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0FF9" w:rsidRPr="006676C4" w:rsidRDefault="005F0FF9" w:rsidP="005F0FF9">
      <w:pPr>
        <w:widowControl/>
        <w:shd w:val="clear" w:color="auto" w:fill="FFFFFF"/>
        <w:spacing w:before="345" w:after="100" w:afterAutospacing="1"/>
        <w:jc w:val="center"/>
        <w:outlineLvl w:val="1"/>
        <w:rPr>
          <w:rFonts w:ascii="宋体" w:eastAsia="宋体" w:hAnsi="宋体" w:cs="Calibri"/>
          <w:color w:val="000000"/>
          <w:kern w:val="0"/>
          <w:szCs w:val="21"/>
        </w:rPr>
      </w:pPr>
      <w:r w:rsidRPr="005F0FF9">
        <w:rPr>
          <w:rFonts w:ascii="Verdana" w:eastAsia="宋体" w:hAnsi="Verdana" w:cs="宋体" w:hint="eastAsia"/>
          <w:b/>
          <w:bCs/>
          <w:kern w:val="36"/>
          <w:sz w:val="39"/>
          <w:szCs w:val="39"/>
        </w:rPr>
        <w:t>富荣</w:t>
      </w:r>
      <w:r w:rsidRPr="005F0FF9">
        <w:rPr>
          <w:rFonts w:ascii="Verdana" w:eastAsia="宋体" w:hAnsi="Verdana" w:cs="宋体"/>
          <w:b/>
          <w:bCs/>
          <w:kern w:val="36"/>
          <w:sz w:val="39"/>
          <w:szCs w:val="39"/>
        </w:rPr>
        <w:t>基金管理有限公司关于旗下部分基金新增</w:t>
      </w:r>
      <w:r w:rsidR="0041642E">
        <w:rPr>
          <w:rFonts w:ascii="Verdana" w:eastAsia="宋体" w:hAnsi="Verdana" w:cs="宋体" w:hint="eastAsia"/>
          <w:b/>
          <w:bCs/>
          <w:kern w:val="36"/>
          <w:sz w:val="39"/>
          <w:szCs w:val="39"/>
        </w:rPr>
        <w:t>平安证券</w:t>
      </w:r>
      <w:r w:rsidRPr="005F0FF9">
        <w:rPr>
          <w:rFonts w:ascii="Verdana" w:eastAsia="宋体" w:hAnsi="Verdana" w:cs="宋体"/>
          <w:b/>
          <w:bCs/>
          <w:kern w:val="36"/>
          <w:sz w:val="39"/>
          <w:szCs w:val="39"/>
        </w:rPr>
        <w:t>为销售机构并开通基金定期定额投资业务</w:t>
      </w:r>
      <w:r w:rsidRPr="006676C4">
        <w:rPr>
          <w:rFonts w:ascii="Verdana" w:eastAsia="宋体" w:hAnsi="Verdana" w:cs="宋体" w:hint="eastAsia"/>
          <w:b/>
          <w:bCs/>
          <w:kern w:val="36"/>
          <w:sz w:val="39"/>
          <w:szCs w:val="39"/>
        </w:rPr>
        <w:t>的公告</w:t>
      </w:r>
    </w:p>
    <w:p w:rsidR="005F0FF9" w:rsidRPr="006676C4"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为更好地满足广大投资者的理财需求，根据</w:t>
      </w:r>
      <w:r>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基金管理有限公司（以下简称“本公司”）与</w:t>
      </w:r>
      <w:r w:rsidR="0041642E">
        <w:rPr>
          <w:rFonts w:ascii="宋体" w:eastAsia="宋体" w:hAnsi="宋体" w:cs="Calibri" w:hint="eastAsia"/>
          <w:color w:val="000000"/>
          <w:kern w:val="0"/>
          <w:szCs w:val="21"/>
        </w:rPr>
        <w:t>平安证券</w:t>
      </w:r>
      <w:r w:rsidR="00B53676" w:rsidRPr="006676C4">
        <w:rPr>
          <w:rFonts w:ascii="宋体" w:eastAsia="宋体" w:hAnsi="宋体" w:cs="Calibri" w:hint="eastAsia"/>
          <w:color w:val="000000"/>
          <w:kern w:val="0"/>
          <w:szCs w:val="21"/>
        </w:rPr>
        <w:t>股份有限公司</w:t>
      </w:r>
      <w:r w:rsidRPr="005F0FF9">
        <w:rPr>
          <w:rFonts w:ascii="宋体" w:eastAsia="宋体" w:hAnsi="宋体" w:cs="Calibri" w:hint="eastAsia"/>
          <w:color w:val="000000"/>
          <w:kern w:val="0"/>
          <w:szCs w:val="21"/>
        </w:rPr>
        <w:t>（以下简称</w:t>
      </w:r>
      <w:r w:rsidR="00BF23B3" w:rsidRPr="005F0FF9">
        <w:rPr>
          <w:rFonts w:ascii="宋体" w:eastAsia="宋体" w:hAnsi="宋体" w:cs="Calibri" w:hint="eastAsia"/>
          <w:color w:val="000000"/>
          <w:kern w:val="0"/>
          <w:szCs w:val="21"/>
        </w:rPr>
        <w:t>“</w:t>
      </w:r>
      <w:r w:rsidR="0041642E">
        <w:rPr>
          <w:rFonts w:ascii="宋体" w:eastAsia="宋体" w:hAnsi="宋体" w:cs="Calibri" w:hint="eastAsia"/>
          <w:color w:val="000000"/>
          <w:kern w:val="0"/>
          <w:szCs w:val="21"/>
        </w:rPr>
        <w:t>平安证券</w:t>
      </w:r>
      <w:r w:rsidR="00BF23B3" w:rsidRPr="005F0FF9">
        <w:rPr>
          <w:rFonts w:ascii="宋体" w:eastAsia="宋体" w:hAnsi="宋体" w:cs="Calibri" w:hint="eastAsia"/>
          <w:color w:val="000000"/>
          <w:kern w:val="0"/>
          <w:szCs w:val="21"/>
        </w:rPr>
        <w:t>”</w:t>
      </w:r>
      <w:r w:rsidRPr="005F0FF9">
        <w:rPr>
          <w:rFonts w:ascii="宋体" w:eastAsia="宋体" w:hAnsi="宋体" w:cs="Calibri" w:hint="eastAsia"/>
          <w:color w:val="000000"/>
          <w:kern w:val="0"/>
          <w:szCs w:val="21"/>
        </w:rPr>
        <w:t>）签署的委托销售协议，自</w:t>
      </w:r>
      <w:r w:rsidR="00BF23B3" w:rsidRPr="006676C4">
        <w:rPr>
          <w:rFonts w:ascii="宋体" w:eastAsia="宋体" w:hAnsi="宋体" w:cs="Calibri"/>
          <w:color w:val="000000"/>
          <w:kern w:val="0"/>
          <w:szCs w:val="21"/>
        </w:rPr>
        <w:t>2018</w:t>
      </w:r>
      <w:r w:rsidR="00BF23B3" w:rsidRPr="005F0FF9">
        <w:rPr>
          <w:rFonts w:ascii="宋体" w:eastAsia="宋体" w:hAnsi="宋体" w:cs="Calibri" w:hint="eastAsia"/>
          <w:color w:val="000000"/>
          <w:kern w:val="0"/>
          <w:szCs w:val="21"/>
        </w:rPr>
        <w:t>年</w:t>
      </w:r>
      <w:r w:rsidR="00BF23B3" w:rsidRPr="006676C4">
        <w:rPr>
          <w:rFonts w:ascii="宋体" w:eastAsia="宋体" w:hAnsi="宋体" w:cs="Calibri" w:hint="eastAsia"/>
          <w:color w:val="000000"/>
          <w:kern w:val="0"/>
          <w:szCs w:val="21"/>
        </w:rPr>
        <w:t>5</w:t>
      </w:r>
      <w:r w:rsidR="00BF23B3" w:rsidRPr="005F0FF9">
        <w:rPr>
          <w:rFonts w:ascii="宋体" w:eastAsia="宋体" w:hAnsi="宋体" w:cs="Calibri" w:hint="eastAsia"/>
          <w:color w:val="000000"/>
          <w:kern w:val="0"/>
          <w:szCs w:val="21"/>
        </w:rPr>
        <w:t>月</w:t>
      </w:r>
      <w:r w:rsidR="00BF23B3" w:rsidRPr="006676C4">
        <w:rPr>
          <w:rFonts w:ascii="宋体" w:eastAsia="宋体" w:hAnsi="宋体" w:cs="Calibri"/>
          <w:color w:val="000000"/>
          <w:kern w:val="0"/>
          <w:szCs w:val="21"/>
        </w:rPr>
        <w:t>23</w:t>
      </w:r>
      <w:r w:rsidRPr="005F0FF9">
        <w:rPr>
          <w:rFonts w:ascii="宋体" w:eastAsia="宋体" w:hAnsi="宋体" w:cs="Calibri" w:hint="eastAsia"/>
          <w:color w:val="000000"/>
          <w:kern w:val="0"/>
          <w:szCs w:val="21"/>
        </w:rPr>
        <w:t>日起新增委托</w:t>
      </w:r>
      <w:r w:rsidR="0041642E">
        <w:rPr>
          <w:rFonts w:ascii="宋体" w:eastAsia="宋体" w:hAnsi="宋体" w:cs="Calibri" w:hint="eastAsia"/>
          <w:color w:val="000000"/>
          <w:kern w:val="0"/>
          <w:szCs w:val="21"/>
        </w:rPr>
        <w:t>平安证券</w:t>
      </w:r>
      <w:r w:rsidRPr="005F0FF9">
        <w:rPr>
          <w:rFonts w:ascii="宋体" w:eastAsia="宋体" w:hAnsi="宋体" w:cs="Calibri" w:hint="eastAsia"/>
          <w:color w:val="000000"/>
          <w:kern w:val="0"/>
          <w:szCs w:val="21"/>
        </w:rPr>
        <w:t>销售本公司旗下部分基金并开通基金定期定额投资业务，具体的业务流程、办理时间和办理方式以</w:t>
      </w:r>
      <w:r w:rsidR="0041642E">
        <w:rPr>
          <w:rFonts w:ascii="宋体" w:eastAsia="宋体" w:hAnsi="宋体" w:cs="Calibri" w:hint="eastAsia"/>
          <w:color w:val="000000"/>
          <w:kern w:val="0"/>
          <w:szCs w:val="21"/>
        </w:rPr>
        <w:t>平安证券</w:t>
      </w:r>
      <w:r w:rsidRPr="005F0FF9">
        <w:rPr>
          <w:rFonts w:ascii="宋体" w:eastAsia="宋体" w:hAnsi="宋体" w:cs="Calibri" w:hint="eastAsia"/>
          <w:color w:val="000000"/>
          <w:kern w:val="0"/>
          <w:szCs w:val="21"/>
        </w:rPr>
        <w:t>的规定为准。现将相关事项公告如下：</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一、新增</w:t>
      </w:r>
      <w:r w:rsidR="0041642E">
        <w:rPr>
          <w:rFonts w:ascii="宋体" w:eastAsia="宋体" w:hAnsi="宋体" w:cs="Calibri" w:hint="eastAsia"/>
          <w:color w:val="000000"/>
          <w:kern w:val="0"/>
          <w:szCs w:val="21"/>
        </w:rPr>
        <w:t>平安证券</w:t>
      </w:r>
      <w:r w:rsidRPr="005F0FF9">
        <w:rPr>
          <w:rFonts w:ascii="宋体" w:eastAsia="宋体" w:hAnsi="宋体" w:cs="Calibri" w:hint="eastAsia"/>
          <w:color w:val="000000"/>
          <w:kern w:val="0"/>
          <w:szCs w:val="21"/>
        </w:rPr>
        <w:t>为销售机构</w:t>
      </w:r>
    </w:p>
    <w:p w:rsidR="005F0FF9"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、适用基金</w:t>
      </w:r>
    </w:p>
    <w:p w:rsidR="00B53676" w:rsidRPr="005F0FF9" w:rsidRDefault="00B53676" w:rsidP="00B53676">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1</w:t>
      </w:r>
      <w:r w:rsidRPr="005F0FF9">
        <w:rPr>
          <w:rFonts w:ascii="宋体" w:eastAsia="宋体" w:hAnsi="宋体" w:cs="Calibri" w:hint="eastAsia"/>
          <w:color w:val="000000"/>
          <w:kern w:val="0"/>
          <w:szCs w:val="21"/>
        </w:rPr>
        <w:t>）富荣富安债券型证券投资基金（基金代码：A类005173 、C类005174）；</w:t>
      </w:r>
    </w:p>
    <w:p w:rsidR="00B53676" w:rsidRPr="005F0FF9" w:rsidRDefault="00B53676" w:rsidP="00B53676">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2</w:t>
      </w:r>
      <w:r w:rsidRPr="005F0FF9">
        <w:rPr>
          <w:rFonts w:ascii="宋体" w:eastAsia="宋体" w:hAnsi="宋体" w:cs="Calibri" w:hint="eastAsia"/>
          <w:color w:val="000000"/>
          <w:kern w:val="0"/>
          <w:szCs w:val="21"/>
        </w:rPr>
        <w:t>）富荣富乾债券型证券投资基金（基金代码：A类004792、C类004793）；</w:t>
      </w:r>
    </w:p>
    <w:p w:rsidR="00B53676" w:rsidRPr="005F0FF9" w:rsidRDefault="00B53676" w:rsidP="00B53676">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3</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富荣福锦混合型证券投资基金（基金代码：A类005164、C类005165）</w:t>
      </w:r>
      <w:r w:rsidRPr="005F0FF9">
        <w:rPr>
          <w:rFonts w:ascii="宋体" w:eastAsia="宋体" w:hAnsi="宋体" w:cs="Calibri" w:hint="eastAsia"/>
          <w:color w:val="000000"/>
          <w:kern w:val="0"/>
          <w:szCs w:val="21"/>
        </w:rPr>
        <w:t>；</w:t>
      </w:r>
    </w:p>
    <w:p w:rsidR="00B53676" w:rsidRPr="005F0FF9" w:rsidRDefault="00B53676" w:rsidP="00B53676">
      <w:pPr>
        <w:widowControl/>
        <w:shd w:val="clear" w:color="auto" w:fill="FFFFFF"/>
        <w:spacing w:line="360" w:lineRule="auto"/>
        <w:ind w:firstLine="420"/>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4</w:t>
      </w: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sidRPr="0005325C">
        <w:rPr>
          <w:rFonts w:ascii="宋体" w:eastAsia="宋体" w:hAnsi="宋体" w:cs="Calibri" w:hint="eastAsia"/>
          <w:color w:val="000000"/>
          <w:kern w:val="0"/>
          <w:szCs w:val="21"/>
        </w:rPr>
        <w:t>富荣福安灵活配置混合型证券投资基金（基金代码：A类004790、C类004791）</w:t>
      </w:r>
      <w:r w:rsidRPr="005F0FF9">
        <w:rPr>
          <w:rFonts w:ascii="宋体" w:eastAsia="宋体" w:hAnsi="宋体" w:cs="Calibri" w:hint="eastAsia"/>
          <w:color w:val="000000"/>
          <w:kern w:val="0"/>
          <w:szCs w:val="21"/>
        </w:rPr>
        <w:t>；</w:t>
      </w:r>
    </w:p>
    <w:p w:rsidR="00B53676" w:rsidRPr="005F0FF9" w:rsidRDefault="00B53676" w:rsidP="00B53676">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Pr="005F0FF9">
        <w:rPr>
          <w:rFonts w:ascii="宋体" w:eastAsia="宋体" w:hAnsi="宋体" w:cs="Calibri"/>
          <w:color w:val="000000"/>
          <w:kern w:val="0"/>
          <w:szCs w:val="21"/>
        </w:rPr>
        <w:t>5</w:t>
      </w:r>
      <w:r w:rsidRPr="005F0FF9">
        <w:rPr>
          <w:rFonts w:ascii="宋体" w:eastAsia="宋体" w:hAnsi="宋体" w:cs="Calibri" w:hint="eastAsia"/>
          <w:color w:val="000000"/>
          <w:kern w:val="0"/>
          <w:szCs w:val="21"/>
        </w:rPr>
        <w:t>）</w:t>
      </w:r>
      <w:r>
        <w:rPr>
          <w:rFonts w:ascii="宋体" w:eastAsia="宋体" w:hAnsi="宋体" w:cs="Calibri" w:hint="eastAsia"/>
          <w:color w:val="000000"/>
          <w:kern w:val="0"/>
          <w:szCs w:val="21"/>
        </w:rPr>
        <w:t xml:space="preserve"> </w:t>
      </w:r>
      <w:r w:rsidRPr="0005325C">
        <w:rPr>
          <w:rFonts w:ascii="宋体" w:eastAsia="宋体" w:hAnsi="宋体" w:cs="Calibri" w:hint="eastAsia"/>
          <w:color w:val="000000"/>
          <w:kern w:val="0"/>
          <w:szCs w:val="21"/>
        </w:rPr>
        <w:t>富荣福泰灵活配置混合型证券投资基金（基金代码：A类004788、C类004789）</w:t>
      </w:r>
      <w:r w:rsidRPr="005F0FF9">
        <w:rPr>
          <w:rFonts w:ascii="宋体" w:eastAsia="宋体" w:hAnsi="宋体" w:cs="Calibri" w:hint="eastAsia"/>
          <w:color w:val="000000"/>
          <w:kern w:val="0"/>
          <w:szCs w:val="21"/>
        </w:rPr>
        <w:t>；</w:t>
      </w:r>
    </w:p>
    <w:p w:rsidR="00B53676" w:rsidRPr="005F0FF9" w:rsidRDefault="00B53676" w:rsidP="00B53676">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006676C4">
        <w:rPr>
          <w:rFonts w:ascii="宋体" w:eastAsia="宋体" w:hAnsi="宋体" w:cs="Calibri"/>
          <w:color w:val="000000"/>
          <w:kern w:val="0"/>
          <w:szCs w:val="21"/>
        </w:rPr>
        <w:t>6</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富荣富兴纯债债券型证券投资基金（基金代码：004441）</w:t>
      </w:r>
      <w:r w:rsidRPr="005F0FF9">
        <w:rPr>
          <w:rFonts w:ascii="宋体" w:eastAsia="宋体" w:hAnsi="宋体" w:cs="Calibri" w:hint="eastAsia"/>
          <w:color w:val="000000"/>
          <w:kern w:val="0"/>
          <w:szCs w:val="21"/>
        </w:rPr>
        <w:t>；</w:t>
      </w:r>
    </w:p>
    <w:p w:rsidR="006676C4" w:rsidRDefault="00B53676"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w:t>
      </w:r>
      <w:r w:rsidR="006676C4">
        <w:rPr>
          <w:rFonts w:ascii="宋体" w:eastAsia="宋体" w:hAnsi="宋体" w:cs="Calibri"/>
          <w:color w:val="000000"/>
          <w:kern w:val="0"/>
          <w:szCs w:val="21"/>
        </w:rPr>
        <w:t>7</w:t>
      </w:r>
      <w:r w:rsidRPr="005F0FF9">
        <w:rPr>
          <w:rFonts w:ascii="宋体" w:eastAsia="宋体" w:hAnsi="宋体" w:cs="Calibri" w:hint="eastAsia"/>
          <w:color w:val="000000"/>
          <w:kern w:val="0"/>
          <w:szCs w:val="21"/>
        </w:rPr>
        <w:t>）</w:t>
      </w:r>
      <w:r w:rsidRPr="0005325C">
        <w:rPr>
          <w:rFonts w:ascii="宋体" w:eastAsia="宋体" w:hAnsi="宋体" w:cs="Calibri" w:hint="eastAsia"/>
          <w:color w:val="000000"/>
          <w:kern w:val="0"/>
          <w:szCs w:val="21"/>
        </w:rPr>
        <w:t>富荣富祥纯债债券型证券投资基金（基金代码：003999）</w:t>
      </w:r>
      <w:r w:rsidR="00F8632B">
        <w:rPr>
          <w:rFonts w:ascii="宋体" w:eastAsia="宋体" w:hAnsi="宋体" w:cs="Calibri" w:hint="eastAsia"/>
          <w:color w:val="000000"/>
          <w:kern w:val="0"/>
          <w:szCs w:val="21"/>
        </w:rPr>
        <w:t>。</w:t>
      </w:r>
    </w:p>
    <w:p w:rsidR="005F0FF9" w:rsidRPr="004E6304"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 </w:t>
      </w:r>
      <w:r w:rsidR="004E6304" w:rsidRPr="00D15090">
        <w:rPr>
          <w:rFonts w:ascii="宋体" w:eastAsia="宋体" w:hAnsi="宋体" w:cs="Calibri" w:hint="eastAsia"/>
          <w:color w:val="000000"/>
          <w:kern w:val="0"/>
          <w:szCs w:val="21"/>
        </w:rPr>
        <w:t>注：</w:t>
      </w:r>
      <w:r w:rsidR="004E6304" w:rsidRPr="0005325C">
        <w:rPr>
          <w:rFonts w:ascii="宋体" w:eastAsia="宋体" w:hAnsi="宋体" w:cs="Calibri" w:hint="eastAsia"/>
          <w:color w:val="000000"/>
          <w:kern w:val="0"/>
          <w:szCs w:val="21"/>
        </w:rPr>
        <w:t>富荣富兴纯债债券型证券投资基金</w:t>
      </w:r>
      <w:r w:rsidR="004E6304">
        <w:rPr>
          <w:rFonts w:ascii="宋体" w:eastAsia="宋体" w:hAnsi="宋体" w:cs="Calibri" w:hint="eastAsia"/>
          <w:color w:val="000000"/>
          <w:kern w:val="0"/>
          <w:szCs w:val="21"/>
        </w:rPr>
        <w:t>和</w:t>
      </w:r>
      <w:r w:rsidR="004E6304" w:rsidRPr="0005325C">
        <w:rPr>
          <w:rFonts w:ascii="宋体" w:eastAsia="宋体" w:hAnsi="宋体" w:cs="Calibri" w:hint="eastAsia"/>
          <w:color w:val="000000"/>
          <w:kern w:val="0"/>
          <w:szCs w:val="21"/>
        </w:rPr>
        <w:t>富荣富祥纯债债券型证券投资基金</w:t>
      </w:r>
      <w:r w:rsidR="004E6304" w:rsidRPr="00D15090">
        <w:rPr>
          <w:rFonts w:ascii="宋体" w:eastAsia="宋体" w:hAnsi="宋体" w:cs="Calibri" w:hint="eastAsia"/>
          <w:color w:val="000000"/>
          <w:kern w:val="0"/>
          <w:szCs w:val="21"/>
        </w:rPr>
        <w:t>暂未开放定期定额投资业务</w:t>
      </w:r>
      <w:r w:rsidR="0085463B">
        <w:rPr>
          <w:rFonts w:ascii="宋体" w:eastAsia="宋体" w:hAnsi="宋体" w:cs="Calibri" w:hint="eastAsia"/>
          <w:color w:val="000000"/>
          <w:kern w:val="0"/>
          <w:szCs w:val="21"/>
        </w:rPr>
        <w:t>。</w:t>
      </w:r>
    </w:p>
    <w:p w:rsidR="00B53676" w:rsidRDefault="005F0FF9" w:rsidP="000F55D3">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、销售机构信息</w:t>
      </w:r>
    </w:p>
    <w:p w:rsidR="0041642E" w:rsidRDefault="0041642E" w:rsidP="0041642E">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销售机构名称：</w:t>
      </w:r>
      <w:r>
        <w:rPr>
          <w:rFonts w:ascii="宋体" w:eastAsia="宋体" w:hAnsi="宋体" w:cs="Calibri" w:hint="eastAsia"/>
          <w:color w:val="000000"/>
          <w:kern w:val="0"/>
          <w:szCs w:val="21"/>
        </w:rPr>
        <w:t>平安证券</w:t>
      </w:r>
      <w:r>
        <w:rPr>
          <w:rFonts w:ascii="宋体" w:eastAsia="宋体" w:hAnsi="宋体" w:cs="Calibri"/>
          <w:color w:val="000000"/>
          <w:kern w:val="0"/>
          <w:szCs w:val="21"/>
        </w:rPr>
        <w:t>股份有限</w:t>
      </w:r>
      <w:r w:rsidRPr="005F0FF9">
        <w:rPr>
          <w:rFonts w:ascii="宋体" w:eastAsia="宋体" w:hAnsi="宋体" w:cs="Calibri" w:hint="eastAsia"/>
          <w:color w:val="000000"/>
          <w:kern w:val="0"/>
          <w:szCs w:val="21"/>
        </w:rPr>
        <w:t>公司</w:t>
      </w:r>
    </w:p>
    <w:p w:rsidR="0041642E" w:rsidRPr="00F42ED2" w:rsidRDefault="0041642E" w:rsidP="0041642E">
      <w:pPr>
        <w:widowControl/>
        <w:shd w:val="clear" w:color="auto" w:fill="FFFFFF"/>
        <w:spacing w:line="360" w:lineRule="auto"/>
        <w:ind w:firstLine="420"/>
        <w:jc w:val="left"/>
        <w:rPr>
          <w:rFonts w:ascii="Arial" w:eastAsia="宋体" w:hAnsi="Arial" w:cs="Arial"/>
          <w:color w:val="000000"/>
          <w:kern w:val="0"/>
          <w:szCs w:val="21"/>
        </w:rPr>
      </w:pPr>
      <w:r w:rsidRPr="00F42ED2">
        <w:rPr>
          <w:rFonts w:ascii="Arial" w:eastAsia="宋体" w:hAnsi="Arial" w:cs="Arial" w:hint="eastAsia"/>
          <w:color w:val="000000"/>
          <w:kern w:val="0"/>
          <w:szCs w:val="21"/>
        </w:rPr>
        <w:t>注册（办公）地址：深圳市福田中心区金田路</w:t>
      </w:r>
      <w:r w:rsidRPr="00F42ED2">
        <w:rPr>
          <w:rFonts w:ascii="Arial" w:eastAsia="宋体" w:hAnsi="Arial" w:cs="Arial"/>
          <w:color w:val="000000"/>
          <w:kern w:val="0"/>
          <w:szCs w:val="21"/>
        </w:rPr>
        <w:t>4036</w:t>
      </w:r>
      <w:r w:rsidRPr="00F42ED2">
        <w:rPr>
          <w:rFonts w:ascii="Arial" w:eastAsia="宋体" w:hAnsi="Arial" w:cs="Arial" w:hint="eastAsia"/>
          <w:color w:val="000000"/>
          <w:kern w:val="0"/>
          <w:szCs w:val="21"/>
        </w:rPr>
        <w:t>号荣超大厦</w:t>
      </w:r>
      <w:r w:rsidRPr="00F42ED2">
        <w:rPr>
          <w:rFonts w:ascii="Arial" w:eastAsia="宋体" w:hAnsi="Arial" w:cs="Arial"/>
          <w:color w:val="000000"/>
          <w:kern w:val="0"/>
          <w:szCs w:val="21"/>
        </w:rPr>
        <w:t>16-20</w:t>
      </w:r>
      <w:r w:rsidRPr="00F42ED2">
        <w:rPr>
          <w:rFonts w:ascii="Arial" w:eastAsia="宋体" w:hAnsi="Arial" w:cs="Arial" w:hint="eastAsia"/>
          <w:color w:val="000000"/>
          <w:kern w:val="0"/>
          <w:szCs w:val="21"/>
        </w:rPr>
        <w:t>层</w:t>
      </w:r>
      <w:r w:rsidRPr="00F42ED2">
        <w:rPr>
          <w:rFonts w:ascii="Arial" w:eastAsia="宋体" w:hAnsi="Arial" w:cs="Arial"/>
          <w:color w:val="000000"/>
          <w:kern w:val="0"/>
          <w:szCs w:val="21"/>
        </w:rPr>
        <w:t xml:space="preserve"> </w:t>
      </w:r>
    </w:p>
    <w:p w:rsidR="0041642E" w:rsidRPr="00F42ED2" w:rsidRDefault="0041642E" w:rsidP="0041642E">
      <w:pPr>
        <w:widowControl/>
        <w:shd w:val="clear" w:color="auto" w:fill="FFFFFF"/>
        <w:spacing w:line="360" w:lineRule="auto"/>
        <w:ind w:firstLine="420"/>
        <w:jc w:val="left"/>
        <w:rPr>
          <w:rFonts w:ascii="Arial" w:eastAsia="宋体" w:hAnsi="Arial" w:cs="Arial"/>
          <w:color w:val="000000"/>
          <w:kern w:val="0"/>
          <w:szCs w:val="21"/>
        </w:rPr>
      </w:pPr>
      <w:r w:rsidRPr="00F42ED2">
        <w:rPr>
          <w:rFonts w:ascii="Arial" w:eastAsia="宋体" w:hAnsi="Arial" w:cs="Arial" w:hint="eastAsia"/>
          <w:color w:val="000000"/>
          <w:kern w:val="0"/>
          <w:szCs w:val="21"/>
        </w:rPr>
        <w:t>法人代表：</w:t>
      </w:r>
      <w:r>
        <w:rPr>
          <w:rFonts w:ascii="Arial" w:eastAsia="宋体" w:hAnsi="Arial" w:cs="Arial" w:hint="eastAsia"/>
          <w:color w:val="000000"/>
          <w:kern w:val="0"/>
          <w:szCs w:val="21"/>
        </w:rPr>
        <w:t>刘世安</w:t>
      </w:r>
      <w:r w:rsidRPr="00F42ED2">
        <w:rPr>
          <w:rFonts w:ascii="Arial" w:eastAsia="宋体" w:hAnsi="Arial" w:cs="Arial"/>
          <w:color w:val="000000"/>
          <w:kern w:val="0"/>
          <w:szCs w:val="21"/>
        </w:rPr>
        <w:t xml:space="preserve"> </w:t>
      </w:r>
    </w:p>
    <w:p w:rsidR="0041642E" w:rsidRPr="00F42ED2" w:rsidRDefault="0041642E" w:rsidP="0041642E">
      <w:pPr>
        <w:widowControl/>
        <w:shd w:val="clear" w:color="auto" w:fill="FFFFFF"/>
        <w:spacing w:line="360" w:lineRule="auto"/>
        <w:ind w:firstLine="420"/>
        <w:jc w:val="left"/>
        <w:rPr>
          <w:rFonts w:ascii="Arial" w:eastAsia="宋体" w:hAnsi="Arial" w:cs="Arial"/>
          <w:color w:val="000000"/>
          <w:kern w:val="0"/>
          <w:szCs w:val="21"/>
        </w:rPr>
      </w:pPr>
      <w:r w:rsidRPr="00F42ED2">
        <w:rPr>
          <w:rFonts w:ascii="Arial" w:eastAsia="宋体" w:hAnsi="Arial" w:cs="Arial" w:hint="eastAsia"/>
          <w:color w:val="000000"/>
          <w:kern w:val="0"/>
          <w:szCs w:val="21"/>
        </w:rPr>
        <w:t>联系人：周一涵</w:t>
      </w:r>
      <w:r w:rsidRPr="00F42ED2">
        <w:rPr>
          <w:rFonts w:ascii="Arial" w:eastAsia="宋体" w:hAnsi="Arial" w:cs="Arial"/>
          <w:color w:val="000000"/>
          <w:kern w:val="0"/>
          <w:szCs w:val="21"/>
        </w:rPr>
        <w:t xml:space="preserve"> </w:t>
      </w:r>
    </w:p>
    <w:p w:rsidR="0041642E" w:rsidRPr="00F42ED2" w:rsidRDefault="0041642E" w:rsidP="0041642E">
      <w:pPr>
        <w:widowControl/>
        <w:shd w:val="clear" w:color="auto" w:fill="FFFFFF"/>
        <w:spacing w:line="360" w:lineRule="auto"/>
        <w:ind w:firstLine="420"/>
        <w:jc w:val="left"/>
        <w:rPr>
          <w:rFonts w:ascii="Arial" w:eastAsia="宋体" w:hAnsi="Arial" w:cs="Arial"/>
          <w:color w:val="000000"/>
          <w:kern w:val="0"/>
          <w:szCs w:val="21"/>
        </w:rPr>
      </w:pPr>
      <w:r w:rsidRPr="00F42ED2">
        <w:rPr>
          <w:rFonts w:ascii="Arial" w:eastAsia="宋体" w:hAnsi="Arial" w:cs="Arial" w:hint="eastAsia"/>
          <w:color w:val="000000"/>
          <w:kern w:val="0"/>
          <w:szCs w:val="21"/>
        </w:rPr>
        <w:t>电话：</w:t>
      </w:r>
      <w:r w:rsidRPr="00F42ED2">
        <w:rPr>
          <w:rFonts w:ascii="Arial" w:eastAsia="宋体" w:hAnsi="Arial" w:cs="Arial"/>
          <w:color w:val="000000"/>
          <w:kern w:val="0"/>
          <w:szCs w:val="21"/>
        </w:rPr>
        <w:t xml:space="preserve">021-38637436 </w:t>
      </w:r>
    </w:p>
    <w:p w:rsidR="0041642E" w:rsidRPr="00F42ED2" w:rsidRDefault="0041642E" w:rsidP="0041642E">
      <w:pPr>
        <w:widowControl/>
        <w:shd w:val="clear" w:color="auto" w:fill="FFFFFF"/>
        <w:spacing w:line="360" w:lineRule="auto"/>
        <w:ind w:firstLine="420"/>
        <w:jc w:val="left"/>
        <w:rPr>
          <w:rFonts w:ascii="Arial" w:eastAsia="宋体" w:hAnsi="Arial" w:cs="Arial"/>
          <w:color w:val="000000"/>
          <w:kern w:val="0"/>
          <w:szCs w:val="21"/>
        </w:rPr>
      </w:pPr>
      <w:r w:rsidRPr="00F42ED2">
        <w:rPr>
          <w:rFonts w:ascii="Arial" w:eastAsia="宋体" w:hAnsi="Arial" w:cs="Arial" w:hint="eastAsia"/>
          <w:color w:val="000000"/>
          <w:kern w:val="0"/>
          <w:szCs w:val="21"/>
        </w:rPr>
        <w:t>传真：</w:t>
      </w:r>
      <w:r w:rsidRPr="00F42ED2">
        <w:rPr>
          <w:rFonts w:ascii="Arial" w:eastAsia="宋体" w:hAnsi="Arial" w:cs="Arial"/>
          <w:color w:val="000000"/>
          <w:kern w:val="0"/>
          <w:szCs w:val="21"/>
        </w:rPr>
        <w:t xml:space="preserve">021-33830395 </w:t>
      </w:r>
    </w:p>
    <w:p w:rsidR="0041642E" w:rsidRPr="00F42ED2" w:rsidRDefault="0041642E" w:rsidP="0041642E">
      <w:pPr>
        <w:widowControl/>
        <w:shd w:val="clear" w:color="auto" w:fill="FFFFFF"/>
        <w:spacing w:line="360" w:lineRule="auto"/>
        <w:ind w:firstLine="420"/>
        <w:jc w:val="left"/>
        <w:rPr>
          <w:rFonts w:ascii="Arial" w:eastAsia="宋体" w:hAnsi="Arial" w:cs="Arial"/>
          <w:color w:val="000000"/>
          <w:kern w:val="0"/>
          <w:szCs w:val="21"/>
        </w:rPr>
      </w:pPr>
      <w:r w:rsidRPr="00F42ED2">
        <w:rPr>
          <w:rFonts w:ascii="Arial" w:eastAsia="宋体" w:hAnsi="Arial" w:cs="Arial" w:hint="eastAsia"/>
          <w:color w:val="000000"/>
          <w:kern w:val="0"/>
          <w:szCs w:val="21"/>
        </w:rPr>
        <w:t>客户服务电话：</w:t>
      </w:r>
      <w:r w:rsidRPr="00F42ED2">
        <w:rPr>
          <w:rFonts w:ascii="Arial" w:eastAsia="宋体" w:hAnsi="Arial" w:cs="Arial"/>
          <w:color w:val="000000"/>
          <w:kern w:val="0"/>
          <w:szCs w:val="21"/>
        </w:rPr>
        <w:t xml:space="preserve">95511-8 </w:t>
      </w:r>
    </w:p>
    <w:p w:rsidR="0041642E" w:rsidRPr="00F42ED2" w:rsidRDefault="0041642E" w:rsidP="0041642E">
      <w:pPr>
        <w:widowControl/>
        <w:shd w:val="clear" w:color="auto" w:fill="FFFFFF"/>
        <w:spacing w:line="360" w:lineRule="auto"/>
        <w:ind w:firstLine="420"/>
        <w:jc w:val="left"/>
        <w:rPr>
          <w:rFonts w:ascii="Arial" w:eastAsia="宋体" w:hAnsi="Arial" w:cs="Arial"/>
          <w:color w:val="000000"/>
          <w:kern w:val="0"/>
          <w:szCs w:val="21"/>
        </w:rPr>
      </w:pPr>
      <w:r w:rsidRPr="00F42ED2">
        <w:rPr>
          <w:rFonts w:ascii="Arial" w:eastAsia="宋体" w:hAnsi="Arial" w:cs="Arial" w:hint="eastAsia"/>
          <w:color w:val="000000"/>
          <w:kern w:val="0"/>
          <w:szCs w:val="21"/>
        </w:rPr>
        <w:lastRenderedPageBreak/>
        <w:t>网址：</w:t>
      </w:r>
      <w:r w:rsidRPr="00F42ED2">
        <w:rPr>
          <w:rFonts w:ascii="Arial" w:eastAsia="宋体" w:hAnsi="Arial" w:cs="Arial"/>
          <w:color w:val="000000"/>
          <w:kern w:val="0"/>
          <w:szCs w:val="21"/>
        </w:rPr>
        <w:t>stock.pingan.com</w:t>
      </w:r>
    </w:p>
    <w:p w:rsidR="005F0FF9" w:rsidRPr="002C6935" w:rsidRDefault="005F0FF9" w:rsidP="0005325C">
      <w:pPr>
        <w:widowControl/>
        <w:shd w:val="clear" w:color="auto" w:fill="FFFFFF"/>
        <w:spacing w:line="360" w:lineRule="auto"/>
        <w:jc w:val="left"/>
        <w:rPr>
          <w:rFonts w:ascii="Calibri" w:eastAsia="宋体" w:hAnsi="Calibri" w:cs="Calibri"/>
          <w:color w:val="303030"/>
          <w:kern w:val="0"/>
          <w:szCs w:val="21"/>
        </w:rPr>
      </w:pP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二、通过</w:t>
      </w:r>
      <w:r w:rsidR="0041642E">
        <w:rPr>
          <w:rFonts w:ascii="宋体" w:eastAsia="宋体" w:hAnsi="宋体" w:cs="Calibri" w:hint="eastAsia"/>
          <w:color w:val="303030"/>
          <w:kern w:val="0"/>
          <w:szCs w:val="21"/>
        </w:rPr>
        <w:t>平安证券</w:t>
      </w:r>
      <w:r w:rsidRPr="005F0FF9">
        <w:rPr>
          <w:rFonts w:ascii="宋体" w:eastAsia="宋体" w:hAnsi="宋体" w:cs="Calibri" w:hint="eastAsia"/>
          <w:color w:val="000000"/>
          <w:kern w:val="0"/>
          <w:szCs w:val="21"/>
        </w:rPr>
        <w:t>开通上述基金定期定额投资业务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定期定额投资业务是基金申购业务的一种方式，投资者可以通过</w:t>
      </w:r>
      <w:r w:rsidR="0041642E">
        <w:rPr>
          <w:rFonts w:ascii="宋体" w:eastAsia="宋体" w:hAnsi="宋体" w:cs="Calibri" w:hint="eastAsia"/>
          <w:color w:val="303030"/>
          <w:kern w:val="0"/>
          <w:szCs w:val="21"/>
        </w:rPr>
        <w:t>平安证券</w:t>
      </w:r>
      <w:r w:rsidRPr="005F0FF9">
        <w:rPr>
          <w:rFonts w:ascii="宋体" w:eastAsia="宋体" w:hAnsi="宋体" w:cs="Calibri" w:hint="eastAsia"/>
          <w:color w:val="000000"/>
          <w:kern w:val="0"/>
          <w:szCs w:val="21"/>
        </w:rPr>
        <w:t>提交申请，约定每期扣款时间、扣款金额及扣款方式，由</w:t>
      </w:r>
      <w:r w:rsidR="0041642E">
        <w:rPr>
          <w:rFonts w:ascii="宋体" w:eastAsia="宋体" w:hAnsi="宋体" w:cs="Calibri" w:hint="eastAsia"/>
          <w:color w:val="303030"/>
          <w:kern w:val="0"/>
          <w:szCs w:val="21"/>
        </w:rPr>
        <w:t>平安证券</w:t>
      </w:r>
      <w:r w:rsidRPr="005F0FF9">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、适用投资者范围</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2</w:t>
      </w:r>
      <w:r w:rsidRPr="005F0FF9">
        <w:rPr>
          <w:rFonts w:ascii="宋体" w:eastAsia="宋体" w:hAnsi="宋体" w:cs="Calibri" w:hint="eastAsia"/>
          <w:color w:val="000000"/>
          <w:kern w:val="0"/>
          <w:szCs w:val="21"/>
        </w:rPr>
        <w:t>、定期扣款金额</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投资者可以与</w:t>
      </w:r>
      <w:r w:rsidR="0041642E">
        <w:rPr>
          <w:rFonts w:ascii="宋体" w:eastAsia="宋体" w:hAnsi="宋体" w:cs="Calibri" w:hint="eastAsia"/>
          <w:color w:val="303030"/>
          <w:kern w:val="0"/>
          <w:szCs w:val="21"/>
        </w:rPr>
        <w:t>平安证券</w:t>
      </w:r>
      <w:r w:rsidRPr="005F0FF9">
        <w:rPr>
          <w:rFonts w:ascii="宋体" w:eastAsia="宋体" w:hAnsi="宋体" w:cs="Calibri" w:hint="eastAsia"/>
          <w:color w:val="000000"/>
          <w:kern w:val="0"/>
          <w:szCs w:val="21"/>
        </w:rPr>
        <w:t>约定每</w:t>
      </w:r>
      <w:r w:rsidR="0032369D">
        <w:rPr>
          <w:rFonts w:ascii="宋体" w:eastAsia="宋体" w:hAnsi="宋体" w:cs="Calibri" w:hint="eastAsia"/>
          <w:color w:val="000000"/>
          <w:kern w:val="0"/>
          <w:szCs w:val="21"/>
        </w:rPr>
        <w:t>期固</w:t>
      </w:r>
      <w:r w:rsidRPr="005F0FF9">
        <w:rPr>
          <w:rFonts w:ascii="宋体" w:eastAsia="宋体" w:hAnsi="宋体" w:cs="Calibri" w:hint="eastAsia"/>
          <w:color w:val="000000"/>
          <w:kern w:val="0"/>
          <w:szCs w:val="21"/>
        </w:rPr>
        <w:t>定扣款金额，每期最低申购金额为人民币</w:t>
      </w:r>
      <w:r w:rsidRPr="005F0FF9">
        <w:rPr>
          <w:rFonts w:ascii="Arial" w:eastAsia="宋体" w:hAnsi="Arial" w:cs="Arial"/>
          <w:color w:val="000000"/>
          <w:kern w:val="0"/>
          <w:szCs w:val="21"/>
        </w:rPr>
        <w:t>1</w:t>
      </w:r>
      <w:r w:rsidR="0005325C">
        <w:rPr>
          <w:rFonts w:ascii="Arial" w:eastAsia="宋体" w:hAnsi="Arial" w:cs="Arial" w:hint="eastAsia"/>
          <w:color w:val="000000"/>
          <w:kern w:val="0"/>
          <w:szCs w:val="21"/>
        </w:rPr>
        <w:t>0</w:t>
      </w:r>
      <w:r w:rsidR="00506369">
        <w:rPr>
          <w:rFonts w:ascii="Arial" w:eastAsia="宋体" w:hAnsi="Arial" w:cs="Arial" w:hint="eastAsia"/>
          <w:color w:val="000000"/>
          <w:kern w:val="0"/>
          <w:szCs w:val="21"/>
        </w:rPr>
        <w:t>0</w:t>
      </w:r>
      <w:r w:rsidRPr="005F0FF9">
        <w:rPr>
          <w:rFonts w:ascii="宋体" w:eastAsia="宋体" w:hAnsi="宋体" w:cs="Calibri" w:hint="eastAsia"/>
          <w:color w:val="000000"/>
          <w:kern w:val="0"/>
          <w:szCs w:val="21"/>
        </w:rPr>
        <w:t>元（含申购手续费）。</w:t>
      </w:r>
      <w:r w:rsidR="0041642E">
        <w:rPr>
          <w:rFonts w:ascii="宋体" w:eastAsia="宋体" w:hAnsi="宋体" w:cs="Calibri" w:hint="eastAsia"/>
          <w:color w:val="303030"/>
          <w:kern w:val="0"/>
          <w:szCs w:val="21"/>
        </w:rPr>
        <w:t>平安证券</w:t>
      </w:r>
      <w:r w:rsidRPr="005F0FF9">
        <w:rPr>
          <w:rFonts w:ascii="宋体" w:eastAsia="宋体" w:hAnsi="宋体" w:cs="Calibri" w:hint="eastAsia"/>
          <w:color w:val="000000"/>
          <w:kern w:val="0"/>
          <w:szCs w:val="21"/>
        </w:rPr>
        <w:t>定期自动代投资者提交的申购金额，应与投资者原定期定额投资业务开通申请中填写的申购金额一致。</w:t>
      </w:r>
      <w:bookmarkStart w:id="0" w:name="_GoBack"/>
      <w:bookmarkEnd w:id="0"/>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3</w:t>
      </w:r>
      <w:r w:rsidRPr="005F0FF9">
        <w:rPr>
          <w:rFonts w:ascii="宋体" w:eastAsia="宋体" w:hAnsi="宋体" w:cs="Calibri" w:hint="eastAsia"/>
          <w:color w:val="000000"/>
          <w:kern w:val="0"/>
          <w:szCs w:val="21"/>
        </w:rPr>
        <w:t>、交易确认</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以每期实际定期定额投资申购申请日（</w:t>
      </w:r>
      <w:r w:rsidRPr="005F0FF9">
        <w:rPr>
          <w:rFonts w:ascii="Arial" w:eastAsia="宋体" w:hAnsi="Arial" w:cs="Arial"/>
          <w:color w:val="000000"/>
          <w:kern w:val="0"/>
          <w:szCs w:val="21"/>
        </w:rPr>
        <w:t>T</w:t>
      </w:r>
      <w:r w:rsidRPr="005F0FF9">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4</w:t>
      </w:r>
      <w:r w:rsidRPr="005F0FF9">
        <w:rPr>
          <w:rFonts w:ascii="宋体" w:eastAsia="宋体" w:hAnsi="宋体" w:cs="Calibri" w:hint="eastAsia"/>
          <w:color w:val="000000"/>
          <w:kern w:val="0"/>
          <w:szCs w:val="21"/>
        </w:rPr>
        <w:t>、有关定期定额投资业务的具体业务办理规则和程序请遵循</w:t>
      </w:r>
      <w:r w:rsidR="0041642E">
        <w:rPr>
          <w:rFonts w:ascii="宋体" w:eastAsia="宋体" w:hAnsi="宋体" w:cs="Calibri" w:hint="eastAsia"/>
          <w:color w:val="000000" w:themeColor="text1"/>
          <w:kern w:val="0"/>
          <w:szCs w:val="21"/>
        </w:rPr>
        <w:t>平安证券</w:t>
      </w:r>
      <w:r w:rsidRPr="005F0FF9">
        <w:rPr>
          <w:rFonts w:ascii="宋体" w:eastAsia="宋体" w:hAnsi="宋体" w:cs="Calibri" w:hint="eastAsia"/>
          <w:color w:val="000000"/>
          <w:kern w:val="0"/>
          <w:szCs w:val="21"/>
        </w:rPr>
        <w:t>的有关规定。</w:t>
      </w:r>
    </w:p>
    <w:p w:rsidR="005F0FF9" w:rsidRPr="005F0FF9" w:rsidRDefault="005F0FF9" w:rsidP="005F0FF9">
      <w:pPr>
        <w:widowControl/>
        <w:shd w:val="clear" w:color="auto" w:fill="FFFFFF"/>
        <w:spacing w:line="360" w:lineRule="auto"/>
        <w:ind w:firstLine="480"/>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三</w:t>
      </w:r>
      <w:r w:rsidR="005F0FF9" w:rsidRPr="005F0FF9">
        <w:rPr>
          <w:rFonts w:ascii="宋体" w:eastAsia="宋体" w:hAnsi="宋体" w:cs="Calibri" w:hint="eastAsia"/>
          <w:color w:val="000000"/>
          <w:kern w:val="0"/>
          <w:szCs w:val="21"/>
        </w:rPr>
        <w:t>、业务咨询</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Arial" w:eastAsia="宋体" w:hAnsi="Arial" w:cs="Arial"/>
          <w:color w:val="000000"/>
          <w:kern w:val="0"/>
          <w:szCs w:val="21"/>
        </w:rPr>
        <w:t>1</w:t>
      </w:r>
      <w:r w:rsidRPr="005F0FF9">
        <w:rPr>
          <w:rFonts w:ascii="宋体" w:eastAsia="宋体" w:hAnsi="宋体" w:cs="Calibri" w:hint="eastAsia"/>
          <w:color w:val="000000"/>
          <w:kern w:val="0"/>
          <w:szCs w:val="21"/>
        </w:rPr>
        <w:t>、</w:t>
      </w:r>
      <w:r w:rsidR="0005325C">
        <w:rPr>
          <w:rFonts w:ascii="宋体" w:eastAsia="宋体" w:hAnsi="宋体" w:cs="Calibri" w:hint="eastAsia"/>
          <w:color w:val="000000"/>
          <w:kern w:val="0"/>
          <w:szCs w:val="21"/>
        </w:rPr>
        <w:t>富荣</w:t>
      </w:r>
      <w:r w:rsidRPr="005F0FF9">
        <w:rPr>
          <w:rFonts w:ascii="宋体" w:eastAsia="宋体" w:hAnsi="宋体" w:cs="Calibri" w:hint="eastAsia"/>
          <w:color w:val="000000"/>
          <w:kern w:val="0"/>
          <w:szCs w:val="21"/>
        </w:rPr>
        <w:t>基金管理有限公司</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客户服务电话：</w:t>
      </w:r>
      <w:r w:rsidR="0005325C">
        <w:rPr>
          <w:rFonts w:ascii="Arial" w:eastAsia="宋体" w:hAnsi="Arial" w:cs="Arial"/>
          <w:color w:val="000000"/>
          <w:kern w:val="0"/>
          <w:szCs w:val="21"/>
        </w:rPr>
        <w:t xml:space="preserve">400 </w:t>
      </w:r>
      <w:r w:rsidR="0005325C">
        <w:rPr>
          <w:rFonts w:ascii="Arial" w:eastAsia="宋体" w:hAnsi="Arial" w:cs="Arial" w:hint="eastAsia"/>
          <w:color w:val="000000"/>
          <w:kern w:val="0"/>
          <w:szCs w:val="21"/>
        </w:rPr>
        <w:t>685</w:t>
      </w:r>
      <w:r w:rsidRPr="005F0FF9">
        <w:rPr>
          <w:rFonts w:ascii="Arial" w:eastAsia="宋体" w:hAnsi="Arial" w:cs="Arial"/>
          <w:color w:val="000000"/>
          <w:kern w:val="0"/>
          <w:szCs w:val="21"/>
        </w:rPr>
        <w:t xml:space="preserve"> </w:t>
      </w:r>
      <w:r w:rsidR="0005325C">
        <w:rPr>
          <w:rFonts w:ascii="Arial" w:eastAsia="宋体" w:hAnsi="Arial" w:cs="Arial" w:hint="eastAsia"/>
          <w:color w:val="000000"/>
          <w:kern w:val="0"/>
          <w:szCs w:val="21"/>
        </w:rPr>
        <w:t>5</w:t>
      </w:r>
      <w:r w:rsidRPr="005F0FF9">
        <w:rPr>
          <w:rFonts w:ascii="Arial" w:eastAsia="宋体" w:hAnsi="Arial" w:cs="Arial"/>
          <w:color w:val="000000"/>
          <w:kern w:val="0"/>
          <w:szCs w:val="21"/>
        </w:rPr>
        <w:t>60</w:t>
      </w:r>
      <w:r w:rsidR="0005325C">
        <w:rPr>
          <w:rFonts w:ascii="Arial" w:eastAsia="宋体" w:hAnsi="Arial" w:cs="Arial" w:hint="eastAsia"/>
          <w:color w:val="000000"/>
          <w:kern w:val="0"/>
          <w:szCs w:val="21"/>
        </w:rPr>
        <w:t>0</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网址：</w:t>
      </w:r>
      <w:r w:rsidRPr="005F0FF9">
        <w:rPr>
          <w:rFonts w:ascii="Arial" w:eastAsia="宋体" w:hAnsi="Arial" w:cs="Arial"/>
          <w:color w:val="000000"/>
          <w:kern w:val="0"/>
          <w:szCs w:val="21"/>
        </w:rPr>
        <w:t>www.</w:t>
      </w:r>
      <w:r w:rsidR="0005325C">
        <w:rPr>
          <w:rFonts w:ascii="Arial" w:eastAsia="宋体" w:hAnsi="Arial" w:cs="Arial" w:hint="eastAsia"/>
          <w:color w:val="000000"/>
          <w:kern w:val="0"/>
          <w:szCs w:val="21"/>
        </w:rPr>
        <w:t>furamc</w:t>
      </w:r>
      <w:r w:rsidRPr="005F0FF9">
        <w:rPr>
          <w:rFonts w:ascii="Arial" w:eastAsia="宋体" w:hAnsi="Arial" w:cs="Arial"/>
          <w:color w:val="000000"/>
          <w:kern w:val="0"/>
          <w:szCs w:val="21"/>
        </w:rPr>
        <w:t>.com</w:t>
      </w:r>
      <w:r w:rsidR="0005325C">
        <w:rPr>
          <w:rFonts w:ascii="Arial" w:eastAsia="宋体" w:hAnsi="Arial" w:cs="Arial" w:hint="eastAsia"/>
          <w:color w:val="000000"/>
          <w:kern w:val="0"/>
          <w:szCs w:val="21"/>
        </w:rPr>
        <w:t>.cn</w:t>
      </w:r>
    </w:p>
    <w:p w:rsidR="0041642E" w:rsidRPr="006676C4" w:rsidRDefault="005F0FF9" w:rsidP="0041642E">
      <w:pPr>
        <w:widowControl/>
        <w:shd w:val="clear" w:color="auto" w:fill="FFFFFF"/>
        <w:spacing w:line="360" w:lineRule="auto"/>
        <w:ind w:firstLine="420"/>
        <w:jc w:val="left"/>
        <w:rPr>
          <w:rFonts w:ascii="宋体" w:eastAsia="宋体" w:hAnsi="宋体" w:cs="Calibri"/>
          <w:color w:val="000000"/>
          <w:kern w:val="0"/>
          <w:szCs w:val="21"/>
        </w:rPr>
      </w:pPr>
      <w:r w:rsidRPr="006676C4">
        <w:rPr>
          <w:rFonts w:ascii="宋体" w:eastAsia="宋体" w:hAnsi="宋体" w:cs="Calibri"/>
          <w:color w:val="000000"/>
          <w:kern w:val="0"/>
          <w:szCs w:val="21"/>
        </w:rPr>
        <w:t>2</w:t>
      </w:r>
      <w:r w:rsidRPr="005F0FF9">
        <w:rPr>
          <w:rFonts w:ascii="宋体" w:eastAsia="宋体" w:hAnsi="宋体" w:cs="Calibri" w:hint="eastAsia"/>
          <w:color w:val="000000"/>
          <w:kern w:val="0"/>
          <w:szCs w:val="21"/>
        </w:rPr>
        <w:t>、</w:t>
      </w:r>
      <w:r w:rsidR="0041642E">
        <w:rPr>
          <w:rFonts w:ascii="宋体" w:eastAsia="宋体" w:hAnsi="宋体" w:cs="Calibri" w:hint="eastAsia"/>
          <w:color w:val="000000"/>
          <w:kern w:val="0"/>
          <w:szCs w:val="21"/>
        </w:rPr>
        <w:t>平安证券</w:t>
      </w:r>
      <w:r w:rsidR="0041642E" w:rsidRPr="006676C4">
        <w:rPr>
          <w:rFonts w:ascii="宋体" w:eastAsia="宋体" w:hAnsi="宋体" w:cs="Calibri" w:hint="eastAsia"/>
          <w:color w:val="000000"/>
          <w:kern w:val="0"/>
          <w:szCs w:val="21"/>
        </w:rPr>
        <w:t>股份有限公司</w:t>
      </w:r>
    </w:p>
    <w:p w:rsidR="0041642E" w:rsidRPr="00EA795E" w:rsidRDefault="0041642E" w:rsidP="0041642E">
      <w:pPr>
        <w:widowControl/>
        <w:spacing w:line="400" w:lineRule="atLeast"/>
        <w:ind w:firstLineChars="200" w:firstLine="420"/>
        <w:rPr>
          <w:rFonts w:ascii="Calibri" w:eastAsia="宋体" w:hAnsi="Calibri" w:cs="宋体"/>
          <w:color w:val="333333"/>
          <w:kern w:val="0"/>
          <w:szCs w:val="21"/>
        </w:rPr>
      </w:pPr>
      <w:r w:rsidRPr="00EA795E">
        <w:rPr>
          <w:rFonts w:ascii="Arial" w:eastAsia="宋体" w:hAnsi="Arial" w:cs="Arial" w:hint="eastAsia"/>
          <w:color w:val="333333"/>
          <w:kern w:val="0"/>
          <w:szCs w:val="21"/>
        </w:rPr>
        <w:t>客户服务电话：</w:t>
      </w:r>
      <w:r w:rsidRPr="00EA795E">
        <w:rPr>
          <w:rFonts w:ascii="Arial" w:eastAsia="宋体" w:hAnsi="Arial" w:cs="Arial"/>
          <w:color w:val="333333"/>
          <w:kern w:val="0"/>
          <w:szCs w:val="21"/>
        </w:rPr>
        <w:t xml:space="preserve">95511-8 </w:t>
      </w:r>
    </w:p>
    <w:p w:rsidR="0041642E" w:rsidRPr="00EA795E" w:rsidRDefault="0041642E" w:rsidP="0041642E">
      <w:pPr>
        <w:widowControl/>
        <w:spacing w:line="400" w:lineRule="atLeast"/>
        <w:ind w:firstLineChars="200" w:firstLine="420"/>
        <w:rPr>
          <w:rFonts w:ascii="Calibri" w:eastAsia="宋体" w:hAnsi="Calibri" w:cs="宋体"/>
          <w:color w:val="333333"/>
          <w:kern w:val="0"/>
          <w:szCs w:val="21"/>
        </w:rPr>
      </w:pPr>
      <w:r w:rsidRPr="00EA795E">
        <w:rPr>
          <w:rFonts w:ascii="Arial" w:eastAsia="宋体" w:hAnsi="Arial" w:cs="Arial" w:hint="eastAsia"/>
          <w:color w:val="333333"/>
          <w:kern w:val="0"/>
          <w:szCs w:val="21"/>
        </w:rPr>
        <w:t>网址：</w:t>
      </w:r>
      <w:r w:rsidRPr="00EA795E">
        <w:rPr>
          <w:rFonts w:ascii="Arial" w:eastAsia="宋体" w:hAnsi="Arial" w:cs="Arial"/>
          <w:color w:val="333333"/>
          <w:kern w:val="0"/>
          <w:szCs w:val="21"/>
        </w:rPr>
        <w:t>stock.pingan.com</w:t>
      </w:r>
    </w:p>
    <w:p w:rsidR="0005325C" w:rsidRDefault="0005325C" w:rsidP="005F0FF9">
      <w:pPr>
        <w:widowControl/>
        <w:shd w:val="clear" w:color="auto" w:fill="FFFFFF"/>
        <w:spacing w:line="360" w:lineRule="auto"/>
        <w:ind w:firstLine="420"/>
        <w:jc w:val="left"/>
        <w:rPr>
          <w:rFonts w:ascii="宋体" w:eastAsia="宋体" w:hAnsi="宋体" w:cs="Calibri"/>
          <w:color w:val="000000"/>
          <w:kern w:val="0"/>
          <w:szCs w:val="21"/>
        </w:rPr>
      </w:pPr>
    </w:p>
    <w:p w:rsidR="00510AEC" w:rsidRDefault="005F0FF9" w:rsidP="004E6304">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风险提示：</w:t>
      </w:r>
    </w:p>
    <w:p w:rsidR="005F0FF9" w:rsidRDefault="005F0FF9" w:rsidP="005F0FF9">
      <w:pPr>
        <w:widowControl/>
        <w:shd w:val="clear" w:color="auto" w:fill="FFFFFF"/>
        <w:spacing w:line="360" w:lineRule="auto"/>
        <w:ind w:firstLine="420"/>
        <w:jc w:val="left"/>
        <w:rPr>
          <w:rFonts w:ascii="宋体" w:eastAsia="宋体" w:hAnsi="宋体" w:cs="Calibri"/>
          <w:color w:val="000000"/>
          <w:kern w:val="0"/>
          <w:szCs w:val="21"/>
        </w:rPr>
      </w:pPr>
      <w:r w:rsidRPr="005F0FF9">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510AEC" w:rsidRPr="005F0FF9" w:rsidRDefault="00510AEC"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基金管理人承诺以诚实信用、勤勉尽责的原则管理和运用基金资产，但不保证基金一定盈利，也不保证最低收益。</w:t>
      </w:r>
      <w:r w:rsidRPr="00510AEC">
        <w:rPr>
          <w:rFonts w:ascii="宋体" w:eastAsia="宋体" w:hAnsi="宋体" w:cs="Calibri" w:hint="eastAsia"/>
          <w:color w:val="000000"/>
          <w:kern w:val="0"/>
          <w:szCs w:val="21"/>
        </w:rPr>
        <w:t>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r w:rsidRPr="005F0FF9">
        <w:rPr>
          <w:rFonts w:ascii="宋体" w:eastAsia="宋体" w:hAnsi="宋体" w:cs="Calibri" w:hint="eastAsia"/>
          <w:color w:val="000000"/>
          <w:kern w:val="0"/>
          <w:szCs w:val="21"/>
        </w:rPr>
        <w:t>敬请投资者留意投资风险。</w:t>
      </w:r>
    </w:p>
    <w:p w:rsidR="005F0FF9" w:rsidRPr="005F0FF9" w:rsidRDefault="005F0FF9" w:rsidP="005F0FF9">
      <w:pPr>
        <w:widowControl/>
        <w:shd w:val="clear" w:color="auto" w:fill="FFFFFF"/>
        <w:spacing w:line="360" w:lineRule="auto"/>
        <w:ind w:firstLine="420"/>
        <w:jc w:val="left"/>
        <w:rPr>
          <w:rFonts w:ascii="Calibri" w:eastAsia="宋体" w:hAnsi="Calibri" w:cs="Calibri"/>
          <w:color w:val="303030"/>
          <w:kern w:val="0"/>
          <w:szCs w:val="21"/>
        </w:rPr>
      </w:pPr>
      <w:r w:rsidRPr="005F0FF9">
        <w:rPr>
          <w:rFonts w:ascii="宋体" w:eastAsia="宋体" w:hAnsi="宋体" w:cs="Calibri" w:hint="eastAsia"/>
          <w:color w:val="000000"/>
          <w:kern w:val="0"/>
          <w:szCs w:val="21"/>
        </w:rPr>
        <w:t>特此公告。</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5F0FF9" w:rsidP="005F0FF9">
      <w:pPr>
        <w:widowControl/>
        <w:shd w:val="clear" w:color="auto" w:fill="FFFFFF"/>
        <w:spacing w:line="360" w:lineRule="auto"/>
        <w:jc w:val="left"/>
        <w:rPr>
          <w:rFonts w:ascii="Calibri" w:eastAsia="宋体" w:hAnsi="Calibri" w:cs="Calibri"/>
          <w:color w:val="303030"/>
          <w:kern w:val="0"/>
          <w:szCs w:val="21"/>
        </w:rPr>
      </w:pPr>
      <w:r w:rsidRPr="005F0FF9">
        <w:rPr>
          <w:rFonts w:ascii="Arial" w:eastAsia="宋体" w:hAnsi="Arial" w:cs="Arial"/>
          <w:color w:val="000000"/>
          <w:kern w:val="0"/>
          <w:szCs w:val="21"/>
        </w:rPr>
        <w:t> </w:t>
      </w:r>
    </w:p>
    <w:p w:rsidR="005F0FF9" w:rsidRPr="005F0FF9" w:rsidRDefault="0005325C" w:rsidP="005F0FF9">
      <w:pPr>
        <w:widowControl/>
        <w:shd w:val="clear" w:color="auto" w:fill="FFFFFF"/>
        <w:spacing w:line="360" w:lineRule="auto"/>
        <w:ind w:firstLine="420"/>
        <w:jc w:val="right"/>
        <w:rPr>
          <w:rFonts w:ascii="Calibri" w:eastAsia="宋体" w:hAnsi="Calibri" w:cs="Calibri"/>
          <w:color w:val="303030"/>
          <w:kern w:val="0"/>
          <w:szCs w:val="21"/>
        </w:rPr>
      </w:pPr>
      <w:r>
        <w:rPr>
          <w:rFonts w:ascii="宋体" w:eastAsia="宋体" w:hAnsi="宋体" w:cs="Calibri" w:hint="eastAsia"/>
          <w:color w:val="000000"/>
          <w:kern w:val="0"/>
          <w:szCs w:val="21"/>
        </w:rPr>
        <w:t>富荣</w:t>
      </w:r>
      <w:r w:rsidR="005F0FF9" w:rsidRPr="005F0FF9">
        <w:rPr>
          <w:rFonts w:ascii="宋体" w:eastAsia="宋体" w:hAnsi="宋体" w:cs="Calibri" w:hint="eastAsia"/>
          <w:color w:val="000000"/>
          <w:kern w:val="0"/>
          <w:szCs w:val="21"/>
        </w:rPr>
        <w:t>基金管理有限公司</w:t>
      </w:r>
    </w:p>
    <w:p w:rsidR="005F0FF9" w:rsidRPr="005F0FF9" w:rsidRDefault="006E2542" w:rsidP="005F0FF9">
      <w:pPr>
        <w:widowControl/>
        <w:shd w:val="clear" w:color="auto" w:fill="FFFFFF"/>
        <w:spacing w:line="360" w:lineRule="auto"/>
        <w:jc w:val="right"/>
        <w:rPr>
          <w:rFonts w:ascii="Calibri" w:eastAsia="宋体" w:hAnsi="Calibri" w:cs="Calibri"/>
          <w:color w:val="303030"/>
          <w:kern w:val="0"/>
          <w:szCs w:val="21"/>
        </w:rPr>
      </w:pPr>
      <w:r>
        <w:rPr>
          <w:rFonts w:ascii="宋体" w:eastAsia="宋体" w:hAnsi="宋体" w:cs="Calibri" w:hint="eastAsia"/>
          <w:color w:val="000000"/>
          <w:kern w:val="0"/>
          <w:szCs w:val="21"/>
        </w:rPr>
        <w:t>2</w:t>
      </w:r>
      <w:r>
        <w:rPr>
          <w:rFonts w:ascii="宋体" w:eastAsia="宋体" w:hAnsi="宋体" w:cs="Calibri"/>
          <w:color w:val="000000"/>
          <w:kern w:val="0"/>
          <w:szCs w:val="21"/>
        </w:rPr>
        <w:t>018</w:t>
      </w:r>
      <w:r>
        <w:rPr>
          <w:rFonts w:ascii="宋体" w:eastAsia="宋体" w:hAnsi="宋体" w:cs="Calibri" w:hint="eastAsia"/>
          <w:color w:val="000000"/>
          <w:kern w:val="0"/>
          <w:szCs w:val="21"/>
        </w:rPr>
        <w:t>年5</w:t>
      </w:r>
      <w:r w:rsidR="00BF23B3">
        <w:rPr>
          <w:rFonts w:ascii="宋体" w:eastAsia="宋体" w:hAnsi="宋体" w:cs="Calibri" w:hint="eastAsia"/>
          <w:color w:val="000000"/>
          <w:kern w:val="0"/>
          <w:szCs w:val="21"/>
        </w:rPr>
        <w:t>月</w:t>
      </w:r>
      <w:r>
        <w:rPr>
          <w:rFonts w:ascii="宋体" w:eastAsia="宋体" w:hAnsi="宋体" w:cs="Calibri" w:hint="eastAsia"/>
          <w:color w:val="000000"/>
          <w:kern w:val="0"/>
          <w:szCs w:val="21"/>
        </w:rPr>
        <w:t>2</w:t>
      </w:r>
      <w:r>
        <w:rPr>
          <w:rFonts w:ascii="宋体" w:eastAsia="宋体" w:hAnsi="宋体" w:cs="Calibri"/>
          <w:color w:val="000000"/>
          <w:kern w:val="0"/>
          <w:szCs w:val="21"/>
        </w:rPr>
        <w:t>1</w:t>
      </w:r>
      <w:r w:rsidR="00BF23B3" w:rsidRPr="005F0FF9">
        <w:rPr>
          <w:rFonts w:ascii="宋体" w:eastAsia="宋体" w:hAnsi="宋体" w:cs="Calibri" w:hint="eastAsia"/>
          <w:color w:val="000000"/>
          <w:kern w:val="0"/>
          <w:szCs w:val="21"/>
        </w:rPr>
        <w:t>日</w:t>
      </w:r>
    </w:p>
    <w:p w:rsidR="005F0FF9" w:rsidRPr="005F0FF9" w:rsidRDefault="005F0FF9" w:rsidP="005F0FF9">
      <w:pPr>
        <w:widowControl/>
        <w:shd w:val="clear" w:color="auto" w:fill="FFFFFF"/>
        <w:spacing w:line="360" w:lineRule="atLeast"/>
        <w:rPr>
          <w:rFonts w:ascii="Calibri" w:eastAsia="宋体" w:hAnsi="Calibri" w:cs="Calibri"/>
          <w:color w:val="303030"/>
          <w:kern w:val="0"/>
          <w:szCs w:val="21"/>
        </w:rPr>
      </w:pPr>
      <w:r w:rsidRPr="005F0FF9">
        <w:rPr>
          <w:rFonts w:ascii="Calibri" w:eastAsia="宋体" w:hAnsi="Calibri" w:cs="Calibri"/>
          <w:color w:val="303030"/>
          <w:kern w:val="0"/>
          <w:szCs w:val="21"/>
        </w:rPr>
        <w:t> </w:t>
      </w:r>
    </w:p>
    <w:p w:rsidR="005F0FF9" w:rsidRPr="005F0FF9" w:rsidRDefault="005F0FF9" w:rsidP="005F0FF9">
      <w:pPr>
        <w:widowControl/>
        <w:shd w:val="clear" w:color="auto" w:fill="FFFFFF"/>
        <w:spacing w:line="360" w:lineRule="atLeast"/>
        <w:rPr>
          <w:rFonts w:ascii="Verdana" w:eastAsia="宋体" w:hAnsi="Verdana" w:cs="宋体"/>
          <w:color w:val="303030"/>
          <w:kern w:val="0"/>
          <w:szCs w:val="21"/>
        </w:rPr>
      </w:pPr>
    </w:p>
    <w:p w:rsidR="00036567" w:rsidRDefault="00036567"/>
    <w:sectPr w:rsidR="00036567" w:rsidSect="000365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7EE2" w:rsidRDefault="00737EE2" w:rsidP="00C92118">
      <w:r>
        <w:separator/>
      </w:r>
    </w:p>
  </w:endnote>
  <w:endnote w:type="continuationSeparator" w:id="0">
    <w:p w:rsidR="00737EE2" w:rsidRDefault="00737EE2" w:rsidP="00C92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7EE2" w:rsidRDefault="00737EE2" w:rsidP="00C92118">
      <w:r>
        <w:separator/>
      </w:r>
    </w:p>
  </w:footnote>
  <w:footnote w:type="continuationSeparator" w:id="0">
    <w:p w:rsidR="00737EE2" w:rsidRDefault="00737EE2" w:rsidP="00C921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36567"/>
    <w:rsid w:val="0005325C"/>
    <w:rsid w:val="000D3390"/>
    <w:rsid w:val="000F55D3"/>
    <w:rsid w:val="001012B4"/>
    <w:rsid w:val="00147917"/>
    <w:rsid w:val="00153B98"/>
    <w:rsid w:val="00161C3C"/>
    <w:rsid w:val="00185799"/>
    <w:rsid w:val="001F7AF7"/>
    <w:rsid w:val="00273DA4"/>
    <w:rsid w:val="002C6935"/>
    <w:rsid w:val="0032369D"/>
    <w:rsid w:val="0041642E"/>
    <w:rsid w:val="00432895"/>
    <w:rsid w:val="00493B0F"/>
    <w:rsid w:val="004A35E8"/>
    <w:rsid w:val="004E6304"/>
    <w:rsid w:val="00506369"/>
    <w:rsid w:val="00510AEC"/>
    <w:rsid w:val="00514C94"/>
    <w:rsid w:val="005F0FF9"/>
    <w:rsid w:val="006160DD"/>
    <w:rsid w:val="006676C4"/>
    <w:rsid w:val="00692B3F"/>
    <w:rsid w:val="006A0E1E"/>
    <w:rsid w:val="006E2542"/>
    <w:rsid w:val="00737EE2"/>
    <w:rsid w:val="0085463B"/>
    <w:rsid w:val="00860005"/>
    <w:rsid w:val="00862A8E"/>
    <w:rsid w:val="0092733B"/>
    <w:rsid w:val="00A4467A"/>
    <w:rsid w:val="00A81542"/>
    <w:rsid w:val="00AA219D"/>
    <w:rsid w:val="00AC0F9B"/>
    <w:rsid w:val="00B53676"/>
    <w:rsid w:val="00BA101F"/>
    <w:rsid w:val="00BB2B6F"/>
    <w:rsid w:val="00BF23B3"/>
    <w:rsid w:val="00C92118"/>
    <w:rsid w:val="00CA4CFA"/>
    <w:rsid w:val="00CF041F"/>
    <w:rsid w:val="00DE4039"/>
    <w:rsid w:val="00E60846"/>
    <w:rsid w:val="00E60AFC"/>
    <w:rsid w:val="00E83C85"/>
    <w:rsid w:val="00F534D8"/>
    <w:rsid w:val="00F76845"/>
    <w:rsid w:val="00F863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F02593-D4EF-46DD-8F3F-7CF6F5357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3C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0FF9"/>
    <w:pPr>
      <w:widowControl/>
      <w:spacing w:before="100" w:beforeAutospacing="1" w:after="100" w:afterAutospacing="1"/>
      <w:jc w:val="left"/>
    </w:pPr>
    <w:rPr>
      <w:rFonts w:ascii="宋体" w:eastAsia="宋体" w:hAnsi="宋体" w:cs="宋体"/>
      <w:kern w:val="0"/>
      <w:sz w:val="24"/>
      <w:szCs w:val="24"/>
    </w:rPr>
  </w:style>
  <w:style w:type="paragraph" w:customStyle="1" w:styleId="source-date1">
    <w:name w:val="source-date1"/>
    <w:basedOn w:val="a"/>
    <w:rsid w:val="005F0FF9"/>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styleId="a4">
    <w:name w:val="annotation reference"/>
    <w:basedOn w:val="a0"/>
    <w:uiPriority w:val="99"/>
    <w:semiHidden/>
    <w:unhideWhenUsed/>
    <w:rsid w:val="00F76845"/>
    <w:rPr>
      <w:sz w:val="21"/>
      <w:szCs w:val="21"/>
    </w:rPr>
  </w:style>
  <w:style w:type="paragraph" w:styleId="a5">
    <w:name w:val="annotation text"/>
    <w:basedOn w:val="a"/>
    <w:link w:val="Char"/>
    <w:uiPriority w:val="99"/>
    <w:semiHidden/>
    <w:unhideWhenUsed/>
    <w:rsid w:val="00F76845"/>
    <w:pPr>
      <w:jc w:val="left"/>
    </w:pPr>
  </w:style>
  <w:style w:type="character" w:customStyle="1" w:styleId="Char">
    <w:name w:val="批注文字 Char"/>
    <w:basedOn w:val="a0"/>
    <w:link w:val="a5"/>
    <w:uiPriority w:val="99"/>
    <w:semiHidden/>
    <w:rsid w:val="00F76845"/>
  </w:style>
  <w:style w:type="paragraph" w:styleId="a6">
    <w:name w:val="annotation subject"/>
    <w:basedOn w:val="a5"/>
    <w:next w:val="a5"/>
    <w:link w:val="Char0"/>
    <w:uiPriority w:val="99"/>
    <w:semiHidden/>
    <w:unhideWhenUsed/>
    <w:rsid w:val="00F76845"/>
    <w:rPr>
      <w:b/>
      <w:bCs/>
    </w:rPr>
  </w:style>
  <w:style w:type="character" w:customStyle="1" w:styleId="Char0">
    <w:name w:val="批注主题 Char"/>
    <w:basedOn w:val="Char"/>
    <w:link w:val="a6"/>
    <w:uiPriority w:val="99"/>
    <w:semiHidden/>
    <w:rsid w:val="00F76845"/>
    <w:rPr>
      <w:b/>
      <w:bCs/>
    </w:rPr>
  </w:style>
  <w:style w:type="paragraph" w:styleId="a7">
    <w:name w:val="Balloon Text"/>
    <w:basedOn w:val="a"/>
    <w:link w:val="Char1"/>
    <w:uiPriority w:val="99"/>
    <w:semiHidden/>
    <w:unhideWhenUsed/>
    <w:rsid w:val="00F76845"/>
    <w:rPr>
      <w:sz w:val="18"/>
      <w:szCs w:val="18"/>
    </w:rPr>
  </w:style>
  <w:style w:type="character" w:customStyle="1" w:styleId="Char1">
    <w:name w:val="批注框文本 Char"/>
    <w:basedOn w:val="a0"/>
    <w:link w:val="a7"/>
    <w:uiPriority w:val="99"/>
    <w:semiHidden/>
    <w:rsid w:val="00F76845"/>
    <w:rPr>
      <w:sz w:val="18"/>
      <w:szCs w:val="18"/>
    </w:rPr>
  </w:style>
  <w:style w:type="paragraph" w:styleId="a8">
    <w:name w:val="header"/>
    <w:basedOn w:val="a"/>
    <w:link w:val="Char2"/>
    <w:uiPriority w:val="99"/>
    <w:unhideWhenUsed/>
    <w:rsid w:val="00C9211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C92118"/>
    <w:rPr>
      <w:sz w:val="18"/>
      <w:szCs w:val="18"/>
    </w:rPr>
  </w:style>
  <w:style w:type="paragraph" w:styleId="a9">
    <w:name w:val="footer"/>
    <w:basedOn w:val="a"/>
    <w:link w:val="Char3"/>
    <w:uiPriority w:val="99"/>
    <w:unhideWhenUsed/>
    <w:rsid w:val="00C92118"/>
    <w:pPr>
      <w:tabs>
        <w:tab w:val="center" w:pos="4153"/>
        <w:tab w:val="right" w:pos="8306"/>
      </w:tabs>
      <w:snapToGrid w:val="0"/>
      <w:jc w:val="left"/>
    </w:pPr>
    <w:rPr>
      <w:sz w:val="18"/>
      <w:szCs w:val="18"/>
    </w:rPr>
  </w:style>
  <w:style w:type="character" w:customStyle="1" w:styleId="Char3">
    <w:name w:val="页脚 Char"/>
    <w:basedOn w:val="a0"/>
    <w:link w:val="a9"/>
    <w:uiPriority w:val="99"/>
    <w:rsid w:val="00C92118"/>
    <w:rPr>
      <w:sz w:val="18"/>
      <w:szCs w:val="18"/>
    </w:rPr>
  </w:style>
  <w:style w:type="character" w:styleId="aa">
    <w:name w:val="Hyperlink"/>
    <w:basedOn w:val="a0"/>
    <w:uiPriority w:val="99"/>
    <w:semiHidden/>
    <w:unhideWhenUsed/>
    <w:rsid w:val="00B536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0974869">
      <w:bodyDiv w:val="1"/>
      <w:marLeft w:val="0"/>
      <w:marRight w:val="0"/>
      <w:marTop w:val="0"/>
      <w:marBottom w:val="0"/>
      <w:divBdr>
        <w:top w:val="none" w:sz="0" w:space="0" w:color="auto"/>
        <w:left w:val="none" w:sz="0" w:space="0" w:color="auto"/>
        <w:bottom w:val="none" w:sz="0" w:space="0" w:color="auto"/>
        <w:right w:val="none" w:sz="0" w:space="0" w:color="auto"/>
      </w:divBdr>
      <w:divsChild>
        <w:div w:id="181020349">
          <w:marLeft w:val="0"/>
          <w:marRight w:val="0"/>
          <w:marTop w:val="75"/>
          <w:marBottom w:val="0"/>
          <w:divBdr>
            <w:top w:val="none" w:sz="0" w:space="0" w:color="auto"/>
            <w:left w:val="none" w:sz="0" w:space="0" w:color="auto"/>
            <w:bottom w:val="none" w:sz="0" w:space="0" w:color="auto"/>
            <w:right w:val="none" w:sz="0" w:space="0" w:color="auto"/>
          </w:divBdr>
          <w:divsChild>
            <w:div w:id="2059628769">
              <w:marLeft w:val="0"/>
              <w:marRight w:val="0"/>
              <w:marTop w:val="0"/>
              <w:marBottom w:val="0"/>
              <w:divBdr>
                <w:top w:val="none" w:sz="0" w:space="0" w:color="auto"/>
                <w:left w:val="none" w:sz="0" w:space="0" w:color="auto"/>
                <w:bottom w:val="none" w:sz="0" w:space="0" w:color="auto"/>
                <w:right w:val="none" w:sz="0" w:space="0" w:color="auto"/>
              </w:divBdr>
              <w:divsChild>
                <w:div w:id="210457168">
                  <w:marLeft w:val="0"/>
                  <w:marRight w:val="0"/>
                  <w:marTop w:val="0"/>
                  <w:marBottom w:val="0"/>
                  <w:divBdr>
                    <w:top w:val="none" w:sz="0" w:space="0" w:color="auto"/>
                    <w:left w:val="none" w:sz="0" w:space="0" w:color="auto"/>
                    <w:bottom w:val="none" w:sz="0" w:space="0" w:color="auto"/>
                    <w:right w:val="none" w:sz="0" w:space="0" w:color="auto"/>
                  </w:divBdr>
                  <w:divsChild>
                    <w:div w:id="694042799">
                      <w:marLeft w:val="0"/>
                      <w:marRight w:val="0"/>
                      <w:marTop w:val="0"/>
                      <w:marBottom w:val="0"/>
                      <w:divBdr>
                        <w:top w:val="none" w:sz="0" w:space="0" w:color="auto"/>
                        <w:left w:val="none" w:sz="0" w:space="0" w:color="auto"/>
                        <w:bottom w:val="none" w:sz="0" w:space="0" w:color="auto"/>
                        <w:right w:val="none" w:sz="0" w:space="0" w:color="auto"/>
                      </w:divBdr>
                      <w:divsChild>
                        <w:div w:id="2074697932">
                          <w:marLeft w:val="0"/>
                          <w:marRight w:val="0"/>
                          <w:marTop w:val="0"/>
                          <w:marBottom w:val="0"/>
                          <w:divBdr>
                            <w:top w:val="none" w:sz="0" w:space="0" w:color="auto"/>
                            <w:left w:val="none" w:sz="0" w:space="0" w:color="auto"/>
                            <w:bottom w:val="none" w:sz="0" w:space="0" w:color="auto"/>
                            <w:right w:val="none" w:sz="0" w:space="0" w:color="auto"/>
                          </w:divBdr>
                          <w:divsChild>
                            <w:div w:id="102814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4448877">
      <w:bodyDiv w:val="1"/>
      <w:marLeft w:val="0"/>
      <w:marRight w:val="0"/>
      <w:marTop w:val="0"/>
      <w:marBottom w:val="0"/>
      <w:divBdr>
        <w:top w:val="none" w:sz="0" w:space="0" w:color="auto"/>
        <w:left w:val="none" w:sz="0" w:space="0" w:color="auto"/>
        <w:bottom w:val="none" w:sz="0" w:space="0" w:color="auto"/>
        <w:right w:val="none" w:sz="0" w:space="0" w:color="auto"/>
      </w:divBdr>
      <w:divsChild>
        <w:div w:id="1078139688">
          <w:marLeft w:val="0"/>
          <w:marRight w:val="0"/>
          <w:marTop w:val="0"/>
          <w:marBottom w:val="0"/>
          <w:divBdr>
            <w:top w:val="none" w:sz="0" w:space="0" w:color="auto"/>
            <w:left w:val="none" w:sz="0" w:space="0" w:color="auto"/>
            <w:bottom w:val="none" w:sz="0" w:space="0" w:color="auto"/>
            <w:right w:val="none" w:sz="0" w:space="0" w:color="auto"/>
          </w:divBdr>
          <w:divsChild>
            <w:div w:id="118843461">
              <w:marLeft w:val="0"/>
              <w:marRight w:val="0"/>
              <w:marTop w:val="0"/>
              <w:marBottom w:val="0"/>
              <w:divBdr>
                <w:top w:val="single" w:sz="6" w:space="12" w:color="DDDDDD"/>
                <w:left w:val="single" w:sz="6" w:space="12" w:color="DDDDDD"/>
                <w:bottom w:val="single" w:sz="6" w:space="12" w:color="DDDDDD"/>
                <w:right w:val="single" w:sz="6" w:space="12" w:color="DDDDDD"/>
              </w:divBdr>
              <w:divsChild>
                <w:div w:id="204177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062211">
      <w:bodyDiv w:val="1"/>
      <w:marLeft w:val="0"/>
      <w:marRight w:val="0"/>
      <w:marTop w:val="0"/>
      <w:marBottom w:val="0"/>
      <w:divBdr>
        <w:top w:val="none" w:sz="0" w:space="0" w:color="auto"/>
        <w:left w:val="none" w:sz="0" w:space="0" w:color="auto"/>
        <w:bottom w:val="none" w:sz="0" w:space="0" w:color="auto"/>
        <w:right w:val="none" w:sz="0" w:space="0" w:color="auto"/>
      </w:divBdr>
      <w:divsChild>
        <w:div w:id="1972056711">
          <w:marLeft w:val="0"/>
          <w:marRight w:val="0"/>
          <w:marTop w:val="75"/>
          <w:marBottom w:val="0"/>
          <w:divBdr>
            <w:top w:val="none" w:sz="0" w:space="0" w:color="auto"/>
            <w:left w:val="none" w:sz="0" w:space="0" w:color="auto"/>
            <w:bottom w:val="none" w:sz="0" w:space="0" w:color="auto"/>
            <w:right w:val="none" w:sz="0" w:space="0" w:color="auto"/>
          </w:divBdr>
          <w:divsChild>
            <w:div w:id="1765220167">
              <w:marLeft w:val="0"/>
              <w:marRight w:val="0"/>
              <w:marTop w:val="0"/>
              <w:marBottom w:val="0"/>
              <w:divBdr>
                <w:top w:val="none" w:sz="0" w:space="0" w:color="auto"/>
                <w:left w:val="none" w:sz="0" w:space="0" w:color="auto"/>
                <w:bottom w:val="none" w:sz="0" w:space="0" w:color="auto"/>
                <w:right w:val="none" w:sz="0" w:space="0" w:color="auto"/>
              </w:divBdr>
              <w:divsChild>
                <w:div w:id="2024701143">
                  <w:marLeft w:val="0"/>
                  <w:marRight w:val="0"/>
                  <w:marTop w:val="0"/>
                  <w:marBottom w:val="0"/>
                  <w:divBdr>
                    <w:top w:val="none" w:sz="0" w:space="0" w:color="auto"/>
                    <w:left w:val="none" w:sz="0" w:space="0" w:color="auto"/>
                    <w:bottom w:val="none" w:sz="0" w:space="0" w:color="auto"/>
                    <w:right w:val="none" w:sz="0" w:space="0" w:color="auto"/>
                  </w:divBdr>
                  <w:divsChild>
                    <w:div w:id="2071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B9D7B9-92E6-4AC4-9C01-D2ADA4B21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3</Pages>
  <Words>248</Words>
  <Characters>1418</Characters>
  <Application>Microsoft Office Word</Application>
  <DocSecurity>0</DocSecurity>
  <Lines>11</Lines>
  <Paragraphs>3</Paragraphs>
  <ScaleCrop>false</ScaleCrop>
  <Company>Microsoft</Company>
  <LinksUpToDate>false</LinksUpToDate>
  <CharactersWithSpaces>1663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luoqin</cp:lastModifiedBy>
  <cp:revision>20</cp:revision>
  <dcterms:created xsi:type="dcterms:W3CDTF">2018-04-27T06:01:00Z</dcterms:created>
  <dcterms:modified xsi:type="dcterms:W3CDTF">2018-05-18T06:11:00Z</dcterms:modified>
</cp:coreProperties>
</file>