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37D3" w:rsidRPr="00F406AB" w:rsidRDefault="00AB645E" w:rsidP="00F406AB">
      <w:pPr>
        <w:spacing w:line="360" w:lineRule="auto"/>
        <w:jc w:val="center"/>
        <w:rPr>
          <w:b/>
          <w:sz w:val="28"/>
          <w:szCs w:val="28"/>
        </w:rPr>
      </w:pPr>
      <w:proofErr w:type="gramStart"/>
      <w:r>
        <w:rPr>
          <w:rFonts w:hint="eastAsia"/>
          <w:b/>
          <w:sz w:val="28"/>
          <w:szCs w:val="28"/>
        </w:rPr>
        <w:t>富荣福泰</w:t>
      </w:r>
      <w:proofErr w:type="gramEnd"/>
      <w:r>
        <w:rPr>
          <w:rFonts w:hint="eastAsia"/>
          <w:b/>
          <w:sz w:val="28"/>
          <w:szCs w:val="28"/>
        </w:rPr>
        <w:t>灵活配置混合型证券投资基金</w:t>
      </w:r>
    </w:p>
    <w:p w:rsidR="00A215EA" w:rsidRPr="00F406AB" w:rsidRDefault="00F22BC7" w:rsidP="00F406AB">
      <w:pPr>
        <w:spacing w:line="360" w:lineRule="auto"/>
        <w:jc w:val="center"/>
        <w:rPr>
          <w:b/>
          <w:sz w:val="28"/>
          <w:szCs w:val="28"/>
        </w:rPr>
      </w:pPr>
      <w:r w:rsidRPr="00F22BC7">
        <w:rPr>
          <w:rFonts w:hint="eastAsia"/>
          <w:b/>
          <w:sz w:val="28"/>
          <w:szCs w:val="28"/>
        </w:rPr>
        <w:t>开放日常申购、赎回及</w:t>
      </w:r>
      <w:r w:rsidR="00813BC5" w:rsidRPr="00813BC5">
        <w:rPr>
          <w:rFonts w:hint="eastAsia"/>
          <w:b/>
          <w:sz w:val="28"/>
          <w:szCs w:val="28"/>
        </w:rPr>
        <w:t>定期定额申购</w:t>
      </w:r>
      <w:r w:rsidRPr="00F22BC7">
        <w:rPr>
          <w:rFonts w:hint="eastAsia"/>
          <w:b/>
          <w:sz w:val="28"/>
          <w:szCs w:val="28"/>
        </w:rPr>
        <w:t>业务的公告</w:t>
      </w:r>
    </w:p>
    <w:p w:rsidR="00A215EA" w:rsidRDefault="00A215EA" w:rsidP="00F406AB">
      <w:pPr>
        <w:spacing w:line="360" w:lineRule="auto"/>
        <w:jc w:val="center"/>
      </w:pPr>
      <w:r w:rsidRPr="00A215EA">
        <w:rPr>
          <w:rFonts w:hint="eastAsia"/>
        </w:rPr>
        <w:t>公告送出日期：</w:t>
      </w:r>
      <w:r w:rsidRPr="00B171CC">
        <w:rPr>
          <w:rFonts w:hint="eastAsia"/>
        </w:rPr>
        <w:t>201</w:t>
      </w:r>
      <w:r w:rsidR="00EF363C" w:rsidRPr="00B171CC">
        <w:rPr>
          <w:rFonts w:hint="eastAsia"/>
        </w:rPr>
        <w:t>8</w:t>
      </w:r>
      <w:r w:rsidRPr="00B171CC">
        <w:rPr>
          <w:rFonts w:hint="eastAsia"/>
        </w:rPr>
        <w:t>年</w:t>
      </w:r>
      <w:r w:rsidR="00EF363C" w:rsidRPr="00B171CC">
        <w:rPr>
          <w:rFonts w:hint="eastAsia"/>
        </w:rPr>
        <w:t>2</w:t>
      </w:r>
      <w:r w:rsidRPr="00B171CC">
        <w:rPr>
          <w:rFonts w:hint="eastAsia"/>
        </w:rPr>
        <w:t>月</w:t>
      </w:r>
      <w:r w:rsidR="007D47D5">
        <w:rPr>
          <w:rFonts w:hint="eastAsia"/>
        </w:rPr>
        <w:t>14</w:t>
      </w:r>
      <w:r w:rsidRPr="00B171CC">
        <w:rPr>
          <w:rFonts w:hint="eastAsia"/>
        </w:rPr>
        <w:t>日</w:t>
      </w:r>
    </w:p>
    <w:p w:rsidR="00A215EA" w:rsidRPr="00ED50F6" w:rsidRDefault="00A215EA" w:rsidP="00ED50F6">
      <w:pPr>
        <w:pStyle w:val="2"/>
        <w:rPr>
          <w:sz w:val="21"/>
          <w:szCs w:val="21"/>
        </w:rPr>
      </w:pPr>
      <w:r w:rsidRPr="00ED50F6">
        <w:rPr>
          <w:rFonts w:hint="eastAsia"/>
          <w:sz w:val="21"/>
          <w:szCs w:val="21"/>
        </w:rPr>
        <w:t>1</w:t>
      </w:r>
      <w:r w:rsidRPr="00ED50F6">
        <w:rPr>
          <w:rFonts w:hint="eastAsia"/>
          <w:sz w:val="21"/>
          <w:szCs w:val="21"/>
        </w:rPr>
        <w:t>、公告基本信息</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57"/>
        <w:gridCol w:w="2999"/>
        <w:gridCol w:w="3000"/>
      </w:tblGrid>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基金名称</w:t>
            </w:r>
          </w:p>
        </w:tc>
        <w:tc>
          <w:tcPr>
            <w:tcW w:w="5999" w:type="dxa"/>
            <w:gridSpan w:val="2"/>
          </w:tcPr>
          <w:p w:rsidR="00654A6D" w:rsidRPr="00167F6A" w:rsidRDefault="00AB645E" w:rsidP="00D96BFD">
            <w:pPr>
              <w:rPr>
                <w:rFonts w:ascii="Arial" w:hAnsi="Arial" w:cs="Arial"/>
                <w:szCs w:val="21"/>
              </w:rPr>
            </w:pPr>
            <w:proofErr w:type="gramStart"/>
            <w:r>
              <w:rPr>
                <w:rFonts w:ascii="Arial" w:hAnsi="宋体" w:cs="Arial" w:hint="eastAsia"/>
                <w:szCs w:val="21"/>
              </w:rPr>
              <w:t>富荣福泰</w:t>
            </w:r>
            <w:proofErr w:type="gramEnd"/>
            <w:r>
              <w:rPr>
                <w:rFonts w:ascii="Arial" w:hAnsi="宋体" w:cs="Arial" w:hint="eastAsia"/>
                <w:szCs w:val="21"/>
              </w:rPr>
              <w:t>灵活配置混合型证券投资基金</w:t>
            </w:r>
          </w:p>
        </w:tc>
      </w:tr>
      <w:tr w:rsidR="00654A6D" w:rsidRPr="00167F6A" w:rsidTr="00D96BFD">
        <w:trPr>
          <w:trHeight w:val="287"/>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基金简称</w:t>
            </w:r>
          </w:p>
        </w:tc>
        <w:tc>
          <w:tcPr>
            <w:tcW w:w="5999" w:type="dxa"/>
            <w:gridSpan w:val="2"/>
          </w:tcPr>
          <w:p w:rsidR="00654A6D" w:rsidRPr="00167F6A" w:rsidRDefault="00654A6D" w:rsidP="00654A6D">
            <w:pPr>
              <w:rPr>
                <w:rFonts w:ascii="Arial" w:hAnsi="Arial" w:cs="Arial"/>
                <w:szCs w:val="21"/>
              </w:rPr>
            </w:pPr>
            <w:proofErr w:type="gramStart"/>
            <w:r w:rsidRPr="00654A6D">
              <w:rPr>
                <w:rFonts w:ascii="Arial" w:hAnsi="宋体" w:cs="Arial" w:hint="eastAsia"/>
                <w:szCs w:val="21"/>
              </w:rPr>
              <w:t>富荣</w:t>
            </w:r>
            <w:r w:rsidR="00AB645E">
              <w:rPr>
                <w:rFonts w:ascii="Arial" w:hAnsi="宋体" w:cs="Arial" w:hint="eastAsia"/>
                <w:szCs w:val="21"/>
              </w:rPr>
              <w:t>福泰</w:t>
            </w:r>
            <w:proofErr w:type="gramEnd"/>
            <w:r w:rsidR="00AB645E">
              <w:rPr>
                <w:rFonts w:ascii="Arial" w:hAnsi="宋体" w:cs="Arial" w:hint="eastAsia"/>
                <w:szCs w:val="21"/>
              </w:rPr>
              <w:t>混合</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基金主代码</w:t>
            </w:r>
          </w:p>
        </w:tc>
        <w:tc>
          <w:tcPr>
            <w:tcW w:w="5999" w:type="dxa"/>
            <w:gridSpan w:val="2"/>
          </w:tcPr>
          <w:p w:rsidR="00654A6D" w:rsidRPr="00167F6A" w:rsidRDefault="00EC71E4" w:rsidP="00D96BFD">
            <w:pPr>
              <w:rPr>
                <w:rFonts w:ascii="Arial" w:hAnsi="Arial" w:cs="Arial"/>
                <w:szCs w:val="21"/>
              </w:rPr>
            </w:pPr>
            <w:r>
              <w:rPr>
                <w:rFonts w:ascii="Arial" w:hAnsi="Arial" w:cs="Arial" w:hint="eastAsia"/>
                <w:szCs w:val="21"/>
              </w:rPr>
              <w:t>004788</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基金运作方式</w:t>
            </w:r>
          </w:p>
        </w:tc>
        <w:tc>
          <w:tcPr>
            <w:tcW w:w="5999" w:type="dxa"/>
            <w:gridSpan w:val="2"/>
          </w:tcPr>
          <w:p w:rsidR="00654A6D" w:rsidRPr="00167F6A" w:rsidRDefault="00654A6D" w:rsidP="00D96BFD">
            <w:pPr>
              <w:rPr>
                <w:rFonts w:ascii="Arial" w:hAnsi="Arial" w:cs="Arial"/>
                <w:szCs w:val="21"/>
              </w:rPr>
            </w:pPr>
            <w:r w:rsidRPr="00167F6A">
              <w:rPr>
                <w:rFonts w:ascii="Arial" w:hAnsi="宋体" w:cs="Arial"/>
                <w:szCs w:val="21"/>
              </w:rPr>
              <w:t>契约型开放式</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基金合同生效日</w:t>
            </w:r>
          </w:p>
        </w:tc>
        <w:tc>
          <w:tcPr>
            <w:tcW w:w="5999" w:type="dxa"/>
            <w:gridSpan w:val="2"/>
          </w:tcPr>
          <w:p w:rsidR="00654A6D" w:rsidRPr="00167F6A" w:rsidRDefault="00654A6D" w:rsidP="00D96BFD">
            <w:pPr>
              <w:rPr>
                <w:rFonts w:ascii="Arial" w:hAnsi="Arial" w:cs="Arial"/>
                <w:szCs w:val="21"/>
              </w:rPr>
            </w:pPr>
            <w:r w:rsidRPr="00B171CC">
              <w:rPr>
                <w:rFonts w:ascii="Arial" w:hAnsi="Arial" w:cs="Arial"/>
                <w:szCs w:val="21"/>
              </w:rPr>
              <w:t>201</w:t>
            </w:r>
            <w:r w:rsidR="002F0B4C" w:rsidRPr="00B171CC">
              <w:rPr>
                <w:rFonts w:ascii="Arial" w:hAnsi="Arial" w:cs="Arial" w:hint="eastAsia"/>
                <w:szCs w:val="21"/>
              </w:rPr>
              <w:t>8</w:t>
            </w:r>
            <w:r w:rsidRPr="00B171CC">
              <w:rPr>
                <w:rFonts w:ascii="Arial" w:hAnsi="宋体" w:cs="Arial"/>
                <w:szCs w:val="21"/>
              </w:rPr>
              <w:t>年</w:t>
            </w:r>
            <w:r w:rsidR="002F0B4C" w:rsidRPr="00B171CC">
              <w:rPr>
                <w:rFonts w:ascii="Arial" w:hAnsi="Arial" w:cs="Arial" w:hint="eastAsia"/>
                <w:szCs w:val="21"/>
              </w:rPr>
              <w:t>2</w:t>
            </w:r>
            <w:r w:rsidRPr="00B171CC">
              <w:rPr>
                <w:rFonts w:ascii="Arial" w:hAnsi="宋体" w:cs="Arial"/>
                <w:szCs w:val="21"/>
              </w:rPr>
              <w:t>月</w:t>
            </w:r>
            <w:r w:rsidR="00356A14">
              <w:rPr>
                <w:rFonts w:ascii="Arial" w:hAnsi="宋体" w:cs="Arial" w:hint="eastAsia"/>
                <w:szCs w:val="21"/>
              </w:rPr>
              <w:t>12</w:t>
            </w:r>
            <w:r w:rsidRPr="00B171CC">
              <w:rPr>
                <w:rFonts w:ascii="Arial" w:hAnsi="宋体" w:cs="Arial"/>
                <w:szCs w:val="21"/>
              </w:rPr>
              <w:t>日</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基金管理人名称</w:t>
            </w:r>
          </w:p>
        </w:tc>
        <w:tc>
          <w:tcPr>
            <w:tcW w:w="5999" w:type="dxa"/>
            <w:gridSpan w:val="2"/>
          </w:tcPr>
          <w:p w:rsidR="00654A6D" w:rsidRPr="00167F6A" w:rsidRDefault="002F0B4C" w:rsidP="00D96BFD">
            <w:pPr>
              <w:rPr>
                <w:rFonts w:ascii="Arial" w:hAnsi="Arial" w:cs="Arial"/>
                <w:szCs w:val="21"/>
              </w:rPr>
            </w:pPr>
            <w:r>
              <w:rPr>
                <w:rFonts w:ascii="Arial" w:hAnsi="宋体" w:cs="Arial" w:hint="eastAsia"/>
                <w:szCs w:val="21"/>
              </w:rPr>
              <w:t>富</w:t>
            </w:r>
            <w:proofErr w:type="gramStart"/>
            <w:r>
              <w:rPr>
                <w:rFonts w:ascii="Arial" w:hAnsi="宋体" w:cs="Arial" w:hint="eastAsia"/>
                <w:szCs w:val="21"/>
              </w:rPr>
              <w:t>荣</w:t>
            </w:r>
            <w:r w:rsidR="00654A6D" w:rsidRPr="00167F6A">
              <w:rPr>
                <w:rFonts w:ascii="Arial" w:hAnsi="宋体" w:cs="Arial"/>
                <w:szCs w:val="21"/>
              </w:rPr>
              <w:t>基金</w:t>
            </w:r>
            <w:proofErr w:type="gramEnd"/>
            <w:r w:rsidR="00654A6D" w:rsidRPr="00167F6A">
              <w:rPr>
                <w:rFonts w:ascii="Arial" w:hAnsi="宋体" w:cs="Arial"/>
                <w:szCs w:val="21"/>
              </w:rPr>
              <w:t>管理有限公司</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基金托管人名称</w:t>
            </w:r>
          </w:p>
        </w:tc>
        <w:tc>
          <w:tcPr>
            <w:tcW w:w="5999" w:type="dxa"/>
            <w:gridSpan w:val="2"/>
          </w:tcPr>
          <w:p w:rsidR="00654A6D" w:rsidRPr="00167F6A" w:rsidRDefault="00234EFE" w:rsidP="00D96BFD">
            <w:pPr>
              <w:rPr>
                <w:rFonts w:ascii="Arial" w:hAnsi="Arial" w:cs="Arial"/>
                <w:szCs w:val="21"/>
              </w:rPr>
            </w:pPr>
            <w:r>
              <w:rPr>
                <w:rFonts w:ascii="Arial" w:hAnsi="宋体" w:cs="Arial" w:hint="eastAsia"/>
                <w:szCs w:val="21"/>
              </w:rPr>
              <w:t>招商</w:t>
            </w:r>
            <w:r w:rsidR="00F25695" w:rsidRPr="00F25695">
              <w:rPr>
                <w:rFonts w:ascii="Arial" w:hAnsi="宋体" w:cs="Arial" w:hint="eastAsia"/>
                <w:szCs w:val="21"/>
              </w:rPr>
              <w:t>银行股份有限公司</w:t>
            </w:r>
          </w:p>
        </w:tc>
      </w:tr>
      <w:tr w:rsidR="009E4A34" w:rsidRPr="00167F6A" w:rsidTr="00D96BFD">
        <w:trPr>
          <w:jc w:val="center"/>
        </w:trPr>
        <w:tc>
          <w:tcPr>
            <w:tcW w:w="3357" w:type="dxa"/>
          </w:tcPr>
          <w:p w:rsidR="009E4A34" w:rsidRPr="00167F6A" w:rsidRDefault="009E4A34" w:rsidP="00D96BFD">
            <w:pPr>
              <w:rPr>
                <w:rFonts w:ascii="Arial" w:hAnsi="宋体" w:cs="Arial"/>
                <w:szCs w:val="21"/>
              </w:rPr>
            </w:pPr>
            <w:r w:rsidRPr="009E4A34">
              <w:rPr>
                <w:rFonts w:ascii="Arial" w:hAnsi="宋体" w:cs="Arial" w:hint="eastAsia"/>
                <w:szCs w:val="21"/>
              </w:rPr>
              <w:t>基金注册登记机构名称</w:t>
            </w:r>
          </w:p>
        </w:tc>
        <w:tc>
          <w:tcPr>
            <w:tcW w:w="5999" w:type="dxa"/>
            <w:gridSpan w:val="2"/>
          </w:tcPr>
          <w:p w:rsidR="009E4A34" w:rsidRPr="00F25695" w:rsidRDefault="009E4A34" w:rsidP="00D96BFD">
            <w:pPr>
              <w:rPr>
                <w:rFonts w:ascii="Arial" w:hAnsi="宋体" w:cs="Arial"/>
                <w:szCs w:val="21"/>
              </w:rPr>
            </w:pPr>
            <w:r>
              <w:rPr>
                <w:rFonts w:ascii="Arial" w:hAnsi="宋体" w:cs="Arial" w:hint="eastAsia"/>
                <w:szCs w:val="21"/>
              </w:rPr>
              <w:t>富</w:t>
            </w:r>
            <w:proofErr w:type="gramStart"/>
            <w:r>
              <w:rPr>
                <w:rFonts w:ascii="Arial" w:hAnsi="宋体" w:cs="Arial" w:hint="eastAsia"/>
                <w:szCs w:val="21"/>
              </w:rPr>
              <w:t>荣</w:t>
            </w:r>
            <w:r w:rsidRPr="00167F6A">
              <w:rPr>
                <w:rFonts w:ascii="Arial" w:hAnsi="宋体" w:cs="Arial"/>
                <w:szCs w:val="21"/>
              </w:rPr>
              <w:t>基金</w:t>
            </w:r>
            <w:proofErr w:type="gramEnd"/>
            <w:r w:rsidRPr="00167F6A">
              <w:rPr>
                <w:rFonts w:ascii="Arial" w:hAnsi="宋体" w:cs="Arial"/>
                <w:szCs w:val="21"/>
              </w:rPr>
              <w:t>管理有限公司</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公告依据</w:t>
            </w:r>
          </w:p>
        </w:tc>
        <w:tc>
          <w:tcPr>
            <w:tcW w:w="5999" w:type="dxa"/>
            <w:gridSpan w:val="2"/>
          </w:tcPr>
          <w:p w:rsidR="00654A6D" w:rsidRPr="00167F6A" w:rsidRDefault="00654A6D" w:rsidP="00D96BFD">
            <w:pPr>
              <w:rPr>
                <w:rFonts w:ascii="Arial" w:hAnsi="Arial" w:cs="Arial"/>
                <w:szCs w:val="21"/>
              </w:rPr>
            </w:pPr>
            <w:r w:rsidRPr="00167F6A">
              <w:rPr>
                <w:rFonts w:ascii="Arial" w:hAnsi="Arial" w:cs="Arial" w:hint="eastAsia"/>
                <w:szCs w:val="21"/>
              </w:rPr>
              <w:t>《</w:t>
            </w:r>
            <w:r w:rsidR="00AB645E">
              <w:rPr>
                <w:rFonts w:ascii="Arial" w:hAnsi="宋体" w:cs="Arial" w:hint="eastAsia"/>
                <w:szCs w:val="21"/>
              </w:rPr>
              <w:t>富荣福泰灵活配置混合型证券投资基金</w:t>
            </w:r>
            <w:r w:rsidRPr="00167F6A">
              <w:rPr>
                <w:rFonts w:ascii="Arial" w:hAnsi="Arial" w:cs="Arial" w:hint="eastAsia"/>
                <w:szCs w:val="21"/>
              </w:rPr>
              <w:t>基金合同》、《</w:t>
            </w:r>
            <w:r w:rsidR="00AB645E">
              <w:rPr>
                <w:rFonts w:ascii="Arial" w:hAnsi="宋体" w:cs="Arial" w:hint="eastAsia"/>
                <w:szCs w:val="21"/>
              </w:rPr>
              <w:t>富荣福泰灵活配置混合型证券投资基金</w:t>
            </w:r>
            <w:r w:rsidRPr="00167F6A">
              <w:rPr>
                <w:rFonts w:ascii="Arial" w:hAnsi="Arial" w:cs="Arial" w:hint="eastAsia"/>
                <w:szCs w:val="21"/>
              </w:rPr>
              <w:t>招募说明书》等</w:t>
            </w:r>
          </w:p>
        </w:tc>
      </w:tr>
      <w:tr w:rsidR="009E4A34" w:rsidRPr="00167F6A" w:rsidTr="00D96BFD">
        <w:trPr>
          <w:jc w:val="center"/>
        </w:trPr>
        <w:tc>
          <w:tcPr>
            <w:tcW w:w="3357" w:type="dxa"/>
          </w:tcPr>
          <w:p w:rsidR="009E4A34" w:rsidRPr="00167F6A" w:rsidRDefault="009E4A34" w:rsidP="00D96BFD">
            <w:pPr>
              <w:rPr>
                <w:rFonts w:ascii="Arial" w:hAnsi="宋体" w:cs="Arial"/>
                <w:szCs w:val="21"/>
              </w:rPr>
            </w:pPr>
            <w:r w:rsidRPr="009E4A34">
              <w:rPr>
                <w:rFonts w:ascii="Arial" w:hAnsi="宋体" w:cs="Arial" w:hint="eastAsia"/>
                <w:szCs w:val="21"/>
              </w:rPr>
              <w:t>申购起始日</w:t>
            </w:r>
          </w:p>
        </w:tc>
        <w:tc>
          <w:tcPr>
            <w:tcW w:w="5999" w:type="dxa"/>
            <w:gridSpan w:val="2"/>
          </w:tcPr>
          <w:p w:rsidR="009E4A34" w:rsidRPr="00167F6A" w:rsidRDefault="009E4A34" w:rsidP="00D96BFD">
            <w:pPr>
              <w:rPr>
                <w:rFonts w:ascii="Arial" w:hAnsi="Arial" w:cs="Arial"/>
                <w:szCs w:val="21"/>
              </w:rPr>
            </w:pPr>
            <w:r>
              <w:rPr>
                <w:rFonts w:ascii="Arial" w:hAnsi="Arial" w:cs="Arial" w:hint="eastAsia"/>
                <w:szCs w:val="21"/>
              </w:rPr>
              <w:t>2018</w:t>
            </w:r>
            <w:r>
              <w:rPr>
                <w:rFonts w:ascii="Arial" w:hAnsi="Arial" w:cs="Arial" w:hint="eastAsia"/>
                <w:szCs w:val="21"/>
              </w:rPr>
              <w:t>年</w:t>
            </w:r>
            <w:r>
              <w:rPr>
                <w:rFonts w:ascii="Arial" w:hAnsi="Arial" w:cs="Arial" w:hint="eastAsia"/>
                <w:szCs w:val="21"/>
              </w:rPr>
              <w:t>2</w:t>
            </w:r>
            <w:r>
              <w:rPr>
                <w:rFonts w:ascii="Arial" w:hAnsi="Arial" w:cs="Arial" w:hint="eastAsia"/>
                <w:szCs w:val="21"/>
              </w:rPr>
              <w:t>月</w:t>
            </w:r>
            <w:r w:rsidR="007D47D5">
              <w:rPr>
                <w:rFonts w:ascii="Arial" w:hAnsi="Arial" w:cs="Arial" w:hint="eastAsia"/>
                <w:szCs w:val="21"/>
              </w:rPr>
              <w:t>22</w:t>
            </w:r>
            <w:r>
              <w:rPr>
                <w:rFonts w:ascii="Arial" w:hAnsi="Arial" w:cs="Arial" w:hint="eastAsia"/>
                <w:szCs w:val="21"/>
              </w:rPr>
              <w:t>日</w:t>
            </w:r>
          </w:p>
        </w:tc>
      </w:tr>
      <w:tr w:rsidR="009E4A34" w:rsidRPr="00167F6A" w:rsidTr="00D96BFD">
        <w:trPr>
          <w:jc w:val="center"/>
        </w:trPr>
        <w:tc>
          <w:tcPr>
            <w:tcW w:w="3357" w:type="dxa"/>
          </w:tcPr>
          <w:p w:rsidR="009E4A34" w:rsidRPr="00167F6A" w:rsidRDefault="009E4A34" w:rsidP="00D96BFD">
            <w:pPr>
              <w:rPr>
                <w:rFonts w:ascii="Arial" w:hAnsi="宋体" w:cs="Arial"/>
                <w:szCs w:val="21"/>
              </w:rPr>
            </w:pPr>
            <w:r w:rsidRPr="009E4A34">
              <w:rPr>
                <w:rFonts w:ascii="Arial" w:hAnsi="宋体" w:cs="Arial" w:hint="eastAsia"/>
                <w:szCs w:val="21"/>
              </w:rPr>
              <w:t>赎回起始日</w:t>
            </w:r>
          </w:p>
        </w:tc>
        <w:tc>
          <w:tcPr>
            <w:tcW w:w="5999" w:type="dxa"/>
            <w:gridSpan w:val="2"/>
          </w:tcPr>
          <w:p w:rsidR="009E4A34" w:rsidRPr="00167F6A" w:rsidRDefault="009E4A34" w:rsidP="00D96BFD">
            <w:pPr>
              <w:rPr>
                <w:rFonts w:ascii="Arial" w:hAnsi="Arial" w:cs="Arial"/>
                <w:szCs w:val="21"/>
              </w:rPr>
            </w:pPr>
            <w:r>
              <w:rPr>
                <w:rFonts w:ascii="Arial" w:hAnsi="Arial" w:cs="Arial" w:hint="eastAsia"/>
                <w:szCs w:val="21"/>
              </w:rPr>
              <w:t>2018</w:t>
            </w:r>
            <w:r>
              <w:rPr>
                <w:rFonts w:ascii="Arial" w:hAnsi="Arial" w:cs="Arial" w:hint="eastAsia"/>
                <w:szCs w:val="21"/>
              </w:rPr>
              <w:t>年</w:t>
            </w:r>
            <w:r>
              <w:rPr>
                <w:rFonts w:ascii="Arial" w:hAnsi="Arial" w:cs="Arial" w:hint="eastAsia"/>
                <w:szCs w:val="21"/>
              </w:rPr>
              <w:t>2</w:t>
            </w:r>
            <w:r>
              <w:rPr>
                <w:rFonts w:ascii="Arial" w:hAnsi="Arial" w:cs="Arial" w:hint="eastAsia"/>
                <w:szCs w:val="21"/>
              </w:rPr>
              <w:t>月</w:t>
            </w:r>
            <w:r w:rsidR="007D47D5">
              <w:rPr>
                <w:rFonts w:ascii="Arial" w:hAnsi="Arial" w:cs="Arial" w:hint="eastAsia"/>
                <w:szCs w:val="21"/>
              </w:rPr>
              <w:t>22</w:t>
            </w:r>
            <w:r>
              <w:rPr>
                <w:rFonts w:ascii="Arial" w:hAnsi="Arial" w:cs="Arial" w:hint="eastAsia"/>
                <w:szCs w:val="21"/>
              </w:rPr>
              <w:t>日</w:t>
            </w:r>
          </w:p>
        </w:tc>
      </w:tr>
      <w:tr w:rsidR="00BF12EE" w:rsidRPr="00167F6A" w:rsidTr="00D96BFD">
        <w:trPr>
          <w:jc w:val="center"/>
        </w:trPr>
        <w:tc>
          <w:tcPr>
            <w:tcW w:w="3357" w:type="dxa"/>
          </w:tcPr>
          <w:p w:rsidR="00BF12EE" w:rsidRPr="009E4A34" w:rsidRDefault="00BF12EE" w:rsidP="00D96BFD">
            <w:pPr>
              <w:rPr>
                <w:rFonts w:ascii="Arial" w:hAnsi="宋体" w:cs="Arial"/>
                <w:szCs w:val="21"/>
              </w:rPr>
            </w:pPr>
            <w:r w:rsidRPr="00BF12EE">
              <w:rPr>
                <w:rFonts w:ascii="Arial" w:hAnsi="宋体" w:cs="Arial" w:hint="eastAsia"/>
                <w:szCs w:val="21"/>
              </w:rPr>
              <w:t>定期定额申购起始日</w:t>
            </w:r>
          </w:p>
        </w:tc>
        <w:tc>
          <w:tcPr>
            <w:tcW w:w="5999" w:type="dxa"/>
            <w:gridSpan w:val="2"/>
          </w:tcPr>
          <w:p w:rsidR="00BF12EE" w:rsidRDefault="00BF12EE" w:rsidP="00D96BFD">
            <w:pPr>
              <w:rPr>
                <w:rFonts w:ascii="Arial" w:hAnsi="Arial" w:cs="Arial"/>
                <w:szCs w:val="21"/>
              </w:rPr>
            </w:pPr>
            <w:r>
              <w:rPr>
                <w:rFonts w:ascii="Arial" w:hAnsi="Arial" w:cs="Arial" w:hint="eastAsia"/>
                <w:szCs w:val="21"/>
              </w:rPr>
              <w:t>2018</w:t>
            </w:r>
            <w:r>
              <w:rPr>
                <w:rFonts w:ascii="Arial" w:hAnsi="Arial" w:cs="Arial" w:hint="eastAsia"/>
                <w:szCs w:val="21"/>
              </w:rPr>
              <w:t>年</w:t>
            </w:r>
            <w:r>
              <w:rPr>
                <w:rFonts w:ascii="Arial" w:hAnsi="Arial" w:cs="Arial" w:hint="eastAsia"/>
                <w:szCs w:val="21"/>
              </w:rPr>
              <w:t>2</w:t>
            </w:r>
            <w:r>
              <w:rPr>
                <w:rFonts w:ascii="Arial" w:hAnsi="Arial" w:cs="Arial" w:hint="eastAsia"/>
                <w:szCs w:val="21"/>
              </w:rPr>
              <w:t>月</w:t>
            </w:r>
            <w:r>
              <w:rPr>
                <w:rFonts w:ascii="Arial" w:hAnsi="Arial" w:cs="Arial" w:hint="eastAsia"/>
                <w:szCs w:val="21"/>
              </w:rPr>
              <w:t>22</w:t>
            </w:r>
            <w:r>
              <w:rPr>
                <w:rFonts w:ascii="Arial" w:hAnsi="Arial" w:cs="Arial" w:hint="eastAsia"/>
                <w:szCs w:val="21"/>
              </w:rPr>
              <w:t>日</w:t>
            </w:r>
          </w:p>
        </w:tc>
      </w:tr>
      <w:tr w:rsidR="00654A6D" w:rsidRPr="00167F6A" w:rsidTr="00D96BFD">
        <w:trPr>
          <w:jc w:val="center"/>
        </w:trPr>
        <w:tc>
          <w:tcPr>
            <w:tcW w:w="3357" w:type="dxa"/>
          </w:tcPr>
          <w:p w:rsidR="00654A6D" w:rsidRPr="00167F6A" w:rsidRDefault="00CD04D9" w:rsidP="00D96BFD">
            <w:pPr>
              <w:rPr>
                <w:rFonts w:ascii="Arial" w:hAnsi="宋体" w:cs="Arial"/>
                <w:szCs w:val="21"/>
              </w:rPr>
            </w:pPr>
            <w:r>
              <w:rPr>
                <w:rFonts w:ascii="Arial" w:hAnsi="宋体" w:cs="Arial" w:hint="eastAsia"/>
                <w:szCs w:val="21"/>
              </w:rPr>
              <w:t>各基金</w:t>
            </w:r>
            <w:r w:rsidR="00227516">
              <w:rPr>
                <w:rFonts w:ascii="Arial" w:hAnsi="宋体" w:cs="Arial" w:hint="eastAsia"/>
                <w:szCs w:val="21"/>
              </w:rPr>
              <w:t>份额类别</w:t>
            </w:r>
            <w:r w:rsidR="00654A6D" w:rsidRPr="00167F6A">
              <w:rPr>
                <w:rFonts w:ascii="Arial" w:hAnsi="宋体" w:cs="Arial" w:hint="eastAsia"/>
                <w:szCs w:val="21"/>
              </w:rPr>
              <w:t>的基金简称</w:t>
            </w:r>
          </w:p>
        </w:tc>
        <w:tc>
          <w:tcPr>
            <w:tcW w:w="2999" w:type="dxa"/>
          </w:tcPr>
          <w:p w:rsidR="00654A6D" w:rsidRPr="00167F6A" w:rsidRDefault="00B12386" w:rsidP="00D96BFD">
            <w:pPr>
              <w:jc w:val="center"/>
              <w:rPr>
                <w:rFonts w:ascii="Arial" w:hAnsi="Arial" w:cs="Arial"/>
                <w:szCs w:val="21"/>
              </w:rPr>
            </w:pPr>
            <w:proofErr w:type="gramStart"/>
            <w:r w:rsidRPr="001D1A2C">
              <w:rPr>
                <w:rFonts w:hint="eastAsia"/>
              </w:rPr>
              <w:t>富荣</w:t>
            </w:r>
            <w:r>
              <w:rPr>
                <w:rFonts w:hint="eastAsia"/>
              </w:rPr>
              <w:t>福泰</w:t>
            </w:r>
            <w:proofErr w:type="gramEnd"/>
            <w:r>
              <w:rPr>
                <w:rFonts w:hint="eastAsia"/>
              </w:rPr>
              <w:t>混合</w:t>
            </w:r>
            <w:r>
              <w:rPr>
                <w:rFonts w:hint="eastAsia"/>
              </w:rPr>
              <w:t>A</w:t>
            </w:r>
          </w:p>
        </w:tc>
        <w:tc>
          <w:tcPr>
            <w:tcW w:w="3000" w:type="dxa"/>
          </w:tcPr>
          <w:p w:rsidR="00654A6D" w:rsidRPr="00167F6A" w:rsidRDefault="00B12386" w:rsidP="00D96BFD">
            <w:pPr>
              <w:jc w:val="center"/>
              <w:rPr>
                <w:rFonts w:ascii="Arial" w:hAnsi="Arial" w:cs="Arial"/>
                <w:szCs w:val="21"/>
              </w:rPr>
            </w:pPr>
            <w:proofErr w:type="gramStart"/>
            <w:r w:rsidRPr="001D1A2C">
              <w:rPr>
                <w:rFonts w:hint="eastAsia"/>
              </w:rPr>
              <w:t>富荣</w:t>
            </w:r>
            <w:r>
              <w:rPr>
                <w:rFonts w:hint="eastAsia"/>
              </w:rPr>
              <w:t>福泰</w:t>
            </w:r>
            <w:proofErr w:type="gramEnd"/>
            <w:r>
              <w:rPr>
                <w:rFonts w:hint="eastAsia"/>
              </w:rPr>
              <w:t>混合</w:t>
            </w:r>
            <w:r>
              <w:rPr>
                <w:rFonts w:hint="eastAsia"/>
              </w:rPr>
              <w:t>C</w:t>
            </w:r>
          </w:p>
        </w:tc>
      </w:tr>
      <w:tr w:rsidR="00654A6D" w:rsidRPr="00167F6A" w:rsidTr="00D96BFD">
        <w:trPr>
          <w:jc w:val="center"/>
        </w:trPr>
        <w:tc>
          <w:tcPr>
            <w:tcW w:w="3357" w:type="dxa"/>
          </w:tcPr>
          <w:p w:rsidR="00654A6D" w:rsidRPr="00167F6A" w:rsidRDefault="00CD04D9" w:rsidP="00D96BFD">
            <w:pPr>
              <w:rPr>
                <w:rFonts w:ascii="Arial" w:hAnsi="宋体" w:cs="Arial"/>
                <w:szCs w:val="21"/>
              </w:rPr>
            </w:pPr>
            <w:r>
              <w:rPr>
                <w:rFonts w:ascii="Arial" w:hAnsi="宋体" w:cs="Arial" w:hint="eastAsia"/>
                <w:szCs w:val="21"/>
              </w:rPr>
              <w:t>各基金</w:t>
            </w:r>
            <w:r w:rsidR="00227516">
              <w:rPr>
                <w:rFonts w:ascii="Arial" w:hAnsi="宋体" w:cs="Arial" w:hint="eastAsia"/>
                <w:szCs w:val="21"/>
              </w:rPr>
              <w:t>份额类别</w:t>
            </w:r>
            <w:r w:rsidR="00654A6D" w:rsidRPr="00167F6A">
              <w:rPr>
                <w:rFonts w:ascii="Arial" w:hAnsi="宋体" w:cs="Arial" w:hint="eastAsia"/>
                <w:szCs w:val="21"/>
              </w:rPr>
              <w:t>的交易代码</w:t>
            </w:r>
          </w:p>
        </w:tc>
        <w:tc>
          <w:tcPr>
            <w:tcW w:w="2999" w:type="dxa"/>
          </w:tcPr>
          <w:p w:rsidR="00654A6D" w:rsidRPr="00167F6A" w:rsidRDefault="00823AF8" w:rsidP="00D96BFD">
            <w:pPr>
              <w:jc w:val="center"/>
              <w:rPr>
                <w:rFonts w:ascii="Arial" w:hAnsi="Arial" w:cs="Arial"/>
                <w:szCs w:val="21"/>
              </w:rPr>
            </w:pPr>
            <w:r>
              <w:rPr>
                <w:rFonts w:ascii="Arial" w:hAnsi="Arial" w:hint="eastAsia"/>
              </w:rPr>
              <w:t>004788</w:t>
            </w:r>
          </w:p>
        </w:tc>
        <w:tc>
          <w:tcPr>
            <w:tcW w:w="3000" w:type="dxa"/>
          </w:tcPr>
          <w:p w:rsidR="00654A6D" w:rsidRPr="00167F6A" w:rsidRDefault="00823AF8" w:rsidP="00D96BFD">
            <w:pPr>
              <w:jc w:val="center"/>
              <w:rPr>
                <w:rFonts w:ascii="Arial" w:hAnsi="Arial" w:cs="Arial"/>
                <w:szCs w:val="21"/>
              </w:rPr>
            </w:pPr>
            <w:r>
              <w:rPr>
                <w:rFonts w:ascii="Arial" w:hAnsi="Arial" w:hint="eastAsia"/>
              </w:rPr>
              <w:t>004789</w:t>
            </w:r>
          </w:p>
        </w:tc>
      </w:tr>
      <w:tr w:rsidR="00EC4B35" w:rsidRPr="00167F6A" w:rsidTr="00D96BFD">
        <w:trPr>
          <w:jc w:val="center"/>
        </w:trPr>
        <w:tc>
          <w:tcPr>
            <w:tcW w:w="3357" w:type="dxa"/>
          </w:tcPr>
          <w:p w:rsidR="00EC4B35" w:rsidRPr="00167F6A" w:rsidRDefault="00EC4B35" w:rsidP="00D96BFD">
            <w:pPr>
              <w:rPr>
                <w:rFonts w:ascii="Arial" w:hAnsi="宋体" w:cs="Arial"/>
                <w:szCs w:val="21"/>
              </w:rPr>
            </w:pPr>
            <w:r w:rsidRPr="00EC4B35">
              <w:rPr>
                <w:rFonts w:ascii="Arial" w:hAnsi="宋体" w:cs="Arial" w:hint="eastAsia"/>
                <w:szCs w:val="21"/>
              </w:rPr>
              <w:t>该</w:t>
            </w:r>
            <w:r w:rsidR="00227516">
              <w:rPr>
                <w:rFonts w:ascii="Arial" w:hAnsi="宋体" w:cs="Arial" w:hint="eastAsia"/>
                <w:szCs w:val="21"/>
              </w:rPr>
              <w:t>份额类别</w:t>
            </w:r>
            <w:r w:rsidR="00CD04D9">
              <w:rPr>
                <w:rFonts w:ascii="Arial" w:hAnsi="宋体" w:cs="Arial" w:hint="eastAsia"/>
                <w:szCs w:val="21"/>
              </w:rPr>
              <w:t>基金</w:t>
            </w:r>
            <w:r w:rsidRPr="00EC4B35">
              <w:rPr>
                <w:rFonts w:ascii="Arial" w:hAnsi="宋体" w:cs="Arial" w:hint="eastAsia"/>
                <w:szCs w:val="21"/>
              </w:rPr>
              <w:t>是否开放申购、赎回</w:t>
            </w:r>
            <w:r w:rsidR="00CD04D9">
              <w:rPr>
                <w:rFonts w:ascii="Arial" w:hAnsi="宋体" w:cs="Arial" w:hint="eastAsia"/>
                <w:szCs w:val="21"/>
              </w:rPr>
              <w:t>、定期定额申购业务</w:t>
            </w:r>
          </w:p>
        </w:tc>
        <w:tc>
          <w:tcPr>
            <w:tcW w:w="2999" w:type="dxa"/>
          </w:tcPr>
          <w:p w:rsidR="00EC4B35" w:rsidRDefault="00EC4B35" w:rsidP="00D96BFD">
            <w:pPr>
              <w:jc w:val="center"/>
              <w:rPr>
                <w:rFonts w:ascii="Arial" w:hAnsi="Arial"/>
              </w:rPr>
            </w:pPr>
            <w:r>
              <w:rPr>
                <w:rFonts w:ascii="Arial" w:hAnsi="Arial" w:hint="eastAsia"/>
              </w:rPr>
              <w:t>是</w:t>
            </w:r>
          </w:p>
        </w:tc>
        <w:tc>
          <w:tcPr>
            <w:tcW w:w="3000" w:type="dxa"/>
          </w:tcPr>
          <w:p w:rsidR="00EC4B35" w:rsidRDefault="00EC4B35" w:rsidP="00D96BFD">
            <w:pPr>
              <w:jc w:val="center"/>
              <w:rPr>
                <w:rFonts w:ascii="Arial" w:hAnsi="Arial"/>
              </w:rPr>
            </w:pPr>
            <w:r>
              <w:rPr>
                <w:rFonts w:ascii="Arial" w:hAnsi="Arial" w:hint="eastAsia"/>
              </w:rPr>
              <w:t>是</w:t>
            </w:r>
          </w:p>
        </w:tc>
      </w:tr>
    </w:tbl>
    <w:p w:rsidR="00A215EA" w:rsidRDefault="00A215EA" w:rsidP="00654A6D">
      <w:pPr>
        <w:spacing w:line="360" w:lineRule="auto"/>
      </w:pPr>
      <w:r w:rsidRPr="00A215EA">
        <w:rPr>
          <w:rFonts w:hint="eastAsia"/>
        </w:rPr>
        <w:t>注：</w:t>
      </w:r>
      <w:r w:rsidR="005B1C5D">
        <w:rPr>
          <w:rFonts w:hint="eastAsia"/>
        </w:rPr>
        <w:t>（</w:t>
      </w:r>
      <w:r w:rsidR="005B1C5D">
        <w:rPr>
          <w:rFonts w:hint="eastAsia"/>
        </w:rPr>
        <w:t>1</w:t>
      </w:r>
      <w:r w:rsidR="005B1C5D">
        <w:rPr>
          <w:rFonts w:hint="eastAsia"/>
        </w:rPr>
        <w:t>）</w:t>
      </w:r>
      <w:r w:rsidR="005B1C5D" w:rsidRPr="005B1C5D">
        <w:rPr>
          <w:rFonts w:hint="eastAsia"/>
        </w:rPr>
        <w:t>本基金为契约型开放式证券投资基金，基金管理人和基金注册登记机构为</w:t>
      </w:r>
      <w:r w:rsidR="003608C1">
        <w:rPr>
          <w:rFonts w:hint="eastAsia"/>
        </w:rPr>
        <w:t>富</w:t>
      </w:r>
      <w:proofErr w:type="gramStart"/>
      <w:r w:rsidR="003608C1">
        <w:rPr>
          <w:rFonts w:hint="eastAsia"/>
        </w:rPr>
        <w:t>荣</w:t>
      </w:r>
      <w:r w:rsidR="005B1C5D" w:rsidRPr="005B1C5D">
        <w:rPr>
          <w:rFonts w:hint="eastAsia"/>
        </w:rPr>
        <w:t>基金</w:t>
      </w:r>
      <w:proofErr w:type="gramEnd"/>
      <w:r w:rsidR="005B1C5D" w:rsidRPr="005B1C5D">
        <w:rPr>
          <w:rFonts w:hint="eastAsia"/>
        </w:rPr>
        <w:t>管理有限公司（以下简称“本公司”），基金托管人为</w:t>
      </w:r>
      <w:r w:rsidR="000615E9">
        <w:rPr>
          <w:rFonts w:hint="eastAsia"/>
        </w:rPr>
        <w:t>招商</w:t>
      </w:r>
      <w:r w:rsidR="0012168E" w:rsidRPr="0012168E">
        <w:rPr>
          <w:rFonts w:hint="eastAsia"/>
        </w:rPr>
        <w:t>银行股份有限公司</w:t>
      </w:r>
      <w:r w:rsidR="005B1C5D" w:rsidRPr="005B1C5D">
        <w:rPr>
          <w:rFonts w:hint="eastAsia"/>
        </w:rPr>
        <w:t>；</w:t>
      </w:r>
    </w:p>
    <w:p w:rsidR="005B1C5D" w:rsidRPr="005B1C5D" w:rsidRDefault="005B1C5D" w:rsidP="00654A6D">
      <w:pPr>
        <w:spacing w:line="360" w:lineRule="auto"/>
      </w:pPr>
      <w:r>
        <w:rPr>
          <w:rFonts w:hint="eastAsia"/>
        </w:rPr>
        <w:t>（</w:t>
      </w:r>
      <w:r>
        <w:rPr>
          <w:rFonts w:hint="eastAsia"/>
        </w:rPr>
        <w:t>2</w:t>
      </w:r>
      <w:r>
        <w:rPr>
          <w:rFonts w:hint="eastAsia"/>
        </w:rPr>
        <w:t>）</w:t>
      </w:r>
      <w:r w:rsidRPr="005B1C5D">
        <w:rPr>
          <w:rFonts w:hint="eastAsia"/>
        </w:rPr>
        <w:t>投资者应及时通过本基金销售网点、致电</w:t>
      </w:r>
      <w:r w:rsidR="003608C1">
        <w:t>400-685-560</w:t>
      </w:r>
      <w:r w:rsidR="003608C1">
        <w:rPr>
          <w:rFonts w:hint="eastAsia"/>
        </w:rPr>
        <w:t>0</w:t>
      </w:r>
      <w:r w:rsidRPr="005B1C5D">
        <w:rPr>
          <w:rFonts w:hint="eastAsia"/>
        </w:rPr>
        <w:t>或登录本公司网站</w:t>
      </w:r>
      <w:r w:rsidR="003608C1" w:rsidRPr="003608C1">
        <w:t>www.furamc.com.cn</w:t>
      </w:r>
      <w:r w:rsidR="00410A7D">
        <w:rPr>
          <w:rFonts w:hint="eastAsia"/>
        </w:rPr>
        <w:t>查询其申购、赎回申请的确认情况。</w:t>
      </w:r>
    </w:p>
    <w:p w:rsidR="00E20B6F" w:rsidRPr="00E20B6F" w:rsidRDefault="00A215EA" w:rsidP="00E20B6F">
      <w:pPr>
        <w:pStyle w:val="2"/>
        <w:rPr>
          <w:sz w:val="21"/>
          <w:szCs w:val="21"/>
        </w:rPr>
      </w:pPr>
      <w:r w:rsidRPr="00ED50F6">
        <w:rPr>
          <w:rFonts w:hint="eastAsia"/>
          <w:sz w:val="21"/>
          <w:szCs w:val="21"/>
        </w:rPr>
        <w:t>2</w:t>
      </w:r>
      <w:r w:rsidRPr="00ED50F6">
        <w:rPr>
          <w:rFonts w:hint="eastAsia"/>
          <w:sz w:val="21"/>
          <w:szCs w:val="21"/>
        </w:rPr>
        <w:t>、</w:t>
      </w:r>
      <w:r w:rsidR="00E87521" w:rsidRPr="00E87521">
        <w:rPr>
          <w:rFonts w:hint="eastAsia"/>
          <w:sz w:val="21"/>
          <w:szCs w:val="21"/>
        </w:rPr>
        <w:t>日常申购、赎回、</w:t>
      </w:r>
      <w:r w:rsidR="007B48AD" w:rsidRPr="007B48AD">
        <w:rPr>
          <w:rFonts w:hint="eastAsia"/>
          <w:sz w:val="21"/>
          <w:szCs w:val="21"/>
        </w:rPr>
        <w:t>定期定额申购</w:t>
      </w:r>
      <w:r w:rsidR="00E87521" w:rsidRPr="00E87521">
        <w:rPr>
          <w:rFonts w:hint="eastAsia"/>
          <w:sz w:val="21"/>
          <w:szCs w:val="21"/>
        </w:rPr>
        <w:t>业务的办理时间</w:t>
      </w:r>
    </w:p>
    <w:p w:rsidR="00A215EA" w:rsidRDefault="0063211A" w:rsidP="00C75DDC">
      <w:pPr>
        <w:spacing w:line="360" w:lineRule="auto"/>
        <w:ind w:firstLineChars="200" w:firstLine="420"/>
      </w:pPr>
      <w:r w:rsidRPr="0063211A">
        <w:rPr>
          <w:rFonts w:hint="eastAsia"/>
        </w:rPr>
        <w:t>投资人在开放日办理基金份额的申购和赎回，具体办理时间为上海证券交易所、深圳证券交易所的正常交易日的交易时间，但基金管理人根据法律法规、中国证监会的要求或本基金合同的规定公告暂停申购、赎回时除外</w:t>
      </w:r>
      <w:r w:rsidR="00A215EA">
        <w:rPr>
          <w:rFonts w:hint="eastAsia"/>
        </w:rPr>
        <w:t>。</w:t>
      </w:r>
    </w:p>
    <w:p w:rsidR="00A215EA" w:rsidRDefault="0063211A" w:rsidP="00C75DDC">
      <w:pPr>
        <w:spacing w:line="360" w:lineRule="auto"/>
        <w:ind w:firstLineChars="200" w:firstLine="420"/>
      </w:pPr>
      <w:r w:rsidRPr="0063211A">
        <w:rPr>
          <w:rFonts w:hint="eastAsia"/>
        </w:rPr>
        <w:t>基金合同生效后，若出现新的证券交易市场，证券交易所交易时间变更或其他特殊情况，基金管理人将视情况对前述开放日及开放时间进行相应的调整，但应在实施日前依照《信息披露办法》的有关规定进行公告</w:t>
      </w:r>
      <w:r w:rsidR="00A215EA">
        <w:rPr>
          <w:rFonts w:hint="eastAsia"/>
        </w:rPr>
        <w:t>。</w:t>
      </w:r>
    </w:p>
    <w:p w:rsidR="00A215EA" w:rsidRPr="00ED50F6" w:rsidRDefault="00A215EA" w:rsidP="00ED50F6">
      <w:pPr>
        <w:pStyle w:val="2"/>
        <w:rPr>
          <w:sz w:val="21"/>
          <w:szCs w:val="21"/>
        </w:rPr>
      </w:pPr>
      <w:r w:rsidRPr="00ED50F6">
        <w:rPr>
          <w:rFonts w:hint="eastAsia"/>
          <w:sz w:val="21"/>
          <w:szCs w:val="21"/>
        </w:rPr>
        <w:lastRenderedPageBreak/>
        <w:t>3</w:t>
      </w:r>
      <w:r w:rsidRPr="00ED50F6">
        <w:rPr>
          <w:rFonts w:hint="eastAsia"/>
          <w:sz w:val="21"/>
          <w:szCs w:val="21"/>
        </w:rPr>
        <w:t>、</w:t>
      </w:r>
      <w:r w:rsidR="0064323A">
        <w:rPr>
          <w:rFonts w:hint="eastAsia"/>
          <w:sz w:val="21"/>
          <w:szCs w:val="21"/>
        </w:rPr>
        <w:t>日常申购业务</w:t>
      </w:r>
    </w:p>
    <w:p w:rsidR="006E3FB5" w:rsidRDefault="006E3FB5" w:rsidP="006E3FB5">
      <w:pPr>
        <w:pStyle w:val="3"/>
      </w:pPr>
      <w:r>
        <w:rPr>
          <w:rFonts w:hint="eastAsia"/>
        </w:rPr>
        <w:t>3.1</w:t>
      </w:r>
      <w:r w:rsidRPr="006E3FB5">
        <w:rPr>
          <w:rFonts w:hint="eastAsia"/>
        </w:rPr>
        <w:t>申购金额限制</w:t>
      </w:r>
    </w:p>
    <w:p w:rsidR="006E3FB5" w:rsidRDefault="001E138C" w:rsidP="00C75DDC">
      <w:pPr>
        <w:spacing w:line="360" w:lineRule="auto"/>
        <w:ind w:firstLineChars="200" w:firstLine="420"/>
      </w:pPr>
      <w:r w:rsidRPr="001E138C">
        <w:rPr>
          <w:rFonts w:hint="eastAsia"/>
        </w:rPr>
        <w:t>投资人申购</w:t>
      </w:r>
      <w:r w:rsidRPr="001E138C">
        <w:rPr>
          <w:rFonts w:hint="eastAsia"/>
        </w:rPr>
        <w:t xml:space="preserve"> A </w:t>
      </w:r>
      <w:r w:rsidRPr="001E138C">
        <w:rPr>
          <w:rFonts w:hint="eastAsia"/>
        </w:rPr>
        <w:t>类基金份额，首次单笔最低申购金额为人民币</w:t>
      </w:r>
      <w:r w:rsidRPr="001E138C">
        <w:rPr>
          <w:rFonts w:hint="eastAsia"/>
        </w:rPr>
        <w:t xml:space="preserve"> 1.00 </w:t>
      </w:r>
      <w:r w:rsidRPr="001E138C">
        <w:rPr>
          <w:rFonts w:hint="eastAsia"/>
        </w:rPr>
        <w:t>元，追加申购单笔最低金额为人民币</w:t>
      </w:r>
      <w:r w:rsidRPr="001E138C">
        <w:rPr>
          <w:rFonts w:hint="eastAsia"/>
        </w:rPr>
        <w:t xml:space="preserve"> 1.00 </w:t>
      </w:r>
      <w:r w:rsidRPr="001E138C">
        <w:rPr>
          <w:rFonts w:hint="eastAsia"/>
        </w:rPr>
        <w:t>元。投资人申购</w:t>
      </w:r>
      <w:r w:rsidRPr="001E138C">
        <w:rPr>
          <w:rFonts w:hint="eastAsia"/>
        </w:rPr>
        <w:t xml:space="preserve"> C </w:t>
      </w:r>
      <w:r w:rsidRPr="001E138C">
        <w:rPr>
          <w:rFonts w:hint="eastAsia"/>
        </w:rPr>
        <w:t>类基金份额，首次单笔最低申购金额为人民币</w:t>
      </w:r>
      <w:r w:rsidRPr="001E138C">
        <w:rPr>
          <w:rFonts w:hint="eastAsia"/>
        </w:rPr>
        <w:t>5,000,000</w:t>
      </w:r>
      <w:r w:rsidRPr="001E138C">
        <w:rPr>
          <w:rFonts w:hint="eastAsia"/>
        </w:rPr>
        <w:t>元，追加申购单笔最低金额为人民币</w:t>
      </w:r>
      <w:r w:rsidRPr="001E138C">
        <w:rPr>
          <w:rFonts w:hint="eastAsia"/>
        </w:rPr>
        <w:t xml:space="preserve">1,000  </w:t>
      </w:r>
      <w:r w:rsidRPr="001E138C">
        <w:rPr>
          <w:rFonts w:hint="eastAsia"/>
        </w:rPr>
        <w:t>元。各销售机构在不低于上述规定的前提下，</w:t>
      </w:r>
      <w:r w:rsidRPr="001E138C">
        <w:rPr>
          <w:rFonts w:hint="eastAsia"/>
        </w:rPr>
        <w:t xml:space="preserve"> </w:t>
      </w:r>
      <w:r w:rsidRPr="001E138C">
        <w:rPr>
          <w:rFonts w:hint="eastAsia"/>
        </w:rPr>
        <w:t>可根据自己的情况调整首次最低申购金额和追加最低申购金额和追加最低申购金额限制，具体以销售机构公布的为准</w:t>
      </w:r>
      <w:r w:rsidR="006E3FB5">
        <w:rPr>
          <w:rFonts w:hint="eastAsia"/>
        </w:rPr>
        <w:t>。</w:t>
      </w:r>
    </w:p>
    <w:p w:rsidR="006E3FB5" w:rsidRDefault="004921E8" w:rsidP="00C75DDC">
      <w:pPr>
        <w:spacing w:line="360" w:lineRule="auto"/>
        <w:ind w:firstLineChars="200" w:firstLine="420"/>
      </w:pPr>
      <w:r w:rsidRPr="004921E8">
        <w:rPr>
          <w:rFonts w:hint="eastAsia"/>
        </w:rPr>
        <w:t>基金管理人可以规定单个投资者累计持有的某一类别基金份额数量限制，具体规定见定期更新的招募说明书或相关公告</w:t>
      </w:r>
      <w:r w:rsidR="00083EC6">
        <w:rPr>
          <w:rFonts w:hint="eastAsia"/>
        </w:rPr>
        <w:t>。</w:t>
      </w:r>
    </w:p>
    <w:p w:rsidR="0019736A" w:rsidRDefault="008374C1" w:rsidP="008374C1">
      <w:pPr>
        <w:pStyle w:val="3"/>
      </w:pPr>
      <w:r>
        <w:rPr>
          <w:rFonts w:hint="eastAsia"/>
        </w:rPr>
        <w:t>3.2</w:t>
      </w:r>
      <w:r>
        <w:rPr>
          <w:rFonts w:hint="eastAsia"/>
        </w:rPr>
        <w:t>申购费率</w:t>
      </w:r>
    </w:p>
    <w:p w:rsidR="008374C1" w:rsidRDefault="00A11C7E" w:rsidP="00C75DDC">
      <w:pPr>
        <w:spacing w:line="360" w:lineRule="auto"/>
        <w:ind w:firstLineChars="200" w:firstLine="420"/>
      </w:pPr>
      <w:r w:rsidRPr="00A11C7E">
        <w:rPr>
          <w:rFonts w:hint="eastAsia"/>
        </w:rPr>
        <w:t>本基金</w:t>
      </w:r>
      <w:r w:rsidRPr="00A11C7E">
        <w:rPr>
          <w:rFonts w:hint="eastAsia"/>
        </w:rPr>
        <w:t>A</w:t>
      </w:r>
      <w:r w:rsidRPr="00A11C7E">
        <w:rPr>
          <w:rFonts w:hint="eastAsia"/>
        </w:rPr>
        <w:t>类基金份额、</w:t>
      </w:r>
      <w:r w:rsidRPr="00A11C7E">
        <w:rPr>
          <w:rFonts w:hint="eastAsia"/>
        </w:rPr>
        <w:t>C</w:t>
      </w:r>
      <w:r w:rsidRPr="00A11C7E">
        <w:rPr>
          <w:rFonts w:hint="eastAsia"/>
        </w:rPr>
        <w:t>类基金份额申购均采用金额申购方式，申购费率如下表。投资者在一天之内如果有多笔申购，费率按单笔分别计算</w:t>
      </w:r>
      <w:r>
        <w:rPr>
          <w:rFonts w:hint="eastAsia"/>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A11C7E" w:rsidRPr="00A11C7E" w:rsidTr="00AC7B25">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hideMark/>
          </w:tcPr>
          <w:p w:rsidR="00A11C7E" w:rsidRPr="00A11C7E" w:rsidRDefault="00A11C7E" w:rsidP="00AC7B25">
            <w:pPr>
              <w:widowControl/>
              <w:spacing w:line="264" w:lineRule="auto"/>
              <w:jc w:val="center"/>
              <w:rPr>
                <w:rFonts w:asciiTheme="minorEastAsia" w:hAnsiTheme="minorEastAsia" w:cs="Arial"/>
                <w:bCs/>
                <w:kern w:val="0"/>
                <w:szCs w:val="21"/>
              </w:rPr>
            </w:pPr>
            <w:r w:rsidRPr="00A11C7E">
              <w:rPr>
                <w:rFonts w:asciiTheme="minorEastAsia" w:hAnsiTheme="minorEastAsia" w:cs="Arial" w:hint="eastAsia"/>
                <w:b/>
                <w:bCs/>
                <w:kern w:val="0"/>
                <w:szCs w:val="21"/>
              </w:rPr>
              <w:t>A类基金份额</w:t>
            </w:r>
          </w:p>
        </w:tc>
      </w:tr>
      <w:tr w:rsidR="00A11C7E" w:rsidRPr="00A11C7E" w:rsidTr="00AC7B25">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A11C7E" w:rsidRPr="00A11C7E" w:rsidRDefault="00A11C7E" w:rsidP="00AC7B25">
            <w:pPr>
              <w:widowControl/>
              <w:spacing w:line="336" w:lineRule="auto"/>
              <w:jc w:val="center"/>
              <w:rPr>
                <w:rFonts w:asciiTheme="minorEastAsia" w:hAnsiTheme="minorEastAsia" w:cs="Arial"/>
                <w:bCs/>
                <w:kern w:val="0"/>
                <w:szCs w:val="21"/>
              </w:rPr>
            </w:pPr>
            <w:r w:rsidRPr="00A11C7E">
              <w:rPr>
                <w:rFonts w:asciiTheme="minorEastAsia" w:hAnsiTheme="minorEastAsia" w:cs="Arial" w:hint="eastAsia"/>
                <w:bCs/>
                <w:kern w:val="0"/>
                <w:szCs w:val="21"/>
              </w:rPr>
              <w:t>申购金额（M）</w:t>
            </w:r>
          </w:p>
        </w:tc>
        <w:tc>
          <w:tcPr>
            <w:tcW w:w="2599" w:type="pct"/>
            <w:tcBorders>
              <w:top w:val="single" w:sz="4" w:space="0" w:color="auto"/>
              <w:left w:val="single" w:sz="4" w:space="0" w:color="auto"/>
              <w:bottom w:val="single" w:sz="4" w:space="0" w:color="auto"/>
              <w:right w:val="single" w:sz="4" w:space="0" w:color="auto"/>
            </w:tcBorders>
            <w:hideMark/>
          </w:tcPr>
          <w:p w:rsidR="00A11C7E" w:rsidRPr="00A11C7E" w:rsidRDefault="00A11C7E" w:rsidP="00AC7B25">
            <w:pPr>
              <w:widowControl/>
              <w:spacing w:line="336" w:lineRule="auto"/>
              <w:jc w:val="center"/>
              <w:rPr>
                <w:rFonts w:asciiTheme="minorEastAsia" w:hAnsiTheme="minorEastAsia" w:cs="Arial"/>
                <w:bCs/>
                <w:kern w:val="0"/>
                <w:szCs w:val="21"/>
              </w:rPr>
            </w:pPr>
            <w:r w:rsidRPr="00A11C7E">
              <w:rPr>
                <w:rFonts w:asciiTheme="minorEastAsia" w:hAnsiTheme="minorEastAsia" w:cs="Arial" w:hint="eastAsia"/>
                <w:bCs/>
                <w:kern w:val="0"/>
                <w:szCs w:val="21"/>
              </w:rPr>
              <w:t>申购费率</w:t>
            </w:r>
          </w:p>
        </w:tc>
      </w:tr>
      <w:tr w:rsidR="00A11C7E" w:rsidRPr="00A11C7E" w:rsidTr="00AC7B25">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A11C7E" w:rsidRPr="00A11C7E" w:rsidRDefault="00A11C7E" w:rsidP="00AC7B25">
            <w:pPr>
              <w:widowControl/>
              <w:spacing w:line="336" w:lineRule="auto"/>
              <w:jc w:val="center"/>
              <w:rPr>
                <w:rFonts w:asciiTheme="minorEastAsia" w:hAnsiTheme="minorEastAsia" w:cs="Arial"/>
                <w:kern w:val="0"/>
                <w:szCs w:val="21"/>
              </w:rPr>
            </w:pPr>
            <w:r w:rsidRPr="00A11C7E">
              <w:rPr>
                <w:rFonts w:asciiTheme="minorEastAsia" w:hAnsiTheme="minorEastAsia" w:cs="Arial" w:hint="eastAsia"/>
                <w:kern w:val="0"/>
                <w:szCs w:val="21"/>
              </w:rPr>
              <w:t>M＜100万元</w:t>
            </w:r>
          </w:p>
        </w:tc>
        <w:tc>
          <w:tcPr>
            <w:tcW w:w="2599" w:type="pct"/>
            <w:tcBorders>
              <w:top w:val="single" w:sz="4" w:space="0" w:color="auto"/>
              <w:left w:val="single" w:sz="4" w:space="0" w:color="auto"/>
              <w:bottom w:val="single" w:sz="4" w:space="0" w:color="auto"/>
              <w:right w:val="single" w:sz="4" w:space="0" w:color="auto"/>
            </w:tcBorders>
            <w:hideMark/>
          </w:tcPr>
          <w:p w:rsidR="00A11C7E" w:rsidRPr="00A11C7E" w:rsidRDefault="00A11C7E" w:rsidP="00AC7B25">
            <w:pPr>
              <w:widowControl/>
              <w:spacing w:line="336" w:lineRule="auto"/>
              <w:jc w:val="center"/>
              <w:rPr>
                <w:rFonts w:asciiTheme="minorEastAsia" w:hAnsiTheme="minorEastAsia" w:cs="Arial"/>
                <w:kern w:val="0"/>
                <w:szCs w:val="21"/>
              </w:rPr>
            </w:pPr>
            <w:r w:rsidRPr="00A11C7E">
              <w:rPr>
                <w:rFonts w:asciiTheme="minorEastAsia" w:hAnsiTheme="minorEastAsia" w:cs="Arial" w:hint="eastAsia"/>
                <w:kern w:val="0"/>
                <w:szCs w:val="21"/>
              </w:rPr>
              <w:t>1.50%</w:t>
            </w:r>
          </w:p>
        </w:tc>
      </w:tr>
      <w:tr w:rsidR="00A11C7E" w:rsidRPr="00A11C7E" w:rsidTr="00AC7B25">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A11C7E" w:rsidRPr="00A11C7E" w:rsidRDefault="00A11C7E" w:rsidP="00AC7B25">
            <w:pPr>
              <w:widowControl/>
              <w:spacing w:line="336" w:lineRule="auto"/>
              <w:jc w:val="center"/>
              <w:rPr>
                <w:rFonts w:asciiTheme="minorEastAsia" w:hAnsiTheme="minorEastAsia" w:cs="Arial"/>
                <w:kern w:val="0"/>
                <w:szCs w:val="21"/>
              </w:rPr>
            </w:pPr>
            <w:r w:rsidRPr="00A11C7E">
              <w:rPr>
                <w:rFonts w:asciiTheme="minorEastAsia" w:hAnsiTheme="minorEastAsia" w:cs="Arial" w:hint="eastAsia"/>
                <w:kern w:val="0"/>
                <w:szCs w:val="21"/>
              </w:rPr>
              <w:t>100万元≤M＜500万元</w:t>
            </w:r>
          </w:p>
        </w:tc>
        <w:tc>
          <w:tcPr>
            <w:tcW w:w="2599" w:type="pct"/>
            <w:tcBorders>
              <w:top w:val="single" w:sz="4" w:space="0" w:color="auto"/>
              <w:left w:val="single" w:sz="4" w:space="0" w:color="auto"/>
              <w:bottom w:val="single" w:sz="4" w:space="0" w:color="auto"/>
              <w:right w:val="single" w:sz="4" w:space="0" w:color="auto"/>
            </w:tcBorders>
            <w:hideMark/>
          </w:tcPr>
          <w:p w:rsidR="00A11C7E" w:rsidRPr="00A11C7E" w:rsidRDefault="00A11C7E" w:rsidP="00AC7B25">
            <w:pPr>
              <w:widowControl/>
              <w:spacing w:line="336" w:lineRule="auto"/>
              <w:jc w:val="center"/>
              <w:rPr>
                <w:rFonts w:asciiTheme="minorEastAsia" w:hAnsiTheme="minorEastAsia" w:cs="Arial"/>
                <w:kern w:val="0"/>
                <w:szCs w:val="21"/>
              </w:rPr>
            </w:pPr>
            <w:r w:rsidRPr="00A11C7E">
              <w:rPr>
                <w:rFonts w:asciiTheme="minorEastAsia" w:hAnsiTheme="minorEastAsia" w:cs="Arial" w:hint="eastAsia"/>
                <w:kern w:val="0"/>
                <w:szCs w:val="21"/>
              </w:rPr>
              <w:t>1.00%</w:t>
            </w:r>
          </w:p>
        </w:tc>
      </w:tr>
      <w:tr w:rsidR="00A11C7E" w:rsidRPr="00A11C7E" w:rsidTr="00AC7B25">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A11C7E" w:rsidRPr="00A11C7E" w:rsidRDefault="00A11C7E" w:rsidP="00AC7B25">
            <w:pPr>
              <w:widowControl/>
              <w:spacing w:line="336" w:lineRule="auto"/>
              <w:jc w:val="center"/>
              <w:rPr>
                <w:rFonts w:asciiTheme="minorEastAsia" w:hAnsiTheme="minorEastAsia" w:cs="Arial"/>
                <w:kern w:val="0"/>
                <w:szCs w:val="21"/>
              </w:rPr>
            </w:pPr>
            <w:r w:rsidRPr="00A11C7E">
              <w:rPr>
                <w:rFonts w:asciiTheme="minorEastAsia" w:hAnsiTheme="minorEastAsia" w:cs="Arial" w:hint="eastAsia"/>
                <w:kern w:val="0"/>
                <w:szCs w:val="21"/>
              </w:rPr>
              <w:t>500万元≤M＜1000万元</w:t>
            </w:r>
          </w:p>
        </w:tc>
        <w:tc>
          <w:tcPr>
            <w:tcW w:w="2599" w:type="pct"/>
            <w:tcBorders>
              <w:top w:val="single" w:sz="4" w:space="0" w:color="auto"/>
              <w:left w:val="single" w:sz="4" w:space="0" w:color="auto"/>
              <w:bottom w:val="single" w:sz="4" w:space="0" w:color="auto"/>
              <w:right w:val="single" w:sz="4" w:space="0" w:color="auto"/>
            </w:tcBorders>
            <w:hideMark/>
          </w:tcPr>
          <w:p w:rsidR="00A11C7E" w:rsidRPr="00A11C7E" w:rsidRDefault="00A11C7E" w:rsidP="00AC7B25">
            <w:pPr>
              <w:widowControl/>
              <w:spacing w:line="336" w:lineRule="auto"/>
              <w:jc w:val="center"/>
              <w:rPr>
                <w:rFonts w:asciiTheme="minorEastAsia" w:hAnsiTheme="minorEastAsia" w:cs="Arial"/>
                <w:kern w:val="0"/>
                <w:szCs w:val="21"/>
              </w:rPr>
            </w:pPr>
            <w:r w:rsidRPr="00A11C7E">
              <w:rPr>
                <w:rFonts w:asciiTheme="minorEastAsia" w:hAnsiTheme="minorEastAsia" w:cs="Arial" w:hint="eastAsia"/>
                <w:kern w:val="0"/>
                <w:szCs w:val="21"/>
              </w:rPr>
              <w:t>0.30%</w:t>
            </w:r>
          </w:p>
        </w:tc>
      </w:tr>
      <w:tr w:rsidR="00A11C7E" w:rsidRPr="00A11C7E" w:rsidTr="00AC7B25">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A11C7E" w:rsidRPr="00A11C7E" w:rsidRDefault="00A11C7E" w:rsidP="00AC7B25">
            <w:pPr>
              <w:widowControl/>
              <w:spacing w:line="336" w:lineRule="auto"/>
              <w:jc w:val="center"/>
              <w:rPr>
                <w:rFonts w:asciiTheme="minorEastAsia" w:hAnsiTheme="minorEastAsia" w:cs="Arial"/>
                <w:kern w:val="0"/>
                <w:szCs w:val="21"/>
              </w:rPr>
            </w:pPr>
            <w:r w:rsidRPr="00A11C7E">
              <w:rPr>
                <w:rFonts w:asciiTheme="minorEastAsia" w:hAnsiTheme="minorEastAsia" w:cs="Arial" w:hint="eastAsia"/>
                <w:kern w:val="0"/>
                <w:szCs w:val="21"/>
              </w:rPr>
              <w:t>M≥1000万元</w:t>
            </w:r>
          </w:p>
        </w:tc>
        <w:tc>
          <w:tcPr>
            <w:tcW w:w="2599" w:type="pct"/>
            <w:tcBorders>
              <w:top w:val="single" w:sz="4" w:space="0" w:color="auto"/>
              <w:left w:val="single" w:sz="4" w:space="0" w:color="auto"/>
              <w:bottom w:val="single" w:sz="4" w:space="0" w:color="auto"/>
              <w:right w:val="single" w:sz="4" w:space="0" w:color="auto"/>
            </w:tcBorders>
            <w:hideMark/>
          </w:tcPr>
          <w:p w:rsidR="00A11C7E" w:rsidRPr="00A11C7E" w:rsidRDefault="00A11C7E" w:rsidP="00AC7B25">
            <w:pPr>
              <w:widowControl/>
              <w:spacing w:line="336" w:lineRule="auto"/>
              <w:jc w:val="center"/>
              <w:rPr>
                <w:rFonts w:asciiTheme="minorEastAsia" w:hAnsiTheme="minorEastAsia" w:cs="Arial"/>
                <w:kern w:val="0"/>
                <w:szCs w:val="21"/>
              </w:rPr>
            </w:pPr>
            <w:r w:rsidRPr="00A11C7E">
              <w:rPr>
                <w:rFonts w:asciiTheme="minorEastAsia" w:hAnsiTheme="minorEastAsia" w:cs="Arial" w:hint="eastAsia"/>
                <w:kern w:val="0"/>
                <w:szCs w:val="21"/>
              </w:rPr>
              <w:t>1000元/笔</w:t>
            </w:r>
          </w:p>
        </w:tc>
      </w:tr>
      <w:tr w:rsidR="00A11C7E" w:rsidRPr="00A11C7E" w:rsidTr="00AC7B25">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rsidR="00A11C7E" w:rsidRPr="00A11C7E" w:rsidRDefault="00A11C7E" w:rsidP="00AC7B25">
            <w:pPr>
              <w:widowControl/>
              <w:spacing w:line="264" w:lineRule="auto"/>
              <w:jc w:val="center"/>
              <w:rPr>
                <w:rFonts w:asciiTheme="minorEastAsia" w:hAnsiTheme="minorEastAsia" w:cs="Arial"/>
                <w:b/>
                <w:kern w:val="0"/>
                <w:szCs w:val="21"/>
              </w:rPr>
            </w:pPr>
            <w:r w:rsidRPr="00A11C7E">
              <w:rPr>
                <w:rFonts w:asciiTheme="minorEastAsia" w:hAnsiTheme="minorEastAsia" w:cs="Arial" w:hint="eastAsia"/>
                <w:b/>
                <w:bCs/>
                <w:kern w:val="0"/>
                <w:szCs w:val="21"/>
              </w:rPr>
              <w:t>C类基金份额</w:t>
            </w:r>
          </w:p>
        </w:tc>
      </w:tr>
      <w:tr w:rsidR="00A11C7E" w:rsidRPr="00A11C7E" w:rsidTr="00AC7B25">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rsidR="00A11C7E" w:rsidRPr="00A11C7E" w:rsidRDefault="00A11C7E" w:rsidP="00AC7B25">
            <w:pPr>
              <w:widowControl/>
              <w:spacing w:line="264" w:lineRule="auto"/>
              <w:jc w:val="center"/>
              <w:rPr>
                <w:rFonts w:asciiTheme="minorEastAsia" w:hAnsiTheme="minorEastAsia" w:cs="Arial"/>
                <w:kern w:val="0"/>
                <w:szCs w:val="21"/>
              </w:rPr>
            </w:pPr>
            <w:r w:rsidRPr="00A11C7E">
              <w:rPr>
                <w:rFonts w:asciiTheme="minorEastAsia" w:hAnsiTheme="minorEastAsia" w:cs="Arial" w:hint="eastAsia"/>
                <w:bCs/>
                <w:kern w:val="0"/>
                <w:szCs w:val="21"/>
              </w:rPr>
              <w:t>申</w:t>
            </w:r>
            <w:r w:rsidRPr="00A11C7E">
              <w:rPr>
                <w:rFonts w:asciiTheme="minorEastAsia" w:hAnsiTheme="minorEastAsia" w:cs="Arial" w:hint="eastAsia"/>
                <w:kern w:val="0"/>
                <w:szCs w:val="21"/>
              </w:rPr>
              <w:t>购费率为零</w:t>
            </w:r>
          </w:p>
        </w:tc>
      </w:tr>
    </w:tbl>
    <w:p w:rsidR="00C2347A" w:rsidRDefault="004F0E4F" w:rsidP="00C75DDC">
      <w:pPr>
        <w:spacing w:line="360" w:lineRule="auto"/>
        <w:ind w:firstLineChars="200" w:firstLine="420"/>
      </w:pPr>
      <w:r w:rsidRPr="004F0E4F">
        <w:rPr>
          <w:rFonts w:hint="eastAsia"/>
        </w:rPr>
        <w:t>本基金的申购费用由申购基金份额的投资人承担，不列入基金资产，用于基金的市场推广、销售、登记等各项费用</w:t>
      </w:r>
      <w:r w:rsidR="00C2347A" w:rsidRPr="00C2347A">
        <w:rPr>
          <w:rFonts w:hint="eastAsia"/>
        </w:rPr>
        <w:t>。</w:t>
      </w:r>
    </w:p>
    <w:p w:rsidR="00C2347A" w:rsidRDefault="004F1B48" w:rsidP="004F1B48">
      <w:pPr>
        <w:pStyle w:val="3"/>
      </w:pPr>
      <w:r>
        <w:rPr>
          <w:rFonts w:hint="eastAsia"/>
        </w:rPr>
        <w:t>3.3</w:t>
      </w:r>
      <w:r w:rsidRPr="004F1B48">
        <w:rPr>
          <w:rFonts w:hint="eastAsia"/>
        </w:rPr>
        <w:t>其他与申购相关的事项</w:t>
      </w:r>
    </w:p>
    <w:p w:rsidR="00C2347A" w:rsidRDefault="00943A86" w:rsidP="00C75DDC">
      <w:pPr>
        <w:spacing w:line="360" w:lineRule="auto"/>
        <w:ind w:firstLineChars="200" w:firstLine="420"/>
      </w:pPr>
      <w:r w:rsidRPr="00943A86">
        <w:rPr>
          <w:rFonts w:hint="eastAsia"/>
        </w:rPr>
        <w:t>基金管理人可在法律法规允许的情况下，调整上述规定申购金额等数量限制。基金管理人必须在调整实施前依照《信息披露办法》的有关规定在指定媒介上公告并报中国证监会备案</w:t>
      </w:r>
      <w:r w:rsidR="001624E7" w:rsidRPr="001624E7">
        <w:rPr>
          <w:rFonts w:hint="eastAsia"/>
        </w:rPr>
        <w:t>。</w:t>
      </w:r>
    </w:p>
    <w:p w:rsidR="00442E1A" w:rsidRDefault="00442E1A" w:rsidP="00C75DDC">
      <w:pPr>
        <w:spacing w:line="360" w:lineRule="auto"/>
        <w:ind w:firstLineChars="200" w:firstLine="420"/>
      </w:pPr>
      <w:r w:rsidRPr="00442E1A">
        <w:rPr>
          <w:rFonts w:hint="eastAsia"/>
        </w:rPr>
        <w:lastRenderedPageBreak/>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rsidR="006F3CF5" w:rsidRDefault="00124644" w:rsidP="00700C4C">
      <w:pPr>
        <w:pStyle w:val="2"/>
      </w:pPr>
      <w:r>
        <w:rPr>
          <w:rFonts w:hint="eastAsia"/>
        </w:rPr>
        <w:t>4</w:t>
      </w:r>
      <w:r>
        <w:rPr>
          <w:rFonts w:hint="eastAsia"/>
        </w:rPr>
        <w:t>、</w:t>
      </w:r>
      <w:r w:rsidR="00A10143" w:rsidRPr="00A10143">
        <w:rPr>
          <w:rFonts w:hint="eastAsia"/>
        </w:rPr>
        <w:t>日常赎回业务</w:t>
      </w:r>
    </w:p>
    <w:p w:rsidR="006F3CF5" w:rsidRDefault="00700C4C" w:rsidP="00233E53">
      <w:pPr>
        <w:pStyle w:val="3"/>
      </w:pPr>
      <w:r>
        <w:rPr>
          <w:rFonts w:hint="eastAsia"/>
        </w:rPr>
        <w:t>4.1</w:t>
      </w:r>
      <w:r>
        <w:rPr>
          <w:rFonts w:hint="eastAsia"/>
        </w:rPr>
        <w:t>赎回份额限制</w:t>
      </w:r>
    </w:p>
    <w:p w:rsidR="006F3CF5" w:rsidRDefault="00560FF9" w:rsidP="00C75DDC">
      <w:pPr>
        <w:spacing w:line="360" w:lineRule="auto"/>
        <w:ind w:firstLineChars="200" w:firstLine="420"/>
      </w:pPr>
      <w:r w:rsidRPr="00560FF9">
        <w:rPr>
          <w:rFonts w:hint="eastAsia"/>
        </w:rPr>
        <w:t>基金份额持有人在销售机构赎回时，每个交易账户最低持有某一类别基金份额余额为</w:t>
      </w:r>
      <w:r w:rsidRPr="00560FF9">
        <w:rPr>
          <w:rFonts w:hint="eastAsia"/>
        </w:rPr>
        <w:t xml:space="preserve"> 1 </w:t>
      </w:r>
      <w:r w:rsidRPr="00560FF9">
        <w:rPr>
          <w:rFonts w:hint="eastAsia"/>
        </w:rPr>
        <w:t>份，若某笔赎回导致单个交易账户的某一类别基金份额余额少于</w:t>
      </w:r>
      <w:r w:rsidRPr="00560FF9">
        <w:rPr>
          <w:rFonts w:hint="eastAsia"/>
        </w:rPr>
        <w:t xml:space="preserve"> 1 </w:t>
      </w:r>
      <w:r w:rsidRPr="00560FF9">
        <w:rPr>
          <w:rFonts w:hint="eastAsia"/>
        </w:rPr>
        <w:t>份时，该类份额余额部分基金份额必须一同赎回</w:t>
      </w:r>
      <w:r w:rsidR="009B190D">
        <w:rPr>
          <w:rFonts w:hint="eastAsia"/>
        </w:rPr>
        <w:t>。</w:t>
      </w:r>
    </w:p>
    <w:p w:rsidR="00D05BE6" w:rsidRPr="00D05BE6" w:rsidRDefault="00233E53" w:rsidP="00D05BE6">
      <w:pPr>
        <w:pStyle w:val="3"/>
      </w:pPr>
      <w:r>
        <w:rPr>
          <w:rFonts w:hint="eastAsia"/>
        </w:rPr>
        <w:t>4.2</w:t>
      </w:r>
      <w:r>
        <w:rPr>
          <w:rFonts w:hint="eastAsia"/>
        </w:rPr>
        <w:t>赎回费率</w:t>
      </w:r>
    </w:p>
    <w:p w:rsidR="00D05BE6" w:rsidRDefault="00D05BE6" w:rsidP="00C75DDC">
      <w:pPr>
        <w:spacing w:line="360" w:lineRule="auto"/>
        <w:ind w:firstLineChars="200" w:firstLine="420"/>
      </w:pPr>
      <w:r w:rsidRPr="00D05BE6">
        <w:rPr>
          <w:rFonts w:hint="eastAsia"/>
        </w:rPr>
        <w:t>本基金的</w:t>
      </w:r>
      <w:r w:rsidRPr="00D05BE6">
        <w:rPr>
          <w:rFonts w:hint="eastAsia"/>
        </w:rPr>
        <w:t>A</w:t>
      </w:r>
      <w:r w:rsidRPr="00D05BE6">
        <w:rPr>
          <w:rFonts w:hint="eastAsia"/>
        </w:rPr>
        <w:t>类基金份额、</w:t>
      </w:r>
      <w:r w:rsidRPr="00D05BE6">
        <w:rPr>
          <w:rFonts w:hint="eastAsia"/>
        </w:rPr>
        <w:t>C</w:t>
      </w:r>
      <w:r w:rsidRPr="00D05BE6">
        <w:rPr>
          <w:rFonts w:hint="eastAsia"/>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3"/>
        <w:gridCol w:w="2127"/>
        <w:gridCol w:w="2284"/>
      </w:tblGrid>
      <w:tr w:rsidR="00D05BE6" w:rsidRPr="00D05BE6" w:rsidTr="00AC7B25">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D05BE6" w:rsidRPr="00D05BE6" w:rsidRDefault="00D05BE6" w:rsidP="00AC7B25">
            <w:pPr>
              <w:jc w:val="center"/>
              <w:rPr>
                <w:rFonts w:asciiTheme="minorEastAsia" w:hAnsiTheme="minorEastAsia" w:cs="Arial"/>
                <w:color w:val="000000"/>
                <w:szCs w:val="21"/>
              </w:rPr>
            </w:pPr>
            <w:r w:rsidRPr="00D05BE6">
              <w:rPr>
                <w:rFonts w:asciiTheme="minorEastAsia" w:hAnsiTheme="minorEastAsia" w:cs="Arial" w:hint="eastAsia"/>
                <w:color w:val="000000"/>
                <w:szCs w:val="21"/>
              </w:rPr>
              <w:t>持有基金份额期限（Y）</w:t>
            </w:r>
          </w:p>
        </w:tc>
        <w:tc>
          <w:tcPr>
            <w:tcW w:w="2127" w:type="dxa"/>
            <w:tcBorders>
              <w:top w:val="single" w:sz="4" w:space="0" w:color="auto"/>
              <w:left w:val="single" w:sz="4" w:space="0" w:color="auto"/>
              <w:bottom w:val="single" w:sz="4" w:space="0" w:color="auto"/>
              <w:right w:val="single" w:sz="4" w:space="0" w:color="auto"/>
            </w:tcBorders>
            <w:hideMark/>
          </w:tcPr>
          <w:p w:rsidR="00D05BE6" w:rsidRPr="00D05BE6" w:rsidRDefault="00D05BE6" w:rsidP="00AC7B25">
            <w:pPr>
              <w:jc w:val="center"/>
              <w:rPr>
                <w:rFonts w:asciiTheme="minorEastAsia" w:hAnsiTheme="minorEastAsia" w:cs="Arial"/>
                <w:color w:val="000000"/>
                <w:szCs w:val="21"/>
              </w:rPr>
            </w:pPr>
            <w:r w:rsidRPr="00D05BE6">
              <w:rPr>
                <w:rFonts w:asciiTheme="minorEastAsia" w:hAnsiTheme="minorEastAsia" w:cs="Arial" w:hint="eastAsia"/>
                <w:color w:val="000000"/>
                <w:szCs w:val="21"/>
              </w:rPr>
              <w:t>A类份额赎回费率</w:t>
            </w:r>
          </w:p>
        </w:tc>
        <w:tc>
          <w:tcPr>
            <w:tcW w:w="2284" w:type="dxa"/>
            <w:tcBorders>
              <w:top w:val="single" w:sz="4" w:space="0" w:color="auto"/>
              <w:left w:val="single" w:sz="4" w:space="0" w:color="auto"/>
              <w:bottom w:val="single" w:sz="4" w:space="0" w:color="auto"/>
              <w:right w:val="single" w:sz="4" w:space="0" w:color="auto"/>
            </w:tcBorders>
            <w:hideMark/>
          </w:tcPr>
          <w:p w:rsidR="00D05BE6" w:rsidRPr="00D05BE6" w:rsidRDefault="00D05BE6" w:rsidP="00AC7B25">
            <w:pPr>
              <w:jc w:val="center"/>
              <w:rPr>
                <w:rFonts w:asciiTheme="minorEastAsia" w:hAnsiTheme="minorEastAsia" w:cs="Arial"/>
                <w:color w:val="000000"/>
                <w:szCs w:val="21"/>
              </w:rPr>
            </w:pPr>
            <w:r w:rsidRPr="00D05BE6">
              <w:rPr>
                <w:rFonts w:asciiTheme="minorEastAsia" w:hAnsiTheme="minorEastAsia" w:cs="Arial" w:hint="eastAsia"/>
                <w:color w:val="000000"/>
                <w:szCs w:val="21"/>
              </w:rPr>
              <w:t>C类份额赎回费率</w:t>
            </w:r>
          </w:p>
        </w:tc>
      </w:tr>
      <w:tr w:rsidR="00D05BE6" w:rsidRPr="00D05BE6" w:rsidTr="00AC7B25">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D05BE6" w:rsidRPr="00D05BE6" w:rsidRDefault="00D05BE6" w:rsidP="00AC7B25">
            <w:pPr>
              <w:widowControl/>
              <w:spacing w:line="336" w:lineRule="auto"/>
              <w:jc w:val="center"/>
              <w:rPr>
                <w:rFonts w:asciiTheme="minorEastAsia" w:hAnsiTheme="minorEastAsia" w:cs="Arial"/>
                <w:bCs/>
                <w:kern w:val="0"/>
                <w:szCs w:val="21"/>
              </w:rPr>
            </w:pPr>
            <w:r w:rsidRPr="00D05BE6">
              <w:rPr>
                <w:rFonts w:asciiTheme="minorEastAsia" w:hAnsiTheme="minorEastAsia" w:cs="Arial" w:hint="eastAsia"/>
                <w:bCs/>
                <w:kern w:val="0"/>
                <w:szCs w:val="21"/>
              </w:rPr>
              <w:t>Y＜7日</w:t>
            </w:r>
          </w:p>
        </w:tc>
        <w:tc>
          <w:tcPr>
            <w:tcW w:w="2127" w:type="dxa"/>
            <w:tcBorders>
              <w:top w:val="single" w:sz="4" w:space="0" w:color="auto"/>
              <w:left w:val="single" w:sz="4" w:space="0" w:color="auto"/>
              <w:bottom w:val="single" w:sz="4" w:space="0" w:color="auto"/>
              <w:right w:val="single" w:sz="4" w:space="0" w:color="auto"/>
            </w:tcBorders>
            <w:hideMark/>
          </w:tcPr>
          <w:p w:rsidR="00D05BE6" w:rsidRPr="00D05BE6" w:rsidRDefault="00D05BE6" w:rsidP="00AC7B25">
            <w:pPr>
              <w:widowControl/>
              <w:spacing w:line="336" w:lineRule="auto"/>
              <w:jc w:val="center"/>
              <w:rPr>
                <w:rFonts w:asciiTheme="minorEastAsia" w:hAnsiTheme="minorEastAsia" w:cs="Arial"/>
                <w:bCs/>
                <w:kern w:val="0"/>
                <w:szCs w:val="21"/>
              </w:rPr>
            </w:pPr>
            <w:r w:rsidRPr="00D05BE6">
              <w:rPr>
                <w:rFonts w:asciiTheme="minorEastAsia" w:hAnsiTheme="minorEastAsia" w:cs="Arial" w:hint="eastAsia"/>
                <w:bCs/>
                <w:kern w:val="0"/>
                <w:szCs w:val="21"/>
              </w:rPr>
              <w:t>1.50%</w:t>
            </w:r>
          </w:p>
        </w:tc>
        <w:tc>
          <w:tcPr>
            <w:tcW w:w="2284" w:type="dxa"/>
            <w:tcBorders>
              <w:top w:val="single" w:sz="4" w:space="0" w:color="auto"/>
              <w:left w:val="single" w:sz="4" w:space="0" w:color="auto"/>
              <w:bottom w:val="single" w:sz="4" w:space="0" w:color="auto"/>
              <w:right w:val="single" w:sz="4" w:space="0" w:color="auto"/>
            </w:tcBorders>
            <w:hideMark/>
          </w:tcPr>
          <w:p w:rsidR="00D05BE6" w:rsidRPr="00D05BE6" w:rsidRDefault="00D05BE6" w:rsidP="00AC7B25">
            <w:pPr>
              <w:jc w:val="center"/>
              <w:rPr>
                <w:rFonts w:asciiTheme="minorEastAsia" w:hAnsiTheme="minorEastAsia" w:cs="Arial"/>
                <w:bCs/>
                <w:kern w:val="0"/>
                <w:szCs w:val="21"/>
              </w:rPr>
            </w:pPr>
            <w:r w:rsidRPr="00D05BE6">
              <w:rPr>
                <w:rFonts w:asciiTheme="minorEastAsia" w:hAnsiTheme="minorEastAsia" w:cs="Arial" w:hint="eastAsia"/>
                <w:bCs/>
                <w:kern w:val="0"/>
                <w:szCs w:val="21"/>
              </w:rPr>
              <w:t>1.50%</w:t>
            </w:r>
          </w:p>
        </w:tc>
      </w:tr>
      <w:tr w:rsidR="00D05BE6" w:rsidRPr="00D05BE6" w:rsidTr="00AC7B25">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D05BE6" w:rsidRPr="00D05BE6" w:rsidRDefault="00D05BE6" w:rsidP="00AC7B25">
            <w:pPr>
              <w:widowControl/>
              <w:spacing w:line="336" w:lineRule="auto"/>
              <w:jc w:val="center"/>
              <w:rPr>
                <w:rFonts w:asciiTheme="minorEastAsia" w:hAnsiTheme="minorEastAsia" w:cs="Arial"/>
                <w:bCs/>
                <w:kern w:val="0"/>
                <w:szCs w:val="21"/>
              </w:rPr>
            </w:pPr>
            <w:r w:rsidRPr="00D05BE6">
              <w:rPr>
                <w:rFonts w:asciiTheme="minorEastAsia" w:hAnsiTheme="minorEastAsia" w:cs="Arial" w:hint="eastAsia"/>
                <w:bCs/>
                <w:kern w:val="0"/>
                <w:szCs w:val="21"/>
              </w:rPr>
              <w:t>7日 ≤ Y ＜ 30日</w:t>
            </w:r>
          </w:p>
        </w:tc>
        <w:tc>
          <w:tcPr>
            <w:tcW w:w="2127" w:type="dxa"/>
            <w:tcBorders>
              <w:top w:val="single" w:sz="4" w:space="0" w:color="auto"/>
              <w:left w:val="single" w:sz="4" w:space="0" w:color="auto"/>
              <w:bottom w:val="single" w:sz="4" w:space="0" w:color="auto"/>
              <w:right w:val="single" w:sz="4" w:space="0" w:color="auto"/>
            </w:tcBorders>
            <w:hideMark/>
          </w:tcPr>
          <w:p w:rsidR="00D05BE6" w:rsidRPr="00D05BE6" w:rsidRDefault="00D05BE6" w:rsidP="00AC7B25">
            <w:pPr>
              <w:widowControl/>
              <w:spacing w:line="336" w:lineRule="auto"/>
              <w:jc w:val="center"/>
              <w:rPr>
                <w:rFonts w:asciiTheme="minorEastAsia" w:hAnsiTheme="minorEastAsia" w:cs="Arial"/>
                <w:bCs/>
                <w:kern w:val="0"/>
                <w:szCs w:val="21"/>
              </w:rPr>
            </w:pPr>
            <w:r w:rsidRPr="00D05BE6">
              <w:rPr>
                <w:rFonts w:asciiTheme="minorEastAsia" w:hAnsiTheme="minorEastAsia" w:cs="Arial" w:hint="eastAsia"/>
                <w:bCs/>
                <w:kern w:val="0"/>
                <w:szCs w:val="21"/>
              </w:rPr>
              <w:t>0.75%</w:t>
            </w:r>
          </w:p>
        </w:tc>
        <w:tc>
          <w:tcPr>
            <w:tcW w:w="2284" w:type="dxa"/>
            <w:tcBorders>
              <w:top w:val="single" w:sz="4" w:space="0" w:color="auto"/>
              <w:left w:val="single" w:sz="4" w:space="0" w:color="auto"/>
              <w:bottom w:val="single" w:sz="4" w:space="0" w:color="auto"/>
              <w:right w:val="single" w:sz="4" w:space="0" w:color="auto"/>
            </w:tcBorders>
            <w:hideMark/>
          </w:tcPr>
          <w:p w:rsidR="00D05BE6" w:rsidRPr="00D05BE6" w:rsidRDefault="00D05BE6" w:rsidP="00AC7B25">
            <w:pPr>
              <w:jc w:val="center"/>
              <w:rPr>
                <w:rFonts w:asciiTheme="minorEastAsia" w:hAnsiTheme="minorEastAsia" w:cs="Arial"/>
                <w:bCs/>
                <w:kern w:val="0"/>
                <w:szCs w:val="21"/>
              </w:rPr>
            </w:pPr>
            <w:r w:rsidRPr="00D05BE6">
              <w:rPr>
                <w:rFonts w:asciiTheme="minorEastAsia" w:hAnsiTheme="minorEastAsia" w:cs="Arial" w:hint="eastAsia"/>
                <w:bCs/>
                <w:kern w:val="0"/>
                <w:szCs w:val="21"/>
              </w:rPr>
              <w:t>0.50%</w:t>
            </w:r>
          </w:p>
        </w:tc>
      </w:tr>
      <w:tr w:rsidR="00D05BE6" w:rsidRPr="00D05BE6" w:rsidTr="00AC7B25">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D05BE6" w:rsidRPr="00D05BE6" w:rsidRDefault="00D05BE6" w:rsidP="00AC7B25">
            <w:pPr>
              <w:widowControl/>
              <w:spacing w:line="336" w:lineRule="auto"/>
              <w:jc w:val="center"/>
              <w:rPr>
                <w:rFonts w:asciiTheme="minorEastAsia" w:hAnsiTheme="minorEastAsia" w:cs="Arial"/>
                <w:bCs/>
                <w:kern w:val="0"/>
                <w:szCs w:val="21"/>
              </w:rPr>
            </w:pPr>
            <w:r w:rsidRPr="00D05BE6">
              <w:rPr>
                <w:rFonts w:asciiTheme="minorEastAsia" w:hAnsiTheme="minorEastAsia" w:cs="Arial" w:hint="eastAsia"/>
                <w:bCs/>
                <w:kern w:val="0"/>
                <w:szCs w:val="21"/>
              </w:rPr>
              <w:t>30日 ≤ Y ＜ 6个月</w:t>
            </w:r>
          </w:p>
        </w:tc>
        <w:tc>
          <w:tcPr>
            <w:tcW w:w="2127" w:type="dxa"/>
            <w:tcBorders>
              <w:top w:val="single" w:sz="4" w:space="0" w:color="auto"/>
              <w:left w:val="single" w:sz="4" w:space="0" w:color="auto"/>
              <w:bottom w:val="single" w:sz="4" w:space="0" w:color="auto"/>
              <w:right w:val="single" w:sz="4" w:space="0" w:color="auto"/>
            </w:tcBorders>
            <w:hideMark/>
          </w:tcPr>
          <w:p w:rsidR="00D05BE6" w:rsidRPr="00D05BE6" w:rsidRDefault="00D05BE6" w:rsidP="00AC7B25">
            <w:pPr>
              <w:widowControl/>
              <w:spacing w:line="336" w:lineRule="auto"/>
              <w:jc w:val="center"/>
              <w:rPr>
                <w:rFonts w:asciiTheme="minorEastAsia" w:hAnsiTheme="minorEastAsia" w:cs="Arial"/>
                <w:bCs/>
                <w:kern w:val="0"/>
                <w:szCs w:val="21"/>
              </w:rPr>
            </w:pPr>
            <w:r w:rsidRPr="00D05BE6">
              <w:rPr>
                <w:rFonts w:asciiTheme="minorEastAsia" w:hAnsiTheme="minorEastAsia" w:cs="Arial" w:hint="eastAsia"/>
                <w:bCs/>
                <w:kern w:val="0"/>
                <w:szCs w:val="21"/>
              </w:rPr>
              <w:t>0.50%</w:t>
            </w:r>
          </w:p>
        </w:tc>
        <w:tc>
          <w:tcPr>
            <w:tcW w:w="2284" w:type="dxa"/>
            <w:tcBorders>
              <w:top w:val="single" w:sz="4" w:space="0" w:color="auto"/>
              <w:left w:val="single" w:sz="4" w:space="0" w:color="auto"/>
              <w:bottom w:val="single" w:sz="4" w:space="0" w:color="auto"/>
              <w:right w:val="single" w:sz="4" w:space="0" w:color="auto"/>
            </w:tcBorders>
            <w:hideMark/>
          </w:tcPr>
          <w:p w:rsidR="00D05BE6" w:rsidRPr="00D05BE6" w:rsidRDefault="00D05BE6" w:rsidP="00AC7B25">
            <w:pPr>
              <w:jc w:val="center"/>
              <w:rPr>
                <w:rFonts w:asciiTheme="minorEastAsia" w:hAnsiTheme="minorEastAsia" w:cs="Arial"/>
                <w:bCs/>
                <w:kern w:val="0"/>
                <w:szCs w:val="21"/>
              </w:rPr>
            </w:pPr>
            <w:r w:rsidRPr="00D05BE6">
              <w:rPr>
                <w:rFonts w:asciiTheme="minorEastAsia" w:hAnsiTheme="minorEastAsia" w:cs="Arial" w:hint="eastAsia"/>
                <w:bCs/>
                <w:kern w:val="0"/>
                <w:szCs w:val="21"/>
              </w:rPr>
              <w:t>0</w:t>
            </w:r>
          </w:p>
        </w:tc>
      </w:tr>
      <w:tr w:rsidR="00D05BE6" w:rsidRPr="00D05BE6" w:rsidTr="00AC7B25">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D05BE6" w:rsidRPr="00D05BE6" w:rsidRDefault="00D05BE6" w:rsidP="00AC7B25">
            <w:pPr>
              <w:widowControl/>
              <w:spacing w:line="336" w:lineRule="auto"/>
              <w:jc w:val="center"/>
              <w:rPr>
                <w:rFonts w:asciiTheme="minorEastAsia" w:hAnsiTheme="minorEastAsia" w:cs="Arial"/>
                <w:bCs/>
                <w:kern w:val="0"/>
                <w:szCs w:val="21"/>
              </w:rPr>
            </w:pPr>
            <w:r w:rsidRPr="00D05BE6">
              <w:rPr>
                <w:rFonts w:asciiTheme="minorEastAsia" w:hAnsiTheme="minorEastAsia" w:cs="Arial" w:hint="eastAsia"/>
                <w:bCs/>
                <w:kern w:val="0"/>
                <w:szCs w:val="21"/>
              </w:rPr>
              <w:t>Y≥6个月</w:t>
            </w:r>
          </w:p>
        </w:tc>
        <w:tc>
          <w:tcPr>
            <w:tcW w:w="2127" w:type="dxa"/>
            <w:tcBorders>
              <w:top w:val="single" w:sz="4" w:space="0" w:color="auto"/>
              <w:left w:val="single" w:sz="4" w:space="0" w:color="auto"/>
              <w:bottom w:val="single" w:sz="4" w:space="0" w:color="auto"/>
              <w:right w:val="single" w:sz="4" w:space="0" w:color="auto"/>
            </w:tcBorders>
            <w:hideMark/>
          </w:tcPr>
          <w:p w:rsidR="00D05BE6" w:rsidRPr="00D05BE6" w:rsidRDefault="00D05BE6" w:rsidP="00AC7B25">
            <w:pPr>
              <w:widowControl/>
              <w:spacing w:line="336" w:lineRule="auto"/>
              <w:jc w:val="center"/>
              <w:rPr>
                <w:rFonts w:asciiTheme="minorEastAsia" w:hAnsiTheme="minorEastAsia" w:cs="Arial"/>
                <w:bCs/>
                <w:kern w:val="0"/>
                <w:szCs w:val="21"/>
              </w:rPr>
            </w:pPr>
            <w:r w:rsidRPr="00D05BE6">
              <w:rPr>
                <w:rFonts w:asciiTheme="minorEastAsia" w:hAnsiTheme="minorEastAsia" w:cs="Arial" w:hint="eastAsia"/>
                <w:bCs/>
                <w:kern w:val="0"/>
                <w:szCs w:val="21"/>
              </w:rPr>
              <w:t>0</w:t>
            </w:r>
          </w:p>
        </w:tc>
        <w:tc>
          <w:tcPr>
            <w:tcW w:w="2284" w:type="dxa"/>
            <w:tcBorders>
              <w:top w:val="single" w:sz="4" w:space="0" w:color="auto"/>
              <w:left w:val="single" w:sz="4" w:space="0" w:color="auto"/>
              <w:bottom w:val="single" w:sz="4" w:space="0" w:color="auto"/>
              <w:right w:val="single" w:sz="4" w:space="0" w:color="auto"/>
            </w:tcBorders>
            <w:hideMark/>
          </w:tcPr>
          <w:p w:rsidR="00D05BE6" w:rsidRPr="00D05BE6" w:rsidRDefault="00D05BE6" w:rsidP="00AC7B25">
            <w:pPr>
              <w:jc w:val="center"/>
              <w:rPr>
                <w:rFonts w:asciiTheme="minorEastAsia" w:hAnsiTheme="minorEastAsia" w:cs="Arial"/>
                <w:bCs/>
                <w:kern w:val="0"/>
                <w:szCs w:val="21"/>
              </w:rPr>
            </w:pPr>
            <w:r w:rsidRPr="00D05BE6">
              <w:rPr>
                <w:rFonts w:asciiTheme="minorEastAsia" w:hAnsiTheme="minorEastAsia" w:cs="Arial" w:hint="eastAsia"/>
                <w:bCs/>
                <w:kern w:val="0"/>
                <w:szCs w:val="21"/>
              </w:rPr>
              <w:t>0</w:t>
            </w:r>
          </w:p>
        </w:tc>
      </w:tr>
    </w:tbl>
    <w:p w:rsidR="001521F1" w:rsidRDefault="001521F1" w:rsidP="001521F1">
      <w:pPr>
        <w:spacing w:line="360" w:lineRule="auto"/>
        <w:ind w:firstLineChars="200" w:firstLine="420"/>
      </w:pPr>
      <w:r>
        <w:rPr>
          <w:rFonts w:hint="eastAsia"/>
        </w:rPr>
        <w:t>（注：一月为</w:t>
      </w:r>
      <w:r>
        <w:rPr>
          <w:rFonts w:hint="eastAsia"/>
        </w:rPr>
        <w:t>30</w:t>
      </w:r>
      <w:r>
        <w:rPr>
          <w:rFonts w:hint="eastAsia"/>
        </w:rPr>
        <w:t>日）</w:t>
      </w:r>
    </w:p>
    <w:p w:rsidR="006F3CF5" w:rsidRDefault="001521F1" w:rsidP="001521F1">
      <w:pPr>
        <w:spacing w:line="360" w:lineRule="auto"/>
        <w:ind w:firstLineChars="200" w:firstLine="420"/>
      </w:pPr>
      <w:r>
        <w:rPr>
          <w:rFonts w:hint="eastAsia"/>
        </w:rPr>
        <w:t>赎回费用由赎回基金份额的基金份额持有人承担，在基金份额持有人赎回基金份额时收取</w:t>
      </w:r>
      <w:r w:rsidR="00E12E46" w:rsidRPr="00E12E46">
        <w:rPr>
          <w:rFonts w:hint="eastAsia"/>
        </w:rPr>
        <w:t>。</w:t>
      </w:r>
    </w:p>
    <w:p w:rsidR="000D1F0B" w:rsidRDefault="000D1F0B" w:rsidP="001521F1">
      <w:pPr>
        <w:spacing w:line="360" w:lineRule="auto"/>
        <w:ind w:firstLineChars="200" w:firstLine="420"/>
      </w:pPr>
      <w:r w:rsidRPr="000D1F0B">
        <w:rPr>
          <w:rFonts w:hint="eastAsia"/>
        </w:rPr>
        <w:t>就</w:t>
      </w:r>
      <w:r w:rsidRPr="000D1F0B">
        <w:rPr>
          <w:rFonts w:hint="eastAsia"/>
        </w:rPr>
        <w:t>A</w:t>
      </w:r>
      <w:r w:rsidRPr="000D1F0B">
        <w:rPr>
          <w:rFonts w:hint="eastAsia"/>
        </w:rPr>
        <w:t>类基金份额，对持续持有期少于</w:t>
      </w:r>
      <w:r w:rsidRPr="000D1F0B">
        <w:rPr>
          <w:rFonts w:hint="eastAsia"/>
        </w:rPr>
        <w:t>30</w:t>
      </w:r>
      <w:r w:rsidRPr="000D1F0B">
        <w:rPr>
          <w:rFonts w:hint="eastAsia"/>
        </w:rPr>
        <w:t>日的投资人收取的赎回费全额计入基金财产；对持续持有期不少于</w:t>
      </w:r>
      <w:r w:rsidRPr="000D1F0B">
        <w:rPr>
          <w:rFonts w:hint="eastAsia"/>
        </w:rPr>
        <w:t>30</w:t>
      </w:r>
      <w:r w:rsidRPr="000D1F0B">
        <w:rPr>
          <w:rFonts w:hint="eastAsia"/>
        </w:rPr>
        <w:t>日但少于</w:t>
      </w:r>
      <w:r w:rsidRPr="000D1F0B">
        <w:rPr>
          <w:rFonts w:hint="eastAsia"/>
        </w:rPr>
        <w:t>3</w:t>
      </w:r>
      <w:r w:rsidRPr="000D1F0B">
        <w:rPr>
          <w:rFonts w:hint="eastAsia"/>
        </w:rPr>
        <w:t>个月的投资人收取的赎回费总额的</w:t>
      </w:r>
      <w:r w:rsidRPr="000D1F0B">
        <w:rPr>
          <w:rFonts w:hint="eastAsia"/>
        </w:rPr>
        <w:t>75%</w:t>
      </w:r>
      <w:r w:rsidRPr="000D1F0B">
        <w:rPr>
          <w:rFonts w:hint="eastAsia"/>
        </w:rPr>
        <w:t>计入基金财产；对持续持有期不少于</w:t>
      </w:r>
      <w:r w:rsidRPr="000D1F0B">
        <w:rPr>
          <w:rFonts w:hint="eastAsia"/>
        </w:rPr>
        <w:t>3</w:t>
      </w:r>
      <w:r w:rsidRPr="000D1F0B">
        <w:rPr>
          <w:rFonts w:hint="eastAsia"/>
        </w:rPr>
        <w:t>个月但少于</w:t>
      </w:r>
      <w:r w:rsidRPr="000D1F0B">
        <w:rPr>
          <w:rFonts w:hint="eastAsia"/>
        </w:rPr>
        <w:t>6</w:t>
      </w:r>
      <w:r w:rsidRPr="000D1F0B">
        <w:rPr>
          <w:rFonts w:hint="eastAsia"/>
        </w:rPr>
        <w:t>个月的投资人收取的赎回费总额的</w:t>
      </w:r>
      <w:r w:rsidRPr="000D1F0B">
        <w:rPr>
          <w:rFonts w:hint="eastAsia"/>
        </w:rPr>
        <w:t>50%</w:t>
      </w:r>
      <w:r w:rsidRPr="000D1F0B">
        <w:rPr>
          <w:rFonts w:hint="eastAsia"/>
        </w:rPr>
        <w:t>计入基金财产；就</w:t>
      </w:r>
      <w:r w:rsidRPr="000D1F0B">
        <w:rPr>
          <w:rFonts w:hint="eastAsia"/>
        </w:rPr>
        <w:t>C</w:t>
      </w:r>
      <w:r w:rsidRPr="000D1F0B">
        <w:rPr>
          <w:rFonts w:hint="eastAsia"/>
        </w:rPr>
        <w:t>类基金份额，收取的赎回费全额计入基金财产。上述未纳入基金财产的赎回费用于支付登记费和其他必要的手续费</w:t>
      </w:r>
      <w:r>
        <w:rPr>
          <w:rFonts w:hint="eastAsia"/>
        </w:rPr>
        <w:t>。</w:t>
      </w:r>
    </w:p>
    <w:p w:rsidR="006F3CF5" w:rsidRDefault="00E12E46" w:rsidP="00170EDA">
      <w:pPr>
        <w:pStyle w:val="3"/>
      </w:pPr>
      <w:r>
        <w:rPr>
          <w:rFonts w:hint="eastAsia"/>
        </w:rPr>
        <w:t>4.3</w:t>
      </w:r>
      <w:r w:rsidRPr="00E12E46">
        <w:rPr>
          <w:rFonts w:hint="eastAsia"/>
        </w:rPr>
        <w:t>其他与赎回相关的事项</w:t>
      </w:r>
    </w:p>
    <w:p w:rsidR="006F3CF5" w:rsidRDefault="001C48B8" w:rsidP="00C75DDC">
      <w:pPr>
        <w:spacing w:line="360" w:lineRule="auto"/>
        <w:ind w:firstLineChars="200" w:firstLine="420"/>
      </w:pPr>
      <w:r w:rsidRPr="001C48B8">
        <w:rPr>
          <w:rFonts w:hint="eastAsia"/>
        </w:rPr>
        <w:t>基金管理人可在法律法规允许的情况下，调整上述规定赎回份额等数量限制。基金管理</w:t>
      </w:r>
      <w:r w:rsidRPr="001C48B8">
        <w:rPr>
          <w:rFonts w:hint="eastAsia"/>
        </w:rPr>
        <w:lastRenderedPageBreak/>
        <w:t>人必须在调整实施前依照《信息披露办法》的有关规定在指定媒介上公告并报中国证监会备案</w:t>
      </w:r>
      <w:r w:rsidR="007C0088" w:rsidRPr="007C0088">
        <w:rPr>
          <w:rFonts w:hint="eastAsia"/>
        </w:rPr>
        <w:t>。</w:t>
      </w:r>
    </w:p>
    <w:p w:rsidR="006F3CF5" w:rsidRDefault="00442E1A" w:rsidP="00C75DDC">
      <w:pPr>
        <w:spacing w:line="360" w:lineRule="auto"/>
        <w:ind w:firstLineChars="200" w:firstLine="420"/>
      </w:pPr>
      <w:r w:rsidRPr="00442E1A">
        <w:rPr>
          <w:rFonts w:hint="eastAsia"/>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r w:rsidR="00C377E6">
        <w:rPr>
          <w:rFonts w:hint="eastAsia"/>
        </w:rPr>
        <w:t>。</w:t>
      </w:r>
    </w:p>
    <w:p w:rsidR="006F3CF5" w:rsidRDefault="00CF0950" w:rsidP="00CF0950">
      <w:pPr>
        <w:pStyle w:val="2"/>
      </w:pPr>
      <w:r>
        <w:rPr>
          <w:rFonts w:hint="eastAsia"/>
        </w:rPr>
        <w:t>5</w:t>
      </w:r>
      <w:r>
        <w:rPr>
          <w:rFonts w:hint="eastAsia"/>
        </w:rPr>
        <w:t>、</w:t>
      </w:r>
      <w:r w:rsidR="00D034C0" w:rsidRPr="00D034C0">
        <w:rPr>
          <w:rFonts w:hint="eastAsia"/>
        </w:rPr>
        <w:t>定期定额申购</w:t>
      </w:r>
      <w:r w:rsidR="00D034C0">
        <w:rPr>
          <w:rFonts w:hint="eastAsia"/>
        </w:rPr>
        <w:t>业务</w:t>
      </w:r>
    </w:p>
    <w:p w:rsidR="008374C1" w:rsidRDefault="00D65345" w:rsidP="00625199">
      <w:pPr>
        <w:pStyle w:val="3"/>
      </w:pPr>
      <w:r>
        <w:rPr>
          <w:rFonts w:hint="eastAsia"/>
        </w:rPr>
        <w:t>5.1</w:t>
      </w:r>
      <w:r>
        <w:rPr>
          <w:rFonts w:hint="eastAsia"/>
        </w:rPr>
        <w:t>开通</w:t>
      </w:r>
      <w:r w:rsidR="00CF0A93" w:rsidRPr="00CF0A93">
        <w:rPr>
          <w:rFonts w:hint="eastAsia"/>
        </w:rPr>
        <w:t>定期定额申购</w:t>
      </w:r>
      <w:r>
        <w:rPr>
          <w:rFonts w:hint="eastAsia"/>
        </w:rPr>
        <w:t>业务的销售机构</w:t>
      </w:r>
    </w:p>
    <w:p w:rsidR="00CF0950" w:rsidRDefault="00625199" w:rsidP="00C75DDC">
      <w:pPr>
        <w:spacing w:line="360" w:lineRule="auto"/>
        <w:ind w:firstLineChars="200" w:firstLine="420"/>
      </w:pPr>
      <w:r w:rsidRPr="00625199">
        <w:rPr>
          <w:rFonts w:hint="eastAsia"/>
        </w:rPr>
        <w:t>直销机构：</w:t>
      </w:r>
      <w:r w:rsidR="003A2F9E">
        <w:rPr>
          <w:rFonts w:hint="eastAsia"/>
        </w:rPr>
        <w:t>富</w:t>
      </w:r>
      <w:proofErr w:type="gramStart"/>
      <w:r w:rsidR="003A2F9E">
        <w:rPr>
          <w:rFonts w:hint="eastAsia"/>
        </w:rPr>
        <w:t>荣</w:t>
      </w:r>
      <w:r w:rsidRPr="00625199">
        <w:rPr>
          <w:rFonts w:hint="eastAsia"/>
        </w:rPr>
        <w:t>基金</w:t>
      </w:r>
      <w:proofErr w:type="gramEnd"/>
      <w:r w:rsidRPr="00625199">
        <w:rPr>
          <w:rFonts w:hint="eastAsia"/>
        </w:rPr>
        <w:t>管理有限公司</w:t>
      </w:r>
      <w:r>
        <w:rPr>
          <w:rFonts w:hint="eastAsia"/>
        </w:rPr>
        <w:t>。</w:t>
      </w:r>
    </w:p>
    <w:p w:rsidR="00CF0950" w:rsidRDefault="00625199" w:rsidP="00C75DDC">
      <w:pPr>
        <w:spacing w:line="360" w:lineRule="auto"/>
        <w:ind w:firstLineChars="200" w:firstLine="420"/>
      </w:pPr>
      <w:r>
        <w:rPr>
          <w:rFonts w:hint="eastAsia"/>
        </w:rPr>
        <w:t>代销机构：</w:t>
      </w:r>
      <w:r w:rsidR="005122F9" w:rsidRPr="005122F9">
        <w:rPr>
          <w:rFonts w:hint="eastAsia"/>
        </w:rPr>
        <w:t>大泰金石基金销售有限公司、上海天天基金销售有限公司</w:t>
      </w:r>
      <w:r w:rsidR="005122F9">
        <w:rPr>
          <w:rFonts w:hint="eastAsia"/>
        </w:rPr>
        <w:t>。</w:t>
      </w:r>
      <w:bookmarkStart w:id="0" w:name="_GoBack"/>
      <w:bookmarkEnd w:id="0"/>
    </w:p>
    <w:p w:rsidR="00CF0950" w:rsidRDefault="00B646E7" w:rsidP="00C75DDC">
      <w:pPr>
        <w:spacing w:line="360" w:lineRule="auto"/>
        <w:ind w:firstLineChars="200" w:firstLine="420"/>
      </w:pPr>
      <w:r w:rsidRPr="00B646E7">
        <w:rPr>
          <w:rFonts w:hint="eastAsia"/>
        </w:rPr>
        <w:t>除上述机构外，其他销售机构如以后开展上述业务，本公司可不再另行公告，以各销售机构为准</w:t>
      </w:r>
      <w:r>
        <w:rPr>
          <w:rFonts w:hint="eastAsia"/>
        </w:rPr>
        <w:t>。</w:t>
      </w:r>
    </w:p>
    <w:p w:rsidR="00CF0950" w:rsidRDefault="00E12027" w:rsidP="009F09BD">
      <w:pPr>
        <w:pStyle w:val="3"/>
      </w:pPr>
      <w:r>
        <w:rPr>
          <w:rFonts w:hint="eastAsia"/>
        </w:rPr>
        <w:t>5.2</w:t>
      </w:r>
      <w:r>
        <w:rPr>
          <w:rFonts w:hint="eastAsia"/>
        </w:rPr>
        <w:t>办理方式</w:t>
      </w:r>
    </w:p>
    <w:p w:rsidR="00E12027" w:rsidRDefault="00E12027" w:rsidP="00C75DDC">
      <w:pPr>
        <w:spacing w:line="360" w:lineRule="auto"/>
        <w:ind w:firstLineChars="200" w:firstLine="420"/>
      </w:pPr>
      <w:r w:rsidRPr="00E12027">
        <w:rPr>
          <w:rFonts w:hint="eastAsia"/>
        </w:rPr>
        <w:t>投资人开立基金账户后即可到上述机构的网点</w:t>
      </w:r>
      <w:r w:rsidRPr="00E12027">
        <w:rPr>
          <w:rFonts w:hint="eastAsia"/>
        </w:rPr>
        <w:t>(</w:t>
      </w:r>
      <w:r w:rsidRPr="00E12027">
        <w:rPr>
          <w:rFonts w:hint="eastAsia"/>
        </w:rPr>
        <w:t>包括电子化服务渠道</w:t>
      </w:r>
      <w:r w:rsidRPr="00E12027">
        <w:rPr>
          <w:rFonts w:hint="eastAsia"/>
        </w:rPr>
        <w:t>)</w:t>
      </w:r>
      <w:r w:rsidRPr="00E12027">
        <w:rPr>
          <w:rFonts w:hint="eastAsia"/>
        </w:rPr>
        <w:t>申请办理本基金的</w:t>
      </w:r>
      <w:r w:rsidR="00CF0A93" w:rsidRPr="00CF0A93">
        <w:rPr>
          <w:rFonts w:hint="eastAsia"/>
        </w:rPr>
        <w:t>定期定额申购</w:t>
      </w:r>
      <w:r w:rsidRPr="00E12027">
        <w:rPr>
          <w:rFonts w:hint="eastAsia"/>
        </w:rPr>
        <w:t>业务，具体安排请遵循各销售机构的相关规定</w:t>
      </w:r>
      <w:r>
        <w:rPr>
          <w:rFonts w:hint="eastAsia"/>
        </w:rPr>
        <w:t>。</w:t>
      </w:r>
    </w:p>
    <w:p w:rsidR="00E12027" w:rsidRDefault="00E12027" w:rsidP="009F09BD">
      <w:pPr>
        <w:pStyle w:val="3"/>
      </w:pPr>
      <w:r>
        <w:rPr>
          <w:rFonts w:hint="eastAsia"/>
        </w:rPr>
        <w:t>5.3</w:t>
      </w:r>
      <w:r>
        <w:rPr>
          <w:rFonts w:hint="eastAsia"/>
        </w:rPr>
        <w:t>办理时间</w:t>
      </w:r>
    </w:p>
    <w:p w:rsidR="00E12027" w:rsidRDefault="00E12027" w:rsidP="00C75DDC">
      <w:pPr>
        <w:spacing w:line="360" w:lineRule="auto"/>
        <w:ind w:firstLineChars="200" w:firstLine="420"/>
      </w:pPr>
      <w:r w:rsidRPr="00E12027">
        <w:rPr>
          <w:rFonts w:hint="eastAsia"/>
        </w:rPr>
        <w:t>基金</w:t>
      </w:r>
      <w:r w:rsidR="00CF0A93" w:rsidRPr="00CF0A93">
        <w:rPr>
          <w:rFonts w:hint="eastAsia"/>
        </w:rPr>
        <w:t>定期定额申购</w:t>
      </w:r>
      <w:r w:rsidRPr="00E12027">
        <w:rPr>
          <w:rFonts w:hint="eastAsia"/>
        </w:rPr>
        <w:t>的申请受理时间与基金日常申购业务受理时间相同</w:t>
      </w:r>
      <w:r>
        <w:rPr>
          <w:rFonts w:hint="eastAsia"/>
        </w:rPr>
        <w:t>。</w:t>
      </w:r>
    </w:p>
    <w:p w:rsidR="00E12027" w:rsidRDefault="0044541F" w:rsidP="009F09BD">
      <w:pPr>
        <w:pStyle w:val="3"/>
      </w:pPr>
      <w:r>
        <w:rPr>
          <w:rFonts w:hint="eastAsia"/>
        </w:rPr>
        <w:t>5.4</w:t>
      </w:r>
      <w:r>
        <w:rPr>
          <w:rFonts w:hint="eastAsia"/>
        </w:rPr>
        <w:t>申购金额</w:t>
      </w:r>
    </w:p>
    <w:p w:rsidR="00E12027" w:rsidRDefault="0044541F" w:rsidP="00C75DDC">
      <w:pPr>
        <w:spacing w:line="360" w:lineRule="auto"/>
        <w:ind w:firstLineChars="200" w:firstLine="420"/>
      </w:pPr>
      <w:r w:rsidRPr="0044541F">
        <w:rPr>
          <w:rFonts w:hint="eastAsia"/>
        </w:rPr>
        <w:t>投资人可与各销售机构约定每期申购金额，每期最低申购金额不受基金招募说明书中有关申购金额的限制</w:t>
      </w:r>
      <w:r w:rsidR="00D33357">
        <w:rPr>
          <w:rFonts w:hint="eastAsia"/>
        </w:rPr>
        <w:t>。</w:t>
      </w:r>
    </w:p>
    <w:p w:rsidR="0044541F" w:rsidRDefault="001E68AC" w:rsidP="00C75DDC">
      <w:pPr>
        <w:spacing w:line="360" w:lineRule="auto"/>
        <w:ind w:firstLineChars="200" w:firstLine="420"/>
      </w:pPr>
      <w:r>
        <w:rPr>
          <w:rFonts w:hint="eastAsia"/>
        </w:rPr>
        <w:t>（</w:t>
      </w:r>
      <w:r>
        <w:rPr>
          <w:rFonts w:hint="eastAsia"/>
        </w:rPr>
        <w:t>1</w:t>
      </w:r>
      <w:r>
        <w:rPr>
          <w:rFonts w:hint="eastAsia"/>
        </w:rPr>
        <w:t>）</w:t>
      </w:r>
      <w:r w:rsidR="006E5B1B" w:rsidRPr="006E5B1B">
        <w:rPr>
          <w:rFonts w:hint="eastAsia"/>
        </w:rPr>
        <w:t>投资人应与相关销售机构约定扣款日期</w:t>
      </w:r>
      <w:r w:rsidR="006E5B1B">
        <w:rPr>
          <w:rFonts w:hint="eastAsia"/>
        </w:rPr>
        <w:t>。</w:t>
      </w:r>
    </w:p>
    <w:p w:rsidR="0044541F" w:rsidRPr="001E68AC" w:rsidRDefault="001E68AC" w:rsidP="00C75DDC">
      <w:pPr>
        <w:spacing w:line="360" w:lineRule="auto"/>
        <w:ind w:firstLineChars="200" w:firstLine="420"/>
      </w:pPr>
      <w:r>
        <w:rPr>
          <w:rFonts w:hint="eastAsia"/>
        </w:rPr>
        <w:t>（</w:t>
      </w:r>
      <w:r>
        <w:rPr>
          <w:rFonts w:hint="eastAsia"/>
        </w:rPr>
        <w:t>2</w:t>
      </w:r>
      <w:r>
        <w:rPr>
          <w:rFonts w:hint="eastAsia"/>
        </w:rPr>
        <w:t>）</w:t>
      </w:r>
      <w:r w:rsidRPr="001E68AC">
        <w:rPr>
          <w:rFonts w:hint="eastAsia"/>
        </w:rPr>
        <w:t>销售机构将按照投资人申请时约定的每期扣款日、申购金额扣款，若</w:t>
      </w:r>
      <w:proofErr w:type="gramStart"/>
      <w:r w:rsidRPr="001E68AC">
        <w:rPr>
          <w:rFonts w:hint="eastAsia"/>
        </w:rPr>
        <w:t>遇非基金</w:t>
      </w:r>
      <w:proofErr w:type="gramEnd"/>
      <w:r w:rsidRPr="001E68AC">
        <w:rPr>
          <w:rFonts w:hint="eastAsia"/>
        </w:rPr>
        <w:t>开放日则以销售机构的相关规定为准，并将投资人申购的实际扣款日期视为基金申购申请日（</w:t>
      </w:r>
      <w:r w:rsidRPr="001E68AC">
        <w:rPr>
          <w:rFonts w:hint="eastAsia"/>
        </w:rPr>
        <w:t>T</w:t>
      </w:r>
      <w:r w:rsidRPr="001E68AC">
        <w:rPr>
          <w:rFonts w:hint="eastAsia"/>
        </w:rPr>
        <w:t>日）</w:t>
      </w:r>
      <w:r>
        <w:rPr>
          <w:rFonts w:hint="eastAsia"/>
        </w:rPr>
        <w:t>。</w:t>
      </w:r>
    </w:p>
    <w:p w:rsidR="0044541F" w:rsidRDefault="001E68AC" w:rsidP="00C75DDC">
      <w:pPr>
        <w:spacing w:line="360" w:lineRule="auto"/>
        <w:ind w:firstLineChars="200" w:firstLine="420"/>
      </w:pPr>
      <w:r>
        <w:rPr>
          <w:rFonts w:hint="eastAsia"/>
        </w:rPr>
        <w:t>（</w:t>
      </w:r>
      <w:r>
        <w:rPr>
          <w:rFonts w:hint="eastAsia"/>
        </w:rPr>
        <w:t>3</w:t>
      </w:r>
      <w:r>
        <w:rPr>
          <w:rFonts w:hint="eastAsia"/>
        </w:rPr>
        <w:t>）</w:t>
      </w:r>
      <w:r w:rsidRPr="001E68AC">
        <w:rPr>
          <w:rFonts w:hint="eastAsia"/>
        </w:rPr>
        <w:t>投资人需指定相关销售机构认可的资金账户作为每期固定扣款账户</w:t>
      </w:r>
      <w:r>
        <w:rPr>
          <w:rFonts w:hint="eastAsia"/>
        </w:rPr>
        <w:t>。</w:t>
      </w:r>
    </w:p>
    <w:p w:rsidR="0044541F" w:rsidRDefault="009F09BD" w:rsidP="009F09BD">
      <w:pPr>
        <w:pStyle w:val="3"/>
      </w:pPr>
      <w:r>
        <w:rPr>
          <w:rFonts w:hint="eastAsia"/>
        </w:rPr>
        <w:lastRenderedPageBreak/>
        <w:t>5.5</w:t>
      </w:r>
      <w:r>
        <w:rPr>
          <w:rFonts w:hint="eastAsia"/>
        </w:rPr>
        <w:t>申购费率</w:t>
      </w:r>
    </w:p>
    <w:p w:rsidR="009F09BD" w:rsidRDefault="001D1076" w:rsidP="00C75DDC">
      <w:pPr>
        <w:spacing w:line="360" w:lineRule="auto"/>
        <w:ind w:firstLineChars="200" w:firstLine="420"/>
      </w:pPr>
      <w:r w:rsidRPr="001D1076">
        <w:rPr>
          <w:rFonts w:hint="eastAsia"/>
        </w:rPr>
        <w:t>若无另行公告，</w:t>
      </w:r>
      <w:r w:rsidR="006149EB" w:rsidRPr="006149EB">
        <w:rPr>
          <w:rFonts w:hint="eastAsia"/>
        </w:rPr>
        <w:t>定期定额申购</w:t>
      </w:r>
      <w:r w:rsidRPr="001D1076">
        <w:rPr>
          <w:rFonts w:hint="eastAsia"/>
        </w:rPr>
        <w:t>费率及计费方式与一般的申购业务相同。部分销售机构处于</w:t>
      </w:r>
      <w:r w:rsidR="007B48AD" w:rsidRPr="007B48AD">
        <w:rPr>
          <w:rFonts w:hint="eastAsia"/>
        </w:rPr>
        <w:t>定期定额申购</w:t>
      </w:r>
      <w:r w:rsidRPr="001D1076">
        <w:rPr>
          <w:rFonts w:hint="eastAsia"/>
        </w:rPr>
        <w:t>费率优惠活动期间的，本基金将依照各销售机构的相关规定执行</w:t>
      </w:r>
      <w:r>
        <w:rPr>
          <w:rFonts w:hint="eastAsia"/>
        </w:rPr>
        <w:t>。</w:t>
      </w:r>
    </w:p>
    <w:p w:rsidR="009F09BD" w:rsidRDefault="00EC7F46" w:rsidP="00EC7F46">
      <w:pPr>
        <w:pStyle w:val="3"/>
      </w:pPr>
      <w:r>
        <w:rPr>
          <w:rFonts w:hint="eastAsia"/>
        </w:rPr>
        <w:t>5.6</w:t>
      </w:r>
      <w:r w:rsidRPr="00EC7F46">
        <w:rPr>
          <w:rFonts w:hint="eastAsia"/>
        </w:rPr>
        <w:t>扣款和交易确认</w:t>
      </w:r>
    </w:p>
    <w:p w:rsidR="004911D2" w:rsidRDefault="00EA5098" w:rsidP="00C75DDC">
      <w:pPr>
        <w:spacing w:line="360" w:lineRule="auto"/>
        <w:ind w:firstLineChars="200" w:firstLine="420"/>
      </w:pPr>
      <w:r w:rsidRPr="00EA5098">
        <w:rPr>
          <w:rFonts w:hint="eastAsia"/>
        </w:rPr>
        <w:t>基金的登记机构按照基金申购申请日（</w:t>
      </w:r>
      <w:r w:rsidRPr="00EA5098">
        <w:rPr>
          <w:rFonts w:hint="eastAsia"/>
        </w:rPr>
        <w:t>T</w:t>
      </w:r>
      <w:r w:rsidRPr="00EA5098">
        <w:rPr>
          <w:rFonts w:hint="eastAsia"/>
        </w:rPr>
        <w:t>日）的基金份额净值为基准计算申购份额。申购份额将在</w:t>
      </w:r>
      <w:r w:rsidRPr="00EA5098">
        <w:rPr>
          <w:rFonts w:hint="eastAsia"/>
        </w:rPr>
        <w:t>T</w:t>
      </w:r>
      <w:r w:rsidRPr="00EA5098">
        <w:rPr>
          <w:rFonts w:hint="eastAsia"/>
        </w:rPr>
        <w:t>＋</w:t>
      </w:r>
      <w:r w:rsidRPr="00EA5098">
        <w:rPr>
          <w:rFonts w:hint="eastAsia"/>
        </w:rPr>
        <w:t>1</w:t>
      </w:r>
      <w:r w:rsidRPr="00EA5098">
        <w:rPr>
          <w:rFonts w:hint="eastAsia"/>
        </w:rPr>
        <w:t>日进行确认，投资人可自</w:t>
      </w:r>
      <w:r w:rsidRPr="00EA5098">
        <w:rPr>
          <w:rFonts w:hint="eastAsia"/>
        </w:rPr>
        <w:t>T+2</w:t>
      </w:r>
      <w:r w:rsidRPr="00EA5098">
        <w:rPr>
          <w:rFonts w:hint="eastAsia"/>
        </w:rPr>
        <w:t>日起查询申购成交情况</w:t>
      </w:r>
      <w:r>
        <w:rPr>
          <w:rFonts w:hint="eastAsia"/>
        </w:rPr>
        <w:t>。</w:t>
      </w:r>
    </w:p>
    <w:p w:rsidR="004911D2" w:rsidRDefault="00DC529E" w:rsidP="00DC529E">
      <w:pPr>
        <w:pStyle w:val="3"/>
      </w:pPr>
      <w:r>
        <w:rPr>
          <w:rFonts w:hint="eastAsia"/>
        </w:rPr>
        <w:t>5.7</w:t>
      </w:r>
      <w:r w:rsidRPr="00DC529E">
        <w:rPr>
          <w:rFonts w:hint="eastAsia"/>
        </w:rPr>
        <w:t>变更与解约</w:t>
      </w:r>
    </w:p>
    <w:p w:rsidR="004911D2" w:rsidRDefault="00DC529E" w:rsidP="00C75DDC">
      <w:pPr>
        <w:spacing w:line="360" w:lineRule="auto"/>
        <w:ind w:firstLineChars="200" w:firstLine="420"/>
      </w:pPr>
      <w:r w:rsidRPr="00DC529E">
        <w:rPr>
          <w:rFonts w:hint="eastAsia"/>
        </w:rPr>
        <w:t>如果投资人变更每期申购金额、扣款日期、扣款方式或者终止</w:t>
      </w:r>
      <w:r w:rsidR="006149EB" w:rsidRPr="006149EB">
        <w:rPr>
          <w:rFonts w:hint="eastAsia"/>
        </w:rPr>
        <w:t>定期定额申购</w:t>
      </w:r>
      <w:r w:rsidRPr="00DC529E">
        <w:rPr>
          <w:rFonts w:hint="eastAsia"/>
        </w:rPr>
        <w:t>业务，请遵循销售机构的相关规定</w:t>
      </w:r>
      <w:r w:rsidR="00BD2930">
        <w:rPr>
          <w:rFonts w:hint="eastAsia"/>
        </w:rPr>
        <w:t>。</w:t>
      </w:r>
    </w:p>
    <w:p w:rsidR="004911D2" w:rsidRDefault="00FF4732" w:rsidP="00FF4732">
      <w:pPr>
        <w:pStyle w:val="2"/>
      </w:pPr>
      <w:r>
        <w:rPr>
          <w:rFonts w:hint="eastAsia"/>
        </w:rPr>
        <w:t>6</w:t>
      </w:r>
      <w:r>
        <w:rPr>
          <w:rFonts w:hint="eastAsia"/>
        </w:rPr>
        <w:t>、基金销售机构</w:t>
      </w:r>
    </w:p>
    <w:p w:rsidR="004911D2" w:rsidRDefault="00E33365" w:rsidP="00885157">
      <w:pPr>
        <w:pStyle w:val="3"/>
      </w:pPr>
      <w:r>
        <w:rPr>
          <w:rFonts w:hint="eastAsia"/>
        </w:rPr>
        <w:t>6.1</w:t>
      </w:r>
      <w:r>
        <w:rPr>
          <w:rFonts w:hint="eastAsia"/>
        </w:rPr>
        <w:t>直销机构</w:t>
      </w:r>
    </w:p>
    <w:p w:rsidR="009F09BD" w:rsidRDefault="00DF4DDA" w:rsidP="00C75DDC">
      <w:pPr>
        <w:spacing w:line="360" w:lineRule="auto"/>
        <w:ind w:firstLineChars="200" w:firstLine="420"/>
      </w:pPr>
      <w:r>
        <w:rPr>
          <w:rFonts w:hint="eastAsia"/>
        </w:rPr>
        <w:t>富</w:t>
      </w:r>
      <w:proofErr w:type="gramStart"/>
      <w:r>
        <w:rPr>
          <w:rFonts w:hint="eastAsia"/>
        </w:rPr>
        <w:t>荣基金</w:t>
      </w:r>
      <w:proofErr w:type="gramEnd"/>
      <w:r>
        <w:rPr>
          <w:rFonts w:hint="eastAsia"/>
        </w:rPr>
        <w:t>管理有限公司</w:t>
      </w:r>
    </w:p>
    <w:p w:rsidR="009F09BD" w:rsidRPr="00E33365" w:rsidRDefault="00E33365" w:rsidP="00885157">
      <w:pPr>
        <w:pStyle w:val="3"/>
      </w:pPr>
      <w:r>
        <w:rPr>
          <w:rFonts w:hint="eastAsia"/>
        </w:rPr>
        <w:t>6.2</w:t>
      </w:r>
      <w:r>
        <w:rPr>
          <w:rFonts w:hint="eastAsia"/>
        </w:rPr>
        <w:t>代销机构</w:t>
      </w:r>
    </w:p>
    <w:p w:rsidR="00CF0950" w:rsidRDefault="00D46819" w:rsidP="00C75DDC">
      <w:pPr>
        <w:spacing w:line="360" w:lineRule="auto"/>
        <w:ind w:firstLineChars="200" w:firstLine="420"/>
      </w:pPr>
      <w:proofErr w:type="gramStart"/>
      <w:r w:rsidRPr="00D46819">
        <w:rPr>
          <w:rFonts w:hint="eastAsia"/>
        </w:rPr>
        <w:t>大泰金石</w:t>
      </w:r>
      <w:proofErr w:type="gramEnd"/>
      <w:r w:rsidRPr="00D46819">
        <w:rPr>
          <w:rFonts w:hint="eastAsia"/>
        </w:rPr>
        <w:t>基金销售有限公司、上海天天基金销售有限公司</w:t>
      </w:r>
      <w:r>
        <w:rPr>
          <w:rFonts w:hint="eastAsia"/>
        </w:rPr>
        <w:t>。</w:t>
      </w:r>
    </w:p>
    <w:p w:rsidR="00E33365" w:rsidRDefault="00E361B6" w:rsidP="00E361B6">
      <w:pPr>
        <w:pStyle w:val="2"/>
      </w:pPr>
      <w:r>
        <w:rPr>
          <w:rFonts w:hint="eastAsia"/>
        </w:rPr>
        <w:t>7</w:t>
      </w:r>
      <w:r>
        <w:rPr>
          <w:rFonts w:hint="eastAsia"/>
        </w:rPr>
        <w:t>、</w:t>
      </w:r>
      <w:r w:rsidRPr="00E361B6">
        <w:rPr>
          <w:rFonts w:hint="eastAsia"/>
        </w:rPr>
        <w:t>基金份额净值公告</w:t>
      </w:r>
      <w:r w:rsidRPr="00E361B6">
        <w:rPr>
          <w:rFonts w:hint="eastAsia"/>
        </w:rPr>
        <w:t>/</w:t>
      </w:r>
      <w:r w:rsidRPr="00E361B6">
        <w:rPr>
          <w:rFonts w:hint="eastAsia"/>
        </w:rPr>
        <w:t>基金收益公告的披露安排</w:t>
      </w:r>
    </w:p>
    <w:p w:rsidR="00E33365" w:rsidRDefault="00E361B6" w:rsidP="00C75DDC">
      <w:pPr>
        <w:spacing w:line="360" w:lineRule="auto"/>
        <w:ind w:firstLineChars="200" w:firstLine="420"/>
      </w:pPr>
      <w:r w:rsidRPr="00E361B6">
        <w:rPr>
          <w:rFonts w:hint="eastAsia"/>
        </w:rPr>
        <w:t>在开始办理基金份额申购或者赎回后，基金管理人应当在每个开放日的次日，通过网站、基金份额发售网点以及其他媒介，披露开放日的基金份额净值和基金份额累计净值</w:t>
      </w:r>
      <w:r>
        <w:rPr>
          <w:rFonts w:hint="eastAsia"/>
        </w:rPr>
        <w:t>。</w:t>
      </w:r>
    </w:p>
    <w:p w:rsidR="00E361B6" w:rsidRDefault="00580F25" w:rsidP="00580F25">
      <w:pPr>
        <w:pStyle w:val="2"/>
      </w:pPr>
      <w:r>
        <w:rPr>
          <w:rFonts w:hint="eastAsia"/>
        </w:rPr>
        <w:t>8</w:t>
      </w:r>
      <w:r>
        <w:rPr>
          <w:rFonts w:hint="eastAsia"/>
        </w:rPr>
        <w:t>、</w:t>
      </w:r>
      <w:r w:rsidRPr="00580F25">
        <w:rPr>
          <w:rFonts w:hint="eastAsia"/>
        </w:rPr>
        <w:t>其他需要提示的事项</w:t>
      </w:r>
    </w:p>
    <w:p w:rsidR="00E361B6" w:rsidRDefault="00927342" w:rsidP="00C75DDC">
      <w:pPr>
        <w:spacing w:line="360" w:lineRule="auto"/>
        <w:ind w:firstLineChars="200" w:firstLine="420"/>
      </w:pPr>
      <w:r w:rsidRPr="00927342">
        <w:rPr>
          <w:rFonts w:hint="eastAsia"/>
        </w:rPr>
        <w:t>本公告仅对本基金开放日常申购、赎回及</w:t>
      </w:r>
      <w:r w:rsidR="007B48AD" w:rsidRPr="007B48AD">
        <w:rPr>
          <w:rFonts w:hint="eastAsia"/>
        </w:rPr>
        <w:t>定期定额申购</w:t>
      </w:r>
      <w:r w:rsidRPr="00927342">
        <w:rPr>
          <w:rFonts w:hint="eastAsia"/>
        </w:rPr>
        <w:t>业务的有关事项予以说明。投资人欲了解本基金的详细情况，请仔细阅读《</w:t>
      </w:r>
      <w:r w:rsidR="00AB645E">
        <w:rPr>
          <w:rFonts w:hint="eastAsia"/>
        </w:rPr>
        <w:t>富荣福泰灵活配置混合型证券投资基金</w:t>
      </w:r>
      <w:r w:rsidRPr="00927342">
        <w:rPr>
          <w:rFonts w:hint="eastAsia"/>
        </w:rPr>
        <w:t>基金合同》</w:t>
      </w:r>
      <w:r w:rsidRPr="00927342">
        <w:rPr>
          <w:rFonts w:hint="eastAsia"/>
        </w:rPr>
        <w:lastRenderedPageBreak/>
        <w:t>和《</w:t>
      </w:r>
      <w:r w:rsidR="00AB645E">
        <w:rPr>
          <w:rFonts w:hint="eastAsia"/>
        </w:rPr>
        <w:t>富荣福泰灵活配置混合型证券投资基金</w:t>
      </w:r>
      <w:r w:rsidRPr="00927342">
        <w:rPr>
          <w:rFonts w:hint="eastAsia"/>
        </w:rPr>
        <w:t>招募说明书》</w:t>
      </w:r>
      <w:r w:rsidR="009E683D">
        <w:rPr>
          <w:rFonts w:hint="eastAsia"/>
        </w:rPr>
        <w:t>。</w:t>
      </w:r>
    </w:p>
    <w:p w:rsidR="00E361B6" w:rsidRDefault="00B0691B" w:rsidP="00C75DDC">
      <w:pPr>
        <w:spacing w:line="360" w:lineRule="auto"/>
        <w:ind w:firstLineChars="200" w:firstLine="420"/>
      </w:pPr>
      <w:r w:rsidRPr="00B0691B">
        <w:rPr>
          <w:rFonts w:hint="eastAsia"/>
        </w:rPr>
        <w:t>未开设销售网点地区的投资人，及希望了解其它有关信息和本基金的详细情况的投资人，可以登录本基金管理人网站（</w:t>
      </w:r>
      <w:r w:rsidRPr="00B0691B">
        <w:t>www.furamc.com.cn</w:t>
      </w:r>
      <w:r w:rsidRPr="00B0691B">
        <w:rPr>
          <w:rFonts w:hint="eastAsia"/>
        </w:rPr>
        <w:t>）或拨打本基金管理人的客服热线（</w:t>
      </w:r>
      <w:r w:rsidR="00F00941" w:rsidRPr="00F00941">
        <w:t>400-685-5600</w:t>
      </w:r>
      <w:r w:rsidRPr="00B0691B">
        <w:rPr>
          <w:rFonts w:hint="eastAsia"/>
        </w:rPr>
        <w:t>）</w:t>
      </w:r>
      <w:r w:rsidR="007B3DF6">
        <w:rPr>
          <w:rFonts w:hint="eastAsia"/>
        </w:rPr>
        <w:t>。</w:t>
      </w:r>
    </w:p>
    <w:p w:rsidR="00E361B6" w:rsidRDefault="00396560" w:rsidP="00C75DDC">
      <w:pPr>
        <w:spacing w:line="360" w:lineRule="auto"/>
        <w:ind w:firstLineChars="200" w:firstLine="420"/>
      </w:pPr>
      <w:r w:rsidRPr="00396560">
        <w:rPr>
          <w:rFonts w:hint="eastAsia"/>
        </w:rPr>
        <w:t>由于各销售机构系统及业务安排等原因，可能开展上述业务的时间有所不同，投资人应以销售机构具体规定的时间为准</w:t>
      </w:r>
      <w:r>
        <w:rPr>
          <w:rFonts w:hint="eastAsia"/>
        </w:rPr>
        <w:t>。</w:t>
      </w:r>
    </w:p>
    <w:p w:rsidR="00A215EA" w:rsidRDefault="00A215EA" w:rsidP="00C75DDC">
      <w:pPr>
        <w:spacing w:line="360" w:lineRule="auto"/>
        <w:ind w:firstLineChars="200" w:firstLine="420"/>
      </w:pPr>
    </w:p>
    <w:p w:rsidR="00A215EA" w:rsidRDefault="00A215EA" w:rsidP="00C75DDC">
      <w:pPr>
        <w:spacing w:line="360" w:lineRule="auto"/>
        <w:ind w:firstLineChars="200" w:firstLine="420"/>
      </w:pPr>
      <w:r w:rsidRPr="00A215EA">
        <w:rPr>
          <w:rFonts w:hint="eastAsia"/>
        </w:rPr>
        <w:t>特此公告。</w:t>
      </w:r>
    </w:p>
    <w:p w:rsidR="00BD1238" w:rsidRPr="00BD1238" w:rsidRDefault="00BD1238" w:rsidP="00C75DDC">
      <w:pPr>
        <w:spacing w:line="360" w:lineRule="auto"/>
        <w:ind w:firstLineChars="200" w:firstLine="420"/>
      </w:pPr>
    </w:p>
    <w:p w:rsidR="00A215EA" w:rsidRDefault="00A215EA" w:rsidP="00A215EA">
      <w:pPr>
        <w:tabs>
          <w:tab w:val="left" w:pos="5430"/>
        </w:tabs>
      </w:pPr>
      <w:r>
        <w:tab/>
      </w:r>
      <w:r w:rsidRPr="00EA239F">
        <w:rPr>
          <w:rFonts w:ascii="宋体" w:eastAsia="宋体" w:hAnsi="宋体" w:hint="eastAsia"/>
          <w:kern w:val="0"/>
          <w:szCs w:val="21"/>
        </w:rPr>
        <w:t>富</w:t>
      </w:r>
      <w:proofErr w:type="gramStart"/>
      <w:r w:rsidRPr="00EA239F">
        <w:rPr>
          <w:rFonts w:ascii="宋体" w:eastAsia="宋体" w:hAnsi="宋体" w:hint="eastAsia"/>
          <w:kern w:val="0"/>
          <w:szCs w:val="21"/>
        </w:rPr>
        <w:t>荣</w:t>
      </w:r>
      <w:r w:rsidRPr="00EA239F">
        <w:rPr>
          <w:rFonts w:ascii="宋体" w:eastAsia="宋体" w:hAnsi="宋体"/>
          <w:kern w:val="0"/>
          <w:szCs w:val="21"/>
        </w:rPr>
        <w:t>基金</w:t>
      </w:r>
      <w:proofErr w:type="gramEnd"/>
      <w:r w:rsidRPr="00EA239F">
        <w:rPr>
          <w:rFonts w:ascii="宋体" w:eastAsia="宋体" w:hAnsi="宋体"/>
          <w:kern w:val="0"/>
          <w:szCs w:val="21"/>
        </w:rPr>
        <w:t>管理有限公司</w:t>
      </w:r>
    </w:p>
    <w:p w:rsidR="00A215EA" w:rsidRPr="00A215EA" w:rsidRDefault="00A215EA" w:rsidP="00A215EA"/>
    <w:p w:rsidR="00A215EA" w:rsidRDefault="00A215EA" w:rsidP="00A215EA"/>
    <w:p w:rsidR="00A215EA" w:rsidRPr="00A215EA" w:rsidRDefault="00A215EA" w:rsidP="009305B2">
      <w:pPr>
        <w:tabs>
          <w:tab w:val="left" w:pos="5670"/>
        </w:tabs>
      </w:pPr>
      <w:r>
        <w:tab/>
      </w:r>
      <w:r w:rsidRPr="00ED5B1D">
        <w:rPr>
          <w:rFonts w:ascii="宋体" w:eastAsia="宋体" w:hAnsi="宋体" w:hint="eastAsia"/>
          <w:kern w:val="0"/>
          <w:szCs w:val="21"/>
        </w:rPr>
        <w:t>201</w:t>
      </w:r>
      <w:r w:rsidR="00EF363C" w:rsidRPr="00ED5B1D">
        <w:rPr>
          <w:rFonts w:ascii="宋体" w:eastAsia="宋体" w:hAnsi="宋体" w:hint="eastAsia"/>
          <w:kern w:val="0"/>
          <w:szCs w:val="21"/>
        </w:rPr>
        <w:t>8</w:t>
      </w:r>
      <w:r w:rsidRPr="00ED5B1D">
        <w:rPr>
          <w:rFonts w:ascii="宋体" w:eastAsia="宋体" w:hAnsi="宋体" w:hint="eastAsia"/>
          <w:kern w:val="0"/>
          <w:szCs w:val="21"/>
        </w:rPr>
        <w:t>年</w:t>
      </w:r>
      <w:r w:rsidR="00EF363C" w:rsidRPr="00ED5B1D">
        <w:rPr>
          <w:rFonts w:ascii="宋体" w:eastAsia="宋体" w:hAnsi="宋体" w:hint="eastAsia"/>
          <w:kern w:val="0"/>
          <w:szCs w:val="21"/>
        </w:rPr>
        <w:t>2</w:t>
      </w:r>
      <w:r w:rsidRPr="00ED5B1D">
        <w:rPr>
          <w:rFonts w:ascii="宋体" w:eastAsia="宋体" w:hAnsi="宋体" w:hint="eastAsia"/>
          <w:kern w:val="0"/>
          <w:szCs w:val="21"/>
        </w:rPr>
        <w:t>月</w:t>
      </w:r>
      <w:r w:rsidR="00F10A5B">
        <w:rPr>
          <w:rFonts w:ascii="宋体" w:eastAsia="宋体" w:hAnsi="宋体" w:hint="eastAsia"/>
          <w:kern w:val="0"/>
          <w:szCs w:val="21"/>
        </w:rPr>
        <w:t>14</w:t>
      </w:r>
      <w:r w:rsidRPr="00ED5B1D">
        <w:rPr>
          <w:rFonts w:ascii="宋体" w:eastAsia="宋体" w:hAnsi="宋体" w:hint="eastAsia"/>
          <w:kern w:val="0"/>
          <w:szCs w:val="21"/>
        </w:rPr>
        <w:t>日</w:t>
      </w:r>
    </w:p>
    <w:sectPr w:rsidR="00A215EA" w:rsidRPr="00A215EA" w:rsidSect="00BE7ED2">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A019A" w:rsidRDefault="007A019A" w:rsidP="00A215EA">
      <w:r>
        <w:separator/>
      </w:r>
    </w:p>
  </w:endnote>
  <w:endnote w:type="continuationSeparator" w:id="0">
    <w:p w:rsidR="007A019A" w:rsidRDefault="007A019A" w:rsidP="00A21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5922798"/>
      <w:docPartObj>
        <w:docPartGallery w:val="Page Numbers (Bottom of Page)"/>
        <w:docPartUnique/>
      </w:docPartObj>
    </w:sdtPr>
    <w:sdtEndPr/>
    <w:sdtContent>
      <w:p w:rsidR="00F406AB" w:rsidRDefault="00BE7ED2">
        <w:pPr>
          <w:pStyle w:val="a4"/>
          <w:jc w:val="center"/>
        </w:pPr>
        <w:r>
          <w:fldChar w:fldCharType="begin"/>
        </w:r>
        <w:r w:rsidR="00F406AB">
          <w:instrText>PAGE   \* MERGEFORMAT</w:instrText>
        </w:r>
        <w:r>
          <w:fldChar w:fldCharType="separate"/>
        </w:r>
        <w:r w:rsidR="005122F9" w:rsidRPr="005122F9">
          <w:rPr>
            <w:noProof/>
            <w:lang w:val="zh-CN"/>
          </w:rPr>
          <w:t>4</w:t>
        </w:r>
        <w:r>
          <w:fldChar w:fldCharType="end"/>
        </w:r>
      </w:p>
    </w:sdtContent>
  </w:sdt>
  <w:p w:rsidR="00F406AB" w:rsidRDefault="00F406A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A019A" w:rsidRDefault="007A019A" w:rsidP="00A215EA">
      <w:r>
        <w:separator/>
      </w:r>
    </w:p>
  </w:footnote>
  <w:footnote w:type="continuationSeparator" w:id="0">
    <w:p w:rsidR="007A019A" w:rsidRDefault="007A019A" w:rsidP="00A215E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37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86218"/>
    <w:rsid w:val="00013415"/>
    <w:rsid w:val="000330A6"/>
    <w:rsid w:val="0005025D"/>
    <w:rsid w:val="00052FB6"/>
    <w:rsid w:val="0006076A"/>
    <w:rsid w:val="000615E9"/>
    <w:rsid w:val="00063BE7"/>
    <w:rsid w:val="00083D6D"/>
    <w:rsid w:val="00083EC6"/>
    <w:rsid w:val="000C3198"/>
    <w:rsid w:val="000C3D9A"/>
    <w:rsid w:val="000D1F0B"/>
    <w:rsid w:val="000F0AB7"/>
    <w:rsid w:val="00101AF5"/>
    <w:rsid w:val="0012168E"/>
    <w:rsid w:val="00124644"/>
    <w:rsid w:val="001521F1"/>
    <w:rsid w:val="00157B59"/>
    <w:rsid w:val="001624E7"/>
    <w:rsid w:val="00170EDA"/>
    <w:rsid w:val="00182DE7"/>
    <w:rsid w:val="0019736A"/>
    <w:rsid w:val="001977C8"/>
    <w:rsid w:val="001C48B8"/>
    <w:rsid w:val="001D1076"/>
    <w:rsid w:val="001E138C"/>
    <w:rsid w:val="001E68AC"/>
    <w:rsid w:val="001E6E96"/>
    <w:rsid w:val="00227516"/>
    <w:rsid w:val="00233E53"/>
    <w:rsid w:val="00234EFE"/>
    <w:rsid w:val="00254E55"/>
    <w:rsid w:val="002C09D6"/>
    <w:rsid w:val="002D3CA8"/>
    <w:rsid w:val="002E594E"/>
    <w:rsid w:val="002F0B4C"/>
    <w:rsid w:val="00311863"/>
    <w:rsid w:val="00356A14"/>
    <w:rsid w:val="003608C1"/>
    <w:rsid w:val="00396560"/>
    <w:rsid w:val="003A2F9E"/>
    <w:rsid w:val="003A7C15"/>
    <w:rsid w:val="003F69C1"/>
    <w:rsid w:val="00404C83"/>
    <w:rsid w:val="00407D04"/>
    <w:rsid w:val="004102F9"/>
    <w:rsid w:val="00410A7D"/>
    <w:rsid w:val="00426B8A"/>
    <w:rsid w:val="00442E1A"/>
    <w:rsid w:val="004447C3"/>
    <w:rsid w:val="0044541F"/>
    <w:rsid w:val="00460E4E"/>
    <w:rsid w:val="004833D2"/>
    <w:rsid w:val="004911D2"/>
    <w:rsid w:val="004921E8"/>
    <w:rsid w:val="004B0B61"/>
    <w:rsid w:val="004B45E9"/>
    <w:rsid w:val="004D7B85"/>
    <w:rsid w:val="004F0E4F"/>
    <w:rsid w:val="004F1B48"/>
    <w:rsid w:val="00504096"/>
    <w:rsid w:val="005122F9"/>
    <w:rsid w:val="00523199"/>
    <w:rsid w:val="00540375"/>
    <w:rsid w:val="00560FF9"/>
    <w:rsid w:val="00566C62"/>
    <w:rsid w:val="00580F25"/>
    <w:rsid w:val="005B1C5D"/>
    <w:rsid w:val="005C04C1"/>
    <w:rsid w:val="005C65CE"/>
    <w:rsid w:val="005C7F67"/>
    <w:rsid w:val="006149EB"/>
    <w:rsid w:val="00625199"/>
    <w:rsid w:val="0063211A"/>
    <w:rsid w:val="0064323A"/>
    <w:rsid w:val="00654A6D"/>
    <w:rsid w:val="00687438"/>
    <w:rsid w:val="006C2C3D"/>
    <w:rsid w:val="006E3FB5"/>
    <w:rsid w:val="006E4F9B"/>
    <w:rsid w:val="006E5B1B"/>
    <w:rsid w:val="006F3CF5"/>
    <w:rsid w:val="00700C4C"/>
    <w:rsid w:val="0070794B"/>
    <w:rsid w:val="00736164"/>
    <w:rsid w:val="00753EF4"/>
    <w:rsid w:val="00753F83"/>
    <w:rsid w:val="007607B8"/>
    <w:rsid w:val="00776D4A"/>
    <w:rsid w:val="007928B3"/>
    <w:rsid w:val="007A019A"/>
    <w:rsid w:val="007B3DF6"/>
    <w:rsid w:val="007B48AD"/>
    <w:rsid w:val="007C0088"/>
    <w:rsid w:val="007D064D"/>
    <w:rsid w:val="007D47D5"/>
    <w:rsid w:val="007F0C16"/>
    <w:rsid w:val="00813820"/>
    <w:rsid w:val="00813BC5"/>
    <w:rsid w:val="00823AF8"/>
    <w:rsid w:val="008374C1"/>
    <w:rsid w:val="00862740"/>
    <w:rsid w:val="00873349"/>
    <w:rsid w:val="00885157"/>
    <w:rsid w:val="00886218"/>
    <w:rsid w:val="008B2C91"/>
    <w:rsid w:val="00900B1E"/>
    <w:rsid w:val="00927342"/>
    <w:rsid w:val="009305B2"/>
    <w:rsid w:val="00943A86"/>
    <w:rsid w:val="0095109B"/>
    <w:rsid w:val="00967381"/>
    <w:rsid w:val="00973EC7"/>
    <w:rsid w:val="0099611C"/>
    <w:rsid w:val="009B190D"/>
    <w:rsid w:val="009C15CE"/>
    <w:rsid w:val="009E4A34"/>
    <w:rsid w:val="009E683D"/>
    <w:rsid w:val="009F09BD"/>
    <w:rsid w:val="00A10143"/>
    <w:rsid w:val="00A11C7E"/>
    <w:rsid w:val="00A215EA"/>
    <w:rsid w:val="00AB645E"/>
    <w:rsid w:val="00AC7CB0"/>
    <w:rsid w:val="00AE4375"/>
    <w:rsid w:val="00AF4011"/>
    <w:rsid w:val="00B0691B"/>
    <w:rsid w:val="00B12386"/>
    <w:rsid w:val="00B171CC"/>
    <w:rsid w:val="00B54038"/>
    <w:rsid w:val="00B56585"/>
    <w:rsid w:val="00B62C82"/>
    <w:rsid w:val="00B646E7"/>
    <w:rsid w:val="00B65CB2"/>
    <w:rsid w:val="00BD1238"/>
    <w:rsid w:val="00BD2930"/>
    <w:rsid w:val="00BE6F15"/>
    <w:rsid w:val="00BE7ED2"/>
    <w:rsid w:val="00BF039C"/>
    <w:rsid w:val="00BF12EE"/>
    <w:rsid w:val="00BF3259"/>
    <w:rsid w:val="00BF4E58"/>
    <w:rsid w:val="00BF6051"/>
    <w:rsid w:val="00C1241A"/>
    <w:rsid w:val="00C20A48"/>
    <w:rsid w:val="00C2347A"/>
    <w:rsid w:val="00C377E6"/>
    <w:rsid w:val="00C75DDC"/>
    <w:rsid w:val="00CD04D9"/>
    <w:rsid w:val="00CF0950"/>
    <w:rsid w:val="00CF0A93"/>
    <w:rsid w:val="00D034C0"/>
    <w:rsid w:val="00D03E4C"/>
    <w:rsid w:val="00D05BE6"/>
    <w:rsid w:val="00D17782"/>
    <w:rsid w:val="00D2723C"/>
    <w:rsid w:val="00D33357"/>
    <w:rsid w:val="00D417D7"/>
    <w:rsid w:val="00D46819"/>
    <w:rsid w:val="00D57671"/>
    <w:rsid w:val="00D65345"/>
    <w:rsid w:val="00D715CB"/>
    <w:rsid w:val="00D75BC8"/>
    <w:rsid w:val="00D87A58"/>
    <w:rsid w:val="00DC529E"/>
    <w:rsid w:val="00DC5CC9"/>
    <w:rsid w:val="00DD63DC"/>
    <w:rsid w:val="00DF4DDA"/>
    <w:rsid w:val="00E03C1A"/>
    <w:rsid w:val="00E1105F"/>
    <w:rsid w:val="00E12027"/>
    <w:rsid w:val="00E12E46"/>
    <w:rsid w:val="00E20B6F"/>
    <w:rsid w:val="00E31EBA"/>
    <w:rsid w:val="00E33365"/>
    <w:rsid w:val="00E361B6"/>
    <w:rsid w:val="00E623F7"/>
    <w:rsid w:val="00E76597"/>
    <w:rsid w:val="00E80132"/>
    <w:rsid w:val="00E81545"/>
    <w:rsid w:val="00E87521"/>
    <w:rsid w:val="00E94225"/>
    <w:rsid w:val="00EA5098"/>
    <w:rsid w:val="00EB1A05"/>
    <w:rsid w:val="00EC4B35"/>
    <w:rsid w:val="00EC71E4"/>
    <w:rsid w:val="00EC7F46"/>
    <w:rsid w:val="00ED50F6"/>
    <w:rsid w:val="00ED5B1D"/>
    <w:rsid w:val="00EE7D0D"/>
    <w:rsid w:val="00EF363C"/>
    <w:rsid w:val="00F00941"/>
    <w:rsid w:val="00F10A5B"/>
    <w:rsid w:val="00F22BC7"/>
    <w:rsid w:val="00F25695"/>
    <w:rsid w:val="00F406AB"/>
    <w:rsid w:val="00F5184B"/>
    <w:rsid w:val="00F7684B"/>
    <w:rsid w:val="00FD4306"/>
    <w:rsid w:val="00FF473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37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7ED2"/>
    <w:pPr>
      <w:widowControl w:val="0"/>
      <w:jc w:val="both"/>
    </w:pPr>
  </w:style>
  <w:style w:type="paragraph" w:styleId="1">
    <w:name w:val="heading 1"/>
    <w:basedOn w:val="a"/>
    <w:next w:val="a"/>
    <w:link w:val="1Char"/>
    <w:uiPriority w:val="9"/>
    <w:qFormat/>
    <w:rsid w:val="006E3FB5"/>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6E3FB5"/>
    <w:pPr>
      <w:keepNext/>
      <w:keepLines/>
      <w:spacing w:before="260" w:after="260" w:line="416" w:lineRule="auto"/>
      <w:outlineLvl w:val="1"/>
    </w:pPr>
    <w:rPr>
      <w:rFonts w:asciiTheme="majorHAnsi" w:eastAsiaTheme="majorEastAsia" w:hAnsiTheme="majorHAnsi" w:cstheme="majorBidi"/>
      <w:b/>
      <w:bCs/>
      <w:sz w:val="30"/>
      <w:szCs w:val="32"/>
    </w:rPr>
  </w:style>
  <w:style w:type="paragraph" w:styleId="3">
    <w:name w:val="heading 3"/>
    <w:basedOn w:val="a"/>
    <w:next w:val="a"/>
    <w:link w:val="3Char"/>
    <w:uiPriority w:val="9"/>
    <w:unhideWhenUsed/>
    <w:qFormat/>
    <w:rsid w:val="006E3FB5"/>
    <w:pPr>
      <w:keepNext/>
      <w:keepLines/>
      <w:spacing w:before="260" w:after="260" w:line="416" w:lineRule="auto"/>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6E3FB5"/>
    <w:rPr>
      <w:rFonts w:asciiTheme="majorHAnsi" w:eastAsiaTheme="majorEastAsia" w:hAnsiTheme="majorHAnsi" w:cstheme="majorBidi"/>
      <w:b/>
      <w:bCs/>
      <w:sz w:val="30"/>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 w:type="character" w:customStyle="1" w:styleId="3Char">
    <w:name w:val="标题 3 Char"/>
    <w:basedOn w:val="a0"/>
    <w:link w:val="3"/>
    <w:uiPriority w:val="9"/>
    <w:rsid w:val="006E3FB5"/>
    <w:rPr>
      <w:b/>
      <w:bCs/>
      <w:szCs w:val="32"/>
    </w:rPr>
  </w:style>
  <w:style w:type="character" w:customStyle="1" w:styleId="1Char">
    <w:name w:val="标题 1 Char"/>
    <w:basedOn w:val="a0"/>
    <w:link w:val="1"/>
    <w:uiPriority w:val="9"/>
    <w:rsid w:val="006E3FB5"/>
    <w:rPr>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6E3FB5"/>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6E3FB5"/>
    <w:pPr>
      <w:keepNext/>
      <w:keepLines/>
      <w:spacing w:before="260" w:after="260" w:line="416" w:lineRule="auto"/>
      <w:outlineLvl w:val="1"/>
    </w:pPr>
    <w:rPr>
      <w:rFonts w:asciiTheme="majorHAnsi" w:eastAsiaTheme="majorEastAsia" w:hAnsiTheme="majorHAnsi" w:cstheme="majorBidi"/>
      <w:b/>
      <w:bCs/>
      <w:sz w:val="30"/>
      <w:szCs w:val="32"/>
    </w:rPr>
  </w:style>
  <w:style w:type="paragraph" w:styleId="3">
    <w:name w:val="heading 3"/>
    <w:basedOn w:val="a"/>
    <w:next w:val="a"/>
    <w:link w:val="3Char"/>
    <w:uiPriority w:val="9"/>
    <w:unhideWhenUsed/>
    <w:qFormat/>
    <w:rsid w:val="006E3FB5"/>
    <w:pPr>
      <w:keepNext/>
      <w:keepLines/>
      <w:spacing w:before="260" w:after="260" w:line="416" w:lineRule="auto"/>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6E3FB5"/>
    <w:rPr>
      <w:rFonts w:asciiTheme="majorHAnsi" w:eastAsiaTheme="majorEastAsia" w:hAnsiTheme="majorHAnsi" w:cstheme="majorBidi"/>
      <w:b/>
      <w:bCs/>
      <w:sz w:val="30"/>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 w:type="character" w:customStyle="1" w:styleId="3Char">
    <w:name w:val="标题 3 Char"/>
    <w:basedOn w:val="a0"/>
    <w:link w:val="3"/>
    <w:uiPriority w:val="9"/>
    <w:rsid w:val="006E3FB5"/>
    <w:rPr>
      <w:b/>
      <w:bCs/>
      <w:szCs w:val="32"/>
    </w:rPr>
  </w:style>
  <w:style w:type="character" w:customStyle="1" w:styleId="1Char">
    <w:name w:val="标题 1 Char"/>
    <w:basedOn w:val="a0"/>
    <w:link w:val="1"/>
    <w:uiPriority w:val="9"/>
    <w:rsid w:val="006E3FB5"/>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7500865">
      <w:bodyDiv w:val="1"/>
      <w:marLeft w:val="0"/>
      <w:marRight w:val="0"/>
      <w:marTop w:val="0"/>
      <w:marBottom w:val="0"/>
      <w:divBdr>
        <w:top w:val="none" w:sz="0" w:space="0" w:color="auto"/>
        <w:left w:val="none" w:sz="0" w:space="0" w:color="auto"/>
        <w:bottom w:val="none" w:sz="0" w:space="0" w:color="auto"/>
        <w:right w:val="none" w:sz="0" w:space="0" w:color="auto"/>
      </w:divBdr>
    </w:div>
    <w:div w:id="1951932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109</TotalTime>
  <Pages>6</Pages>
  <Words>495</Words>
  <Characters>2825</Characters>
  <Application>Microsoft Office Word</Application>
  <DocSecurity>0</DocSecurity>
  <Lines>23</Lines>
  <Paragraphs>6</Paragraphs>
  <ScaleCrop>false</ScaleCrop>
  <Company/>
  <LinksUpToDate>false</LinksUpToDate>
  <CharactersWithSpaces>3314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路亭</dc:creator>
  <cp:keywords/>
  <dc:description/>
  <cp:lastModifiedBy>路亭</cp:lastModifiedBy>
  <cp:revision>180</cp:revision>
  <dcterms:created xsi:type="dcterms:W3CDTF">2017-03-06T05:17:00Z</dcterms:created>
  <dcterms:modified xsi:type="dcterms:W3CDTF">2018-02-12T07:09:00Z</dcterms:modified>
</cp:coreProperties>
</file>