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5C9" w:rsidRPr="00D21C3E" w:rsidRDefault="001745C9" w:rsidP="001745C9">
      <w:pPr>
        <w:tabs>
          <w:tab w:val="left" w:pos="6660"/>
        </w:tabs>
        <w:spacing w:line="360" w:lineRule="auto"/>
        <w:jc w:val="center"/>
        <w:rPr>
          <w:rFonts w:asciiTheme="minorEastAsia" w:hAnsiTheme="minorEastAsia" w:cs="Times New Roman" w:hint="eastAsia"/>
          <w:bCs/>
          <w:sz w:val="48"/>
          <w:szCs w:val="48"/>
        </w:rPr>
      </w:pPr>
    </w:p>
    <w:p w:rsidR="001745C9" w:rsidRPr="00D21C3E" w:rsidRDefault="001745C9" w:rsidP="00D21C3E">
      <w:pPr>
        <w:spacing w:line="360" w:lineRule="auto"/>
        <w:jc w:val="center"/>
        <w:rPr>
          <w:rFonts w:asciiTheme="minorEastAsia" w:hAnsiTheme="minorEastAsia" w:cs="Times New Roman"/>
          <w:b/>
          <w:sz w:val="48"/>
          <w:szCs w:val="48"/>
        </w:rPr>
      </w:pPr>
    </w:p>
    <w:p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1745C9" w:rsidRPr="00D21C3E" w:rsidRDefault="00487357" w:rsidP="00D21C3E">
      <w:pPr>
        <w:adjustRightInd w:val="0"/>
        <w:snapToGrid w:val="0"/>
        <w:spacing w:line="360" w:lineRule="auto"/>
        <w:jc w:val="center"/>
        <w:rPr>
          <w:rFonts w:ascii="Arial" w:eastAsia="宋体" w:hAnsi="宋体" w:cs="Arial"/>
          <w:b/>
          <w:sz w:val="48"/>
          <w:szCs w:val="48"/>
        </w:rPr>
      </w:pPr>
      <w:r w:rsidRPr="00D21C3E">
        <w:rPr>
          <w:rFonts w:ascii="Arial" w:eastAsia="宋体" w:hAnsi="宋体" w:cs="Arial" w:hint="eastAsia"/>
          <w:b/>
          <w:sz w:val="48"/>
          <w:szCs w:val="48"/>
        </w:rPr>
        <w:t>富荣福鑫灵活配置混合型</w:t>
      </w:r>
      <w:r w:rsidR="001745C9" w:rsidRPr="00D21C3E">
        <w:rPr>
          <w:rFonts w:ascii="Arial" w:eastAsia="宋体" w:hAnsi="宋体" w:cs="Arial" w:hint="eastAsia"/>
          <w:b/>
          <w:sz w:val="48"/>
          <w:szCs w:val="48"/>
        </w:rPr>
        <w:t>证券投资基金招募说明书</w:t>
      </w:r>
    </w:p>
    <w:p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adjustRightInd w:val="0"/>
        <w:snapToGrid w:val="0"/>
        <w:spacing w:line="360" w:lineRule="auto"/>
        <w:jc w:val="center"/>
        <w:rPr>
          <w:rFonts w:asciiTheme="minorEastAsia" w:hAnsiTheme="minorEastAsia" w:cs="Arial"/>
          <w:sz w:val="36"/>
          <w:szCs w:val="36"/>
        </w:rPr>
      </w:pPr>
    </w:p>
    <w:p w:rsidR="001745C9" w:rsidRPr="00B8145F" w:rsidRDefault="001745C9" w:rsidP="00D21C3E">
      <w:pPr>
        <w:snapToGrid w:val="0"/>
        <w:spacing w:line="360" w:lineRule="auto"/>
        <w:jc w:val="center"/>
        <w:rPr>
          <w:rFonts w:ascii="Arial" w:eastAsia="宋体" w:hAnsi="Arial" w:cs="Times New Roman"/>
          <w:b/>
          <w:sz w:val="36"/>
          <w:szCs w:val="36"/>
        </w:rPr>
      </w:pPr>
      <w:bookmarkStart w:id="4" w:name="_Toc123112224"/>
      <w:bookmarkStart w:id="5" w:name="_Toc123112263"/>
      <w:bookmarkStart w:id="6" w:name="_Toc123701383"/>
      <w:bookmarkStart w:id="7" w:name="_Toc139991726"/>
      <w:bookmarkStart w:id="8" w:name="_Toc139992301"/>
      <w:r w:rsidRPr="00B8145F">
        <w:rPr>
          <w:rFonts w:ascii="Arial" w:eastAsia="宋体" w:hAnsi="Arial" w:cs="Times New Roman" w:hint="eastAsia"/>
          <w:b/>
          <w:sz w:val="36"/>
          <w:szCs w:val="36"/>
        </w:rPr>
        <w:t>基金管理人：</w:t>
      </w:r>
      <w:bookmarkEnd w:id="4"/>
      <w:bookmarkEnd w:id="5"/>
      <w:bookmarkEnd w:id="6"/>
      <w:bookmarkEnd w:id="7"/>
      <w:bookmarkEnd w:id="8"/>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39991727"/>
      <w:bookmarkStart w:id="11" w:name="_Toc123701384"/>
      <w:bookmarkStart w:id="12" w:name="_Toc123112264"/>
      <w:bookmarkStart w:id="13" w:name="_Toc123112225"/>
      <w:r w:rsidRPr="00B8145F">
        <w:rPr>
          <w:rFonts w:ascii="Arial" w:eastAsia="宋体" w:hAnsi="Arial" w:cs="Times New Roman" w:hint="eastAsia"/>
          <w:b/>
          <w:sz w:val="36"/>
          <w:szCs w:val="36"/>
        </w:rPr>
        <w:t>基金托管人：</w:t>
      </w:r>
      <w:bookmarkEnd w:id="9"/>
      <w:bookmarkEnd w:id="10"/>
      <w:bookmarkEnd w:id="11"/>
      <w:bookmarkEnd w:id="12"/>
      <w:bookmarkEnd w:id="13"/>
      <w:r w:rsidR="00016B2F" w:rsidRPr="00B8145F">
        <w:rPr>
          <w:rFonts w:ascii="Arial" w:eastAsia="宋体" w:hAnsi="Arial" w:cs="Times New Roman" w:hint="eastAsia"/>
          <w:b/>
          <w:sz w:val="36"/>
          <w:szCs w:val="36"/>
        </w:rPr>
        <w:t>平安银行</w:t>
      </w:r>
      <w:r w:rsidRPr="00B8145F">
        <w:rPr>
          <w:rFonts w:ascii="Arial" w:eastAsia="宋体" w:hAnsi="Arial" w:cs="Times New Roman" w:hint="eastAsia"/>
          <w:b/>
          <w:sz w:val="36"/>
          <w:szCs w:val="36"/>
        </w:rPr>
        <w:t>股份有限公司</w:t>
      </w:r>
    </w:p>
    <w:p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745C9" w:rsidRPr="00B8145F" w:rsidRDefault="00163E1B" w:rsidP="00D21C3E">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二零一七</w:t>
      </w:r>
      <w:r w:rsidRPr="00B8145F">
        <w:rPr>
          <w:rFonts w:asciiTheme="minorEastAsia" w:hAnsiTheme="minorEastAsia" w:hint="eastAsia"/>
          <w:b/>
          <w:bCs/>
          <w:sz w:val="30"/>
          <w:szCs w:val="30"/>
        </w:rPr>
        <w:t>年</w:t>
      </w:r>
      <w:r>
        <w:rPr>
          <w:rFonts w:asciiTheme="minorEastAsia" w:hAnsiTheme="minorEastAsia" w:hint="eastAsia"/>
          <w:b/>
          <w:bCs/>
          <w:sz w:val="30"/>
          <w:szCs w:val="30"/>
        </w:rPr>
        <w:t>十</w:t>
      </w:r>
      <w:r w:rsidRPr="00B8145F">
        <w:rPr>
          <w:rFonts w:asciiTheme="minorEastAsia" w:hAnsiTheme="minorEastAsia" w:hint="eastAsia"/>
          <w:b/>
          <w:bCs/>
          <w:sz w:val="30"/>
          <w:szCs w:val="30"/>
        </w:rPr>
        <w:t>月</w:t>
      </w:r>
    </w:p>
    <w:p w:rsidR="00D21C3E" w:rsidRPr="001745C9" w:rsidRDefault="00D21C3E" w:rsidP="00D21C3E">
      <w:pPr>
        <w:widowControl/>
        <w:spacing w:line="360" w:lineRule="auto"/>
        <w:rPr>
          <w:rFonts w:ascii="Arial" w:eastAsia="宋体" w:hAnsi="Arial" w:cs="Arial"/>
          <w:b/>
          <w:bCs/>
          <w:kern w:val="0"/>
          <w:sz w:val="28"/>
          <w:szCs w:val="28"/>
        </w:rPr>
        <w:sectPr w:rsidR="00D21C3E" w:rsidRPr="001745C9" w:rsidSect="00A737CD">
          <w:headerReference w:type="default" r:id="rId8"/>
          <w:footerReference w:type="default" r:id="rId9"/>
          <w:pgSz w:w="11906" w:h="16838"/>
          <w:pgMar w:top="1440" w:right="1800" w:bottom="1440" w:left="1800" w:header="851" w:footer="992" w:gutter="0"/>
          <w:pgNumType w:start="1"/>
          <w:cols w:space="720"/>
          <w:titlePg/>
          <w:docGrid w:type="lines" w:linePitch="312"/>
        </w:sectPr>
      </w:pPr>
    </w:p>
    <w:p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bCs/>
          <w:color w:val="000000"/>
          <w:sz w:val="24"/>
          <w:szCs w:val="24"/>
        </w:rPr>
        <w:t>本基金经中国证监会</w:t>
      </w:r>
      <w:r w:rsidR="004F7007" w:rsidRPr="006662A1">
        <w:rPr>
          <w:rFonts w:asciiTheme="minorEastAsia" w:hAnsiTheme="minorEastAsia" w:cs="Arial" w:hint="eastAsia"/>
          <w:bCs/>
          <w:color w:val="000000"/>
          <w:sz w:val="24"/>
          <w:szCs w:val="24"/>
        </w:rPr>
        <w:t>201</w:t>
      </w:r>
      <w:r w:rsidR="003854AA">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年</w:t>
      </w:r>
      <w:r w:rsidR="003854AA">
        <w:rPr>
          <w:rFonts w:asciiTheme="minorEastAsia" w:hAnsiTheme="minorEastAsia" w:cs="Arial" w:hint="eastAsia"/>
          <w:bCs/>
          <w:color w:val="000000"/>
          <w:sz w:val="24"/>
          <w:szCs w:val="24"/>
        </w:rPr>
        <w:t>5</w:t>
      </w:r>
      <w:r w:rsidR="004F7007" w:rsidRPr="006662A1">
        <w:rPr>
          <w:rFonts w:asciiTheme="minorEastAsia" w:hAnsiTheme="minorEastAsia" w:cs="Arial" w:hint="eastAsia"/>
          <w:bCs/>
          <w:color w:val="000000"/>
          <w:sz w:val="24"/>
          <w:szCs w:val="24"/>
        </w:rPr>
        <w:t>月</w:t>
      </w:r>
      <w:r w:rsidR="003854AA">
        <w:rPr>
          <w:rFonts w:asciiTheme="minorEastAsia" w:hAnsiTheme="minorEastAsia" w:cs="Arial" w:hint="eastAsia"/>
          <w:bCs/>
          <w:color w:val="000000"/>
          <w:sz w:val="24"/>
          <w:szCs w:val="24"/>
        </w:rPr>
        <w:t>12</w:t>
      </w:r>
      <w:r w:rsidR="004F7007" w:rsidRPr="006662A1">
        <w:rPr>
          <w:rFonts w:asciiTheme="minorEastAsia" w:hAnsiTheme="minorEastAsia" w:cs="Arial" w:hint="eastAsia"/>
          <w:bCs/>
          <w:color w:val="000000"/>
          <w:sz w:val="24"/>
          <w:szCs w:val="24"/>
        </w:rPr>
        <w:t>日证监许可[201</w:t>
      </w:r>
      <w:r w:rsidR="003854AA">
        <w:rPr>
          <w:rFonts w:asciiTheme="minorEastAsia" w:hAnsiTheme="minorEastAsia" w:cs="Arial" w:hint="eastAsia"/>
          <w:bCs/>
          <w:color w:val="000000"/>
          <w:sz w:val="24"/>
          <w:szCs w:val="24"/>
        </w:rPr>
        <w:t>7</w:t>
      </w:r>
      <w:r w:rsidR="004F7007" w:rsidRPr="006662A1">
        <w:rPr>
          <w:rFonts w:asciiTheme="minorEastAsia" w:hAnsiTheme="minorEastAsia" w:cs="Arial" w:hint="eastAsia"/>
          <w:bCs/>
          <w:color w:val="000000"/>
          <w:sz w:val="24"/>
          <w:szCs w:val="24"/>
        </w:rPr>
        <w:t>]</w:t>
      </w:r>
      <w:r w:rsidR="003854AA">
        <w:rPr>
          <w:rFonts w:asciiTheme="minorEastAsia" w:hAnsiTheme="minorEastAsia" w:cs="Arial" w:hint="eastAsia"/>
          <w:bCs/>
          <w:color w:val="000000"/>
          <w:sz w:val="24"/>
          <w:szCs w:val="24"/>
        </w:rPr>
        <w:t>700</w:t>
      </w:r>
      <w:r w:rsidR="004F7007" w:rsidRPr="006662A1">
        <w:rPr>
          <w:rFonts w:asciiTheme="minorEastAsia" w:hAnsiTheme="minorEastAsia" w:cs="Arial" w:hint="eastAsia"/>
          <w:bCs/>
          <w:color w:val="000000"/>
          <w:sz w:val="24"/>
          <w:szCs w:val="24"/>
        </w:rPr>
        <w:t>号</w:t>
      </w:r>
      <w:r w:rsidRPr="006662A1">
        <w:rPr>
          <w:rFonts w:asciiTheme="minorEastAsia" w:hAnsiTheme="minorEastAsia" w:cs="Arial" w:hint="eastAsia"/>
          <w:bCs/>
          <w:color w:val="000000"/>
          <w:sz w:val="24"/>
          <w:szCs w:val="24"/>
        </w:rPr>
        <w:t>文准予注册。</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w:t>
      </w:r>
      <w:r w:rsidR="003928DF" w:rsidRPr="003928DF">
        <w:rPr>
          <w:rFonts w:asciiTheme="minorEastAsia" w:hAnsiTheme="minorEastAsia" w:cs="Arial" w:hint="eastAsia"/>
          <w:sz w:val="24"/>
          <w:szCs w:val="24"/>
        </w:rPr>
        <w:t>本基金属于混合型基金，其预期的风险和收益高于货币市场基金、债券基金，低于股票型基金，属于证券投资基金中中</w:t>
      </w:r>
      <w:r w:rsidR="00C840C4">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风险、中</w:t>
      </w:r>
      <w:r w:rsidR="00C840C4">
        <w:rPr>
          <w:rFonts w:asciiTheme="minorEastAsia" w:hAnsiTheme="minorEastAsia" w:cs="Arial" w:hint="eastAsia"/>
          <w:sz w:val="24"/>
          <w:szCs w:val="24"/>
        </w:rPr>
        <w:t>高</w:t>
      </w:r>
      <w:r w:rsidR="003928DF" w:rsidRPr="003928DF">
        <w:rPr>
          <w:rFonts w:asciiTheme="minorEastAsia" w:hAnsiTheme="minorEastAsia" w:cs="Arial" w:hint="eastAsia"/>
          <w:sz w:val="24"/>
          <w:szCs w:val="24"/>
        </w:rPr>
        <w:t>预期收益的品种</w:t>
      </w:r>
      <w:r w:rsidRPr="006662A1">
        <w:rPr>
          <w:rFonts w:asciiTheme="minorEastAsia" w:hAnsiTheme="minorEastAsia" w:cs="Arial" w:hint="eastAsia"/>
          <w:sz w:val="24"/>
          <w:szCs w:val="24"/>
        </w:rPr>
        <w:t>。</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本基金以</w:t>
      </w:r>
      <w:r w:rsidRPr="006662A1">
        <w:rPr>
          <w:rFonts w:asciiTheme="minorEastAsia" w:hAnsiTheme="minorEastAsia" w:cs="Arial"/>
          <w:sz w:val="24"/>
          <w:szCs w:val="24"/>
        </w:rPr>
        <w:t>1.00</w:t>
      </w:r>
      <w:r w:rsidRPr="006662A1">
        <w:rPr>
          <w:rFonts w:asciiTheme="minorEastAsia" w:hAnsiTheme="minorEastAsia" w:cs="Arial" w:hint="eastAsia"/>
          <w:sz w:val="24"/>
          <w:szCs w:val="24"/>
        </w:rPr>
        <w:t>元初始面值募集基金份额，在市场波动等因素的影响下，基金投资有可能出现亏损或基金份额净值低于初始面值。</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原则，在作出投资决策后，基金运营状况与基金净值变化引致的投资风险，由投资者自行承担。</w:t>
      </w:r>
    </w:p>
    <w:p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rsidR="002D32E2" w:rsidRDefault="002D32E2" w:rsidP="002601E9">
      <w:pPr>
        <w:widowControl/>
        <w:spacing w:line="360" w:lineRule="auto"/>
        <w:jc w:val="left"/>
        <w:rPr>
          <w:rFonts w:ascii="Times New Roman" w:eastAsia="宋体" w:hAnsi="Times New Roman" w:cs="Times New Roman"/>
          <w:b/>
          <w:kern w:val="0"/>
          <w:sz w:val="30"/>
          <w:szCs w:val="30"/>
          <w:lang w:val="x-none" w:eastAsia="x-none"/>
        </w:rPr>
        <w:sectPr w:rsidR="002D32E2">
          <w:pgSz w:w="11906" w:h="16838"/>
          <w:pgMar w:top="1440" w:right="1800" w:bottom="1440" w:left="1800" w:header="851" w:footer="992" w:gutter="0"/>
          <w:pgNumType w:start="1"/>
          <w:cols w:space="720"/>
          <w:docGrid w:type="lines" w:linePitch="312"/>
        </w:sectPr>
      </w:pPr>
      <w:bookmarkStart w:id="14" w:name="_Toc352229746"/>
      <w:bookmarkStart w:id="15" w:name="_Toc11660"/>
      <w:bookmarkStart w:id="16" w:name="_Toc123112229"/>
      <w:bookmarkStart w:id="17" w:name="_Toc123112268"/>
      <w:bookmarkStart w:id="18" w:name="_Toc123701389"/>
      <w:bookmarkStart w:id="19" w:name="_Toc4966"/>
      <w:bookmarkStart w:id="20" w:name="_Toc26897"/>
      <w:bookmarkStart w:id="21" w:name="_Toc29629"/>
      <w:bookmarkStart w:id="22" w:name="_Toc15517"/>
      <w:bookmarkStart w:id="23" w:name="_Toc32639"/>
      <w:bookmarkStart w:id="24" w:name="_Toc30935"/>
      <w:bookmarkStart w:id="25" w:name="_Toc8727"/>
      <w:bookmarkStart w:id="26" w:name="_Toc6306"/>
      <w:bookmarkStart w:id="27" w:name="_Toc4867"/>
      <w:bookmarkStart w:id="28" w:name="_Toc139991730"/>
      <w:bookmarkStart w:id="29" w:name="_Toc141703880"/>
      <w:bookmarkStart w:id="30" w:name="_Toc23386"/>
      <w:bookmarkStart w:id="31" w:name="_Toc233456271"/>
      <w:bookmarkEnd w:id="0"/>
      <w:bookmarkEnd w:id="1"/>
      <w:bookmarkEnd w:id="2"/>
      <w:bookmarkEnd w:id="3"/>
    </w:p>
    <w:p w:rsidR="002D32E2" w:rsidRPr="00907ECE" w:rsidRDefault="002D32E2" w:rsidP="002D32E2">
      <w:pPr>
        <w:jc w:val="center"/>
        <w:rPr>
          <w:b/>
          <w:bCs/>
          <w:sz w:val="24"/>
        </w:rPr>
      </w:pPr>
      <w:r w:rsidRPr="00907ECE">
        <w:rPr>
          <w:b/>
          <w:bCs/>
          <w:sz w:val="24"/>
        </w:rPr>
        <w:lastRenderedPageBreak/>
        <w:t>目</w:t>
      </w:r>
      <w:r w:rsidRPr="00907ECE">
        <w:rPr>
          <w:b/>
          <w:bCs/>
          <w:sz w:val="24"/>
        </w:rPr>
        <w:t xml:space="preserve">    </w:t>
      </w:r>
      <w:r w:rsidRPr="00907ECE">
        <w:rPr>
          <w:b/>
          <w:bCs/>
          <w:sz w:val="24"/>
        </w:rPr>
        <w:t>录</w:t>
      </w:r>
    </w:p>
    <w:p w:rsidR="007D3B33" w:rsidRPr="002E3582" w:rsidRDefault="002D32E2">
      <w:pPr>
        <w:pStyle w:val="11"/>
        <w:rPr>
          <w:rFonts w:asciiTheme="minorHAnsi" w:eastAsiaTheme="minorEastAsia" w:hAnsiTheme="minorHAnsi" w:cstheme="minorBidi"/>
          <w:b/>
          <w:noProof/>
          <w:szCs w:val="22"/>
        </w:rPr>
      </w:pPr>
      <w:r w:rsidRPr="00907ECE">
        <w:rPr>
          <w:bCs/>
        </w:rPr>
        <w:fldChar w:fldCharType="begin"/>
      </w:r>
      <w:r w:rsidRPr="00907ECE">
        <w:rPr>
          <w:bCs/>
        </w:rPr>
        <w:instrText xml:space="preserve"> TOC \o "1-1" \h \z \u </w:instrText>
      </w:r>
      <w:r w:rsidRPr="00907ECE">
        <w:rPr>
          <w:bCs/>
        </w:rPr>
        <w:fldChar w:fldCharType="separate"/>
      </w:r>
      <w:hyperlink w:anchor="_Toc462063864" w:history="1">
        <w:r w:rsidR="007D3B33" w:rsidRPr="002E3582">
          <w:rPr>
            <w:rStyle w:val="a3"/>
            <w:rFonts w:ascii="Arial" w:hAnsi="Arial" w:cs="Arial" w:hint="eastAsia"/>
            <w:b/>
            <w:bCs/>
            <w:noProof/>
          </w:rPr>
          <w:t>第一部分</w:t>
        </w:r>
        <w:r w:rsidR="007D3B33" w:rsidRPr="002E3582">
          <w:rPr>
            <w:rStyle w:val="a3"/>
            <w:rFonts w:ascii="Arial" w:hAnsi="Arial" w:cs="Arial"/>
            <w:b/>
            <w:bCs/>
            <w:noProof/>
          </w:rPr>
          <w:t xml:space="preserve">  </w:t>
        </w:r>
        <w:r w:rsidR="007D3B33" w:rsidRPr="002E3582">
          <w:rPr>
            <w:rStyle w:val="a3"/>
            <w:rFonts w:ascii="Arial" w:hAnsi="Arial" w:cs="Arial" w:hint="eastAsia"/>
            <w:b/>
            <w:bCs/>
            <w:noProof/>
          </w:rPr>
          <w:t>绪言</w:t>
        </w:r>
        <w:r w:rsidR="007D3B33" w:rsidRPr="002E3582">
          <w:rPr>
            <w:b/>
            <w:noProof/>
            <w:webHidden/>
          </w:rPr>
          <w:tab/>
        </w:r>
        <w:r w:rsidR="007B0530" w:rsidRPr="002E3582">
          <w:rPr>
            <w:rFonts w:hint="eastAsia"/>
            <w:b/>
            <w:noProof/>
            <w:webHidden/>
          </w:rPr>
          <w:t>1-</w:t>
        </w:r>
        <w:r w:rsidR="007D3B33" w:rsidRPr="002E3582">
          <w:rPr>
            <w:b/>
            <w:noProof/>
            <w:webHidden/>
          </w:rPr>
          <w:fldChar w:fldCharType="begin"/>
        </w:r>
        <w:r w:rsidR="007D3B33" w:rsidRPr="002E3582">
          <w:rPr>
            <w:b/>
            <w:noProof/>
            <w:webHidden/>
          </w:rPr>
          <w:instrText xml:space="preserve"> PAGEREF _Toc462063864 \h </w:instrText>
        </w:r>
        <w:r w:rsidR="007D3B33" w:rsidRPr="002E3582">
          <w:rPr>
            <w:b/>
            <w:noProof/>
            <w:webHidden/>
          </w:rPr>
        </w:r>
        <w:r w:rsidR="007D3B33" w:rsidRPr="002E3582">
          <w:rPr>
            <w:b/>
            <w:noProof/>
            <w:webHidden/>
          </w:rPr>
          <w:fldChar w:fldCharType="separate"/>
        </w:r>
        <w:r w:rsidR="00273F62">
          <w:rPr>
            <w:b/>
            <w:noProof/>
            <w:webHidden/>
          </w:rPr>
          <w:t>2</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65" w:history="1">
        <w:r w:rsidR="007D3B33" w:rsidRPr="002E3582">
          <w:rPr>
            <w:rStyle w:val="a3"/>
            <w:rFonts w:ascii="Arial" w:hAnsi="Arial" w:cs="Arial" w:hint="eastAsia"/>
            <w:b/>
            <w:bCs/>
            <w:noProof/>
            <w:kern w:val="0"/>
          </w:rPr>
          <w:t>第二部分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释义</w:t>
        </w:r>
        <w:r w:rsidR="007D3B33" w:rsidRPr="002E3582">
          <w:rPr>
            <w:b/>
            <w:noProof/>
            <w:webHidden/>
          </w:rPr>
          <w:tab/>
        </w:r>
        <w:r w:rsidR="007B0530" w:rsidRPr="002E3582">
          <w:rPr>
            <w:rFonts w:hint="eastAsia"/>
            <w:b/>
            <w:noProof/>
            <w:webHidden/>
          </w:rPr>
          <w:t>2-</w:t>
        </w:r>
        <w:r w:rsidR="007D3B33" w:rsidRPr="002E3582">
          <w:rPr>
            <w:b/>
            <w:noProof/>
            <w:webHidden/>
          </w:rPr>
          <w:fldChar w:fldCharType="begin"/>
        </w:r>
        <w:r w:rsidR="007D3B33" w:rsidRPr="002E3582">
          <w:rPr>
            <w:b/>
            <w:noProof/>
            <w:webHidden/>
          </w:rPr>
          <w:instrText xml:space="preserve"> PAGEREF _Toc462063865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66" w:history="1">
        <w:r w:rsidR="007D3B33" w:rsidRPr="002E3582">
          <w:rPr>
            <w:rStyle w:val="a3"/>
            <w:rFonts w:ascii="Arial" w:hAnsi="Arial" w:cs="Arial" w:hint="eastAsia"/>
            <w:b/>
            <w:bCs/>
            <w:noProof/>
            <w:kern w:val="0"/>
          </w:rPr>
          <w:t>第三部分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基金管理人</w:t>
        </w:r>
        <w:r w:rsidR="007D3B33" w:rsidRPr="002E3582">
          <w:rPr>
            <w:b/>
            <w:noProof/>
            <w:webHidden/>
          </w:rPr>
          <w:tab/>
        </w:r>
        <w:r w:rsidR="007B0530" w:rsidRPr="002E3582">
          <w:rPr>
            <w:rFonts w:hint="eastAsia"/>
            <w:b/>
            <w:noProof/>
            <w:webHidden/>
          </w:rPr>
          <w:t>3-</w:t>
        </w:r>
        <w:r w:rsidR="007D3B33" w:rsidRPr="002E3582">
          <w:rPr>
            <w:b/>
            <w:noProof/>
            <w:webHidden/>
          </w:rPr>
          <w:fldChar w:fldCharType="begin"/>
        </w:r>
        <w:r w:rsidR="007D3B33" w:rsidRPr="002E3582">
          <w:rPr>
            <w:b/>
            <w:noProof/>
            <w:webHidden/>
          </w:rPr>
          <w:instrText xml:space="preserve"> PAGEREF _Toc462063866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67" w:history="1">
        <w:r w:rsidR="007D3B33" w:rsidRPr="002E3582">
          <w:rPr>
            <w:rStyle w:val="a3"/>
            <w:rFonts w:ascii="Arial" w:hAnsi="Arial" w:cs="Arial" w:hint="eastAsia"/>
            <w:b/>
            <w:bCs/>
            <w:noProof/>
            <w:kern w:val="0"/>
          </w:rPr>
          <w:t>第四部分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基金托管人</w:t>
        </w:r>
        <w:r w:rsidR="007D3B33" w:rsidRPr="002E3582">
          <w:rPr>
            <w:b/>
            <w:noProof/>
            <w:webHidden/>
          </w:rPr>
          <w:tab/>
        </w:r>
        <w:r w:rsidR="007B0530" w:rsidRPr="002E3582">
          <w:rPr>
            <w:rFonts w:hint="eastAsia"/>
            <w:b/>
            <w:noProof/>
            <w:webHidden/>
          </w:rPr>
          <w:t>4-</w:t>
        </w:r>
        <w:r w:rsidR="007D3B33" w:rsidRPr="002E3582">
          <w:rPr>
            <w:b/>
            <w:noProof/>
            <w:webHidden/>
          </w:rPr>
          <w:fldChar w:fldCharType="begin"/>
        </w:r>
        <w:r w:rsidR="007D3B33" w:rsidRPr="002E3582">
          <w:rPr>
            <w:b/>
            <w:noProof/>
            <w:webHidden/>
          </w:rPr>
          <w:instrText xml:space="preserve"> PAGEREF _Toc462063867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68" w:history="1">
        <w:r w:rsidR="007D3B33" w:rsidRPr="002E3582">
          <w:rPr>
            <w:rStyle w:val="a3"/>
            <w:rFonts w:ascii="Arial" w:hAnsi="Arial" w:cs="Arial" w:hint="eastAsia"/>
            <w:b/>
            <w:bCs/>
            <w:noProof/>
            <w:kern w:val="0"/>
          </w:rPr>
          <w:t>第五部分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相关服务机构</w:t>
        </w:r>
        <w:r w:rsidR="007D3B33" w:rsidRPr="002E3582">
          <w:rPr>
            <w:b/>
            <w:noProof/>
            <w:webHidden/>
          </w:rPr>
          <w:tab/>
        </w:r>
        <w:r w:rsidR="007B0530" w:rsidRPr="002E3582">
          <w:rPr>
            <w:rFonts w:hint="eastAsia"/>
            <w:b/>
            <w:noProof/>
            <w:webHidden/>
          </w:rPr>
          <w:t>5-</w:t>
        </w:r>
        <w:r w:rsidR="007D3B33" w:rsidRPr="002E3582">
          <w:rPr>
            <w:b/>
            <w:noProof/>
            <w:webHidden/>
          </w:rPr>
          <w:fldChar w:fldCharType="begin"/>
        </w:r>
        <w:r w:rsidR="007D3B33" w:rsidRPr="002E3582">
          <w:rPr>
            <w:b/>
            <w:noProof/>
            <w:webHidden/>
          </w:rPr>
          <w:instrText xml:space="preserve"> PAGEREF _Toc462063868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69" w:history="1">
        <w:r w:rsidR="007D3B33" w:rsidRPr="002E3582">
          <w:rPr>
            <w:rStyle w:val="a3"/>
            <w:rFonts w:ascii="Arial" w:hAnsi="Arial" w:cs="Arial" w:hint="eastAsia"/>
            <w:b/>
            <w:bCs/>
            <w:noProof/>
            <w:kern w:val="0"/>
          </w:rPr>
          <w:t>第六部分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基金的募集</w:t>
        </w:r>
        <w:r w:rsidR="007D3B33" w:rsidRPr="002E3582">
          <w:rPr>
            <w:b/>
            <w:noProof/>
            <w:webHidden/>
          </w:rPr>
          <w:tab/>
        </w:r>
        <w:r w:rsidR="007B0530" w:rsidRPr="002E3582">
          <w:rPr>
            <w:rFonts w:hint="eastAsia"/>
            <w:b/>
            <w:noProof/>
            <w:webHidden/>
          </w:rPr>
          <w:t>6-</w:t>
        </w:r>
        <w:r w:rsidR="007D3B33" w:rsidRPr="002E3582">
          <w:rPr>
            <w:b/>
            <w:noProof/>
            <w:webHidden/>
          </w:rPr>
          <w:fldChar w:fldCharType="begin"/>
        </w:r>
        <w:r w:rsidR="007D3B33" w:rsidRPr="002E3582">
          <w:rPr>
            <w:b/>
            <w:noProof/>
            <w:webHidden/>
          </w:rPr>
          <w:instrText xml:space="preserve"> PAGEREF _Toc462063869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0" w:history="1">
        <w:r w:rsidR="007D3B33" w:rsidRPr="002E3582">
          <w:rPr>
            <w:rStyle w:val="a3"/>
            <w:rFonts w:ascii="Arial" w:hAnsi="Arial" w:cs="Arial" w:hint="eastAsia"/>
            <w:b/>
            <w:bCs/>
            <w:noProof/>
            <w:kern w:val="0"/>
          </w:rPr>
          <w:t>第七部分</w:t>
        </w:r>
        <w:r w:rsidR="007D3B33" w:rsidRPr="002E3582">
          <w:rPr>
            <w:rStyle w:val="a3"/>
            <w:rFonts w:ascii="Arial" w:hAnsi="Arial" w:cs="Arial"/>
            <w:b/>
            <w:bCs/>
            <w:noProof/>
            <w:kern w:val="0"/>
          </w:rPr>
          <w:t xml:space="preserve">  </w:t>
        </w:r>
        <w:r w:rsidR="007D3B33" w:rsidRPr="002E3582">
          <w:rPr>
            <w:rStyle w:val="a3"/>
            <w:rFonts w:ascii="Arial" w:hAnsi="Arial" w:cs="Arial" w:hint="eastAsia"/>
            <w:b/>
            <w:bCs/>
            <w:noProof/>
            <w:kern w:val="0"/>
          </w:rPr>
          <w:t>基金合同的生效</w:t>
        </w:r>
        <w:r w:rsidR="007D3B33" w:rsidRPr="002E3582">
          <w:rPr>
            <w:b/>
            <w:noProof/>
            <w:webHidden/>
          </w:rPr>
          <w:tab/>
        </w:r>
        <w:r w:rsidR="007B0530" w:rsidRPr="002E3582">
          <w:rPr>
            <w:rFonts w:hint="eastAsia"/>
            <w:b/>
            <w:noProof/>
            <w:webHidden/>
          </w:rPr>
          <w:t>7-</w:t>
        </w:r>
        <w:r w:rsidR="007D3B33" w:rsidRPr="002E3582">
          <w:rPr>
            <w:b/>
            <w:noProof/>
            <w:webHidden/>
          </w:rPr>
          <w:fldChar w:fldCharType="begin"/>
        </w:r>
        <w:r w:rsidR="007D3B33" w:rsidRPr="002E3582">
          <w:rPr>
            <w:b/>
            <w:noProof/>
            <w:webHidden/>
          </w:rPr>
          <w:instrText xml:space="preserve"> PAGEREF _Toc462063870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1" w:history="1">
        <w:r w:rsidR="007D3B33" w:rsidRPr="002E3582">
          <w:rPr>
            <w:rStyle w:val="a3"/>
            <w:rFonts w:hint="eastAsia"/>
            <w:b/>
            <w:noProof/>
            <w:kern w:val="0"/>
            <w:lang w:val="x-none" w:eastAsia="x-none"/>
          </w:rPr>
          <w:t>第八部分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基金份额的申购与赎回</w:t>
        </w:r>
        <w:r w:rsidR="007D3B33" w:rsidRPr="002E3582">
          <w:rPr>
            <w:b/>
            <w:noProof/>
            <w:webHidden/>
          </w:rPr>
          <w:tab/>
        </w:r>
        <w:r w:rsidR="007B0530" w:rsidRPr="002E3582">
          <w:rPr>
            <w:rFonts w:hint="eastAsia"/>
            <w:b/>
            <w:noProof/>
            <w:webHidden/>
          </w:rPr>
          <w:t>8-</w:t>
        </w:r>
        <w:r w:rsidR="007D3B33" w:rsidRPr="002E3582">
          <w:rPr>
            <w:b/>
            <w:noProof/>
            <w:webHidden/>
          </w:rPr>
          <w:fldChar w:fldCharType="begin"/>
        </w:r>
        <w:r w:rsidR="007D3B33" w:rsidRPr="002E3582">
          <w:rPr>
            <w:b/>
            <w:noProof/>
            <w:webHidden/>
          </w:rPr>
          <w:instrText xml:space="preserve"> PAGEREF _Toc462063871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2" w:history="1">
        <w:r w:rsidR="007D3B33" w:rsidRPr="002E3582">
          <w:rPr>
            <w:rStyle w:val="a3"/>
            <w:rFonts w:hint="eastAsia"/>
            <w:b/>
            <w:noProof/>
            <w:kern w:val="0"/>
            <w:lang w:val="x-none" w:eastAsia="x-none"/>
          </w:rPr>
          <w:t>第九部分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基金的投资</w:t>
        </w:r>
        <w:r w:rsidR="007D3B33" w:rsidRPr="002E3582">
          <w:rPr>
            <w:b/>
            <w:noProof/>
            <w:webHidden/>
          </w:rPr>
          <w:tab/>
        </w:r>
        <w:r w:rsidR="007B0530" w:rsidRPr="002E3582">
          <w:rPr>
            <w:rFonts w:hint="eastAsia"/>
            <w:b/>
            <w:noProof/>
            <w:webHidden/>
          </w:rPr>
          <w:t>9-</w:t>
        </w:r>
        <w:r w:rsidR="007D3B33" w:rsidRPr="002E3582">
          <w:rPr>
            <w:b/>
            <w:noProof/>
            <w:webHidden/>
          </w:rPr>
          <w:fldChar w:fldCharType="begin"/>
        </w:r>
        <w:r w:rsidR="007D3B33" w:rsidRPr="002E3582">
          <w:rPr>
            <w:b/>
            <w:noProof/>
            <w:webHidden/>
          </w:rPr>
          <w:instrText xml:space="preserve"> PAGEREF _Toc462063872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3" w:history="1">
        <w:r w:rsidR="007D3B33" w:rsidRPr="002E3582">
          <w:rPr>
            <w:rStyle w:val="a3"/>
            <w:rFonts w:hint="eastAsia"/>
            <w:b/>
            <w:noProof/>
            <w:kern w:val="0"/>
            <w:lang w:val="x-none" w:eastAsia="x-none"/>
          </w:rPr>
          <w:t>第十部分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基金的财产</w:t>
        </w:r>
        <w:r w:rsidR="007D3B33" w:rsidRPr="002E3582">
          <w:rPr>
            <w:b/>
            <w:noProof/>
            <w:webHidden/>
          </w:rPr>
          <w:tab/>
        </w:r>
        <w:r w:rsidR="007B0530" w:rsidRPr="002E3582">
          <w:rPr>
            <w:rFonts w:hint="eastAsia"/>
            <w:b/>
            <w:noProof/>
            <w:webHidden/>
          </w:rPr>
          <w:t>10-</w:t>
        </w:r>
        <w:r w:rsidR="007D3B33" w:rsidRPr="002E3582">
          <w:rPr>
            <w:b/>
            <w:noProof/>
            <w:webHidden/>
          </w:rPr>
          <w:fldChar w:fldCharType="begin"/>
        </w:r>
        <w:r w:rsidR="007D3B33" w:rsidRPr="002E3582">
          <w:rPr>
            <w:b/>
            <w:noProof/>
            <w:webHidden/>
          </w:rPr>
          <w:instrText xml:space="preserve"> PAGEREF _Toc462063873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4" w:history="1">
        <w:r w:rsidR="007D3B33" w:rsidRPr="002E3582">
          <w:rPr>
            <w:rStyle w:val="a3"/>
            <w:rFonts w:hint="eastAsia"/>
            <w:b/>
            <w:noProof/>
            <w:kern w:val="0"/>
            <w:lang w:val="x-none" w:eastAsia="x-none"/>
          </w:rPr>
          <w:t>第十一部分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基金资产的估值</w:t>
        </w:r>
        <w:r w:rsidR="007D3B33" w:rsidRPr="002E3582">
          <w:rPr>
            <w:b/>
            <w:noProof/>
            <w:webHidden/>
          </w:rPr>
          <w:tab/>
        </w:r>
        <w:r w:rsidR="00732DA2" w:rsidRPr="002E3582">
          <w:rPr>
            <w:rFonts w:hint="eastAsia"/>
            <w:b/>
            <w:noProof/>
            <w:webHidden/>
          </w:rPr>
          <w:t>11-</w:t>
        </w:r>
        <w:r w:rsidR="007D3B33" w:rsidRPr="002E3582">
          <w:rPr>
            <w:b/>
            <w:noProof/>
            <w:webHidden/>
          </w:rPr>
          <w:fldChar w:fldCharType="begin"/>
        </w:r>
        <w:r w:rsidR="007D3B33" w:rsidRPr="002E3582">
          <w:rPr>
            <w:b/>
            <w:noProof/>
            <w:webHidden/>
          </w:rPr>
          <w:instrText xml:space="preserve"> PAGEREF _Toc462063874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5" w:history="1">
        <w:r w:rsidR="007D3B33" w:rsidRPr="002E3582">
          <w:rPr>
            <w:rStyle w:val="a3"/>
            <w:rFonts w:hint="eastAsia"/>
            <w:b/>
            <w:noProof/>
            <w:kern w:val="0"/>
            <w:lang w:val="x-none" w:eastAsia="x-none"/>
          </w:rPr>
          <w:t>第十二部分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基金的收益分配</w:t>
        </w:r>
        <w:r w:rsidR="007D3B33" w:rsidRPr="002E3582">
          <w:rPr>
            <w:b/>
            <w:noProof/>
            <w:webHidden/>
          </w:rPr>
          <w:tab/>
        </w:r>
        <w:r w:rsidR="00732DA2" w:rsidRPr="002E3582">
          <w:rPr>
            <w:rFonts w:hint="eastAsia"/>
            <w:b/>
            <w:noProof/>
            <w:webHidden/>
          </w:rPr>
          <w:t>12-</w:t>
        </w:r>
        <w:r w:rsidR="007D3B33" w:rsidRPr="002E3582">
          <w:rPr>
            <w:b/>
            <w:noProof/>
            <w:webHidden/>
          </w:rPr>
          <w:fldChar w:fldCharType="begin"/>
        </w:r>
        <w:r w:rsidR="007D3B33" w:rsidRPr="002E3582">
          <w:rPr>
            <w:b/>
            <w:noProof/>
            <w:webHidden/>
          </w:rPr>
          <w:instrText xml:space="preserve"> PAGEREF _Toc462063875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6" w:history="1">
        <w:r w:rsidR="007D3B33" w:rsidRPr="002E3582">
          <w:rPr>
            <w:rStyle w:val="a3"/>
            <w:rFonts w:hint="eastAsia"/>
            <w:b/>
            <w:noProof/>
            <w:kern w:val="0"/>
            <w:lang w:val="x-none" w:eastAsia="x-none"/>
          </w:rPr>
          <w:t>第十三部分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基金费用与税收</w:t>
        </w:r>
        <w:r w:rsidR="007D3B33" w:rsidRPr="002E3582">
          <w:rPr>
            <w:b/>
            <w:noProof/>
            <w:webHidden/>
          </w:rPr>
          <w:tab/>
        </w:r>
        <w:r w:rsidR="00732DA2" w:rsidRPr="002E3582">
          <w:rPr>
            <w:rFonts w:hint="eastAsia"/>
            <w:b/>
            <w:noProof/>
            <w:webHidden/>
          </w:rPr>
          <w:t>13-</w:t>
        </w:r>
        <w:r w:rsidR="007D3B33" w:rsidRPr="002E3582">
          <w:rPr>
            <w:b/>
            <w:noProof/>
            <w:webHidden/>
          </w:rPr>
          <w:fldChar w:fldCharType="begin"/>
        </w:r>
        <w:r w:rsidR="007D3B33" w:rsidRPr="002E3582">
          <w:rPr>
            <w:b/>
            <w:noProof/>
            <w:webHidden/>
          </w:rPr>
          <w:instrText xml:space="preserve"> PAGEREF _Toc462063876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7" w:history="1">
        <w:r w:rsidR="007D3B33" w:rsidRPr="002E3582">
          <w:rPr>
            <w:rStyle w:val="a3"/>
            <w:rFonts w:hint="eastAsia"/>
            <w:b/>
            <w:noProof/>
            <w:kern w:val="0"/>
            <w:lang w:val="x-none" w:eastAsia="x-none"/>
          </w:rPr>
          <w:t>第十四部分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基金的会计与审计</w:t>
        </w:r>
        <w:r w:rsidR="007D3B33" w:rsidRPr="002E3582">
          <w:rPr>
            <w:b/>
            <w:noProof/>
            <w:webHidden/>
          </w:rPr>
          <w:tab/>
        </w:r>
        <w:r w:rsidR="00732DA2" w:rsidRPr="002E3582">
          <w:rPr>
            <w:rFonts w:hint="eastAsia"/>
            <w:b/>
            <w:noProof/>
            <w:webHidden/>
          </w:rPr>
          <w:t>14-</w:t>
        </w:r>
        <w:r w:rsidR="007D3B33" w:rsidRPr="002E3582">
          <w:rPr>
            <w:b/>
            <w:noProof/>
            <w:webHidden/>
          </w:rPr>
          <w:fldChar w:fldCharType="begin"/>
        </w:r>
        <w:r w:rsidR="007D3B33" w:rsidRPr="002E3582">
          <w:rPr>
            <w:b/>
            <w:noProof/>
            <w:webHidden/>
          </w:rPr>
          <w:instrText xml:space="preserve"> PAGEREF _Toc462063877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8" w:history="1">
        <w:r w:rsidR="007D3B33" w:rsidRPr="002E3582">
          <w:rPr>
            <w:rStyle w:val="a3"/>
            <w:rFonts w:hint="eastAsia"/>
            <w:b/>
            <w:noProof/>
            <w:kern w:val="0"/>
            <w:lang w:val="x-none" w:eastAsia="x-none"/>
          </w:rPr>
          <w:t>第十五部分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基金的信息披露</w:t>
        </w:r>
        <w:r w:rsidR="007D3B33" w:rsidRPr="002E3582">
          <w:rPr>
            <w:b/>
            <w:noProof/>
            <w:webHidden/>
          </w:rPr>
          <w:tab/>
        </w:r>
        <w:r w:rsidR="00732DA2" w:rsidRPr="002E3582">
          <w:rPr>
            <w:rFonts w:hint="eastAsia"/>
            <w:b/>
            <w:noProof/>
            <w:webHidden/>
          </w:rPr>
          <w:t>15-</w:t>
        </w:r>
        <w:r w:rsidR="007D3B33" w:rsidRPr="002E3582">
          <w:rPr>
            <w:b/>
            <w:noProof/>
            <w:webHidden/>
          </w:rPr>
          <w:fldChar w:fldCharType="begin"/>
        </w:r>
        <w:r w:rsidR="007D3B33" w:rsidRPr="002E3582">
          <w:rPr>
            <w:b/>
            <w:noProof/>
            <w:webHidden/>
          </w:rPr>
          <w:instrText xml:space="preserve"> PAGEREF _Toc462063878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79" w:history="1">
        <w:r w:rsidR="007D3B33" w:rsidRPr="002E3582">
          <w:rPr>
            <w:rStyle w:val="a3"/>
            <w:rFonts w:hint="eastAsia"/>
            <w:b/>
            <w:noProof/>
            <w:kern w:val="0"/>
            <w:lang w:val="x-none" w:eastAsia="x-none"/>
          </w:rPr>
          <w:t>第十六部分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风险揭示</w:t>
        </w:r>
        <w:r w:rsidR="007D3B33" w:rsidRPr="002E3582">
          <w:rPr>
            <w:b/>
            <w:noProof/>
            <w:webHidden/>
          </w:rPr>
          <w:tab/>
        </w:r>
        <w:r w:rsidR="00732DA2" w:rsidRPr="002E3582">
          <w:rPr>
            <w:rFonts w:hint="eastAsia"/>
            <w:b/>
            <w:noProof/>
            <w:webHidden/>
          </w:rPr>
          <w:t>16-</w:t>
        </w:r>
        <w:r w:rsidR="007D3B33" w:rsidRPr="002E3582">
          <w:rPr>
            <w:b/>
            <w:noProof/>
            <w:webHidden/>
          </w:rPr>
          <w:fldChar w:fldCharType="begin"/>
        </w:r>
        <w:r w:rsidR="007D3B33" w:rsidRPr="002E3582">
          <w:rPr>
            <w:b/>
            <w:noProof/>
            <w:webHidden/>
          </w:rPr>
          <w:instrText xml:space="preserve"> PAGEREF _Toc462063879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80" w:history="1">
        <w:r w:rsidR="007D3B33" w:rsidRPr="002E3582">
          <w:rPr>
            <w:rStyle w:val="a3"/>
            <w:rFonts w:hint="eastAsia"/>
            <w:b/>
            <w:noProof/>
            <w:kern w:val="0"/>
            <w:lang w:val="x-none" w:eastAsia="x-none"/>
          </w:rPr>
          <w:t>第十七部分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基金合同的变更、终止与基金财产的清算</w:t>
        </w:r>
        <w:r w:rsidR="007D3B33" w:rsidRPr="002E3582">
          <w:rPr>
            <w:b/>
            <w:noProof/>
            <w:webHidden/>
          </w:rPr>
          <w:tab/>
        </w:r>
        <w:r w:rsidR="00732DA2" w:rsidRPr="002E3582">
          <w:rPr>
            <w:rFonts w:hint="eastAsia"/>
            <w:b/>
            <w:noProof/>
            <w:webHidden/>
          </w:rPr>
          <w:t>17-</w:t>
        </w:r>
        <w:r w:rsidR="007D3B33" w:rsidRPr="002E3582">
          <w:rPr>
            <w:b/>
            <w:noProof/>
            <w:webHidden/>
          </w:rPr>
          <w:fldChar w:fldCharType="begin"/>
        </w:r>
        <w:r w:rsidR="007D3B33" w:rsidRPr="002E3582">
          <w:rPr>
            <w:b/>
            <w:noProof/>
            <w:webHidden/>
          </w:rPr>
          <w:instrText xml:space="preserve"> PAGEREF _Toc462063880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81" w:history="1">
        <w:r w:rsidR="007D3B33" w:rsidRPr="002E3582">
          <w:rPr>
            <w:rStyle w:val="a3"/>
            <w:rFonts w:hint="eastAsia"/>
            <w:b/>
            <w:noProof/>
            <w:kern w:val="0"/>
            <w:lang w:val="x-none" w:eastAsia="x-none"/>
          </w:rPr>
          <w:t>第十八部分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基金合同的内容摘要</w:t>
        </w:r>
        <w:r w:rsidR="007D3B33" w:rsidRPr="002E3582">
          <w:rPr>
            <w:b/>
            <w:noProof/>
            <w:webHidden/>
          </w:rPr>
          <w:tab/>
        </w:r>
        <w:r w:rsidR="00732DA2" w:rsidRPr="002E3582">
          <w:rPr>
            <w:rFonts w:hint="eastAsia"/>
            <w:b/>
            <w:noProof/>
            <w:webHidden/>
          </w:rPr>
          <w:t>18-</w:t>
        </w:r>
        <w:r w:rsidR="007D3B33" w:rsidRPr="002E3582">
          <w:rPr>
            <w:b/>
            <w:noProof/>
            <w:webHidden/>
          </w:rPr>
          <w:fldChar w:fldCharType="begin"/>
        </w:r>
        <w:r w:rsidR="007D3B33" w:rsidRPr="002E3582">
          <w:rPr>
            <w:b/>
            <w:noProof/>
            <w:webHidden/>
          </w:rPr>
          <w:instrText xml:space="preserve"> PAGEREF _Toc462063881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82" w:history="1">
        <w:r w:rsidR="007D3B33" w:rsidRPr="002E3582">
          <w:rPr>
            <w:rStyle w:val="a3"/>
            <w:rFonts w:hint="eastAsia"/>
            <w:b/>
            <w:noProof/>
            <w:kern w:val="0"/>
            <w:lang w:val="x-none" w:eastAsia="x-none"/>
          </w:rPr>
          <w:t>第十九部分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基金托管协议的内容摘要</w:t>
        </w:r>
        <w:r w:rsidR="007D3B33" w:rsidRPr="002E3582">
          <w:rPr>
            <w:b/>
            <w:noProof/>
            <w:webHidden/>
          </w:rPr>
          <w:tab/>
        </w:r>
        <w:r w:rsidR="00732DA2" w:rsidRPr="002E3582">
          <w:rPr>
            <w:rFonts w:hint="eastAsia"/>
            <w:b/>
            <w:noProof/>
            <w:webHidden/>
          </w:rPr>
          <w:t>19-</w:t>
        </w:r>
        <w:r w:rsidR="007D3B33" w:rsidRPr="002E3582">
          <w:rPr>
            <w:b/>
            <w:noProof/>
            <w:webHidden/>
          </w:rPr>
          <w:fldChar w:fldCharType="begin"/>
        </w:r>
        <w:r w:rsidR="007D3B33" w:rsidRPr="002E3582">
          <w:rPr>
            <w:b/>
            <w:noProof/>
            <w:webHidden/>
          </w:rPr>
          <w:instrText xml:space="preserve"> PAGEREF _Toc462063882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83" w:history="1">
        <w:r w:rsidR="007D3B33" w:rsidRPr="002E3582">
          <w:rPr>
            <w:rStyle w:val="a3"/>
            <w:rFonts w:hint="eastAsia"/>
            <w:b/>
            <w:noProof/>
            <w:kern w:val="0"/>
            <w:lang w:val="x-none" w:eastAsia="x-none"/>
          </w:rPr>
          <w:t>第二十部分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对基金份额持有人的服务</w:t>
        </w:r>
        <w:r w:rsidR="007D3B33" w:rsidRPr="002E3582">
          <w:rPr>
            <w:b/>
            <w:noProof/>
            <w:webHidden/>
          </w:rPr>
          <w:tab/>
        </w:r>
        <w:r w:rsidR="00732DA2" w:rsidRPr="002E3582">
          <w:rPr>
            <w:rFonts w:hint="eastAsia"/>
            <w:b/>
            <w:noProof/>
            <w:webHidden/>
          </w:rPr>
          <w:t>20-</w:t>
        </w:r>
        <w:r w:rsidR="007D3B33" w:rsidRPr="002E3582">
          <w:rPr>
            <w:b/>
            <w:noProof/>
            <w:webHidden/>
          </w:rPr>
          <w:fldChar w:fldCharType="begin"/>
        </w:r>
        <w:r w:rsidR="007D3B33" w:rsidRPr="002E3582">
          <w:rPr>
            <w:b/>
            <w:noProof/>
            <w:webHidden/>
          </w:rPr>
          <w:instrText xml:space="preserve"> PAGEREF _Toc462063883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Pr="002E3582" w:rsidRDefault="00863DCB">
      <w:pPr>
        <w:pStyle w:val="11"/>
        <w:rPr>
          <w:rFonts w:asciiTheme="minorHAnsi" w:eastAsiaTheme="minorEastAsia" w:hAnsiTheme="minorHAnsi" w:cstheme="minorBidi"/>
          <w:b/>
          <w:noProof/>
          <w:szCs w:val="22"/>
        </w:rPr>
      </w:pPr>
      <w:hyperlink w:anchor="_Toc462063884" w:history="1">
        <w:r w:rsidR="007D3B33" w:rsidRPr="002E3582">
          <w:rPr>
            <w:rStyle w:val="a3"/>
            <w:rFonts w:hint="eastAsia"/>
            <w:b/>
            <w:noProof/>
            <w:kern w:val="0"/>
            <w:lang w:val="x-none" w:eastAsia="x-none"/>
          </w:rPr>
          <w:t>第二十一部分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招募说明书存放及查阅方式</w:t>
        </w:r>
        <w:r w:rsidR="007D3B33" w:rsidRPr="002E3582">
          <w:rPr>
            <w:b/>
            <w:noProof/>
            <w:webHidden/>
          </w:rPr>
          <w:tab/>
        </w:r>
        <w:r w:rsidR="00732DA2" w:rsidRPr="002E3582">
          <w:rPr>
            <w:rFonts w:hint="eastAsia"/>
            <w:b/>
            <w:noProof/>
            <w:webHidden/>
          </w:rPr>
          <w:t>21-</w:t>
        </w:r>
        <w:r w:rsidR="007D3B33" w:rsidRPr="002E3582">
          <w:rPr>
            <w:b/>
            <w:noProof/>
            <w:webHidden/>
          </w:rPr>
          <w:fldChar w:fldCharType="begin"/>
        </w:r>
        <w:r w:rsidR="007D3B33" w:rsidRPr="002E3582">
          <w:rPr>
            <w:b/>
            <w:noProof/>
            <w:webHidden/>
          </w:rPr>
          <w:instrText xml:space="preserve"> PAGEREF _Toc462063884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D3B33" w:rsidRDefault="00863DCB">
      <w:pPr>
        <w:pStyle w:val="11"/>
        <w:rPr>
          <w:rFonts w:asciiTheme="minorHAnsi" w:eastAsiaTheme="minorEastAsia" w:hAnsiTheme="minorHAnsi" w:cstheme="minorBidi"/>
          <w:noProof/>
          <w:szCs w:val="22"/>
        </w:rPr>
      </w:pPr>
      <w:hyperlink w:anchor="_Toc462063885" w:history="1">
        <w:r w:rsidR="007D3B33" w:rsidRPr="002E3582">
          <w:rPr>
            <w:rStyle w:val="a3"/>
            <w:rFonts w:hint="eastAsia"/>
            <w:b/>
            <w:noProof/>
            <w:kern w:val="0"/>
            <w:lang w:val="x-none" w:eastAsia="x-none"/>
          </w:rPr>
          <w:t>第二十二部分</w:t>
        </w:r>
        <w:r w:rsidR="007D3B33" w:rsidRPr="002E3582">
          <w:rPr>
            <w:rStyle w:val="a3"/>
            <w:b/>
            <w:noProof/>
            <w:kern w:val="0"/>
            <w:lang w:val="x-none" w:eastAsia="x-none"/>
          </w:rPr>
          <w:t xml:space="preserve">  </w:t>
        </w:r>
        <w:r w:rsidR="007D3B33" w:rsidRPr="002E3582">
          <w:rPr>
            <w:rStyle w:val="a3"/>
            <w:rFonts w:hint="eastAsia"/>
            <w:b/>
            <w:noProof/>
            <w:kern w:val="0"/>
            <w:lang w:val="x-none" w:eastAsia="x-none"/>
          </w:rPr>
          <w:t>备查文件</w:t>
        </w:r>
        <w:r w:rsidR="007D3B33" w:rsidRPr="002E3582">
          <w:rPr>
            <w:b/>
            <w:noProof/>
            <w:webHidden/>
          </w:rPr>
          <w:tab/>
        </w:r>
        <w:r w:rsidR="00732DA2" w:rsidRPr="002E3582">
          <w:rPr>
            <w:rFonts w:hint="eastAsia"/>
            <w:b/>
            <w:noProof/>
            <w:webHidden/>
          </w:rPr>
          <w:t>22-</w:t>
        </w:r>
        <w:r w:rsidR="007D3B33" w:rsidRPr="002E3582">
          <w:rPr>
            <w:b/>
            <w:noProof/>
            <w:webHidden/>
          </w:rPr>
          <w:fldChar w:fldCharType="begin"/>
        </w:r>
        <w:r w:rsidR="007D3B33" w:rsidRPr="002E3582">
          <w:rPr>
            <w:b/>
            <w:noProof/>
            <w:webHidden/>
          </w:rPr>
          <w:instrText xml:space="preserve"> PAGEREF _Toc462063885 \h </w:instrText>
        </w:r>
        <w:r w:rsidR="007D3B33" w:rsidRPr="002E3582">
          <w:rPr>
            <w:b/>
            <w:noProof/>
            <w:webHidden/>
          </w:rPr>
        </w:r>
        <w:r w:rsidR="007D3B33" w:rsidRPr="002E3582">
          <w:rPr>
            <w:b/>
            <w:noProof/>
            <w:webHidden/>
          </w:rPr>
          <w:fldChar w:fldCharType="separate"/>
        </w:r>
        <w:r w:rsidR="00273F62">
          <w:rPr>
            <w:b/>
            <w:noProof/>
            <w:webHidden/>
          </w:rPr>
          <w:t>1</w:t>
        </w:r>
        <w:r w:rsidR="007D3B33" w:rsidRPr="002E3582">
          <w:rPr>
            <w:b/>
            <w:noProof/>
            <w:webHidden/>
          </w:rPr>
          <w:fldChar w:fldCharType="end"/>
        </w:r>
      </w:hyperlink>
    </w:p>
    <w:p w:rsidR="00704D7F" w:rsidRDefault="002D32E2" w:rsidP="006A3AEA">
      <w:pPr>
        <w:sectPr w:rsidR="00704D7F">
          <w:pgSz w:w="11906" w:h="16838"/>
          <w:pgMar w:top="1440" w:right="1800" w:bottom="1440" w:left="1800" w:header="851" w:footer="992" w:gutter="0"/>
          <w:pgNumType w:start="1" w:chapStyle="1"/>
          <w:cols w:space="720"/>
          <w:docGrid w:type="lines" w:linePitch="312"/>
        </w:sectPr>
      </w:pPr>
      <w:r w:rsidRPr="00907ECE">
        <w:fldChar w:fldCharType="end"/>
      </w:r>
      <w:bookmarkStart w:id="32" w:name="_Toc416264537"/>
      <w:bookmarkStart w:id="33" w:name="_Toc263092309"/>
      <w:bookmarkStart w:id="34" w:name="_Toc352229747"/>
      <w:bookmarkStart w:id="35" w:name="_Toc31551"/>
      <w:bookmarkStart w:id="36" w:name="_Toc21301"/>
      <w:bookmarkStart w:id="37" w:name="_Toc22864"/>
      <w:bookmarkStart w:id="38" w:name="_Toc24860"/>
      <w:bookmarkStart w:id="39" w:name="_Toc13020"/>
      <w:bookmarkStart w:id="40" w:name="_Toc819"/>
      <w:bookmarkStart w:id="41" w:name="_Toc19592"/>
      <w:bookmarkStart w:id="42" w:name="_Toc2465"/>
      <w:bookmarkStart w:id="43" w:name="_Toc3224"/>
      <w:bookmarkStart w:id="44" w:name="_Toc15067"/>
      <w:bookmarkStart w:id="45" w:name="_Toc6617"/>
      <w:bookmarkStart w:id="46" w:name="_Toc258829399"/>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rsidR="001745C9" w:rsidRPr="00886EAA" w:rsidRDefault="001745C9" w:rsidP="00886EAA">
      <w:pPr>
        <w:pStyle w:val="1"/>
        <w:jc w:val="center"/>
        <w:rPr>
          <w:sz w:val="30"/>
          <w:szCs w:val="30"/>
        </w:rPr>
      </w:pPr>
      <w:bookmarkStart w:id="47" w:name="_Toc462063864"/>
      <w:r w:rsidRPr="00886EAA">
        <w:rPr>
          <w:rFonts w:hint="eastAsia"/>
          <w:sz w:val="30"/>
          <w:szCs w:val="30"/>
        </w:rPr>
        <w:lastRenderedPageBreak/>
        <w:t>第一部分</w:t>
      </w:r>
      <w:r w:rsidRPr="00886EAA">
        <w:rPr>
          <w:sz w:val="30"/>
          <w:szCs w:val="30"/>
        </w:rPr>
        <w:t xml:space="preserve">  </w:t>
      </w:r>
      <w:r w:rsidRPr="00886EAA">
        <w:rPr>
          <w:rFonts w:hint="eastAsia"/>
          <w:sz w:val="30"/>
          <w:szCs w:val="30"/>
        </w:rPr>
        <w:t>绪言</w:t>
      </w:r>
      <w:bookmarkEnd w:id="32"/>
      <w:bookmarkEnd w:id="33"/>
      <w:bookmarkEnd w:id="47"/>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487357" w:rsidRPr="002E3582">
        <w:rPr>
          <w:rFonts w:asciiTheme="minorEastAsia" w:hAnsiTheme="minorEastAsia" w:cs="Arial" w:hint="eastAsia"/>
          <w:sz w:val="24"/>
          <w:szCs w:val="24"/>
        </w:rPr>
        <w:t>富荣福鑫灵活配置混合型</w:t>
      </w:r>
      <w:r w:rsidRPr="002E3582">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证券投资基金信息披露管理办法》（以下简称“《信息披露办法》”）</w:t>
      </w:r>
      <w:r w:rsidR="00904D87"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487357" w:rsidRPr="002E3582">
        <w:rPr>
          <w:rFonts w:asciiTheme="minorEastAsia" w:hAnsiTheme="minorEastAsia" w:cs="Arial" w:hint="eastAsia"/>
          <w:sz w:val="24"/>
          <w:szCs w:val="24"/>
        </w:rPr>
        <w:t>富荣福鑫灵活配置混合型</w:t>
      </w:r>
      <w:r w:rsidRPr="002E3582">
        <w:rPr>
          <w:rFonts w:asciiTheme="minorEastAsia" w:hAnsiTheme="minorEastAsia" w:cs="Arial" w:hint="eastAsia"/>
          <w:sz w:val="24"/>
          <w:szCs w:val="24"/>
        </w:rPr>
        <w:t>证券投资基金基金合同》（以下简称“基金合同”）编写。</w:t>
      </w:r>
    </w:p>
    <w:p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2E3582"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富荣福鑫灵活配置混合型</w:t>
      </w:r>
      <w:r w:rsidR="001745C9" w:rsidRPr="002E3582">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C32B76" w:rsidRPr="00B57FB0" w:rsidRDefault="001745C9" w:rsidP="00D35821">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5246"/>
      <w:bookmarkStart w:id="50" w:name="_Toc13288"/>
      <w:bookmarkStart w:id="51" w:name="_Toc545"/>
      <w:bookmarkStart w:id="52" w:name="_Toc6149"/>
      <w:bookmarkStart w:id="53" w:name="_Toc24571"/>
      <w:bookmarkStart w:id="54" w:name="_Toc20627"/>
      <w:bookmarkStart w:id="55" w:name="_Toc6683"/>
      <w:bookmarkStart w:id="56" w:name="_Toc20318"/>
      <w:bookmarkStart w:id="57" w:name="_Toc22708"/>
      <w:bookmarkStart w:id="58" w:name="_Toc18631"/>
      <w:bookmarkStart w:id="59" w:name="_Toc733"/>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rsidR="001745C9" w:rsidRPr="00886EAA" w:rsidRDefault="001745C9" w:rsidP="00886EAA">
      <w:pPr>
        <w:pStyle w:val="1"/>
        <w:jc w:val="center"/>
        <w:rPr>
          <w:sz w:val="30"/>
          <w:szCs w:val="30"/>
        </w:rPr>
      </w:pPr>
      <w:bookmarkStart w:id="62" w:name="_Toc462063865"/>
      <w:r w:rsidRPr="00886EAA">
        <w:rPr>
          <w:rFonts w:hint="eastAsia"/>
          <w:sz w:val="30"/>
          <w:szCs w:val="30"/>
        </w:rPr>
        <w:lastRenderedPageBreak/>
        <w:t>第二部分</w:t>
      </w:r>
      <w:r w:rsidRPr="00886EAA">
        <w:rPr>
          <w:sz w:val="30"/>
          <w:szCs w:val="30"/>
        </w:rPr>
        <w:t xml:space="preserve">  </w:t>
      </w:r>
      <w:r w:rsidRPr="00886EAA">
        <w:rPr>
          <w:rFonts w:hint="eastAsia"/>
          <w:sz w:val="30"/>
          <w:szCs w:val="30"/>
        </w:rPr>
        <w:t>释义</w:t>
      </w:r>
      <w:bookmarkEnd w:id="62"/>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、基金或本基金：指</w:t>
      </w:r>
      <w:r w:rsidR="00487357" w:rsidRPr="0012019B">
        <w:rPr>
          <w:rFonts w:asciiTheme="minorEastAsia" w:hAnsiTheme="minorEastAsia" w:cs="Times New Roman" w:hint="eastAsia"/>
          <w:sz w:val="24"/>
          <w:szCs w:val="24"/>
        </w:rPr>
        <w:t>富荣福鑫灵活配置混合型</w:t>
      </w:r>
      <w:r w:rsidRPr="0012019B">
        <w:rPr>
          <w:rFonts w:asciiTheme="minorEastAsia" w:hAnsiTheme="minorEastAsia" w:cs="Times New Roman" w:hint="eastAsia"/>
          <w:sz w:val="24"/>
          <w:szCs w:val="24"/>
        </w:rPr>
        <w:t>证券投资基金</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sidRPr="0012019B">
        <w:rPr>
          <w:rFonts w:asciiTheme="minorEastAsia" w:hAnsiTheme="minorEastAsia" w:cs="Times New Roman" w:hint="eastAsia"/>
          <w:sz w:val="24"/>
          <w:szCs w:val="24"/>
        </w:rPr>
        <w:t>、基金管理人：指</w:t>
      </w:r>
      <w:r w:rsidR="00487357" w:rsidRPr="0012019B">
        <w:rPr>
          <w:rFonts w:asciiTheme="minorEastAsia" w:hAnsiTheme="minorEastAsia" w:cs="Times New Roman" w:hint="eastAsia"/>
          <w:sz w:val="24"/>
          <w:szCs w:val="24"/>
        </w:rPr>
        <w:t>富荣</w:t>
      </w:r>
      <w:r w:rsidRPr="0012019B">
        <w:rPr>
          <w:rFonts w:asciiTheme="minorEastAsia" w:hAnsiTheme="minorEastAsia" w:cs="Times New Roman" w:hint="eastAsia"/>
          <w:sz w:val="24"/>
          <w:szCs w:val="24"/>
        </w:rPr>
        <w:t>基金管理有限公司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、基金托管人：指</w:t>
      </w:r>
      <w:r w:rsidR="00016B2F" w:rsidRPr="0012019B">
        <w:rPr>
          <w:rFonts w:asciiTheme="minorEastAsia" w:hAnsiTheme="minorEastAsia" w:cs="Times New Roman" w:hint="eastAsia"/>
          <w:sz w:val="24"/>
          <w:szCs w:val="24"/>
        </w:rPr>
        <w:t>平安银行</w:t>
      </w:r>
      <w:r w:rsidRPr="0012019B">
        <w:rPr>
          <w:rFonts w:asciiTheme="minorEastAsia" w:hAnsiTheme="minorEastAsia" w:cs="Times New Roman" w:hint="eastAsia"/>
          <w:sz w:val="24"/>
          <w:szCs w:val="24"/>
        </w:rPr>
        <w:t>股份有限公司</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sidRPr="0012019B">
        <w:rPr>
          <w:rFonts w:asciiTheme="minorEastAsia" w:hAnsiTheme="minorEastAsia" w:cs="Times New Roman" w:hint="eastAsia"/>
          <w:sz w:val="24"/>
          <w:szCs w:val="24"/>
        </w:rPr>
        <w:t>、基金合同：指《</w:t>
      </w:r>
      <w:r w:rsidR="00487357" w:rsidRPr="0012019B">
        <w:rPr>
          <w:rFonts w:asciiTheme="minorEastAsia" w:hAnsiTheme="minorEastAsia" w:cs="Times New Roman" w:hint="eastAsia"/>
          <w:sz w:val="24"/>
          <w:szCs w:val="24"/>
        </w:rPr>
        <w:t>富荣福鑫灵活配置混合型</w:t>
      </w:r>
      <w:r w:rsidRPr="0012019B">
        <w:rPr>
          <w:rFonts w:asciiTheme="minorEastAsia" w:hAnsiTheme="minorEastAsia" w:cs="Times New Roman" w:hint="eastAsia"/>
          <w:sz w:val="24"/>
          <w:szCs w:val="24"/>
        </w:rPr>
        <w:t>证券投资基金基金合同》及对基金合同的任何有效修订和补充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sidRPr="0012019B">
        <w:rPr>
          <w:rFonts w:asciiTheme="minorEastAsia" w:hAnsiTheme="minorEastAsia" w:cs="Times New Roman" w:hint="eastAsia"/>
          <w:sz w:val="24"/>
          <w:szCs w:val="24"/>
        </w:rPr>
        <w:t>、托管协议：指基金管理人与基金托管人就本基金签订之《</w:t>
      </w:r>
      <w:r w:rsidR="00487357" w:rsidRPr="0012019B">
        <w:rPr>
          <w:rFonts w:asciiTheme="minorEastAsia" w:hAnsiTheme="minorEastAsia" w:cs="Times New Roman" w:hint="eastAsia"/>
          <w:sz w:val="24"/>
          <w:szCs w:val="24"/>
        </w:rPr>
        <w:t>富荣福鑫灵活配置混合型</w:t>
      </w:r>
      <w:r w:rsidRPr="0012019B">
        <w:rPr>
          <w:rFonts w:asciiTheme="minorEastAsia" w:hAnsiTheme="minorEastAsia" w:cs="Times New Roman" w:hint="eastAsia"/>
          <w:sz w:val="24"/>
          <w:szCs w:val="24"/>
        </w:rPr>
        <w:t>证券投资基金托管协议》及对该托管协议的任何有效修订和补充</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、招募说明书或本招募说明书：指《</w:t>
      </w:r>
      <w:r w:rsidR="00487357" w:rsidRPr="0012019B">
        <w:rPr>
          <w:rFonts w:asciiTheme="minorEastAsia" w:hAnsiTheme="minorEastAsia" w:cs="Times New Roman" w:hint="eastAsia"/>
          <w:sz w:val="24"/>
          <w:szCs w:val="24"/>
        </w:rPr>
        <w:t>富荣福鑫灵活配置混合型</w:t>
      </w:r>
      <w:r w:rsidRPr="0012019B">
        <w:rPr>
          <w:rFonts w:asciiTheme="minorEastAsia" w:hAnsiTheme="minorEastAsia" w:cs="Times New Roman" w:hint="eastAsia"/>
          <w:sz w:val="24"/>
          <w:szCs w:val="24"/>
        </w:rPr>
        <w:t>证券投资基金招募说明书》及其定期的更新</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、基金份额发售公告：指《</w:t>
      </w:r>
      <w:r w:rsidR="00487357" w:rsidRPr="0012019B">
        <w:rPr>
          <w:rFonts w:asciiTheme="minorEastAsia" w:hAnsiTheme="minorEastAsia" w:cs="Times New Roman" w:hint="eastAsia"/>
          <w:sz w:val="24"/>
          <w:szCs w:val="24"/>
        </w:rPr>
        <w:t>富荣福鑫灵活配置混合型</w:t>
      </w:r>
      <w:r w:rsidRPr="0012019B">
        <w:rPr>
          <w:rFonts w:asciiTheme="minorEastAsia" w:hAnsiTheme="minorEastAsia" w:cs="Times New Roman" w:hint="eastAsia"/>
          <w:sz w:val="24"/>
          <w:szCs w:val="24"/>
        </w:rPr>
        <w:t>证券投资基金基金份额发售公告》</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9</w:t>
      </w:r>
      <w:r w:rsidRPr="0012019B">
        <w:rPr>
          <w:rFonts w:asciiTheme="minorEastAsia" w:hAnsiTheme="minorEastAsia" w:cs="Times New Roman" w:hint="eastAsia"/>
          <w:sz w:val="24"/>
          <w:szCs w:val="24"/>
        </w:rPr>
        <w:t>、</w:t>
      </w:r>
      <w:r w:rsidR="003F1645" w:rsidRPr="0012019B">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10</w:t>
      </w:r>
      <w:r w:rsidRPr="0012019B">
        <w:rPr>
          <w:rFonts w:asciiTheme="minorEastAsia" w:hAnsiTheme="minorEastAsia" w:cs="Times New Roman" w:hint="eastAsia"/>
          <w:sz w:val="24"/>
          <w:szCs w:val="24"/>
        </w:rPr>
        <w:t>、《销售办法》：指中国证监会</w:t>
      </w:r>
      <w:r w:rsidRPr="0012019B">
        <w:rPr>
          <w:rFonts w:asciiTheme="minorEastAsia" w:hAnsiTheme="minorEastAsia" w:cs="Times New Roman"/>
          <w:sz w:val="24"/>
          <w:szCs w:val="24"/>
        </w:rPr>
        <w:t>2013</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3</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15</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日实施的《证券投资基金销售管理办法》及颁布机关对其不时做出的修订</w:t>
      </w:r>
    </w:p>
    <w:p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11</w:t>
      </w:r>
      <w:r w:rsidRPr="0012019B">
        <w:rPr>
          <w:rFonts w:asciiTheme="minorEastAsia" w:hAnsiTheme="minorEastAsia" w:cs="Times New Roman" w:hint="eastAsia"/>
          <w:sz w:val="24"/>
          <w:szCs w:val="24"/>
        </w:rPr>
        <w:t>、《信息披露办法》：指中国证监会</w:t>
      </w:r>
      <w:r w:rsidRPr="0012019B">
        <w:rPr>
          <w:rFonts w:asciiTheme="minorEastAsia" w:hAnsiTheme="minorEastAsia" w:cs="Times New Roman"/>
          <w:sz w:val="24"/>
          <w:szCs w:val="24"/>
        </w:rPr>
        <w:t>2004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6</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1</w:t>
      </w:r>
      <w:r w:rsidRPr="0012019B">
        <w:rPr>
          <w:rFonts w:asciiTheme="minorEastAsia" w:hAnsiTheme="minorEastAsia" w:cs="Times New Roman" w:hint="eastAsia"/>
          <w:sz w:val="24"/>
          <w:szCs w:val="24"/>
        </w:rPr>
        <w:t>日实施的《证券投资基金信息披露管理办法》及颁布机关对其不时做出的修订</w:t>
      </w:r>
    </w:p>
    <w:p w:rsidR="001745C9"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12</w:t>
      </w:r>
      <w:r w:rsidRPr="0012019B">
        <w:rPr>
          <w:rFonts w:asciiTheme="minorEastAsia" w:hAnsiTheme="minorEastAsia" w:cs="Times New Roman" w:hint="eastAsia"/>
          <w:sz w:val="24"/>
          <w:szCs w:val="24"/>
        </w:rPr>
        <w:t>、《运作办法》：指中国证监会</w:t>
      </w:r>
      <w:r w:rsidRPr="0012019B">
        <w:rPr>
          <w:rFonts w:asciiTheme="minorEastAsia" w:hAnsiTheme="minorEastAsia" w:cs="Times New Roman"/>
          <w:sz w:val="24"/>
          <w:szCs w:val="24"/>
        </w:rPr>
        <w:t>2014</w:t>
      </w:r>
      <w:r w:rsidRPr="0012019B">
        <w:rPr>
          <w:rFonts w:asciiTheme="minorEastAsia" w:hAnsiTheme="minorEastAsia" w:cs="Times New Roman" w:hint="eastAsia"/>
          <w:sz w:val="24"/>
          <w:szCs w:val="24"/>
        </w:rPr>
        <w:t>年</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7</w:t>
      </w:r>
      <w:r w:rsidRPr="0012019B">
        <w:rPr>
          <w:rFonts w:asciiTheme="minorEastAsia" w:hAnsiTheme="minorEastAsia" w:cs="Times New Roman" w:hint="eastAsia"/>
          <w:sz w:val="24"/>
          <w:szCs w:val="24"/>
        </w:rPr>
        <w:t>日颁布、同年</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月</w:t>
      </w:r>
      <w:r w:rsidRPr="0012019B">
        <w:rPr>
          <w:rFonts w:asciiTheme="minorEastAsia" w:hAnsiTheme="minorEastAsia" w:cs="Times New Roman"/>
          <w:sz w:val="24"/>
          <w:szCs w:val="24"/>
        </w:rPr>
        <w:t>8</w:t>
      </w:r>
      <w:r w:rsidRPr="0012019B">
        <w:rPr>
          <w:rFonts w:asciiTheme="minorEastAsia" w:hAnsiTheme="minorEastAsia" w:cs="Times New Roman" w:hint="eastAsia"/>
          <w:sz w:val="24"/>
          <w:szCs w:val="24"/>
        </w:rPr>
        <w:t>日实施的《公开募集证券投资基金运作管理办法》及颁布机关对其不时做出的修订</w:t>
      </w:r>
    </w:p>
    <w:p w:rsidR="00DF31EF"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3C2CEA">
        <w:rPr>
          <w:rFonts w:asciiTheme="minorEastAsia" w:hAnsiTheme="minorEastAsia" w:cs="Times New Roman" w:hint="eastAsia"/>
          <w:sz w:val="24"/>
          <w:szCs w:val="24"/>
        </w:rPr>
        <w:t>13、《管理规定》：指中国证监会2017年8月31日颁布、同年10月1日实施的《公开募集开放式证券投资基金流动性风险管理规定》及颁布机关对其不时做出的修订</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、中国证监会：指中国证券监督管理委员会</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1</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、银行业监督管理机构：指中国人民银行和</w:t>
      </w:r>
      <w:r w:rsidR="001745C9" w:rsidRPr="0012019B">
        <w:rPr>
          <w:rFonts w:asciiTheme="minorEastAsia" w:hAnsiTheme="minorEastAsia" w:cs="Times New Roman"/>
          <w:sz w:val="24"/>
          <w:szCs w:val="24"/>
        </w:rPr>
        <w:t>/</w:t>
      </w:r>
      <w:r w:rsidR="001745C9" w:rsidRPr="0012019B">
        <w:rPr>
          <w:rFonts w:asciiTheme="minorEastAsia" w:hAnsiTheme="minorEastAsia" w:cs="Times New Roman" w:hint="eastAsia"/>
          <w:sz w:val="24"/>
          <w:szCs w:val="24"/>
        </w:rPr>
        <w:t>或中国银行业监督管理委员会</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、个人投资者：指依据有关法律法规规定可投资于证券投资基金的自然人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1</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w:t>
      </w:r>
      <w:r w:rsidR="001745C9" w:rsidRPr="0012019B">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、基金份额持有人：指依基金合同和招募说明书合法取得基金份额的投资人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、销售机构：指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、登记机构：指办理登记业务的机构。</w:t>
      </w:r>
      <w:r w:rsidR="00824FDE">
        <w:rPr>
          <w:rFonts w:asciiTheme="minorEastAsia" w:hAnsiTheme="minorEastAsia" w:cs="Times New Roman" w:hint="eastAsia"/>
          <w:sz w:val="24"/>
          <w:szCs w:val="24"/>
        </w:rPr>
        <w:t>本</w:t>
      </w:r>
      <w:r w:rsidR="001745C9" w:rsidRPr="0012019B">
        <w:rPr>
          <w:rFonts w:asciiTheme="minorEastAsia" w:hAnsiTheme="minorEastAsia" w:cs="Times New Roman" w:hint="eastAsia"/>
          <w:sz w:val="24"/>
          <w:szCs w:val="24"/>
        </w:rPr>
        <w:t>基金的登记机构为</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基金管理有限公司或接受</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基金管理有限公司委托代为办理登记业务的机构</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lastRenderedPageBreak/>
        <w:t>2</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2</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30</w:t>
      </w:r>
      <w:r w:rsidR="001745C9" w:rsidRPr="0012019B">
        <w:rPr>
          <w:rFonts w:asciiTheme="minorEastAsia" w:hAnsiTheme="minorEastAsia" w:cs="Times New Roman" w:hint="eastAsia"/>
          <w:sz w:val="24"/>
          <w:szCs w:val="24"/>
        </w:rPr>
        <w:t>、基金募集期：指自基金份额发售之日起至发售结束之日止的期间，最长不得超过</w:t>
      </w:r>
      <w:r w:rsidR="001745C9" w:rsidRPr="0012019B">
        <w:rPr>
          <w:rFonts w:asciiTheme="minorEastAsia" w:hAnsiTheme="minorEastAsia" w:cs="Times New Roman"/>
          <w:sz w:val="24"/>
          <w:szCs w:val="24"/>
        </w:rPr>
        <w:t>3</w:t>
      </w:r>
      <w:r w:rsidR="001745C9" w:rsidRPr="0012019B">
        <w:rPr>
          <w:rFonts w:asciiTheme="minorEastAsia" w:hAnsiTheme="minorEastAsia" w:cs="Times New Roman" w:hint="eastAsia"/>
          <w:sz w:val="24"/>
          <w:szCs w:val="24"/>
        </w:rPr>
        <w:t>个月</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、存续期：指基金合同生效至终止之间的不定期期限</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、工作日：指上海证券交易所、深圳证券交易所的正常交易日</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日：指销售机构在规定时间受理投资人申购、赎回或其他业务申请的开放日</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T+n</w:t>
      </w:r>
      <w:r w:rsidR="001745C9" w:rsidRPr="0012019B">
        <w:rPr>
          <w:rFonts w:asciiTheme="minorEastAsia" w:hAnsiTheme="minorEastAsia" w:cs="Times New Roman" w:hint="eastAsia"/>
          <w:sz w:val="24"/>
          <w:szCs w:val="24"/>
        </w:rPr>
        <w:t>日：指自</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日起第</w:t>
      </w:r>
      <w:r w:rsidR="001745C9" w:rsidRPr="0012019B">
        <w:rPr>
          <w:rFonts w:asciiTheme="minorEastAsia" w:hAnsiTheme="minorEastAsia" w:cs="Times New Roman"/>
          <w:sz w:val="24"/>
          <w:szCs w:val="24"/>
        </w:rPr>
        <w:t>n</w:t>
      </w:r>
      <w:r w:rsidR="001745C9" w:rsidRPr="0012019B">
        <w:rPr>
          <w:rFonts w:asciiTheme="minorEastAsia" w:hAnsiTheme="minorEastAsia" w:cs="Times New Roman" w:hint="eastAsia"/>
          <w:sz w:val="24"/>
          <w:szCs w:val="24"/>
        </w:rPr>
        <w:t>个工作日（不包含</w:t>
      </w:r>
      <w:r w:rsidR="001745C9" w:rsidRPr="0012019B">
        <w:rPr>
          <w:rFonts w:asciiTheme="minorEastAsia" w:hAnsiTheme="minorEastAsia" w:cs="Times New Roman"/>
          <w:sz w:val="24"/>
          <w:szCs w:val="24"/>
        </w:rPr>
        <w:t>T</w:t>
      </w:r>
      <w:r w:rsidR="001745C9" w:rsidRPr="0012019B">
        <w:rPr>
          <w:rFonts w:asciiTheme="minorEastAsia" w:hAnsiTheme="minorEastAsia" w:cs="Times New Roman" w:hint="eastAsia"/>
          <w:sz w:val="24"/>
          <w:szCs w:val="24"/>
        </w:rPr>
        <w:t>日）</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、开放日：指为投资人办理基金份额申购、赎回或其他业务的工作日</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、开放时间：指开放日基金接受申购、赎回或其他交易的时间段</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7</w:t>
      </w:r>
      <w:r w:rsidR="001745C9" w:rsidRPr="0012019B">
        <w:rPr>
          <w:rFonts w:asciiTheme="minorEastAsia" w:hAnsiTheme="minorEastAsia" w:cs="Times New Roman" w:hint="eastAsia"/>
          <w:sz w:val="24"/>
          <w:szCs w:val="24"/>
        </w:rPr>
        <w:t>、《业务规则》：指《</w:t>
      </w:r>
      <w:r w:rsidR="00487357" w:rsidRPr="0012019B">
        <w:rPr>
          <w:rFonts w:asciiTheme="minorEastAsia" w:hAnsiTheme="minorEastAsia" w:cs="Times New Roman" w:hint="eastAsia"/>
          <w:sz w:val="24"/>
          <w:szCs w:val="24"/>
        </w:rPr>
        <w:t>富荣</w:t>
      </w:r>
      <w:r w:rsidR="001745C9" w:rsidRPr="0012019B">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3</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40</w:t>
      </w:r>
      <w:r w:rsidR="001745C9" w:rsidRPr="0012019B">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1</w:t>
      </w:r>
      <w:r w:rsidR="001745C9" w:rsidRPr="0012019B">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2</w:t>
      </w:r>
      <w:r w:rsidR="001745C9" w:rsidRPr="0012019B">
        <w:rPr>
          <w:rFonts w:asciiTheme="minorEastAsia" w:hAnsiTheme="minorEastAsia" w:cs="Times New Roman" w:hint="eastAsia"/>
          <w:sz w:val="24"/>
          <w:szCs w:val="24"/>
        </w:rPr>
        <w:t>、转托管：指基金份额持有人在本基金的不同销售机构之间实施的变更所持基金份额销售机构的操作</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w:t>
      </w:r>
      <w:r w:rsidR="001745C9" w:rsidRPr="0012019B">
        <w:rPr>
          <w:rFonts w:asciiTheme="minorEastAsia" w:hAnsiTheme="minorEastAsia" w:cs="Times New Roman" w:hint="eastAsia"/>
          <w:sz w:val="24"/>
          <w:szCs w:val="24"/>
        </w:rPr>
        <w:lastRenderedPageBreak/>
        <w:t>户内自动完成扣款及受理基金申购申请的一种投资方式</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12019B">
        <w:rPr>
          <w:rFonts w:asciiTheme="minorEastAsia" w:hAnsiTheme="minorEastAsia" w:cs="Times New Roman" w:hint="eastAsia"/>
          <w:sz w:val="24"/>
          <w:szCs w:val="24"/>
        </w:rPr>
        <w:t>开放日</w:t>
      </w:r>
      <w:r w:rsidR="001745C9" w:rsidRPr="0012019B">
        <w:rPr>
          <w:rFonts w:asciiTheme="minorEastAsia" w:hAnsiTheme="minorEastAsia" w:cs="Times New Roman" w:hint="eastAsia"/>
          <w:sz w:val="24"/>
          <w:szCs w:val="24"/>
        </w:rPr>
        <w:t>基金总份额的</w:t>
      </w:r>
      <w:r w:rsidR="001745C9" w:rsidRPr="0012019B">
        <w:rPr>
          <w:rFonts w:asciiTheme="minorEastAsia" w:hAnsiTheme="minorEastAsia" w:cs="Times New Roman"/>
          <w:sz w:val="24"/>
          <w:szCs w:val="24"/>
        </w:rPr>
        <w:t>10%</w:t>
      </w:r>
    </w:p>
    <w:p w:rsidR="001745C9" w:rsidRPr="0012019B" w:rsidRDefault="00DF31EF" w:rsidP="001745C9">
      <w:pPr>
        <w:adjustRightInd w:val="0"/>
        <w:snapToGrid w:val="0"/>
        <w:spacing w:line="360" w:lineRule="auto"/>
        <w:ind w:left="42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5</w:t>
      </w:r>
      <w:r w:rsidR="001745C9" w:rsidRPr="0012019B">
        <w:rPr>
          <w:rFonts w:asciiTheme="minorEastAsia" w:hAnsiTheme="minorEastAsia" w:cs="Times New Roman" w:hint="eastAsia"/>
          <w:sz w:val="24"/>
          <w:szCs w:val="24"/>
        </w:rPr>
        <w:t>、元：指人民币元</w:t>
      </w:r>
    </w:p>
    <w:p w:rsidR="001745C9"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6</w:t>
      </w:r>
      <w:r w:rsidR="001745C9" w:rsidRPr="0012019B">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12019B" w:rsidRDefault="00DF31EF" w:rsidP="00AA06B3">
      <w:pPr>
        <w:adjustRightInd w:val="0"/>
        <w:snapToGrid w:val="0"/>
        <w:spacing w:line="360" w:lineRule="auto"/>
        <w:ind w:firstLineChars="200" w:firstLine="480"/>
        <w:rPr>
          <w:rFonts w:asciiTheme="minorEastAsia" w:hAnsiTheme="minorEastAsia" w:cs="Times New Roman"/>
          <w:sz w:val="24"/>
          <w:szCs w:val="24"/>
        </w:rPr>
      </w:pPr>
      <w:r w:rsidRPr="00AA06B3">
        <w:rPr>
          <w:rFonts w:asciiTheme="minorEastAsia" w:hAnsiTheme="minorEastAsia" w:cs="Times New Roman" w:hint="eastAsia"/>
          <w:sz w:val="24"/>
          <w:szCs w:val="24"/>
        </w:rPr>
        <w:t>4</w:t>
      </w:r>
      <w:r>
        <w:rPr>
          <w:rFonts w:asciiTheme="minorEastAsia" w:hAnsiTheme="minorEastAsia" w:cs="Times New Roman" w:hint="eastAsia"/>
          <w:sz w:val="24"/>
          <w:szCs w:val="24"/>
        </w:rPr>
        <w:t>7</w:t>
      </w:r>
      <w:r w:rsidR="00AA06B3" w:rsidRPr="00AA06B3">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8</w:t>
      </w:r>
      <w:r w:rsidR="001745C9" w:rsidRPr="0012019B">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4</w:t>
      </w:r>
      <w:r>
        <w:rPr>
          <w:rFonts w:asciiTheme="minorEastAsia" w:hAnsiTheme="minorEastAsia" w:cs="Times New Roman" w:hint="eastAsia"/>
          <w:sz w:val="24"/>
          <w:szCs w:val="24"/>
        </w:rPr>
        <w:t>9</w:t>
      </w:r>
      <w:r w:rsidR="001745C9" w:rsidRPr="0012019B">
        <w:rPr>
          <w:rFonts w:asciiTheme="minorEastAsia" w:hAnsiTheme="minorEastAsia" w:cs="Times New Roman" w:hint="eastAsia"/>
          <w:sz w:val="24"/>
          <w:szCs w:val="24"/>
        </w:rPr>
        <w:t>、基金资产净值：指基金资产总值减去基金负债后的价值</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w:t>
      </w:r>
      <w:r w:rsidR="001745C9" w:rsidRPr="0012019B">
        <w:rPr>
          <w:rFonts w:asciiTheme="minorEastAsia" w:hAnsiTheme="minorEastAsia" w:cs="Times New Roman" w:hint="eastAsia"/>
          <w:sz w:val="24"/>
          <w:szCs w:val="24"/>
        </w:rPr>
        <w:t>、基金份额净值：指计算日基金资产净值除以计算日基金份额总数</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w:t>
      </w:r>
      <w:r w:rsidR="001745C9" w:rsidRPr="0012019B">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w:t>
      </w:r>
      <w:r w:rsidR="001745C9" w:rsidRPr="0012019B">
        <w:rPr>
          <w:rFonts w:asciiTheme="minorEastAsia" w:hAnsiTheme="minorEastAsia" w:cs="Times New Roman" w:hint="eastAsia"/>
          <w:sz w:val="24"/>
          <w:szCs w:val="24"/>
        </w:rPr>
        <w:t>、基金份额的类别：</w:t>
      </w:r>
      <w:r w:rsidR="00552750">
        <w:rPr>
          <w:rFonts w:asciiTheme="minorEastAsia" w:hAnsiTheme="minorEastAsia" w:cs="Times New Roman" w:hint="eastAsia"/>
          <w:sz w:val="24"/>
          <w:szCs w:val="24"/>
        </w:rPr>
        <w:t>指</w:t>
      </w:r>
      <w:r w:rsidR="001745C9" w:rsidRPr="0012019B">
        <w:rPr>
          <w:rFonts w:asciiTheme="minorEastAsia" w:hAnsiTheme="minorEastAsia" w:cs="Times New Roman" w:hint="eastAsia"/>
          <w:sz w:val="24"/>
          <w:szCs w:val="24"/>
        </w:rPr>
        <w:t>本基金根据销售服务费收取方式的不同，将基金份额分为不同的类别</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3</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A</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指在投资者认购、申购时收取前端认购、申购费用而不从本类别基金资产中计提销售服务费的，称为A类基金份额</w:t>
      </w:r>
    </w:p>
    <w:p w:rsidR="001745C9" w:rsidRPr="0012019B" w:rsidRDefault="00DF31EF"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sz w:val="24"/>
          <w:szCs w:val="24"/>
        </w:rPr>
        <w:t>5</w:t>
      </w:r>
      <w:r>
        <w:rPr>
          <w:rFonts w:asciiTheme="minorEastAsia" w:hAnsiTheme="minorEastAsia" w:cs="Times New Roman" w:hint="eastAsia"/>
          <w:sz w:val="24"/>
          <w:szCs w:val="24"/>
        </w:rPr>
        <w:t>4</w:t>
      </w:r>
      <w:r w:rsidR="001745C9" w:rsidRPr="0012019B">
        <w:rPr>
          <w:rFonts w:asciiTheme="minorEastAsia" w:hAnsiTheme="minorEastAsia" w:cs="Times New Roman" w:hint="eastAsia"/>
          <w:sz w:val="24"/>
          <w:szCs w:val="24"/>
        </w:rPr>
        <w:t>、</w:t>
      </w:r>
      <w:r w:rsidR="001745C9" w:rsidRPr="0012019B">
        <w:rPr>
          <w:rFonts w:asciiTheme="minorEastAsia" w:hAnsiTheme="minorEastAsia" w:cs="Times New Roman"/>
          <w:sz w:val="24"/>
          <w:szCs w:val="24"/>
        </w:rPr>
        <w:t>C</w:t>
      </w:r>
      <w:r w:rsidR="001745C9" w:rsidRPr="0012019B">
        <w:rPr>
          <w:rFonts w:asciiTheme="minorEastAsia" w:hAnsiTheme="minorEastAsia" w:cs="Times New Roman" w:hint="eastAsia"/>
          <w:sz w:val="24"/>
          <w:szCs w:val="24"/>
        </w:rPr>
        <w:t>类基金份额：</w:t>
      </w:r>
      <w:r w:rsidR="004C4A0F" w:rsidRPr="004C4A0F">
        <w:rPr>
          <w:rFonts w:asciiTheme="minorEastAsia" w:hAnsiTheme="minorEastAsia" w:cs="Times New Roman" w:hint="eastAsia"/>
          <w:sz w:val="24"/>
          <w:szCs w:val="24"/>
        </w:rPr>
        <w:t>指在投资者认购、申购时不收取前后端认购、申购费用，而从本类别基金资产中计提销售服务费的，称为C类基金份额</w:t>
      </w:r>
    </w:p>
    <w:p w:rsidR="00C840C4" w:rsidRPr="00CB689D" w:rsidRDefault="00C840C4" w:rsidP="00C840C4">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C840C4" w:rsidRPr="003B5188" w:rsidRDefault="00C840C4" w:rsidP="00C840C4">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C840C4" w:rsidRPr="007B62D3" w:rsidRDefault="00C840C4" w:rsidP="00C840C4">
      <w:pPr>
        <w:spacing w:line="360" w:lineRule="auto"/>
        <w:ind w:firstLineChars="200" w:firstLine="460"/>
        <w:rPr>
          <w:bCs/>
          <w:sz w:val="24"/>
          <w:szCs w:val="24"/>
        </w:rPr>
      </w:pPr>
      <w:r>
        <w:rPr>
          <w:kern w:val="0"/>
          <w:sz w:val="23"/>
          <w:szCs w:val="23"/>
        </w:rPr>
        <w:lastRenderedPageBreak/>
        <w:t>57</w:t>
      </w:r>
      <w:r w:rsidRPr="007B62D3">
        <w:rPr>
          <w:rFonts w:hint="eastAsia"/>
          <w:bCs/>
          <w:sz w:val="24"/>
          <w:szCs w:val="24"/>
        </w:rPr>
        <w:t>、</w:t>
      </w:r>
      <w:r w:rsidRPr="007B62D3">
        <w:rPr>
          <w:bCs/>
          <w:sz w:val="24"/>
          <w:szCs w:val="24"/>
        </w:rPr>
        <w:t>指定媒</w:t>
      </w:r>
      <w:r>
        <w:rPr>
          <w:rFonts w:hint="eastAsia"/>
          <w:bCs/>
          <w:sz w:val="24"/>
          <w:szCs w:val="24"/>
        </w:rPr>
        <w:t>介</w:t>
      </w:r>
      <w:r w:rsidRPr="007B62D3">
        <w:rPr>
          <w:bCs/>
          <w:sz w:val="24"/>
          <w:szCs w:val="24"/>
        </w:rPr>
        <w:t>：指中国证监会指定的用以进行信息披露的报刊、互联网网站及其他媒</w:t>
      </w:r>
      <w:r>
        <w:rPr>
          <w:rFonts w:hint="eastAsia"/>
          <w:bCs/>
          <w:sz w:val="24"/>
          <w:szCs w:val="24"/>
        </w:rPr>
        <w:t>介</w:t>
      </w:r>
    </w:p>
    <w:p w:rsidR="00C840C4" w:rsidRDefault="00C840C4" w:rsidP="00C840C4">
      <w:pPr>
        <w:spacing w:line="360" w:lineRule="auto"/>
        <w:ind w:firstLineChars="200" w:firstLine="480"/>
        <w:rPr>
          <w:b/>
          <w:bCs/>
        </w:rPr>
        <w:sectPr w:rsidR="00C840C4" w:rsidSect="009F3E44">
          <w:footerReference w:type="default" r:id="rId11"/>
          <w:pgSz w:w="11906" w:h="16838"/>
          <w:pgMar w:top="1440" w:right="1800" w:bottom="1440" w:left="1800" w:header="851" w:footer="992" w:gutter="0"/>
          <w:pgNumType w:start="1" w:chapStyle="1"/>
          <w:cols w:space="720"/>
          <w:docGrid w:type="lines" w:linePitch="312"/>
        </w:sectPr>
      </w:pPr>
      <w:r>
        <w:rPr>
          <w:bCs/>
          <w:sz w:val="24"/>
          <w:szCs w:val="24"/>
        </w:rPr>
        <w:t>58</w:t>
      </w:r>
      <w:r w:rsidRPr="007B62D3">
        <w:rPr>
          <w:rFonts w:hint="eastAsia"/>
          <w:bCs/>
          <w:sz w:val="24"/>
          <w:szCs w:val="24"/>
        </w:rPr>
        <w:t>、</w:t>
      </w:r>
      <w:r w:rsidRPr="007B62D3">
        <w:rPr>
          <w:bCs/>
          <w:sz w:val="24"/>
          <w:szCs w:val="24"/>
        </w:rPr>
        <w:t>不可抗力：指本</w:t>
      </w:r>
      <w:r w:rsidRPr="007B62D3">
        <w:rPr>
          <w:rFonts w:hint="eastAsia"/>
          <w:bCs/>
          <w:sz w:val="24"/>
          <w:szCs w:val="24"/>
        </w:rPr>
        <w:t>基金</w:t>
      </w:r>
      <w:r w:rsidRPr="007B62D3">
        <w:rPr>
          <w:bCs/>
          <w:sz w:val="24"/>
          <w:szCs w:val="24"/>
        </w:rPr>
        <w:t>合同当事人不能预见、不能避免且不能克服的客观事件</w:t>
      </w:r>
    </w:p>
    <w:p w:rsidR="001745C9" w:rsidRPr="00886EAA" w:rsidRDefault="001745C9" w:rsidP="00886EAA">
      <w:pPr>
        <w:pStyle w:val="1"/>
        <w:jc w:val="center"/>
        <w:rPr>
          <w:sz w:val="30"/>
          <w:szCs w:val="30"/>
        </w:rPr>
      </w:pPr>
      <w:bookmarkStart w:id="63" w:name="_Toc416264539"/>
      <w:bookmarkStart w:id="64" w:name="_Toc263092311"/>
      <w:bookmarkStart w:id="65" w:name="_Toc462063866"/>
      <w:bookmarkStart w:id="66" w:name="_Toc410197817"/>
      <w:bookmarkStart w:id="67" w:name="_Toc352229749"/>
      <w:bookmarkStart w:id="68" w:name="_Toc24682"/>
      <w:bookmarkStart w:id="69" w:name="_Toc29784"/>
      <w:bookmarkStart w:id="70" w:name="_Toc90742390"/>
      <w:bookmarkStart w:id="71" w:name="_Toc27226"/>
      <w:bookmarkStart w:id="72" w:name="_Toc6714"/>
      <w:bookmarkStart w:id="73" w:name="_Toc27189"/>
      <w:bookmarkStart w:id="74" w:name="_Toc7151"/>
      <w:bookmarkStart w:id="75" w:name="_Toc3266"/>
      <w:bookmarkStart w:id="76" w:name="_Toc29948"/>
      <w:bookmarkStart w:id="77" w:name="_Toc90742688"/>
      <w:bookmarkStart w:id="78" w:name="_Toc15203"/>
      <w:bookmarkStart w:id="79" w:name="_Toc90742321"/>
      <w:bookmarkStart w:id="80" w:name="_Toc22074"/>
      <w:bookmarkStart w:id="81" w:name="_Toc16265"/>
      <w:bookmarkEnd w:id="48"/>
      <w:bookmarkEnd w:id="49"/>
      <w:bookmarkEnd w:id="50"/>
      <w:bookmarkEnd w:id="51"/>
      <w:bookmarkEnd w:id="52"/>
      <w:bookmarkEnd w:id="53"/>
      <w:bookmarkEnd w:id="54"/>
      <w:bookmarkEnd w:id="55"/>
      <w:bookmarkEnd w:id="56"/>
      <w:bookmarkEnd w:id="57"/>
      <w:bookmarkEnd w:id="58"/>
      <w:bookmarkEnd w:id="59"/>
      <w:r w:rsidRPr="00886EAA">
        <w:rPr>
          <w:rFonts w:hint="eastAsia"/>
          <w:sz w:val="30"/>
          <w:szCs w:val="30"/>
        </w:rPr>
        <w:lastRenderedPageBreak/>
        <w:t>第三部分</w:t>
      </w:r>
      <w:r w:rsidRPr="00886EAA">
        <w:rPr>
          <w:sz w:val="30"/>
          <w:szCs w:val="30"/>
        </w:rPr>
        <w:t xml:space="preserve">  </w:t>
      </w:r>
      <w:r w:rsidRPr="00886EAA">
        <w:rPr>
          <w:rFonts w:hint="eastAsia"/>
          <w:sz w:val="30"/>
          <w:szCs w:val="30"/>
        </w:rPr>
        <w:t>基金管理人</w:t>
      </w:r>
      <w:bookmarkEnd w:id="63"/>
      <w:bookmarkEnd w:id="64"/>
      <w:bookmarkEnd w:id="65"/>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办公地址：深圳市福田区</w:t>
      </w:r>
      <w:r w:rsidR="00487357" w:rsidRPr="0012019B">
        <w:rPr>
          <w:rFonts w:asciiTheme="minorEastAsia" w:hAnsiTheme="minorEastAsia" w:cs="Times New Roman" w:hint="eastAsia"/>
          <w:kern w:val="0"/>
          <w:sz w:val="24"/>
          <w:szCs w:val="24"/>
        </w:rPr>
        <w:t>深南大道2012号深圳交易所大厦3501室</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3A1C92" w:rsidRPr="0012019B">
        <w:rPr>
          <w:rFonts w:asciiTheme="minorEastAsia" w:hAnsiTheme="minorEastAsia" w:cs="Times New Roman" w:hint="eastAsia"/>
          <w:kern w:val="0"/>
          <w:sz w:val="24"/>
          <w:szCs w:val="24"/>
        </w:rPr>
        <w:t>刘志军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0B7622">
        <w:rPr>
          <w:rFonts w:asciiTheme="minorEastAsia" w:hAnsiTheme="minorEastAsia" w:cs="Times New Roman" w:hint="eastAsia"/>
          <w:kern w:val="0"/>
          <w:sz w:val="24"/>
          <w:szCs w:val="24"/>
        </w:rPr>
        <w:t>官文力</w:t>
      </w:r>
    </w:p>
    <w:p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联系电话：（0755）</w:t>
      </w:r>
      <w:r w:rsidR="003A1C92" w:rsidRPr="0012019B">
        <w:rPr>
          <w:rFonts w:asciiTheme="minorEastAsia" w:hAnsiTheme="minorEastAsia" w:cs="Times New Roman"/>
          <w:kern w:val="0"/>
          <w:sz w:val="24"/>
          <w:szCs w:val="24"/>
        </w:rPr>
        <w:t>8435</w:t>
      </w:r>
      <w:r w:rsidR="003A1C92" w:rsidRPr="0012019B">
        <w:rPr>
          <w:rFonts w:asciiTheme="minorEastAsia" w:hAnsiTheme="minorEastAsia" w:cs="Times New Roman" w:hint="eastAsia"/>
          <w:kern w:val="0"/>
          <w:sz w:val="24"/>
          <w:szCs w:val="24"/>
        </w:rPr>
        <w:t xml:space="preserve"> </w:t>
      </w:r>
      <w:r w:rsidR="003A1C92" w:rsidRPr="0012019B">
        <w:rPr>
          <w:rFonts w:asciiTheme="minorEastAsia" w:hAnsiTheme="minorEastAsia" w:cs="Times New Roman"/>
          <w:kern w:val="0"/>
          <w:sz w:val="24"/>
          <w:szCs w:val="24"/>
        </w:rPr>
        <w:t>6633</w:t>
      </w:r>
    </w:p>
    <w:p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1、董事会成员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5E18B6" w:rsidRPr="005E18B6">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郭容辰女士，董事，总经理，</w:t>
      </w:r>
      <w:r w:rsidR="00596A50" w:rsidRPr="00596A50">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罗劲先生，董事，湖南大学工商管理硕士。曾任广州农村商业银行股份有限公司华夏支行集团客户事业部副总经理。现任广州汇垠天粤股权投资基金管理有</w:t>
      </w:r>
      <w:r w:rsidRPr="0012019B">
        <w:rPr>
          <w:rFonts w:asciiTheme="minorEastAsia" w:hAnsiTheme="minorEastAsia" w:cs="Arial" w:hint="eastAsia"/>
          <w:kern w:val="0"/>
          <w:sz w:val="24"/>
          <w:szCs w:val="24"/>
        </w:rPr>
        <w:lastRenderedPageBreak/>
        <w:t>限公司副总经理、富荣基金管理有限公司董事。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林斌先生，独立董事，厦门大学经济学博士。现任中山大学管理学院会计学系教授、富荣基金管理有限公司独立董事。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2、监事会成员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基金管理人不设监事会，设监事两名，其中一名为职工监事。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卢伟女士，监事，大专。现任盈投控股有限公司总裁助理兼投资运营部部门经理、四川天一科技股份有限公司监事、富荣基金管理有限公司监事。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毛志华先生，职工监事，本科。现任富荣基金管理有限公司监事。</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3、高级管理人员</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刘志军先生，董事长。</w:t>
      </w:r>
      <w:r w:rsidR="00277C9D" w:rsidRPr="00277C9D">
        <w:rPr>
          <w:rFonts w:asciiTheme="minorEastAsia" w:hAnsiTheme="minorEastAsia" w:cs="Arial" w:hint="eastAsia"/>
          <w:kern w:val="0"/>
          <w:sz w:val="24"/>
          <w:szCs w:val="24"/>
        </w:rPr>
        <w:t>中国科学院博士，曾任广州市统计局处长、广州生产力促进中心副主任、广州市科达实业发展公司总经理、广州穗甬原创投资管理有限公司董事长，现任广州产业投资基金管理有限公司副总经理、广州科技金融创新投资控股有限公司董事长、富荣基金管理有限公司董事长</w:t>
      </w:r>
      <w:r w:rsidRPr="0012019B">
        <w:rPr>
          <w:rFonts w:asciiTheme="minorEastAsia" w:hAnsiTheme="minorEastAsia" w:cs="Arial" w:hint="eastAsia"/>
          <w:kern w:val="0"/>
          <w:sz w:val="24"/>
          <w:szCs w:val="24"/>
        </w:rPr>
        <w:t>。</w:t>
      </w:r>
    </w:p>
    <w:p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郭容辰女士，总经理，</w:t>
      </w:r>
      <w:r w:rsidR="00B22682" w:rsidRPr="00B22682">
        <w:rPr>
          <w:rFonts w:asciiTheme="minorEastAsia" w:hAnsiTheme="minorEastAsia" w:cs="Arial" w:hint="eastAsia"/>
          <w:kern w:val="0"/>
          <w:sz w:val="24"/>
          <w:szCs w:val="24"/>
        </w:rPr>
        <w:t>北京大学法学硕士，历任交通银行深圳福田支行行长、深圳分行零售信贷部总经理、个人金融部总经理、华夏银行深圳分行个人金融部总经理、金鹰基金管理有限公司副总经理，现任富荣基金管理有限公司总经理</w:t>
      </w:r>
      <w:r w:rsidRPr="0012019B">
        <w:rPr>
          <w:rFonts w:asciiTheme="minorEastAsia" w:hAnsiTheme="minorEastAsia" w:cs="Arial" w:hint="eastAsia"/>
          <w:kern w:val="0"/>
          <w:sz w:val="24"/>
          <w:szCs w:val="24"/>
        </w:rPr>
        <w:t>。</w:t>
      </w:r>
    </w:p>
    <w:p w:rsidR="00660591" w:rsidRDefault="00660591" w:rsidP="00660591">
      <w:pPr>
        <w:adjustRightInd w:val="0"/>
        <w:snapToGrid w:val="0"/>
        <w:spacing w:line="360" w:lineRule="auto"/>
        <w:ind w:firstLineChars="200" w:firstLine="480"/>
        <w:rPr>
          <w:rFonts w:asciiTheme="minorEastAsia" w:hAnsiTheme="minorEastAsia" w:cs="Arial"/>
          <w:kern w:val="0"/>
          <w:sz w:val="24"/>
          <w:szCs w:val="24"/>
        </w:rPr>
      </w:pPr>
      <w:r w:rsidRPr="00660591">
        <w:rPr>
          <w:rFonts w:asciiTheme="minorEastAsia" w:hAnsiTheme="minorEastAsia" w:cs="Arial" w:hint="eastAsia"/>
          <w:kern w:val="0"/>
          <w:sz w:val="24"/>
          <w:szCs w:val="24"/>
        </w:rPr>
        <w:t>胡长虹先生，</w:t>
      </w:r>
      <w:r w:rsidR="002A00BA" w:rsidRPr="00526E08">
        <w:rPr>
          <w:rFonts w:asciiTheme="minorEastAsia" w:hAnsiTheme="minorEastAsia" w:cs="Arial" w:hint="eastAsia"/>
          <w:kern w:val="0"/>
          <w:sz w:val="24"/>
          <w:szCs w:val="24"/>
        </w:rPr>
        <w:t>副总经理，北京工商大学经济学学士，北大光华管理学院MBA，</w:t>
      </w:r>
      <w:r w:rsidR="002A00BA" w:rsidRPr="00526E08">
        <w:rPr>
          <w:rFonts w:asciiTheme="minorEastAsia" w:hAnsiTheme="minorEastAsia" w:cs="Arial" w:hint="eastAsia"/>
          <w:kern w:val="0"/>
          <w:sz w:val="24"/>
          <w:szCs w:val="24"/>
        </w:rPr>
        <w:lastRenderedPageBreak/>
        <w:t>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r>
        <w:rPr>
          <w:rFonts w:asciiTheme="minorEastAsia" w:hAnsiTheme="minorEastAsia" w:cs="Arial" w:hint="eastAsia"/>
          <w:kern w:val="0"/>
          <w:sz w:val="24"/>
          <w:szCs w:val="24"/>
        </w:rPr>
        <w:t>。</w:t>
      </w:r>
    </w:p>
    <w:p w:rsidR="00660591" w:rsidRDefault="00660591" w:rsidP="00660591">
      <w:pPr>
        <w:adjustRightInd w:val="0"/>
        <w:snapToGrid w:val="0"/>
        <w:spacing w:line="360" w:lineRule="auto"/>
        <w:ind w:firstLineChars="200" w:firstLine="480"/>
        <w:rPr>
          <w:rFonts w:asciiTheme="minorEastAsia" w:hAnsiTheme="minorEastAsia" w:cs="Arial"/>
          <w:kern w:val="0"/>
          <w:sz w:val="24"/>
          <w:szCs w:val="24"/>
        </w:rPr>
      </w:pPr>
      <w:r w:rsidRPr="00660591">
        <w:rPr>
          <w:rFonts w:asciiTheme="minorEastAsia" w:hAnsiTheme="minorEastAsia" w:cs="Arial" w:hint="eastAsia"/>
          <w:kern w:val="0"/>
          <w:sz w:val="24"/>
          <w:szCs w:val="24"/>
        </w:rPr>
        <w:t>孙万龙先生，</w:t>
      </w:r>
      <w:r w:rsidR="00443B45" w:rsidRPr="00C234FC">
        <w:rPr>
          <w:rFonts w:asciiTheme="minorEastAsia" w:hAnsiTheme="minorEastAsia" w:cs="Arial" w:hint="eastAsia"/>
          <w:kern w:val="0"/>
          <w:sz w:val="24"/>
          <w:szCs w:val="24"/>
        </w:rPr>
        <w:t>副总经理，北京大学金融学硕士，曾任平安养老保险股份有限公司云南分公司年金部经理、博时基金机构南方客户总监、华安基金华南机构业务负责人，现任富荣基金管理有限公司副总经理</w:t>
      </w:r>
      <w:r>
        <w:rPr>
          <w:rFonts w:asciiTheme="minorEastAsia" w:hAnsiTheme="minorEastAsia" w:cs="Arial" w:hint="eastAsia"/>
          <w:kern w:val="0"/>
          <w:sz w:val="24"/>
          <w:szCs w:val="24"/>
        </w:rPr>
        <w:t>。</w:t>
      </w:r>
    </w:p>
    <w:p w:rsidR="00660591" w:rsidRPr="00660591" w:rsidRDefault="00660591" w:rsidP="00660591">
      <w:pPr>
        <w:adjustRightInd w:val="0"/>
        <w:snapToGrid w:val="0"/>
        <w:spacing w:line="360" w:lineRule="auto"/>
        <w:ind w:firstLineChars="200" w:firstLine="480"/>
        <w:rPr>
          <w:rFonts w:asciiTheme="minorEastAsia" w:hAnsiTheme="minorEastAsia" w:cs="Arial"/>
          <w:kern w:val="0"/>
          <w:sz w:val="24"/>
          <w:szCs w:val="24"/>
        </w:rPr>
      </w:pPr>
      <w:r w:rsidRPr="00660591">
        <w:rPr>
          <w:rFonts w:asciiTheme="minorEastAsia" w:hAnsiTheme="minorEastAsia" w:cs="Arial" w:hint="eastAsia"/>
          <w:kern w:val="0"/>
          <w:sz w:val="24"/>
          <w:szCs w:val="24"/>
        </w:rPr>
        <w:t>于涛先生，副总经理，中国人民大学财务学博士，曾任中国农业银行山东省分行信贷部高级经理、大公国际资信评估有限公司工商评级部总经理、中债资信评估有限公司研究部副总经理、银河基金管理有限公司债券高级研究员、融通基金管理有限公司信用债研究员、安信证券股份有限公司高级债券投资经理、嘉实基金管理有限公司高级债券投资经理，现任富荣基金管理有限公司副总经理</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滕大江先生，督察长，</w:t>
      </w:r>
      <w:r w:rsidR="003847E5" w:rsidRPr="003847E5">
        <w:rPr>
          <w:rFonts w:asciiTheme="minorEastAsia" w:hAnsiTheme="minorEastAsia" w:cs="Arial" w:hint="eastAsia"/>
          <w:kern w:val="0"/>
          <w:sz w:val="24"/>
          <w:szCs w:val="24"/>
        </w:rPr>
        <w:t>中南大学工学学士，先后供职于平安证券、平安大华基金管理有限公司、前海开源基金管理有限公司监察稽核部门。现任富荣基金管理有限公司督察长</w:t>
      </w:r>
      <w:r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rsidR="000F63F5" w:rsidRPr="0012019B" w:rsidRDefault="00F536CC" w:rsidP="00F536CC">
      <w:pPr>
        <w:adjustRightInd w:val="0"/>
        <w:snapToGrid w:val="0"/>
        <w:spacing w:line="360" w:lineRule="auto"/>
        <w:ind w:firstLineChars="200" w:firstLine="480"/>
        <w:rPr>
          <w:rFonts w:asciiTheme="minorEastAsia" w:hAnsiTheme="minorEastAsia" w:cs="Arial"/>
          <w:kern w:val="0"/>
          <w:sz w:val="24"/>
          <w:szCs w:val="24"/>
        </w:rPr>
      </w:pPr>
      <w:r w:rsidRPr="00F536CC">
        <w:rPr>
          <w:rFonts w:asciiTheme="minorEastAsia" w:hAnsiTheme="minorEastAsia" w:cs="Arial" w:hint="eastAsia"/>
          <w:kern w:val="0"/>
          <w:sz w:val="24"/>
          <w:szCs w:val="24"/>
        </w:rPr>
        <w:t>胡长虹先生，</w:t>
      </w:r>
      <w:r w:rsidR="002A00BA" w:rsidRPr="00526E08">
        <w:rPr>
          <w:rFonts w:asciiTheme="minorEastAsia" w:hAnsiTheme="minorEastAsia" w:cs="Arial" w:hint="eastAsia"/>
          <w:kern w:val="0"/>
          <w:sz w:val="24"/>
          <w:szCs w:val="24"/>
        </w:rPr>
        <w:t>副总经理，北京工商大学经济学学士，北大光华管理学院MBA，曾任湖北省粮食局财务副科长、中国远东国际贸易公司财务经理、深圳市飞亚达（集团）股份有限公司亨吉利公司财务经理、深圳市北大高科技股份有限公司副总经理、太平财产保险有限公司投资管理部总经理，现任富荣基金管理有限公司副总经理</w:t>
      </w:r>
      <w:r w:rsidR="000F63F5" w:rsidRPr="0012019B">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rsidR="000F63F5" w:rsidRPr="0012019B" w:rsidRDefault="000F63F5">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郭容辰女士，投资决策委员会召集人，公司董事、总经理。</w:t>
      </w:r>
    </w:p>
    <w:p w:rsidR="000F63F5" w:rsidRPr="0012019B" w:rsidRDefault="00D3499F" w:rsidP="00D3499F">
      <w:pPr>
        <w:adjustRightInd w:val="0"/>
        <w:snapToGrid w:val="0"/>
        <w:spacing w:line="360" w:lineRule="auto"/>
        <w:ind w:firstLineChars="200" w:firstLine="480"/>
        <w:rPr>
          <w:rFonts w:asciiTheme="minorEastAsia" w:hAnsiTheme="minorEastAsia" w:cs="Arial"/>
          <w:kern w:val="0"/>
          <w:sz w:val="24"/>
          <w:szCs w:val="24"/>
        </w:rPr>
      </w:pPr>
      <w:r w:rsidRPr="00D3499F">
        <w:rPr>
          <w:rFonts w:asciiTheme="minorEastAsia" w:hAnsiTheme="minorEastAsia" w:cs="Arial" w:hint="eastAsia"/>
          <w:kern w:val="0"/>
          <w:sz w:val="24"/>
          <w:szCs w:val="24"/>
        </w:rPr>
        <w:t>胡长虹先生，投资决策委员会成员，副总经理</w:t>
      </w:r>
      <w:r w:rsidR="000F63F5" w:rsidRPr="0012019B">
        <w:rPr>
          <w:rFonts w:asciiTheme="minorEastAsia" w:hAnsiTheme="minorEastAsia" w:cs="Arial" w:hint="eastAsia"/>
          <w:kern w:val="0"/>
          <w:sz w:val="24"/>
          <w:szCs w:val="24"/>
        </w:rPr>
        <w:t>。</w:t>
      </w:r>
    </w:p>
    <w:p w:rsidR="000F63F5" w:rsidRDefault="003D1CE3" w:rsidP="003D1CE3">
      <w:pPr>
        <w:adjustRightInd w:val="0"/>
        <w:snapToGrid w:val="0"/>
        <w:spacing w:line="360" w:lineRule="auto"/>
        <w:ind w:firstLineChars="200" w:firstLine="480"/>
        <w:rPr>
          <w:rFonts w:asciiTheme="minorEastAsia" w:hAnsiTheme="minorEastAsia" w:cs="Arial"/>
          <w:kern w:val="0"/>
          <w:sz w:val="24"/>
          <w:szCs w:val="24"/>
        </w:rPr>
      </w:pPr>
      <w:r w:rsidRPr="003D1CE3">
        <w:rPr>
          <w:rFonts w:asciiTheme="minorEastAsia" w:hAnsiTheme="minorEastAsia" w:cs="Arial" w:hint="eastAsia"/>
          <w:kern w:val="0"/>
          <w:sz w:val="24"/>
          <w:szCs w:val="24"/>
        </w:rPr>
        <w:t>于涛先生，投资决策委员会成员，副总经理</w:t>
      </w:r>
      <w:r w:rsidR="000F63F5" w:rsidRPr="0012019B">
        <w:rPr>
          <w:rFonts w:asciiTheme="minorEastAsia" w:hAnsiTheme="minorEastAsia" w:cs="Arial" w:hint="eastAsia"/>
          <w:kern w:val="0"/>
          <w:sz w:val="24"/>
          <w:szCs w:val="24"/>
        </w:rPr>
        <w:t>。</w:t>
      </w:r>
    </w:p>
    <w:p w:rsidR="00D3499F" w:rsidRPr="0012019B" w:rsidRDefault="00D3499F" w:rsidP="00D3499F">
      <w:pPr>
        <w:adjustRightInd w:val="0"/>
        <w:snapToGrid w:val="0"/>
        <w:spacing w:line="360" w:lineRule="auto"/>
        <w:ind w:firstLineChars="200" w:firstLine="480"/>
        <w:rPr>
          <w:rFonts w:asciiTheme="minorEastAsia" w:hAnsiTheme="minorEastAsia" w:cs="Arial"/>
          <w:kern w:val="0"/>
          <w:sz w:val="24"/>
          <w:szCs w:val="24"/>
        </w:rPr>
      </w:pPr>
      <w:r w:rsidRPr="00D3499F">
        <w:rPr>
          <w:rFonts w:asciiTheme="minorEastAsia" w:hAnsiTheme="minorEastAsia" w:cs="Arial" w:hint="eastAsia"/>
          <w:kern w:val="0"/>
          <w:sz w:val="24"/>
          <w:szCs w:val="24"/>
        </w:rPr>
        <w:t>吕晓蓉女士，投资决策委员会成员</w:t>
      </w:r>
      <w:r>
        <w:rPr>
          <w:rFonts w:asciiTheme="minorEastAsia" w:hAnsiTheme="minorEastAsia" w:cs="Arial" w:hint="eastAsia"/>
          <w:kern w:val="0"/>
          <w:sz w:val="24"/>
          <w:szCs w:val="24"/>
        </w:rPr>
        <w:t>。</w:t>
      </w:r>
    </w:p>
    <w:p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rsidR="001745C9" w:rsidRPr="0012019B" w:rsidRDefault="001745C9" w:rsidP="00C214F3">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1、依法募集资金，办理或者委托经中国证监会认定的其他机构代为办理基金份额的发售、申购、赎回和登记事宜；</w:t>
      </w:r>
    </w:p>
    <w:p w:rsidR="001745C9" w:rsidRPr="0012019B" w:rsidRDefault="001745C9" w:rsidP="00C214F3">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2、办理基金备案手续；</w:t>
      </w:r>
    </w:p>
    <w:p w:rsidR="001745C9" w:rsidRPr="0012019B" w:rsidRDefault="001745C9" w:rsidP="00664829">
      <w:pPr>
        <w:autoSpaceDE w:val="0"/>
        <w:autoSpaceDN w:val="0"/>
        <w:adjustRightInd w:val="0"/>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rsidR="001745C9" w:rsidRPr="0012019B" w:rsidRDefault="001745C9">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8、采取适当合理的措施使计算基金份额认购、申购、赎回和注销价格的方法符合《基金合同》等法律文件的规定，按有关规定计算并公告基金资产净值，确定基金份额申购、赎回的价格；</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10、编制季度、半年度和年度基金报告；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w:t>
      </w:r>
      <w:r w:rsidRPr="0012019B">
        <w:rPr>
          <w:rFonts w:asciiTheme="minorEastAsia" w:hAnsiTheme="minorEastAsia" w:cs="Times New Roman" w:hint="eastAsia"/>
          <w:sz w:val="24"/>
          <w:szCs w:val="24"/>
        </w:rPr>
        <w:lastRenderedPageBreak/>
        <w:t>开资料，并在支付合理成本的条件下得到有关资料的复印件；</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22、当基金管理人将其义务委托第三方处理时，应当对第三方处理有关基金事务的行为承担责任；</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25、执行生效的基金份额持有人大会的决议；</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26、建立并保存基金份额持有人名册；</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27、法律法规及中国证监会规定的和《基金合同》约定的其他义务。</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（4）向基金份额持有人违规承诺收益或者承担损失；</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1、依照有关法律法规和基金合同的规定，本着谨慎的原则为基金份额持有人谋取最大利益；</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263092312"/>
      <w:bookmarkStart w:id="84" w:name="_Toc410197818"/>
      <w:bookmarkStart w:id="85" w:name="_Toc352229750"/>
      <w:bookmarkEnd w:id="66"/>
      <w:bookmarkEnd w:id="67"/>
      <w:bookmarkEnd w:id="68"/>
      <w:r w:rsidRPr="0012019B">
        <w:rPr>
          <w:rFonts w:asciiTheme="minorEastAsia" w:hAnsiTheme="minorEastAsia" w:cs="Arial" w:hint="eastAsia"/>
          <w:sz w:val="24"/>
          <w:szCs w:val="24"/>
        </w:rPr>
        <w:t>1、风险控制目标</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（1）全面性原则：风险控制制度应覆盖公司的各项业务、各个部门和各级人员，并渗透到决策、执行、监督、反馈等各个经营环节；</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3、风险控制体系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第二层次：公司经营管理层包括风险控制委员会、监察稽核部及各职能部门对经营风险的预防和控制。</w:t>
      </w:r>
    </w:p>
    <w:p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w:t>
      </w:r>
      <w:r w:rsidRPr="0012019B">
        <w:rPr>
          <w:rFonts w:asciiTheme="minorEastAsia" w:hAnsiTheme="minorEastAsia" w:cs="Arial" w:hint="eastAsia"/>
          <w:sz w:val="24"/>
          <w:szCs w:val="24"/>
        </w:rPr>
        <w:lastRenderedPageBreak/>
        <w:t>究与投资的业务交流制度，保持畅通的交流渠道；建立研究报告质量评价体系，不断提高研究水平。</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（5）基金会计核算</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w:t>
      </w:r>
      <w:r w:rsidRPr="0012019B">
        <w:rPr>
          <w:rFonts w:asciiTheme="minorEastAsia" w:hAnsiTheme="minorEastAsia" w:cs="Arial" w:hint="eastAsia"/>
          <w:sz w:val="24"/>
          <w:szCs w:val="24"/>
        </w:rPr>
        <w:lastRenderedPageBreak/>
        <w:t>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footerReference w:type="default" r:id="rId12"/>
          <w:pgSz w:w="11906" w:h="16838"/>
          <w:pgMar w:top="1440" w:right="1800" w:bottom="1440" w:left="1800" w:header="851" w:footer="992" w:gutter="0"/>
          <w:pgNumType w:start="1" w:chapStyle="1"/>
          <w:cols w:space="720"/>
          <w:docGrid w:type="lines" w:linePitch="312"/>
        </w:sectPr>
      </w:pPr>
    </w:p>
    <w:p w:rsidR="0081243C" w:rsidRPr="00886EAA" w:rsidRDefault="0081243C" w:rsidP="00886EAA">
      <w:pPr>
        <w:pStyle w:val="1"/>
        <w:jc w:val="center"/>
        <w:rPr>
          <w:sz w:val="30"/>
          <w:szCs w:val="30"/>
        </w:rPr>
      </w:pPr>
      <w:bookmarkStart w:id="88" w:name="_Toc462063867"/>
      <w:r w:rsidRPr="00886EAA">
        <w:rPr>
          <w:rFonts w:hint="eastAsia"/>
          <w:sz w:val="30"/>
          <w:szCs w:val="30"/>
        </w:rPr>
        <w:lastRenderedPageBreak/>
        <w:t>第四部分</w:t>
      </w:r>
      <w:r w:rsidRPr="00886EAA">
        <w:rPr>
          <w:sz w:val="30"/>
          <w:szCs w:val="30"/>
        </w:rPr>
        <w:t xml:space="preserve">  </w:t>
      </w:r>
      <w:r w:rsidRPr="00886EAA">
        <w:rPr>
          <w:rFonts w:hint="eastAsia"/>
          <w:sz w:val="30"/>
          <w:szCs w:val="30"/>
        </w:rPr>
        <w:t>基金托管人</w:t>
      </w:r>
      <w:bookmarkEnd w:id="88"/>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一、基金托管人概况</w:t>
      </w:r>
    </w:p>
    <w:p w:rsidR="0081243C" w:rsidRPr="0012019B" w:rsidRDefault="0081243C" w:rsidP="0081243C">
      <w:pPr>
        <w:spacing w:line="360" w:lineRule="auto"/>
        <w:ind w:left="480"/>
        <w:rPr>
          <w:rFonts w:asciiTheme="minorEastAsia" w:hAnsiTheme="minorEastAsia" w:cs="Times New Roman"/>
          <w:sz w:val="24"/>
          <w:szCs w:val="24"/>
        </w:rPr>
      </w:pPr>
      <w:r w:rsidRPr="0012019B">
        <w:rPr>
          <w:rFonts w:asciiTheme="minorEastAsia" w:hAnsiTheme="minorEastAsia" w:cs="Times New Roman" w:hint="eastAsia"/>
          <w:sz w:val="24"/>
          <w:szCs w:val="24"/>
        </w:rPr>
        <w:t>1、基本情况</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名称：平安银行股份有限公司（以下简称“平安银行”）</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住所：广东省深圳市罗湖区深南东路5047号</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办公地址：广东省深圳市罗湖区深南东路 5047 号</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法定代表人：</w:t>
      </w:r>
      <w:r w:rsidR="00FE3CB6">
        <w:rPr>
          <w:rFonts w:hint="eastAsia"/>
          <w:bCs/>
          <w:sz w:val="24"/>
          <w:szCs w:val="24"/>
        </w:rPr>
        <w:t>谢永林</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成立时间：1987年12月22日</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基金托管业务批准文号：中国证监会证监许可[2008]1037号</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组织形式：股份有限公司</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注册资本：</w:t>
      </w:r>
      <w:r w:rsidR="00133E74" w:rsidRPr="00133E74">
        <w:rPr>
          <w:rFonts w:asciiTheme="minorEastAsia" w:hAnsiTheme="minorEastAsia" w:cs="Times New Roman"/>
          <w:sz w:val="24"/>
          <w:szCs w:val="24"/>
        </w:rPr>
        <w:t>17,170,411,366</w:t>
      </w:r>
      <w:r w:rsidRPr="0012019B">
        <w:rPr>
          <w:rFonts w:asciiTheme="minorEastAsia" w:hAnsiTheme="minorEastAsia" w:cs="Times New Roman" w:hint="eastAsia"/>
          <w:color w:val="000000"/>
          <w:sz w:val="24"/>
          <w:szCs w:val="24"/>
        </w:rPr>
        <w:t>元人民币</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存续期间：持续经营</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电话：0755-</w:t>
      </w:r>
      <w:r w:rsidRPr="0012019B">
        <w:rPr>
          <w:rFonts w:asciiTheme="minorEastAsia" w:hAnsiTheme="minorEastAsia" w:cs="Times New Roman"/>
          <w:color w:val="000000"/>
          <w:sz w:val="24"/>
          <w:szCs w:val="24"/>
        </w:rPr>
        <w:t>221</w:t>
      </w:r>
      <w:r w:rsidR="00D944CB">
        <w:rPr>
          <w:rFonts w:asciiTheme="minorEastAsia" w:hAnsiTheme="minorEastAsia" w:cs="Times New Roman" w:hint="eastAsia"/>
          <w:color w:val="000000"/>
          <w:sz w:val="24"/>
          <w:szCs w:val="24"/>
        </w:rPr>
        <w:t>97701</w:t>
      </w:r>
      <w:r w:rsidRPr="0012019B">
        <w:rPr>
          <w:rFonts w:asciiTheme="minorEastAsia" w:hAnsiTheme="minorEastAsia" w:cs="Times New Roman" w:hint="eastAsia"/>
          <w:color w:val="000000"/>
          <w:sz w:val="24"/>
          <w:szCs w:val="24"/>
        </w:rPr>
        <w:t xml:space="preserve"> </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联系人：</w:t>
      </w:r>
      <w:r w:rsidR="00D944CB" w:rsidRPr="00D944CB">
        <w:rPr>
          <w:rFonts w:asciiTheme="minorEastAsia" w:hAnsiTheme="minorEastAsia" w:cs="Times New Roman" w:hint="eastAsia"/>
          <w:color w:val="000000"/>
          <w:sz w:val="24"/>
          <w:szCs w:val="24"/>
        </w:rPr>
        <w:t>高希泉</w:t>
      </w:r>
    </w:p>
    <w:p w:rsidR="00A12790" w:rsidRPr="00A12790" w:rsidRDefault="00A12790" w:rsidP="00A12790">
      <w:pPr>
        <w:snapToGrid w:val="0"/>
        <w:spacing w:line="360" w:lineRule="auto"/>
        <w:ind w:firstLineChars="200" w:firstLine="480"/>
        <w:rPr>
          <w:rFonts w:asciiTheme="minorEastAsia" w:hAnsiTheme="minorEastAsia" w:cs="Times New Roman"/>
          <w:color w:val="000000"/>
          <w:sz w:val="24"/>
          <w:szCs w:val="24"/>
        </w:rPr>
      </w:pPr>
      <w:r w:rsidRPr="00A12790">
        <w:rPr>
          <w:rFonts w:asciiTheme="minorEastAsia" w:hAnsiTheme="minorEastAsia" w:cs="Times New Roman" w:hint="eastAsia"/>
          <w:color w:val="000000"/>
          <w:sz w:val="24"/>
          <w:szCs w:val="24"/>
        </w:rPr>
        <w:t xml:space="preserve">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2016年末，平安银行在职员工36885人，通过全国60家分行、1072家营业机构为客户提供多种金融服务。     </w:t>
      </w:r>
    </w:p>
    <w:p w:rsidR="00A12790" w:rsidRPr="00A12790" w:rsidRDefault="00A12790" w:rsidP="00A12790">
      <w:pPr>
        <w:snapToGrid w:val="0"/>
        <w:spacing w:line="360" w:lineRule="auto"/>
        <w:ind w:firstLineChars="200" w:firstLine="480"/>
        <w:rPr>
          <w:rFonts w:asciiTheme="minorEastAsia" w:hAnsiTheme="minorEastAsia" w:cs="Times New Roman"/>
          <w:color w:val="000000"/>
          <w:sz w:val="24"/>
          <w:szCs w:val="24"/>
        </w:rPr>
      </w:pPr>
      <w:r w:rsidRPr="00A12790">
        <w:rPr>
          <w:rFonts w:asciiTheme="minorEastAsia" w:hAnsiTheme="minorEastAsia" w:cs="Times New Roman" w:hint="eastAsia"/>
          <w:color w:val="000000"/>
          <w:sz w:val="24"/>
          <w:szCs w:val="24"/>
        </w:rPr>
        <w:t>截至2016年末，平安银行资产总额29,534.34亿元，较年初增长17.80%；各项存款余额19,218.35亿元，较年初增长10.84%；各项贷款（含贴现）14,758.01亿元，较年初增长21.35%；营业收入1077.15亿元，同比增长12.01%；准备前营业利润762.97亿元，同比增长28.49%；净利润225.99亿元，同比增长3.36%。</w:t>
      </w:r>
    </w:p>
    <w:p w:rsidR="0081243C" w:rsidRPr="0012019B" w:rsidRDefault="00A12790" w:rsidP="00A12790">
      <w:pPr>
        <w:snapToGrid w:val="0"/>
        <w:spacing w:line="360" w:lineRule="auto"/>
        <w:ind w:firstLineChars="200" w:firstLine="480"/>
        <w:rPr>
          <w:rFonts w:asciiTheme="minorEastAsia" w:hAnsiTheme="minorEastAsia" w:cs="Times New Roman"/>
          <w:color w:val="000000"/>
          <w:sz w:val="24"/>
          <w:szCs w:val="24"/>
        </w:rPr>
      </w:pPr>
      <w:r w:rsidRPr="00A12790">
        <w:rPr>
          <w:rFonts w:asciiTheme="minorEastAsia" w:hAnsiTheme="minorEastAsia" w:cs="Times New Roman" w:hint="eastAsia"/>
          <w:color w:val="000000"/>
          <w:sz w:val="24"/>
          <w:szCs w:val="24"/>
        </w:rPr>
        <w:t>平安银行总行设资产托管事业部，下设市场拓展处、创新发展处、估值核算处、资金清算处、规划发展处、IT系统支持处、督察合规处、外包业务中心8 个处室，目前部门人员为60人。</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2、主要人员情况</w:t>
      </w:r>
    </w:p>
    <w:p w:rsidR="0081243C" w:rsidRPr="0012019B" w:rsidRDefault="002C4E0D" w:rsidP="002C4E0D">
      <w:pPr>
        <w:snapToGrid w:val="0"/>
        <w:spacing w:line="360" w:lineRule="auto"/>
        <w:ind w:firstLineChars="200" w:firstLine="480"/>
        <w:rPr>
          <w:rFonts w:asciiTheme="minorEastAsia" w:hAnsiTheme="minorEastAsia" w:cs="Times New Roman"/>
          <w:color w:val="000000"/>
          <w:sz w:val="24"/>
          <w:szCs w:val="24"/>
        </w:rPr>
      </w:pPr>
      <w:r w:rsidRPr="002C4E0D">
        <w:rPr>
          <w:rFonts w:asciiTheme="minorEastAsia" w:hAnsiTheme="minorEastAsia" w:cs="Times New Roman" w:hint="eastAsia"/>
          <w:color w:val="000000"/>
          <w:sz w:val="24"/>
          <w:szCs w:val="24"/>
        </w:rPr>
        <w:t>陈正涛,男,中共党员，经济学硕士、高级经济师、高级理财规划师、国际注</w:t>
      </w:r>
      <w:r w:rsidRPr="002C4E0D">
        <w:rPr>
          <w:rFonts w:asciiTheme="minorEastAsia" w:hAnsiTheme="minorEastAsia" w:cs="Times New Roman" w:hint="eastAsia"/>
          <w:color w:val="000000"/>
          <w:sz w:val="24"/>
          <w:szCs w:val="24"/>
        </w:rPr>
        <w:lastRenderedPageBreak/>
        <w:t>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r w:rsidR="0081243C" w:rsidRPr="0012019B">
        <w:rPr>
          <w:rFonts w:asciiTheme="minorEastAsia" w:hAnsiTheme="minorEastAsia" w:cs="Times New Roman" w:hint="eastAsia"/>
          <w:color w:val="000000"/>
          <w:sz w:val="24"/>
          <w:szCs w:val="24"/>
        </w:rPr>
        <w:t>。</w:t>
      </w:r>
    </w:p>
    <w:p w:rsidR="0081243C" w:rsidRPr="0012019B" w:rsidRDefault="0081243C" w:rsidP="0012019B">
      <w:pPr>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3、基金托管业务经营情况</w:t>
      </w:r>
    </w:p>
    <w:p w:rsidR="00FE0E24" w:rsidRPr="00FE0E24" w:rsidRDefault="00FE0E24" w:rsidP="00FE0E24">
      <w:pPr>
        <w:snapToGrid w:val="0"/>
        <w:spacing w:line="360" w:lineRule="auto"/>
        <w:ind w:firstLineChars="200" w:firstLine="480"/>
        <w:rPr>
          <w:rFonts w:asciiTheme="minorEastAsia" w:hAnsiTheme="minorEastAsia" w:cs="Times New Roman"/>
          <w:color w:val="000000"/>
          <w:sz w:val="24"/>
          <w:szCs w:val="24"/>
        </w:rPr>
      </w:pPr>
      <w:r w:rsidRPr="00FE0E24">
        <w:rPr>
          <w:rFonts w:asciiTheme="minorEastAsia" w:hAnsiTheme="minorEastAsia" w:cs="Times New Roman" w:hint="eastAsia"/>
          <w:color w:val="000000"/>
          <w:sz w:val="24"/>
          <w:szCs w:val="24"/>
        </w:rPr>
        <w:t>2008年8月15日获得中国证监会、银监会核准开办证券投资基金托管业务。</w:t>
      </w:r>
    </w:p>
    <w:p w:rsidR="0081243C" w:rsidRPr="0012019B" w:rsidRDefault="00FE0E24" w:rsidP="00FE0E24">
      <w:pPr>
        <w:snapToGrid w:val="0"/>
        <w:spacing w:line="360" w:lineRule="auto"/>
        <w:ind w:firstLineChars="200" w:firstLine="480"/>
        <w:rPr>
          <w:rFonts w:asciiTheme="minorEastAsia" w:hAnsiTheme="minorEastAsia" w:cs="Times New Roman"/>
          <w:color w:val="000000"/>
          <w:sz w:val="24"/>
          <w:szCs w:val="24"/>
        </w:rPr>
      </w:pPr>
      <w:r w:rsidRPr="00FE0E24">
        <w:rPr>
          <w:rFonts w:asciiTheme="minorEastAsia" w:hAnsiTheme="minorEastAsia" w:cs="Times New Roman" w:hint="eastAsia"/>
          <w:color w:val="000000"/>
          <w:sz w:val="24"/>
          <w:szCs w:val="24"/>
        </w:rPr>
        <w:t>截至2016年12月底，平安银行股份有限公司托管净值规模合计5.46万亿，托管证券投资基金共81只，具体包括华富价值增长灵活配置混合型证券投资基金、华富量子生命力股票型证券投资基金、长信可转债债券型证券投资基金、招商保证金快线货币市场基金、平安大华日增利货币市场基金、新华鑫益灵活配置混合型证券投资基金、新华阿里一号保本混合型证券投资基金、东吴中证可转换债券指数分级证券投资基金、平安大华财富宝货币市场基金、红塔红土盛世普益灵活配置混合型发起式证券投资基金、新华财富金30天理财债券型证券投资基金、新华活期添利货币市场证券投资基金、民生加银优选股票型证券投资基金、新华阿鑫一号保本混合型证券投资基金、新华增盈回报债券型证券投资基金、鹏华安盈宝货币市场基金、平安大华新鑫先锋混合型证券投资基金、新华万银多元策略灵活配置混合型证券投资基金、中海安鑫宝1号保本混合型证券投资基金、中海进取收益灵活配置混合型证券投资基金、天弘普惠养老保本混合型证券投资基金、东吴移动互联灵活配置混合型证券投资基金、平安大华智慧中国灵活配置</w:t>
      </w:r>
      <w:r w:rsidRPr="00FE0E24">
        <w:rPr>
          <w:rFonts w:asciiTheme="minorEastAsia" w:hAnsiTheme="minorEastAsia" w:cs="Times New Roman" w:hint="eastAsia"/>
          <w:color w:val="000000"/>
          <w:sz w:val="24"/>
          <w:szCs w:val="24"/>
        </w:rPr>
        <w:lastRenderedPageBreak/>
        <w:t>混合型证券投资基金、国金通用鑫新灵活配置混合型证券投资基金（LOF）、嘉合磐石混合型证券投资基金、平安大华鑫享混合型证券投资基金、广发聚盛灵活配置混合型证券投资基金、新华阿鑫二号保本混合型证券投资基金、鹏华弘安灵活配置混合型证券投资基金、博时裕泰纯债债券型证券投资基金、德邦增利货币市场基金、中海顺鑫保本混合型证券投资基金、民生加银新收益债券型证券投资基金、东方红睿轩沪港深灵活配置混合型证券投资基金、浙商汇金转型升级灵活配置混合型证券投资基金、广发安泽回报灵活配置混合型证券投资基金、博时裕景纯债债券型证券投资基金、平安大华惠盈纯债债券型证券投资基金、长城久源保本混合型证券投资基金、平安大华安盈保本混合型证券投资基金、嘉实稳丰债券型证券投资基金、嘉实稳盛债券型证券投资基金、长信先锐债券型证券投资基金、华润元大现金通货币市场基金、平安大华鼎信定期开放债券型证券投资基金、平安大华鼎泰灵活配置混合型证券投资基金、南方荣欢定期开放混合型发起式证券投资基金、长信富平纯债一年定期开放债券型证券投资基金、中海合嘉增强收益债券型证券投资基金、鹏华丰安债券型证券投资基金、富兰克林国海新活力灵活配置混合型证券投资基金、南方颐元债券型发起式证券投资基金、鹏华弘惠灵活配置混合型证券投资基金、鹏华兴安定期开放灵活配置混合型证券投资基金、西部利得天添利货币市场基金、鹏华弘腾灵活配置混合型证券投资基金、博时安祺一年定期开放债券型证券投资基金、安信活期宝货币市场基金、广发鑫源灵活配置混合型证券投资基金、平安大华惠享纯债债券型证券投资基金、广发安悦回报灵活配置混合型证券投资基金、平安大华惠融纯债债券型证券投资基金、广发沪港深新起点股票型证券投资基金、平安大华惠金定期开放债券型证券投资基金、平安大华量化成长多策略灵活配置混合型证券投资基金、博时丰达纯债债券型证券投资基金、英大睿鑫灵活配置混合型证券投资基金、西部利得新动力灵活配置混合型证券投资基金、天弘安盈灵活配置混合型证券投资基金、平安大华惠利纯债债券型证券投资基金、广发鑫盛18个月定期开放混合型证券投资基金、长盛盛丰灵活配置混合型证券投资基金、鹏华丰盈债券型证券投资基金、平安大华惠隆纯债债券型证券投资基金、广发新常态灵活配置混合型证券投资基金、平安大华金管家货币市场基金、平安大华鑫利定期开放灵活配置混合型证券投资基金、博时泰安债券型证券投资基金、新华鑫盛灵活配置混合型证券投资基金、国联安睿智定期开放混合型证券投资基金、华泰柏瑞享利灵活配置混合型证券投资基金</w:t>
      </w:r>
      <w:r w:rsidR="0081243C" w:rsidRPr="0012019B">
        <w:rPr>
          <w:rFonts w:asciiTheme="minorEastAsia" w:hAnsiTheme="minorEastAsia" w:cs="Times New Roman" w:hint="eastAsia"/>
          <w:color w:val="000000"/>
          <w:sz w:val="24"/>
          <w:szCs w:val="24"/>
        </w:rPr>
        <w:t>。</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lastRenderedPageBreak/>
        <w:t>二、基金托管人的内部控制制度</w:t>
      </w:r>
    </w:p>
    <w:p w:rsidR="0081243C" w:rsidRPr="0012019B" w:rsidRDefault="0081243C" w:rsidP="0081243C">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1、内部风险控制目标</w:t>
      </w:r>
    </w:p>
    <w:p w:rsidR="0081243C" w:rsidRPr="0012019B" w:rsidRDefault="0009610D" w:rsidP="0009610D">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r w:rsidR="0081243C" w:rsidRPr="0012019B">
        <w:rPr>
          <w:rFonts w:asciiTheme="minorEastAsia" w:hAnsiTheme="minorEastAsia" w:cs="Times New Roman" w:hint="eastAsia"/>
          <w:color w:val="000000"/>
          <w:sz w:val="24"/>
          <w:szCs w:val="24"/>
        </w:rPr>
        <w:t>。</w:t>
      </w:r>
    </w:p>
    <w:p w:rsidR="0081243C" w:rsidRPr="0012019B" w:rsidRDefault="0081243C" w:rsidP="0081243C">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2、内部风险控制组织结构</w:t>
      </w:r>
    </w:p>
    <w:p w:rsidR="0081243C" w:rsidRPr="0012019B" w:rsidRDefault="0009610D" w:rsidP="0009610D">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r w:rsidR="0081243C" w:rsidRPr="0012019B">
        <w:rPr>
          <w:rFonts w:asciiTheme="minorEastAsia" w:hAnsiTheme="minorEastAsia" w:cs="Times New Roman" w:hint="eastAsia"/>
          <w:color w:val="000000"/>
          <w:sz w:val="24"/>
          <w:szCs w:val="24"/>
        </w:rPr>
        <w:t>。</w:t>
      </w:r>
    </w:p>
    <w:p w:rsidR="0081243C" w:rsidRPr="0012019B" w:rsidRDefault="0081243C" w:rsidP="0081243C">
      <w:pPr>
        <w:snapToGrid w:val="0"/>
        <w:spacing w:line="360" w:lineRule="auto"/>
        <w:ind w:left="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3、内部风险控制制度和措施</w:t>
      </w:r>
    </w:p>
    <w:p w:rsidR="0081243C" w:rsidRPr="0012019B" w:rsidRDefault="0009610D" w:rsidP="0009610D">
      <w:pPr>
        <w:snapToGrid w:val="0"/>
        <w:spacing w:line="360" w:lineRule="auto"/>
        <w:ind w:firstLineChars="200" w:firstLine="480"/>
        <w:rPr>
          <w:rFonts w:asciiTheme="minorEastAsia" w:hAnsiTheme="minorEastAsia" w:cs="Times New Roman"/>
          <w:color w:val="000000"/>
          <w:sz w:val="24"/>
          <w:szCs w:val="24"/>
        </w:rPr>
      </w:pPr>
      <w:r w:rsidRPr="0009610D">
        <w:rPr>
          <w:rFonts w:asciiTheme="minorEastAsia" w:hAnsiTheme="minorEastAsia" w:cs="Times New Roman" w:hint="eastAsia"/>
          <w:color w:val="000000"/>
          <w:sz w:val="24"/>
          <w:szCs w:val="24"/>
        </w:rPr>
        <w:t>资产托管事业部具备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r w:rsidR="0081243C" w:rsidRPr="0012019B">
        <w:rPr>
          <w:rFonts w:asciiTheme="minorEastAsia" w:hAnsiTheme="minorEastAsia" w:cs="Times New Roman" w:hint="eastAsia"/>
          <w:color w:val="000000"/>
          <w:sz w:val="24"/>
          <w:szCs w:val="24"/>
        </w:rPr>
        <w:t>。</w:t>
      </w:r>
    </w:p>
    <w:p w:rsidR="0081243C" w:rsidRPr="0012019B" w:rsidRDefault="0081243C" w:rsidP="0012019B">
      <w:pPr>
        <w:tabs>
          <w:tab w:val="left" w:pos="1110"/>
        </w:tabs>
        <w:adjustRightInd w:val="0"/>
        <w:snapToGrid w:val="0"/>
        <w:spacing w:line="360" w:lineRule="auto"/>
        <w:ind w:firstLineChars="200" w:firstLine="482"/>
        <w:rPr>
          <w:rFonts w:asciiTheme="minorEastAsia" w:hAnsiTheme="minorEastAsia" w:cs="Arial"/>
          <w:b/>
          <w:bCs/>
          <w:sz w:val="24"/>
          <w:szCs w:val="24"/>
        </w:rPr>
      </w:pPr>
      <w:r w:rsidRPr="0012019B">
        <w:rPr>
          <w:rFonts w:asciiTheme="minorEastAsia" w:hAnsiTheme="minorEastAsia" w:cs="Arial" w:hint="eastAsia"/>
          <w:b/>
          <w:bCs/>
          <w:sz w:val="24"/>
          <w:szCs w:val="24"/>
        </w:rPr>
        <w:t>三、基金托管人对基金管理人运作基金进行监督的方法和程序</w:t>
      </w:r>
    </w:p>
    <w:p w:rsidR="0081243C" w:rsidRPr="0012019B" w:rsidRDefault="0081243C" w:rsidP="0012019B">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1、监督方法</w:t>
      </w:r>
    </w:p>
    <w:p w:rsidR="0081243C" w:rsidRPr="0012019B" w:rsidRDefault="00506A9D" w:rsidP="00506A9D">
      <w:pPr>
        <w:adjustRightInd w:val="0"/>
        <w:snapToGrid w:val="0"/>
        <w:spacing w:line="360" w:lineRule="auto"/>
        <w:ind w:firstLineChars="200" w:firstLine="480"/>
        <w:rPr>
          <w:rFonts w:asciiTheme="minorEastAsia" w:hAnsiTheme="minorEastAsia" w:cs="Times New Roman"/>
          <w:color w:val="000000"/>
          <w:sz w:val="24"/>
          <w:szCs w:val="24"/>
        </w:rPr>
      </w:pPr>
      <w:r w:rsidRPr="00506A9D">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r w:rsidR="0081243C" w:rsidRPr="0012019B">
        <w:rPr>
          <w:rFonts w:asciiTheme="minorEastAsia" w:hAnsiTheme="minorEastAsia" w:cs="Times New Roman" w:hint="eastAsia"/>
          <w:color w:val="000000"/>
          <w:sz w:val="24"/>
          <w:szCs w:val="24"/>
        </w:rPr>
        <w:t>。</w:t>
      </w:r>
    </w:p>
    <w:p w:rsidR="0081243C" w:rsidRPr="0012019B" w:rsidRDefault="0081243C" w:rsidP="0012019B">
      <w:pPr>
        <w:adjustRightInd w:val="0"/>
        <w:snapToGrid w:val="0"/>
        <w:spacing w:line="360" w:lineRule="auto"/>
        <w:ind w:firstLineChars="200" w:firstLine="480"/>
        <w:rPr>
          <w:rFonts w:asciiTheme="minorEastAsia" w:hAnsiTheme="minorEastAsia" w:cs="Times New Roman"/>
          <w:color w:val="000000"/>
          <w:sz w:val="24"/>
          <w:szCs w:val="24"/>
        </w:rPr>
      </w:pPr>
      <w:r w:rsidRPr="0012019B">
        <w:rPr>
          <w:rFonts w:asciiTheme="minorEastAsia" w:hAnsiTheme="minorEastAsia" w:cs="Times New Roman" w:hint="eastAsia"/>
          <w:color w:val="000000"/>
          <w:sz w:val="24"/>
          <w:szCs w:val="24"/>
        </w:rPr>
        <w:t>2、监督流程</w:t>
      </w:r>
    </w:p>
    <w:p w:rsidR="00402349" w:rsidRPr="00402349" w:rsidRDefault="00402349" w:rsidP="00402349">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（1）每工作日按时通过监控子系统，对各基金投资运作比例控制指标进行例行监控，发现投资比例超标等异常情况，向基金管理人发出书面通知，与基金</w:t>
      </w:r>
      <w:r w:rsidRPr="00402349">
        <w:rPr>
          <w:rFonts w:asciiTheme="minorEastAsia" w:hAnsiTheme="minorEastAsia" w:cs="Times New Roman" w:hint="eastAsia"/>
          <w:color w:val="000000"/>
          <w:sz w:val="24"/>
          <w:szCs w:val="24"/>
        </w:rPr>
        <w:lastRenderedPageBreak/>
        <w:t>管理人进行情况核实，督促其纠正，并及时报告中国证监会。</w:t>
      </w:r>
    </w:p>
    <w:p w:rsidR="00402349" w:rsidRPr="00402349" w:rsidRDefault="00402349" w:rsidP="00402349">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（2）收到基金管理人的投资指令后，对涉及各基金的投资范围、投资对象及交易对手等内容进行合法合规性监督。</w:t>
      </w:r>
    </w:p>
    <w:p w:rsidR="00402349" w:rsidRPr="00402349" w:rsidRDefault="00402349" w:rsidP="00402349">
      <w:pPr>
        <w:spacing w:line="360" w:lineRule="auto"/>
        <w:ind w:firstLineChars="200" w:firstLine="480"/>
        <w:rPr>
          <w:rFonts w:asciiTheme="minorEastAsia" w:hAnsiTheme="minorEastAsia" w:cs="Times New Roman"/>
          <w:color w:val="000000"/>
          <w:sz w:val="24"/>
          <w:szCs w:val="24"/>
        </w:rPr>
      </w:pPr>
      <w:r w:rsidRPr="00402349">
        <w:rPr>
          <w:rFonts w:asciiTheme="minorEastAsia" w:hAnsiTheme="minorEastAsia" w:cs="Times New Roman" w:hint="eastAsia"/>
          <w:color w:val="000000"/>
          <w:sz w:val="24"/>
          <w:szCs w:val="24"/>
        </w:rPr>
        <w:t>（3）根据基金投资运作监督情况，定期编写基金投资运作监督报告，对各基金投资运作的合法合规性、投资独立性和风格显著性等方面进行评价，报送中国证监会。</w:t>
      </w:r>
    </w:p>
    <w:p w:rsidR="0081243C" w:rsidRPr="0012019B" w:rsidRDefault="00402349" w:rsidP="00402349">
      <w:pPr>
        <w:spacing w:line="360" w:lineRule="auto"/>
        <w:ind w:firstLineChars="200" w:firstLine="480"/>
        <w:rPr>
          <w:rFonts w:asciiTheme="minorEastAsia" w:hAnsiTheme="minorEastAsia"/>
          <w:sz w:val="24"/>
          <w:szCs w:val="24"/>
        </w:rPr>
      </w:pPr>
      <w:r w:rsidRPr="00402349">
        <w:rPr>
          <w:rFonts w:asciiTheme="minorEastAsia" w:hAnsiTheme="minorEastAsia" w:cs="Times New Roman" w:hint="eastAsia"/>
          <w:color w:val="000000"/>
          <w:sz w:val="24"/>
          <w:szCs w:val="24"/>
        </w:rPr>
        <w:t>（4）通过技术或非技术手段发现基金涉嫌违规交易，电话或书面要求</w:t>
      </w:r>
      <w:r w:rsidR="00552750">
        <w:rPr>
          <w:rFonts w:asciiTheme="minorEastAsia" w:hAnsiTheme="minorEastAsia" w:cs="Times New Roman" w:hint="eastAsia"/>
          <w:color w:val="000000"/>
          <w:sz w:val="24"/>
          <w:szCs w:val="24"/>
        </w:rPr>
        <w:t>基金</w:t>
      </w:r>
      <w:r w:rsidRPr="00402349">
        <w:rPr>
          <w:rFonts w:asciiTheme="minorEastAsia" w:hAnsiTheme="minorEastAsia" w:cs="Times New Roman" w:hint="eastAsia"/>
          <w:color w:val="000000"/>
          <w:sz w:val="24"/>
          <w:szCs w:val="24"/>
        </w:rPr>
        <w:t>管理人进行解释或举证，并及时报告中国证监会</w:t>
      </w:r>
      <w:r w:rsidR="0081243C" w:rsidRPr="0012019B">
        <w:rPr>
          <w:rFonts w:asciiTheme="minorEastAsia" w:hAnsiTheme="minorEastAsia" w:cs="Times New Roman" w:hint="eastAsia"/>
          <w:color w:val="000000"/>
          <w:sz w:val="24"/>
          <w:szCs w:val="24"/>
        </w:rPr>
        <w:t>。</w:t>
      </w:r>
    </w:p>
    <w:p w:rsidR="00C4420B" w:rsidRPr="0081243C" w:rsidRDefault="00C4420B" w:rsidP="0081243C">
      <w:pPr>
        <w:rPr>
          <w:rFonts w:ascii="Arial" w:eastAsia="宋体" w:hAnsi="Arial" w:cs="Arial"/>
          <w:sz w:val="28"/>
          <w:szCs w:val="28"/>
        </w:rPr>
        <w:sectPr w:rsidR="00C4420B" w:rsidRPr="0081243C">
          <w:footerReference w:type="default" r:id="rId13"/>
          <w:pgSz w:w="11906" w:h="16838"/>
          <w:pgMar w:top="1440" w:right="1800" w:bottom="1440" w:left="1800" w:header="851" w:footer="992" w:gutter="0"/>
          <w:pgNumType w:start="1" w:chapStyle="1"/>
          <w:cols w:space="720"/>
          <w:docGrid w:type="lines" w:linePitch="312"/>
        </w:sectPr>
      </w:pPr>
    </w:p>
    <w:p w:rsidR="001745C9" w:rsidRPr="00886EAA" w:rsidRDefault="001745C9" w:rsidP="00886EAA">
      <w:pPr>
        <w:pStyle w:val="1"/>
        <w:jc w:val="center"/>
        <w:rPr>
          <w:sz w:val="30"/>
          <w:szCs w:val="30"/>
        </w:rPr>
      </w:pPr>
      <w:bookmarkStart w:id="89" w:name="_Toc416264541"/>
      <w:bookmarkStart w:id="90" w:name="_Toc263092313"/>
      <w:bookmarkStart w:id="91" w:name="_Toc214873594"/>
      <w:bookmarkStart w:id="92" w:name="_Toc462063868"/>
      <w:bookmarkStart w:id="93" w:name="_Toc123051452"/>
      <w:bookmarkStart w:id="94" w:name="_Toc610"/>
      <w:bookmarkStart w:id="95" w:name="_Toc7920"/>
      <w:bookmarkStart w:id="96" w:name="_Toc20733"/>
      <w:bookmarkStart w:id="97" w:name="_Toc141703886"/>
      <w:bookmarkStart w:id="98" w:name="_Toc123112234"/>
      <w:bookmarkStart w:id="99" w:name="_Toc352229752"/>
      <w:bookmarkStart w:id="100" w:name="_Toc352229751"/>
      <w:bookmarkStart w:id="101" w:name="_Toc98560352"/>
      <w:bookmarkStart w:id="102" w:name="_Toc4003"/>
      <w:bookmarkStart w:id="103" w:name="_Toc11081"/>
      <w:bookmarkStart w:id="104" w:name="_Toc123102453"/>
      <w:bookmarkStart w:id="105" w:name="_Toc1270"/>
      <w:bookmarkStart w:id="106" w:name="_Toc1427"/>
      <w:bookmarkStart w:id="107" w:name="_Toc23261"/>
      <w:bookmarkStart w:id="108" w:name="_Toc17244"/>
      <w:bookmarkStart w:id="109" w:name="_Toc10463"/>
      <w:bookmarkStart w:id="110" w:name="_Toc79392606"/>
      <w:bookmarkStart w:id="111" w:name="_Toc139991736"/>
      <w:bookmarkStart w:id="112" w:name="_Toc23822"/>
      <w:bookmarkStart w:id="113" w:name="_Toc4864970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Pr="00886EAA">
        <w:rPr>
          <w:rFonts w:hint="eastAsia"/>
          <w:sz w:val="30"/>
          <w:szCs w:val="30"/>
        </w:rPr>
        <w:lastRenderedPageBreak/>
        <w:t>第五部分</w:t>
      </w:r>
      <w:r w:rsidRPr="00886EAA">
        <w:rPr>
          <w:sz w:val="30"/>
          <w:szCs w:val="30"/>
        </w:rPr>
        <w:t xml:space="preserve">  </w:t>
      </w:r>
      <w:r w:rsidRPr="00886EAA">
        <w:rPr>
          <w:rFonts w:hint="eastAsia"/>
          <w:sz w:val="30"/>
          <w:szCs w:val="30"/>
        </w:rPr>
        <w:t>相关服务机构</w:t>
      </w:r>
      <w:bookmarkEnd w:id="89"/>
      <w:bookmarkEnd w:id="90"/>
      <w:bookmarkEnd w:id="91"/>
      <w:bookmarkEnd w:id="92"/>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一、基金份额发售机构</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办公地址：深圳市福田区深南大道2012号深圳证券交易所广场3501室</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 刘志军</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rsidR="00043AE3" w:rsidRPr="00D73D18"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2、其他销售机构：具体名单详见本基金份额发售公告以及基金管理人届时发布的调整销售机构的相关公告。</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办公地址：深圳市福田区深南大道2012号深圳证券交易所广场3501室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法定代表人：刘志军 </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电话： 0755-84356604</w:t>
      </w:r>
    </w:p>
    <w:p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rsidR="001745C9" w:rsidRPr="00D73D18"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 xml:space="preserve">联系人： </w:t>
      </w:r>
      <w:r w:rsidR="00552750">
        <w:rPr>
          <w:rFonts w:asciiTheme="minorEastAsia" w:hAnsiTheme="minorEastAsia" w:cs="Arial" w:hint="eastAsia"/>
          <w:kern w:val="0"/>
          <w:sz w:val="24"/>
          <w:szCs w:val="24"/>
        </w:rPr>
        <w:t>陆奇</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名称：普华永道中天会计师事务所（特殊普通合伙）</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住所：上海市浦东新区陆家嘴环路1318号星展银行大厦6楼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办公地址：上海市黄浦区湖滨路202号普华永道中心11楼</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法定代表人：李丹</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电话：（021）2323 8888</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传真：（021）2323 8800</w:t>
      </w:r>
    </w:p>
    <w:p w:rsidR="00965E53" w:rsidRPr="00D73D18" w:rsidRDefault="00965E53"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签字注册会计师：曹翠丽、边晓红</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联系人：</w:t>
      </w:r>
      <w:r w:rsidR="00965E53" w:rsidRPr="00D73D18">
        <w:rPr>
          <w:rFonts w:asciiTheme="minorEastAsia" w:hAnsiTheme="minorEastAsia" w:cs="Arial" w:hint="eastAsia"/>
          <w:kern w:val="0"/>
          <w:sz w:val="24"/>
          <w:szCs w:val="24"/>
        </w:rPr>
        <w:t>边晓红</w:t>
      </w:r>
    </w:p>
    <w:p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footerReference w:type="default" r:id="rId14"/>
          <w:pgSz w:w="11906" w:h="16838"/>
          <w:pgMar w:top="1440" w:right="1800" w:bottom="1440" w:left="1800" w:header="851" w:footer="992" w:gutter="0"/>
          <w:pgNumType w:start="1" w:chapStyle="1"/>
          <w:cols w:space="720"/>
          <w:docGrid w:type="lines" w:linePitch="312"/>
        </w:sectPr>
      </w:pPr>
      <w:bookmarkStart w:id="114" w:name="_Toc416264542"/>
      <w:bookmarkStart w:id="115" w:name="_Toc263092314"/>
      <w:bookmarkStart w:id="116" w:name="_Toc352229753"/>
      <w:bookmarkStart w:id="117" w:name="_Toc16859"/>
      <w:bookmarkStart w:id="118" w:name="_Toc15143"/>
      <w:bookmarkStart w:id="119" w:name="_Toc3601"/>
      <w:bookmarkStart w:id="120" w:name="_Toc12245"/>
      <w:bookmarkStart w:id="121" w:name="_Toc31235"/>
      <w:bookmarkStart w:id="122" w:name="_Toc31653"/>
      <w:bookmarkStart w:id="123" w:name="_Toc123112235"/>
      <w:bookmarkStart w:id="124" w:name="_Toc31644"/>
      <w:bookmarkStart w:id="125" w:name="_Toc141703887"/>
      <w:bookmarkStart w:id="126" w:name="_Toc14835"/>
      <w:bookmarkStart w:id="127" w:name="_Toc6405"/>
      <w:bookmarkStart w:id="128" w:name="_Toc123051453"/>
      <w:bookmarkStart w:id="129" w:name="_Toc139991737"/>
      <w:bookmarkStart w:id="130" w:name="_Toc123102454"/>
      <w:bookmarkStart w:id="131" w:name="_Toc98560353"/>
      <w:bookmarkStart w:id="132" w:name="_Toc26207"/>
      <w:bookmarkStart w:id="133" w:name="_Toc2925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1745C9" w:rsidRPr="00886EAA" w:rsidRDefault="001745C9" w:rsidP="00886EAA">
      <w:pPr>
        <w:pStyle w:val="1"/>
        <w:jc w:val="center"/>
        <w:rPr>
          <w:sz w:val="30"/>
          <w:szCs w:val="30"/>
        </w:rPr>
      </w:pPr>
      <w:bookmarkStart w:id="134" w:name="_Toc462063869"/>
      <w:r w:rsidRPr="00886EAA">
        <w:rPr>
          <w:rFonts w:hint="eastAsia"/>
          <w:sz w:val="30"/>
          <w:szCs w:val="30"/>
        </w:rPr>
        <w:lastRenderedPageBreak/>
        <w:t>第六部分</w:t>
      </w:r>
      <w:r w:rsidRPr="00886EAA">
        <w:rPr>
          <w:sz w:val="30"/>
          <w:szCs w:val="30"/>
        </w:rPr>
        <w:t xml:space="preserve">  </w:t>
      </w:r>
      <w:r w:rsidRPr="00886EAA">
        <w:rPr>
          <w:rFonts w:hint="eastAsia"/>
          <w:sz w:val="30"/>
          <w:szCs w:val="30"/>
        </w:rPr>
        <w:t>基金的募集</w:t>
      </w:r>
      <w:bookmarkEnd w:id="114"/>
      <w:bookmarkEnd w:id="115"/>
      <w:bookmarkEnd w:id="134"/>
    </w:p>
    <w:p w:rsidR="00DD53A7" w:rsidRPr="00D73D18" w:rsidRDefault="00D9445F"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基金管理人按照《基金法》、《运作办法》、《销售办法》、基金合同及其他有关规定募集本基金，并于201</w:t>
      </w:r>
      <w:r w:rsidR="00AE216B">
        <w:rPr>
          <w:rFonts w:asciiTheme="minorEastAsia" w:hAnsiTheme="minorEastAsia" w:cs="Arial" w:hint="eastAsia"/>
          <w:sz w:val="24"/>
          <w:szCs w:val="24"/>
        </w:rPr>
        <w:t>7</w:t>
      </w:r>
      <w:r w:rsidRPr="00D73D18">
        <w:rPr>
          <w:rFonts w:asciiTheme="minorEastAsia" w:hAnsiTheme="minorEastAsia" w:cs="Arial" w:hint="eastAsia"/>
          <w:sz w:val="24"/>
          <w:szCs w:val="24"/>
        </w:rPr>
        <w:t>年【</w:t>
      </w:r>
      <w:r w:rsidR="00D36EED">
        <w:rPr>
          <w:rFonts w:asciiTheme="minorEastAsia" w:hAnsiTheme="minorEastAsia" w:cs="Arial" w:hint="eastAsia"/>
          <w:sz w:val="24"/>
          <w:szCs w:val="24"/>
        </w:rPr>
        <w:t>5</w:t>
      </w:r>
      <w:r w:rsidRPr="00D73D18">
        <w:rPr>
          <w:rFonts w:asciiTheme="minorEastAsia" w:hAnsiTheme="minorEastAsia" w:cs="Arial" w:hint="eastAsia"/>
          <w:sz w:val="24"/>
          <w:szCs w:val="24"/>
        </w:rPr>
        <w:t>】月【</w:t>
      </w:r>
      <w:r w:rsidR="00D36EED">
        <w:rPr>
          <w:rFonts w:asciiTheme="minorEastAsia" w:hAnsiTheme="minorEastAsia" w:cs="Arial" w:hint="eastAsia"/>
          <w:sz w:val="24"/>
          <w:szCs w:val="24"/>
        </w:rPr>
        <w:t>12</w:t>
      </w:r>
      <w:r w:rsidRPr="00D73D18">
        <w:rPr>
          <w:rFonts w:asciiTheme="minorEastAsia" w:hAnsiTheme="minorEastAsia" w:cs="Arial" w:hint="eastAsia"/>
          <w:sz w:val="24"/>
          <w:szCs w:val="24"/>
        </w:rPr>
        <w:t>】日经中国证监会证监许可[201</w:t>
      </w:r>
      <w:r w:rsidR="005B0297">
        <w:rPr>
          <w:rFonts w:asciiTheme="minorEastAsia" w:hAnsiTheme="minorEastAsia" w:cs="Arial" w:hint="eastAsia"/>
          <w:sz w:val="24"/>
          <w:szCs w:val="24"/>
        </w:rPr>
        <w:t>7</w:t>
      </w:r>
      <w:r w:rsidRPr="00D73D18">
        <w:rPr>
          <w:rFonts w:asciiTheme="minorEastAsia" w:hAnsiTheme="minorEastAsia" w:cs="Arial" w:hint="eastAsia"/>
          <w:sz w:val="24"/>
          <w:szCs w:val="24"/>
        </w:rPr>
        <w:t>]</w:t>
      </w:r>
      <w:r w:rsidR="008A4226">
        <w:rPr>
          <w:rFonts w:asciiTheme="minorEastAsia" w:hAnsiTheme="minorEastAsia" w:cs="Arial" w:hint="eastAsia"/>
          <w:sz w:val="24"/>
          <w:szCs w:val="24"/>
        </w:rPr>
        <w:t>700</w:t>
      </w:r>
      <w:r w:rsidRPr="00D73D18">
        <w:rPr>
          <w:rFonts w:asciiTheme="minorEastAsia" w:hAnsiTheme="minorEastAsia" w:cs="Arial" w:hint="eastAsia"/>
          <w:sz w:val="24"/>
          <w:szCs w:val="24"/>
        </w:rPr>
        <w:t xml:space="preserve">     </w:t>
      </w:r>
      <w:r w:rsidR="000D3337">
        <w:rPr>
          <w:rFonts w:asciiTheme="minorEastAsia" w:hAnsiTheme="minorEastAsia" w:cs="Arial" w:hint="eastAsia"/>
          <w:sz w:val="24"/>
          <w:szCs w:val="24"/>
        </w:rPr>
        <w:t xml:space="preserve">  </w:t>
      </w:r>
      <w:r w:rsidRPr="00D73D18">
        <w:rPr>
          <w:rFonts w:asciiTheme="minorEastAsia" w:hAnsiTheme="minorEastAsia" w:cs="Arial" w:hint="eastAsia"/>
          <w:sz w:val="24"/>
          <w:szCs w:val="24"/>
        </w:rPr>
        <w:t>号文准予注册募集。</w:t>
      </w:r>
    </w:p>
    <w:p w:rsidR="001745C9" w:rsidRPr="00D73D18" w:rsidRDefault="00916A1B" w:rsidP="00D73D18">
      <w:pPr>
        <w:autoSpaceDE w:val="0"/>
        <w:autoSpaceDN w:val="0"/>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w:t>
      </w:r>
      <w:r w:rsidR="001745C9" w:rsidRPr="00D73D18">
        <w:rPr>
          <w:rFonts w:asciiTheme="minorEastAsia" w:hAnsiTheme="minorEastAsia" w:cs="Arial" w:hint="eastAsia"/>
          <w:b/>
          <w:bCs/>
          <w:sz w:val="24"/>
          <w:szCs w:val="24"/>
        </w:rPr>
        <w:t>基金名称</w:t>
      </w:r>
    </w:p>
    <w:p w:rsidR="001745C9" w:rsidRPr="00D73D18" w:rsidRDefault="00487357" w:rsidP="00D73D18">
      <w:pPr>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富荣福鑫灵活配置混合型</w:t>
      </w:r>
      <w:r w:rsidR="001745C9" w:rsidRPr="00D73D18">
        <w:rPr>
          <w:rFonts w:asciiTheme="minorEastAsia" w:hAnsiTheme="minorEastAsia" w:cs="Arial" w:hint="eastAsia"/>
          <w:sz w:val="24"/>
          <w:szCs w:val="24"/>
        </w:rPr>
        <w:t>证券投资基金</w:t>
      </w:r>
      <w:r w:rsidR="001745C9" w:rsidRPr="00D73D18">
        <w:rPr>
          <w:rFonts w:asciiTheme="minorEastAsia" w:hAnsiTheme="minorEastAsia" w:cs="Arial"/>
          <w:sz w:val="24"/>
          <w:szCs w:val="24"/>
        </w:rPr>
        <w:t xml:space="preserve"> </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1745C9" w:rsidRPr="00D73D18">
        <w:rPr>
          <w:rFonts w:asciiTheme="minorEastAsia" w:hAnsiTheme="minorEastAsia" w:cs="Arial" w:hint="eastAsia"/>
          <w:b/>
          <w:bCs/>
          <w:sz w:val="24"/>
          <w:szCs w:val="24"/>
        </w:rPr>
        <w:t>基金类别</w:t>
      </w:r>
    </w:p>
    <w:p w:rsidR="001745C9" w:rsidRPr="00D73D18" w:rsidRDefault="001745C9" w:rsidP="001745C9">
      <w:pPr>
        <w:adjustRightInd w:val="0"/>
        <w:snapToGrid w:val="0"/>
        <w:spacing w:line="360" w:lineRule="auto"/>
        <w:ind w:firstLine="454"/>
        <w:rPr>
          <w:rFonts w:asciiTheme="minorEastAsia" w:hAnsiTheme="minorEastAsia" w:cs="Times New Roman"/>
          <w:sz w:val="24"/>
          <w:szCs w:val="24"/>
        </w:rPr>
      </w:pPr>
      <w:r w:rsidRPr="00D73D18">
        <w:rPr>
          <w:rFonts w:asciiTheme="minorEastAsia" w:hAnsiTheme="minorEastAsia" w:cs="Tahoma" w:hint="eastAsia"/>
          <w:sz w:val="24"/>
          <w:szCs w:val="24"/>
        </w:rPr>
        <w:t>混合型</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基金存续期限和运作方式</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本基金存续期限为不定期。</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本基金运作方式为契约型开放式。</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募集期限与募集对象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、募集期限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自基金份额发售之日起最长不得超过</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个月，具体发售时间见基金份额发售公告。</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、募集对象</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符合法律法规规定的可投资于证券投资基金的个人投资者、机构投资者和合格境外机构投资者以及法律法规或中国证监会允许购买证券投资基金的其他投资人。</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五、</w:t>
      </w:r>
      <w:r w:rsidR="001745C9" w:rsidRPr="00D73D18">
        <w:rPr>
          <w:rFonts w:asciiTheme="minorEastAsia" w:hAnsiTheme="minorEastAsia" w:cs="Arial" w:hint="eastAsia"/>
          <w:b/>
          <w:bCs/>
          <w:sz w:val="24"/>
          <w:szCs w:val="24"/>
        </w:rPr>
        <w:t>募集方式与募集场所</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通过各销售机构的基金销售网点公开发售，各销售机构的具体名单见基金份额发售公告以及基金管理人届时发布的调整销售机构的相关公告。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w:t>
      </w:r>
      <w:r w:rsidR="001745C9" w:rsidRPr="00D73D18">
        <w:rPr>
          <w:rFonts w:asciiTheme="minorEastAsia" w:hAnsiTheme="minorEastAsia" w:cs="Arial" w:hint="eastAsia"/>
          <w:b/>
          <w:bCs/>
          <w:sz w:val="24"/>
          <w:szCs w:val="24"/>
        </w:rPr>
        <w:t>基金募集规模上限</w:t>
      </w:r>
    </w:p>
    <w:p w:rsidR="001745C9" w:rsidRPr="00D73D18" w:rsidRDefault="001745C9" w:rsidP="001745C9">
      <w:pPr>
        <w:autoSpaceDE w:val="0"/>
        <w:autoSpaceDN w:val="0"/>
        <w:adjustRightInd w:val="0"/>
        <w:snapToGrid w:val="0"/>
        <w:spacing w:line="360" w:lineRule="auto"/>
        <w:ind w:firstLine="454"/>
        <w:rPr>
          <w:rFonts w:asciiTheme="minorEastAsia" w:hAnsiTheme="minorEastAsia" w:cs="Arial"/>
          <w:sz w:val="24"/>
          <w:szCs w:val="24"/>
        </w:rPr>
      </w:pPr>
      <w:r w:rsidRPr="00D73D18">
        <w:rPr>
          <w:rFonts w:asciiTheme="minorEastAsia" w:hAnsiTheme="minorEastAsia" w:cs="Arial" w:hint="eastAsia"/>
          <w:sz w:val="24"/>
          <w:szCs w:val="24"/>
        </w:rPr>
        <w:t>本基金可以设募集规模上限，具体详见基金份额发售公告。</w:t>
      </w:r>
    </w:p>
    <w:p w:rsidR="001745C9" w:rsidRPr="00D73D18" w:rsidRDefault="00916A1B"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001745C9" w:rsidRPr="00D73D18">
        <w:rPr>
          <w:rFonts w:asciiTheme="minorEastAsia" w:hAnsiTheme="minorEastAsia" w:cs="Arial" w:hint="eastAsia"/>
          <w:b/>
          <w:bCs/>
          <w:sz w:val="24"/>
          <w:szCs w:val="24"/>
        </w:rPr>
        <w:t>基金份额的类别</w:t>
      </w:r>
      <w:r w:rsidR="001745C9" w:rsidRPr="00D73D18">
        <w:rPr>
          <w:rFonts w:asciiTheme="minorEastAsia" w:hAnsiTheme="minorEastAsia" w:cs="Arial"/>
          <w:b/>
          <w:bCs/>
          <w:sz w:val="24"/>
          <w:szCs w:val="24"/>
        </w:rPr>
        <w:t xml:space="preserve"> </w:t>
      </w:r>
    </w:p>
    <w:p w:rsidR="009A5C6A" w:rsidRPr="00D73D18" w:rsidRDefault="00055889" w:rsidP="00055889">
      <w:pPr>
        <w:adjustRightInd w:val="0"/>
        <w:snapToGrid w:val="0"/>
        <w:spacing w:line="360" w:lineRule="auto"/>
        <w:ind w:firstLineChars="200" w:firstLine="480"/>
        <w:rPr>
          <w:rFonts w:asciiTheme="minorEastAsia" w:hAnsiTheme="minorEastAsia" w:cs="Arial"/>
          <w:sz w:val="24"/>
          <w:szCs w:val="24"/>
        </w:rPr>
      </w:pPr>
      <w:r w:rsidRPr="00055889">
        <w:rPr>
          <w:rFonts w:asciiTheme="minorEastAsia" w:hAnsiTheme="minorEastAsia" w:cs="Arial" w:hint="eastAsia"/>
          <w:sz w:val="24"/>
          <w:szCs w:val="24"/>
        </w:rPr>
        <w:t>本基金根据认购费、申购费、销售服务费收取方式的不同，将基金份额分为不同的类别。在投资者认购/申购时收取前端认购/申购费而不从本类别基金资产中计提销售服务费的，称为A类基金份额；不收取前后端认购/申购费，而从本类别基金资产中计提销售服务费的，称为C类基金份额。A类、C类基金份额分</w:t>
      </w:r>
      <w:r w:rsidRPr="00055889">
        <w:rPr>
          <w:rFonts w:asciiTheme="minorEastAsia" w:hAnsiTheme="minorEastAsia" w:cs="Arial" w:hint="eastAsia"/>
          <w:sz w:val="24"/>
          <w:szCs w:val="24"/>
        </w:rPr>
        <w:lastRenderedPageBreak/>
        <w:t>别设置代码，分别计算和公告两类基金份额净值和两类基金份额累计净值</w:t>
      </w:r>
      <w:r w:rsidR="009A5C6A" w:rsidRPr="00D73D18">
        <w:rPr>
          <w:rFonts w:asciiTheme="minorEastAsia" w:hAnsiTheme="minorEastAsia" w:cs="Arial" w:hint="eastAsia"/>
          <w:sz w:val="24"/>
          <w:szCs w:val="24"/>
        </w:rPr>
        <w:t>。</w:t>
      </w:r>
    </w:p>
    <w:p w:rsidR="009A5C6A" w:rsidRPr="00D73D18" w:rsidRDefault="009A5C6A"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依照《信息披露办法》的有关规定在指定媒介上公告，不需要召开基金份额持有人大会。</w:t>
      </w:r>
    </w:p>
    <w:p w:rsidR="009A5C6A" w:rsidRPr="00D73D18" w:rsidRDefault="009A5C6A" w:rsidP="009A5C6A">
      <w:pPr>
        <w:adjustRightInd w:val="0"/>
        <w:snapToGrid w:val="0"/>
        <w:spacing w:line="360" w:lineRule="auto"/>
        <w:ind w:left="482"/>
        <w:rPr>
          <w:rFonts w:asciiTheme="minorEastAsia" w:hAnsiTheme="minorEastAsia" w:cs="Arial"/>
          <w:sz w:val="24"/>
          <w:szCs w:val="24"/>
        </w:rPr>
      </w:pPr>
    </w:p>
    <w:p w:rsidR="001745C9" w:rsidRPr="00D73D18" w:rsidRDefault="00916A1B" w:rsidP="009A5C6A">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八、</w:t>
      </w:r>
      <w:r w:rsidR="001745C9" w:rsidRPr="00D73D18">
        <w:rPr>
          <w:rFonts w:asciiTheme="minorEastAsia" w:hAnsiTheme="minorEastAsia" w:cs="Arial" w:hint="eastAsia"/>
          <w:b/>
          <w:bCs/>
          <w:sz w:val="24"/>
          <w:szCs w:val="24"/>
        </w:rPr>
        <w:t>基金份额的初始面值和认购费用</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、基金份额的初始面值：人民币</w:t>
      </w:r>
      <w:r w:rsidRPr="00D73D18">
        <w:rPr>
          <w:rFonts w:asciiTheme="minorEastAsia" w:hAnsiTheme="minorEastAsia" w:cs="Arial"/>
          <w:sz w:val="24"/>
          <w:szCs w:val="24"/>
        </w:rPr>
        <w:t>1.00</w:t>
      </w:r>
      <w:r w:rsidRPr="00D73D18">
        <w:rPr>
          <w:rFonts w:asciiTheme="minorEastAsia" w:hAnsiTheme="minorEastAsia" w:cs="Arial" w:hint="eastAsia"/>
          <w:sz w:val="24"/>
          <w:szCs w:val="24"/>
        </w:rPr>
        <w:t>元</w:t>
      </w:r>
    </w:p>
    <w:p w:rsidR="001745C9" w:rsidRPr="00D73D18" w:rsidRDefault="001745C9" w:rsidP="001745C9">
      <w:pPr>
        <w:tabs>
          <w:tab w:val="left" w:pos="3780"/>
        </w:tabs>
        <w:adjustRightInd w:val="0"/>
        <w:snapToGrid w:val="0"/>
        <w:spacing w:line="360" w:lineRule="auto"/>
        <w:ind w:firstLine="42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w:t>
      </w:r>
      <w:r w:rsidR="00656F9A">
        <w:rPr>
          <w:rFonts w:asciiTheme="minorEastAsia" w:hAnsiTheme="minorEastAsia" w:cs="Arial" w:hint="eastAsia"/>
          <w:sz w:val="24"/>
          <w:szCs w:val="24"/>
        </w:rPr>
        <w:t>费用</w:t>
      </w:r>
    </w:p>
    <w:p w:rsidR="00571308"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00DD4528" w:rsidRPr="00D73D18">
        <w:rPr>
          <w:rFonts w:asciiTheme="minorEastAsia" w:hAnsiTheme="minorEastAsia" w:cs="Arial" w:hint="eastAsia"/>
          <w:sz w:val="24"/>
          <w:szCs w:val="24"/>
        </w:rPr>
        <w:t>类基金份额</w:t>
      </w:r>
      <w:r w:rsidRPr="00D73D18">
        <w:rPr>
          <w:rFonts w:asciiTheme="minorEastAsia" w:hAnsiTheme="minorEastAsia" w:cs="Arial" w:hint="eastAsia"/>
          <w:sz w:val="24"/>
          <w:szCs w:val="24"/>
        </w:rPr>
        <w:t>的认购费率按认购金额进行分档。投资人在一天之内如果有多笔认购，适用费率按单笔分别计算。</w:t>
      </w:r>
    </w:p>
    <w:p w:rsidR="001745C9" w:rsidRPr="00D73D18" w:rsidRDefault="00DD4528"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本基金C类基金份额不收取认购费。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E3476" w:rsidTr="00DE3476">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264" w:lineRule="auto"/>
              <w:jc w:val="center"/>
              <w:rPr>
                <w:rFonts w:ascii="宋体" w:hAnsi="宋体" w:cs="Arial"/>
                <w:bCs/>
                <w:kern w:val="0"/>
                <w:sz w:val="24"/>
                <w:szCs w:val="24"/>
              </w:rPr>
            </w:pPr>
            <w:r w:rsidRPr="00D73D18">
              <w:rPr>
                <w:rFonts w:ascii="宋体" w:hAnsi="宋体" w:cs="Arial" w:hint="eastAsia"/>
                <w:b/>
                <w:bCs/>
                <w:kern w:val="0"/>
                <w:sz w:val="24"/>
                <w:szCs w:val="24"/>
              </w:rPr>
              <w:t>A类基金份额</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1F141D">
            <w:pPr>
              <w:widowControl/>
              <w:spacing w:line="336" w:lineRule="auto"/>
              <w:jc w:val="center"/>
              <w:rPr>
                <w:rFonts w:ascii="宋体" w:hAnsi="宋体" w:cs="Arial"/>
                <w:bCs/>
                <w:kern w:val="0"/>
                <w:sz w:val="24"/>
                <w:szCs w:val="24"/>
              </w:rPr>
            </w:pPr>
            <w:r>
              <w:rPr>
                <w:rFonts w:ascii="宋体" w:hAnsi="宋体" w:cs="Arial" w:hint="eastAsia"/>
                <w:bCs/>
                <w:kern w:val="0"/>
                <w:sz w:val="24"/>
                <w:szCs w:val="24"/>
              </w:rPr>
              <w:t>认购</w:t>
            </w:r>
            <w:r w:rsidR="00DE3476" w:rsidRPr="00D73D18">
              <w:rPr>
                <w:rFonts w:ascii="宋体" w:hAnsi="宋体"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224EE1">
            <w:pPr>
              <w:widowControl/>
              <w:spacing w:line="336" w:lineRule="auto"/>
              <w:jc w:val="center"/>
              <w:rPr>
                <w:rFonts w:ascii="宋体" w:hAnsi="宋体" w:cs="Arial"/>
                <w:bCs/>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bCs/>
                <w:kern w:val="0"/>
                <w:sz w:val="24"/>
                <w:szCs w:val="24"/>
              </w:rPr>
              <w:t>购费率</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0.70%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rsidP="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0.20%</w:t>
            </w:r>
          </w:p>
        </w:tc>
      </w:tr>
      <w:tr w:rsidR="00DE3476" w:rsidTr="00DE3476">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DE3476" w:rsidRPr="00D73D18" w:rsidRDefault="00DE3476">
            <w:pPr>
              <w:widowControl/>
              <w:spacing w:line="336" w:lineRule="auto"/>
              <w:jc w:val="center"/>
              <w:rPr>
                <w:rFonts w:ascii="宋体" w:hAnsi="宋体" w:cs="Arial"/>
                <w:kern w:val="0"/>
                <w:sz w:val="24"/>
                <w:szCs w:val="24"/>
              </w:rPr>
            </w:pPr>
            <w:r w:rsidRPr="00D73D18">
              <w:rPr>
                <w:rFonts w:ascii="宋体" w:hAnsi="宋体" w:cs="Arial" w:hint="eastAsia"/>
                <w:kern w:val="0"/>
                <w:sz w:val="24"/>
                <w:szCs w:val="24"/>
              </w:rPr>
              <w:t>1000元/笔</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DE3476">
            <w:pPr>
              <w:widowControl/>
              <w:spacing w:line="264" w:lineRule="auto"/>
              <w:jc w:val="center"/>
              <w:rPr>
                <w:rFonts w:ascii="宋体" w:hAnsi="宋体" w:cs="Arial"/>
                <w:b/>
                <w:kern w:val="0"/>
                <w:sz w:val="24"/>
                <w:szCs w:val="24"/>
              </w:rPr>
            </w:pPr>
            <w:r w:rsidRPr="00D73D18">
              <w:rPr>
                <w:rFonts w:ascii="宋体" w:hAnsi="宋体" w:cs="Arial" w:hint="eastAsia"/>
                <w:b/>
                <w:bCs/>
                <w:kern w:val="0"/>
                <w:sz w:val="24"/>
                <w:szCs w:val="24"/>
              </w:rPr>
              <w:t>C类基金份额</w:t>
            </w:r>
          </w:p>
        </w:tc>
      </w:tr>
      <w:tr w:rsidR="00DE3476" w:rsidTr="00DE3476">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DE3476" w:rsidRPr="00D73D18" w:rsidRDefault="008D769B">
            <w:pPr>
              <w:widowControl/>
              <w:spacing w:line="264" w:lineRule="auto"/>
              <w:jc w:val="center"/>
              <w:rPr>
                <w:rFonts w:ascii="宋体" w:hAnsi="宋体" w:cs="Arial"/>
                <w:kern w:val="0"/>
                <w:sz w:val="24"/>
                <w:szCs w:val="24"/>
              </w:rPr>
            </w:pPr>
            <w:r w:rsidRPr="00D73D18">
              <w:rPr>
                <w:rFonts w:ascii="宋体" w:hAnsi="宋体" w:cs="Arial" w:hint="eastAsia"/>
                <w:bCs/>
                <w:kern w:val="0"/>
                <w:sz w:val="24"/>
                <w:szCs w:val="24"/>
              </w:rPr>
              <w:t>认</w:t>
            </w:r>
            <w:r w:rsidR="00DE3476" w:rsidRPr="00D73D18">
              <w:rPr>
                <w:rFonts w:ascii="宋体" w:hAnsi="宋体" w:cs="Arial" w:hint="eastAsia"/>
                <w:kern w:val="0"/>
                <w:sz w:val="24"/>
                <w:szCs w:val="24"/>
              </w:rPr>
              <w:t>购费率为零</w:t>
            </w:r>
          </w:p>
        </w:tc>
      </w:tr>
    </w:tbl>
    <w:p w:rsidR="00DE3476" w:rsidRDefault="00DE3476" w:rsidP="001745C9">
      <w:pPr>
        <w:tabs>
          <w:tab w:val="left" w:pos="3780"/>
        </w:tabs>
        <w:autoSpaceDE w:val="0"/>
        <w:autoSpaceDN w:val="0"/>
        <w:adjustRightInd w:val="0"/>
        <w:snapToGrid w:val="0"/>
        <w:spacing w:line="360" w:lineRule="auto"/>
        <w:ind w:firstLineChars="200" w:firstLine="420"/>
        <w:rPr>
          <w:rFonts w:ascii="Arial" w:eastAsia="宋体" w:hAnsi="Arial" w:cs="Arial"/>
          <w:szCs w:val="21"/>
        </w:rPr>
      </w:pPr>
    </w:p>
    <w:p w:rsidR="001745C9" w:rsidRPr="00D73D18" w:rsidRDefault="001745C9" w:rsidP="00D73D18">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认购费用由认购</w:t>
      </w:r>
      <w:r w:rsidR="00C02B65" w:rsidRPr="00C02B65">
        <w:rPr>
          <w:rFonts w:asciiTheme="minorEastAsia" w:hAnsiTheme="minorEastAsia" w:cs="Arial" w:hint="eastAsia"/>
          <w:sz w:val="24"/>
          <w:szCs w:val="24"/>
        </w:rPr>
        <w:t>基金份额的投资</w:t>
      </w:r>
      <w:r w:rsidRPr="00D73D18">
        <w:rPr>
          <w:rFonts w:asciiTheme="minorEastAsia" w:hAnsiTheme="minorEastAsia" w:cs="Arial" w:hint="eastAsia"/>
          <w:sz w:val="24"/>
          <w:szCs w:val="24"/>
        </w:rPr>
        <w:t>人承担，主要用于本基金募集期间发生的市场推广、销售、登记等各项费用。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3、A类基金份额认购份额的计算</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（1）认购费用适用比例费率时，认购份额的计算方法如下：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净认购金额=认购金额/（1＋认购费率）</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认购费用＝认购金额－净认购金额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认购份额＝（净认购金额＋认购资金利息）/基金份额初始面值</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（2）认购费用为固定金额时，认购份额的计算方法如下：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认购费用＝固定金额</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净认购金额=认购金额－认购费用</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认购份额＝（净认购金额＋认购资金利息）/基金份额初始面值</w:t>
      </w:r>
    </w:p>
    <w:p w:rsidR="0089384B" w:rsidRDefault="0089384B" w:rsidP="0089384B">
      <w:pPr>
        <w:autoSpaceDE w:val="0"/>
        <w:autoSpaceDN w:val="0"/>
        <w:adjustRightInd w:val="0"/>
        <w:snapToGrid w:val="0"/>
        <w:spacing w:line="360" w:lineRule="auto"/>
        <w:ind w:firstLineChars="200" w:firstLine="512"/>
        <w:rPr>
          <w:rFonts w:asciiTheme="minorEastAsia" w:hAnsiTheme="minorEastAsia" w:cs="Times New Roman"/>
          <w:spacing w:val="8"/>
          <w:sz w:val="24"/>
          <w:szCs w:val="24"/>
        </w:rPr>
      </w:pPr>
      <w:r>
        <w:rPr>
          <w:rFonts w:asciiTheme="minorEastAsia" w:hAnsiTheme="minorEastAsia" w:cs="Times New Roman" w:hint="eastAsia"/>
          <w:spacing w:val="8"/>
          <w:sz w:val="24"/>
          <w:szCs w:val="24"/>
        </w:rPr>
        <w:t>认购份额的计算保留到小数点后2位，小数点2位以后的部分四舍五入，由此误差产生的收益或损失由基金财产承担。</w:t>
      </w:r>
    </w:p>
    <w:p w:rsidR="0089384B" w:rsidRDefault="0089384B" w:rsidP="0089384B">
      <w:pPr>
        <w:tabs>
          <w:tab w:val="left" w:pos="3780"/>
        </w:tabs>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4、计算举例</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例：某投资人投资10000元认购本基金A类基金份额，且该认购申请被全额确认，</w:t>
      </w:r>
      <w:r w:rsidR="00FD3125">
        <w:rPr>
          <w:rFonts w:asciiTheme="minorEastAsia" w:hAnsiTheme="minorEastAsia" w:cs="Arial" w:hint="eastAsia"/>
          <w:sz w:val="24"/>
          <w:szCs w:val="24"/>
        </w:rPr>
        <w:t>对应的</w:t>
      </w:r>
      <w:r>
        <w:rPr>
          <w:rFonts w:asciiTheme="minorEastAsia" w:hAnsiTheme="minorEastAsia" w:cs="Arial" w:hint="eastAsia"/>
          <w:sz w:val="24"/>
          <w:szCs w:val="24"/>
        </w:rPr>
        <w:t>认购费率为1.2%，假设其认购资金的利息为5.2元，则其可得到的认购份额为：</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净认购金额=10,000/（1＋1.2%）＝9,881.42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认购费用=10,000－9,881.42＝118.58 元</w:t>
      </w:r>
    </w:p>
    <w:p w:rsidR="0089384B"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认购份额＝（9,881.42＋5.20）/1.00＝9,886.62份</w:t>
      </w:r>
    </w:p>
    <w:p w:rsidR="001745C9" w:rsidRDefault="0089384B" w:rsidP="0089384B">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即：投资人投资10000元认购本基金A类基金份额，假设其认购资金的利息为5.2元，则其可得到9,886.62份A类基金份额。</w:t>
      </w:r>
    </w:p>
    <w:p w:rsidR="00DD56A4" w:rsidRDefault="00DD56A4"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Pr="00DD56A4">
        <w:rPr>
          <w:rFonts w:asciiTheme="minorEastAsia" w:hAnsiTheme="minorEastAsia" w:cs="Arial" w:hint="eastAsia"/>
          <w:sz w:val="24"/>
          <w:szCs w:val="24"/>
        </w:rPr>
        <w:t>C类基金份额认购份额的计算</w:t>
      </w:r>
    </w:p>
    <w:p w:rsidR="00DD56A4" w:rsidRDefault="00DD56A4" w:rsidP="00DD56A4">
      <w:pPr>
        <w:adjustRightInd w:val="0"/>
        <w:snapToGrid w:val="0"/>
        <w:spacing w:line="360" w:lineRule="auto"/>
        <w:ind w:firstLineChars="200" w:firstLine="480"/>
        <w:rPr>
          <w:rFonts w:asciiTheme="minorEastAsia" w:hAnsiTheme="minorEastAsia" w:cs="Arial"/>
          <w:sz w:val="24"/>
          <w:szCs w:val="24"/>
        </w:rPr>
      </w:pPr>
      <w:r w:rsidRPr="00DD56A4">
        <w:rPr>
          <w:rFonts w:asciiTheme="minorEastAsia" w:hAnsiTheme="minorEastAsia" w:cs="Arial" w:hint="eastAsia"/>
          <w:sz w:val="24"/>
          <w:szCs w:val="24"/>
        </w:rPr>
        <w:t>认购份额＝（认购金额＋认购资金利息）/基金份额初始面值</w:t>
      </w:r>
    </w:p>
    <w:p w:rsidR="00DD56A4" w:rsidRDefault="001B598D"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6、计算举例</w:t>
      </w:r>
    </w:p>
    <w:p w:rsidR="00DD56A4" w:rsidRDefault="000817BB"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例：</w:t>
      </w:r>
      <w:r w:rsidR="0022597A">
        <w:rPr>
          <w:rFonts w:asciiTheme="minorEastAsia" w:hAnsiTheme="minorEastAsia" w:cs="Times New Roman" w:hint="eastAsia"/>
          <w:sz w:val="24"/>
          <w:szCs w:val="24"/>
        </w:rPr>
        <w:t>某投资人投资5</w:t>
      </w:r>
      <w:r w:rsidR="00207CD5">
        <w:rPr>
          <w:rFonts w:asciiTheme="minorEastAsia" w:hAnsiTheme="minorEastAsia" w:cs="Times New Roman" w:hint="eastAsia"/>
          <w:sz w:val="24"/>
          <w:szCs w:val="24"/>
        </w:rPr>
        <w:t>,000,000</w:t>
      </w:r>
      <w:r w:rsidR="0022597A">
        <w:rPr>
          <w:rFonts w:asciiTheme="minorEastAsia" w:hAnsiTheme="minorEastAsia" w:cs="Times New Roman" w:hint="eastAsia"/>
          <w:sz w:val="24"/>
          <w:szCs w:val="24"/>
        </w:rPr>
        <w:t>元认购本基金C类基金份额，且该认购申请被全额确认，假设</w:t>
      </w:r>
      <w:r w:rsidR="00D076A0">
        <w:rPr>
          <w:rFonts w:asciiTheme="minorEastAsia" w:hAnsiTheme="minorEastAsia" w:cs="Arial" w:hint="eastAsia"/>
          <w:sz w:val="24"/>
          <w:szCs w:val="24"/>
        </w:rPr>
        <w:t>其认购资金</w:t>
      </w:r>
      <w:r w:rsidR="0022597A">
        <w:rPr>
          <w:rFonts w:asciiTheme="minorEastAsia" w:hAnsiTheme="minorEastAsia" w:cs="Times New Roman" w:hint="eastAsia"/>
          <w:sz w:val="24"/>
          <w:szCs w:val="24"/>
        </w:rPr>
        <w:t>的利息为2,300.00元，则其可得到的认购份额为：</w:t>
      </w:r>
    </w:p>
    <w:p w:rsidR="001B598D" w:rsidRDefault="0022597A"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hint="eastAsia"/>
          <w:sz w:val="24"/>
          <w:szCs w:val="24"/>
        </w:rPr>
        <w:t>认购份额＝（</w:t>
      </w:r>
      <w:r>
        <w:rPr>
          <w:rFonts w:asciiTheme="minorEastAsia" w:hAnsiTheme="minorEastAsia" w:cs="Arial" w:hint="eastAsia"/>
          <w:sz w:val="24"/>
          <w:szCs w:val="24"/>
        </w:rPr>
        <w:t>5,000,000.00</w:t>
      </w:r>
      <w:r w:rsidRPr="00D73D18">
        <w:rPr>
          <w:rFonts w:asciiTheme="minorEastAsia" w:hAnsiTheme="minorEastAsia" w:cs="Arial" w:hint="eastAsia"/>
          <w:sz w:val="24"/>
          <w:szCs w:val="24"/>
        </w:rPr>
        <w:t>＋</w:t>
      </w:r>
      <w:r>
        <w:rPr>
          <w:rFonts w:asciiTheme="minorEastAsia" w:hAnsiTheme="minorEastAsia" w:cs="Times New Roman" w:hint="eastAsia"/>
          <w:sz w:val="24"/>
          <w:szCs w:val="24"/>
        </w:rPr>
        <w:t>2,300.00</w:t>
      </w:r>
      <w:r w:rsidRPr="00D73D18">
        <w:rPr>
          <w:rFonts w:asciiTheme="minorEastAsia" w:hAnsiTheme="minorEastAsia" w:cs="Arial" w:hint="eastAsia"/>
          <w:sz w:val="24"/>
          <w:szCs w:val="24"/>
        </w:rPr>
        <w:t>）/1.00＝</w:t>
      </w:r>
      <w:r>
        <w:rPr>
          <w:rFonts w:asciiTheme="minorEastAsia" w:hAnsiTheme="minorEastAsia" w:cs="Arial" w:hint="eastAsia"/>
          <w:sz w:val="24"/>
          <w:szCs w:val="24"/>
        </w:rPr>
        <w:t>5</w:t>
      </w:r>
      <w:r w:rsidRPr="00D73D18">
        <w:rPr>
          <w:rFonts w:asciiTheme="minorEastAsia" w:hAnsiTheme="minorEastAsia" w:cs="Arial" w:hint="eastAsia"/>
          <w:sz w:val="24"/>
          <w:szCs w:val="24"/>
        </w:rPr>
        <w:t>,</w:t>
      </w:r>
      <w:r>
        <w:rPr>
          <w:rFonts w:asciiTheme="minorEastAsia" w:hAnsiTheme="minorEastAsia" w:cs="Arial" w:hint="eastAsia"/>
          <w:sz w:val="24"/>
          <w:szCs w:val="24"/>
        </w:rPr>
        <w:t>002,300</w:t>
      </w:r>
      <w:r w:rsidRPr="00D73D18">
        <w:rPr>
          <w:rFonts w:asciiTheme="minorEastAsia" w:hAnsiTheme="minorEastAsia" w:cs="Arial" w:hint="eastAsia"/>
          <w:sz w:val="24"/>
          <w:szCs w:val="24"/>
        </w:rPr>
        <w:t>.</w:t>
      </w:r>
      <w:r>
        <w:rPr>
          <w:rFonts w:asciiTheme="minorEastAsia" w:hAnsiTheme="minorEastAsia" w:cs="Arial" w:hint="eastAsia"/>
          <w:sz w:val="24"/>
          <w:szCs w:val="24"/>
        </w:rPr>
        <w:t>00</w:t>
      </w:r>
      <w:r w:rsidRPr="00D73D18">
        <w:rPr>
          <w:rFonts w:asciiTheme="minorEastAsia" w:hAnsiTheme="minorEastAsia" w:cs="Arial" w:hint="eastAsia"/>
          <w:sz w:val="24"/>
          <w:szCs w:val="24"/>
        </w:rPr>
        <w:t>份</w:t>
      </w:r>
    </w:p>
    <w:p w:rsidR="0022597A" w:rsidRPr="00D73D18" w:rsidRDefault="004D73CA"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即：投资者投资5</w:t>
      </w:r>
      <w:r w:rsidR="00207CD5">
        <w:rPr>
          <w:rFonts w:asciiTheme="minorEastAsia" w:hAnsiTheme="minorEastAsia" w:cs="Times New Roman" w:hint="eastAsia"/>
          <w:sz w:val="24"/>
          <w:szCs w:val="24"/>
        </w:rPr>
        <w:t>,000,000</w:t>
      </w:r>
      <w:r>
        <w:rPr>
          <w:rFonts w:asciiTheme="minorEastAsia" w:hAnsiTheme="minorEastAsia" w:cs="Times New Roman" w:hint="eastAsia"/>
          <w:sz w:val="24"/>
          <w:szCs w:val="24"/>
        </w:rPr>
        <w:t>元认购本基金C类基金份额，假设</w:t>
      </w:r>
      <w:r w:rsidRPr="00D73D18">
        <w:rPr>
          <w:rFonts w:asciiTheme="minorEastAsia" w:hAnsiTheme="minorEastAsia" w:cs="Arial" w:hint="eastAsia"/>
          <w:sz w:val="24"/>
          <w:szCs w:val="24"/>
        </w:rPr>
        <w:t>其认购资金的利息为</w:t>
      </w:r>
      <w:r>
        <w:rPr>
          <w:rFonts w:asciiTheme="minorEastAsia" w:hAnsiTheme="minorEastAsia" w:cs="Times New Roman" w:hint="eastAsia"/>
          <w:sz w:val="24"/>
          <w:szCs w:val="24"/>
        </w:rPr>
        <w:t>2,300.00元，则其可得到</w:t>
      </w:r>
      <w:r w:rsidR="00AF666B">
        <w:rPr>
          <w:rFonts w:asciiTheme="minorEastAsia" w:hAnsiTheme="minorEastAsia" w:cs="Arial" w:hint="eastAsia"/>
          <w:sz w:val="24"/>
          <w:szCs w:val="24"/>
        </w:rPr>
        <w:t>5</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002,300</w:t>
      </w:r>
      <w:r w:rsidR="00AF666B" w:rsidRPr="00D73D18">
        <w:rPr>
          <w:rFonts w:asciiTheme="minorEastAsia" w:hAnsiTheme="minorEastAsia" w:cs="Arial" w:hint="eastAsia"/>
          <w:sz w:val="24"/>
          <w:szCs w:val="24"/>
        </w:rPr>
        <w:t>.</w:t>
      </w:r>
      <w:r w:rsidR="00AF666B">
        <w:rPr>
          <w:rFonts w:asciiTheme="minorEastAsia" w:hAnsiTheme="minorEastAsia" w:cs="Arial" w:hint="eastAsia"/>
          <w:sz w:val="24"/>
          <w:szCs w:val="24"/>
        </w:rPr>
        <w:t>00</w:t>
      </w:r>
      <w:r>
        <w:rPr>
          <w:rFonts w:asciiTheme="minorEastAsia" w:hAnsiTheme="minorEastAsia" w:cs="Times New Roman" w:hint="eastAsia"/>
          <w:sz w:val="24"/>
          <w:szCs w:val="24"/>
        </w:rPr>
        <w:t>份C类基金份额。</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九、</w:t>
      </w:r>
      <w:r w:rsidR="001745C9" w:rsidRPr="00D73D18">
        <w:rPr>
          <w:rFonts w:asciiTheme="minorEastAsia" w:hAnsiTheme="minorEastAsia" w:cs="Arial" w:hint="eastAsia"/>
          <w:b/>
          <w:bCs/>
          <w:sz w:val="24"/>
          <w:szCs w:val="24"/>
        </w:rPr>
        <w:t>投资人对基金份额的认购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、本基金的认购时间安排、投资人认购应提交的文件和办理的手续请详细查阅本基金的基金份额发售公告。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、认购方式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本基金认购采取金额认购的方式。</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1</w:t>
      </w:r>
      <w:r w:rsidRPr="00D73D18">
        <w:rPr>
          <w:rFonts w:asciiTheme="minorEastAsia" w:hAnsiTheme="minorEastAsia" w:cs="Arial" w:hint="eastAsia"/>
          <w:sz w:val="24"/>
          <w:szCs w:val="24"/>
        </w:rPr>
        <w:t>）投资人认购时，需按销售机构规定的方式全额缴款。</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w:t>
      </w:r>
      <w:r w:rsidRPr="00D73D18">
        <w:rPr>
          <w:rFonts w:asciiTheme="minorEastAsia" w:hAnsiTheme="minorEastAsia" w:cs="Arial"/>
          <w:sz w:val="24"/>
          <w:szCs w:val="24"/>
        </w:rPr>
        <w:t>2</w:t>
      </w:r>
      <w:r w:rsidRPr="00D73D18">
        <w:rPr>
          <w:rFonts w:asciiTheme="minorEastAsia" w:hAnsiTheme="minorEastAsia" w:cs="Arial" w:hint="eastAsia"/>
          <w:sz w:val="24"/>
          <w:szCs w:val="24"/>
        </w:rPr>
        <w:t>）投资人在募集期内可以多次认购基金份额，</w:t>
      </w:r>
      <w:r w:rsidR="00C8745B" w:rsidRPr="00C8745B">
        <w:rPr>
          <w:rFonts w:asciiTheme="minorEastAsia" w:hAnsiTheme="minorEastAsia" w:cs="Arial" w:hint="eastAsia"/>
          <w:sz w:val="24"/>
          <w:szCs w:val="24"/>
        </w:rPr>
        <w:t>但已受理的认购申请不允许撤销</w:t>
      </w:r>
      <w:r w:rsidRPr="00D73D18">
        <w:rPr>
          <w:rFonts w:asciiTheme="minorEastAsia" w:hAnsiTheme="minorEastAsia" w:cs="Arial" w:hint="eastAsia"/>
          <w:sz w:val="24"/>
          <w:szCs w:val="24"/>
        </w:rPr>
        <w:t>。</w:t>
      </w:r>
    </w:p>
    <w:p w:rsidR="001745C9" w:rsidRPr="00D73D18" w:rsidRDefault="001745C9" w:rsidP="00D73D18">
      <w:pPr>
        <w:tabs>
          <w:tab w:val="left" w:pos="993"/>
          <w:tab w:val="left" w:pos="1134"/>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、认购确认</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基金销售机构对认购申请的受理并不代表该申请一定成功，而仅代表销售机构确实接收到认购申请。认购的确认以登记机构的确认结果为准。对于认购申请及认购份额的确认情况，投资人应及时查询</w:t>
      </w:r>
      <w:r w:rsidR="005622B6" w:rsidRPr="005622B6">
        <w:rPr>
          <w:rFonts w:asciiTheme="minorEastAsia" w:hAnsiTheme="minorEastAsia" w:cs="Arial" w:hint="eastAsia"/>
          <w:sz w:val="24"/>
          <w:szCs w:val="24"/>
        </w:rPr>
        <w:t>并妥善行使合法权利</w:t>
      </w:r>
      <w:r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、认购金额限制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投资人认购</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类基金份额，首次单笔最低认购金额为人民币</w:t>
      </w:r>
      <w:r w:rsidR="0016112E">
        <w:rPr>
          <w:rFonts w:asciiTheme="minorEastAsia" w:hAnsiTheme="minorEastAsia" w:cs="Arial"/>
          <w:sz w:val="24"/>
          <w:szCs w:val="24"/>
        </w:rPr>
        <w:t>1</w:t>
      </w:r>
      <w:r w:rsidR="001545B6">
        <w:rPr>
          <w:rFonts w:asciiTheme="minorEastAsia" w:hAnsiTheme="minorEastAsia" w:cs="Arial" w:hint="eastAsia"/>
          <w:sz w:val="24"/>
          <w:szCs w:val="24"/>
        </w:rPr>
        <w:t>.00</w:t>
      </w:r>
      <w:r w:rsidRPr="00D73D18">
        <w:rPr>
          <w:rFonts w:asciiTheme="minorEastAsia" w:hAnsiTheme="minorEastAsia" w:cs="Arial" w:hint="eastAsia"/>
          <w:sz w:val="24"/>
          <w:szCs w:val="24"/>
        </w:rPr>
        <w:t>元，追加认购</w:t>
      </w:r>
      <w:r w:rsidR="00943E94">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00D65C12">
        <w:rPr>
          <w:rFonts w:asciiTheme="minorEastAsia" w:hAnsiTheme="minorEastAsia" w:cs="Arial"/>
          <w:sz w:val="24"/>
          <w:szCs w:val="24"/>
        </w:rPr>
        <w:t>1</w:t>
      </w:r>
      <w:r w:rsidR="001545B6">
        <w:rPr>
          <w:rFonts w:asciiTheme="minorEastAsia" w:hAnsiTheme="minorEastAsia" w:cs="Arial" w:hint="eastAsia"/>
          <w:sz w:val="24"/>
          <w:szCs w:val="24"/>
        </w:rPr>
        <w:t>.00</w:t>
      </w:r>
      <w:r w:rsidRPr="00D73D18">
        <w:rPr>
          <w:rFonts w:asciiTheme="minorEastAsia" w:hAnsiTheme="minorEastAsia" w:cs="Arial" w:hint="eastAsia"/>
          <w:sz w:val="24"/>
          <w:szCs w:val="24"/>
        </w:rPr>
        <w:t>元。投资人认购</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w:t>
      </w:r>
      <w:bookmarkStart w:id="135" w:name="_GoBack"/>
      <w:r w:rsidRPr="00D73D18">
        <w:rPr>
          <w:rFonts w:asciiTheme="minorEastAsia" w:hAnsiTheme="minorEastAsia" w:cs="Arial" w:hint="eastAsia"/>
          <w:sz w:val="24"/>
          <w:szCs w:val="24"/>
        </w:rPr>
        <w:t>首次</w:t>
      </w:r>
      <w:bookmarkEnd w:id="135"/>
      <w:r w:rsidRPr="00D73D18">
        <w:rPr>
          <w:rFonts w:asciiTheme="minorEastAsia" w:hAnsiTheme="minorEastAsia" w:cs="Arial" w:hint="eastAsia"/>
          <w:sz w:val="24"/>
          <w:szCs w:val="24"/>
        </w:rPr>
        <w:t>单笔最低认购金额为人民币</w:t>
      </w:r>
      <w:r w:rsidR="00073EEF">
        <w:rPr>
          <w:rFonts w:asciiTheme="minorEastAsia" w:hAnsiTheme="minorEastAsia" w:cs="Arial" w:hint="eastAsia"/>
          <w:kern w:val="0"/>
          <w:sz w:val="24"/>
          <w:szCs w:val="24"/>
        </w:rPr>
        <w:t>5,000,000</w:t>
      </w:r>
      <w:r w:rsidR="00073EEF">
        <w:rPr>
          <w:rFonts w:asciiTheme="minorEastAsia" w:hAnsiTheme="minorEastAsia" w:cs="Arial"/>
          <w:kern w:val="0"/>
          <w:sz w:val="24"/>
          <w:szCs w:val="24"/>
        </w:rPr>
        <w:t>.00</w:t>
      </w:r>
      <w:r w:rsidRPr="00D73D18">
        <w:rPr>
          <w:rFonts w:asciiTheme="minorEastAsia" w:hAnsiTheme="minorEastAsia" w:cs="Arial" w:hint="eastAsia"/>
          <w:sz w:val="24"/>
          <w:szCs w:val="24"/>
        </w:rPr>
        <w:t>元，追加认购</w:t>
      </w:r>
      <w:r w:rsidR="005043F9">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w:t>
      </w:r>
      <w:r w:rsidRPr="00D73D18">
        <w:rPr>
          <w:rFonts w:asciiTheme="minorEastAsia" w:hAnsiTheme="minorEastAsia" w:cs="Arial"/>
          <w:sz w:val="24"/>
          <w:szCs w:val="24"/>
        </w:rPr>
        <w:t>1</w:t>
      </w:r>
      <w:r w:rsidR="007D60CA">
        <w:rPr>
          <w:rFonts w:asciiTheme="minorEastAsia" w:hAnsiTheme="minorEastAsia" w:cs="Arial" w:hint="eastAsia"/>
          <w:sz w:val="24"/>
          <w:szCs w:val="24"/>
        </w:rPr>
        <w:t>.00</w:t>
      </w:r>
      <w:r w:rsidRPr="00D73D18">
        <w:rPr>
          <w:rFonts w:asciiTheme="minorEastAsia" w:hAnsiTheme="minorEastAsia" w:cs="Arial" w:hint="eastAsia"/>
          <w:sz w:val="24"/>
          <w:szCs w:val="24"/>
        </w:rPr>
        <w:t>元。</w:t>
      </w:r>
      <w:r w:rsidR="001A3539">
        <w:rPr>
          <w:rFonts w:asciiTheme="minorEastAsia" w:hAnsiTheme="minorEastAsia" w:cs="Arial" w:hint="eastAsia"/>
          <w:sz w:val="24"/>
          <w:szCs w:val="24"/>
        </w:rPr>
        <w:t>本基金募集期间对单个投资人的累计认购金额不设限制。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各销售机构在不低于上述规定的前提下，可根据自己的情况调整首次最低认购金额和追加最低认购金额和追加最低认购金额限制，具体以销售机构公布的为准。</w:t>
      </w:r>
    </w:p>
    <w:p w:rsidR="001745C9" w:rsidRPr="00D73D18" w:rsidRDefault="00916A1B" w:rsidP="00DD53A7">
      <w:pPr>
        <w:adjustRightInd w:val="0"/>
        <w:snapToGrid w:val="0"/>
        <w:spacing w:line="360" w:lineRule="auto"/>
        <w:ind w:left="482"/>
        <w:rPr>
          <w:rFonts w:asciiTheme="minorEastAsia" w:hAnsiTheme="minorEastAsia" w:cs="Arial"/>
          <w:b/>
          <w:bCs/>
          <w:sz w:val="24"/>
          <w:szCs w:val="24"/>
        </w:rPr>
      </w:pPr>
      <w:r w:rsidRPr="00D73D18">
        <w:rPr>
          <w:rFonts w:asciiTheme="minorEastAsia" w:hAnsiTheme="minorEastAsia" w:cs="Arial" w:hint="eastAsia"/>
          <w:b/>
          <w:bCs/>
          <w:sz w:val="24"/>
          <w:szCs w:val="24"/>
        </w:rPr>
        <w:t>十、</w:t>
      </w:r>
      <w:r w:rsidR="001745C9" w:rsidRPr="00D73D18">
        <w:rPr>
          <w:rFonts w:asciiTheme="minorEastAsia" w:hAnsiTheme="minorEastAsia" w:cs="Arial" w:hint="eastAsia"/>
          <w:b/>
          <w:bCs/>
          <w:sz w:val="24"/>
          <w:szCs w:val="24"/>
        </w:rPr>
        <w:t>募集期间认购资金利息的处理方式</w:t>
      </w:r>
      <w:r w:rsidR="001745C9" w:rsidRPr="00D73D18">
        <w:rPr>
          <w:rFonts w:asciiTheme="minorEastAsia" w:hAnsiTheme="minorEastAsia" w:cs="Arial"/>
          <w:b/>
          <w:bCs/>
          <w:sz w:val="24"/>
          <w:szCs w:val="24"/>
        </w:rPr>
        <w:tab/>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有效认购款项在募集期间产生的利息将折算为基金份额归基金份额持有人所有，其中利息转份额以登记机构的记录为准。</w:t>
      </w:r>
    </w:p>
    <w:p w:rsidR="001745C9" w:rsidRPr="00D73D18" w:rsidRDefault="00916A1B"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十一、</w:t>
      </w:r>
      <w:r w:rsidR="001745C9" w:rsidRPr="00D73D18">
        <w:rPr>
          <w:rFonts w:asciiTheme="minorEastAsia" w:hAnsiTheme="minorEastAsia" w:cs="Arial" w:hint="eastAsia"/>
          <w:b/>
          <w:sz w:val="24"/>
          <w:szCs w:val="24"/>
        </w:rPr>
        <w:t>基金募集期间募集的资金存入专门账户，在基金募集行为结束前，任何人不得动用。</w:t>
      </w:r>
    </w:p>
    <w:p w:rsidR="006A609D" w:rsidRDefault="006A609D" w:rsidP="001745C9">
      <w:pPr>
        <w:keepNext/>
        <w:keepLines/>
        <w:spacing w:line="360" w:lineRule="auto"/>
        <w:jc w:val="center"/>
        <w:outlineLvl w:val="0"/>
        <w:rPr>
          <w:rFonts w:ascii="Times New Roman" w:eastAsia="宋体" w:hAnsi="Times New Roman" w:cs="Times New Roman"/>
          <w:b/>
          <w:kern w:val="0"/>
          <w:sz w:val="30"/>
          <w:szCs w:val="30"/>
          <w:lang w:val="x-none" w:eastAsia="x-none"/>
        </w:rPr>
        <w:sectPr w:rsidR="006A609D">
          <w:footerReference w:type="default" r:id="rId15"/>
          <w:pgSz w:w="11906" w:h="16838"/>
          <w:pgMar w:top="1440" w:right="1800" w:bottom="1440" w:left="1800" w:header="851" w:footer="992" w:gutter="0"/>
          <w:pgNumType w:start="1"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rsidR="001745C9" w:rsidRPr="00886EAA" w:rsidRDefault="001745C9" w:rsidP="00886EAA">
      <w:pPr>
        <w:pStyle w:val="1"/>
        <w:jc w:val="center"/>
        <w:rPr>
          <w:sz w:val="30"/>
          <w:szCs w:val="30"/>
        </w:rPr>
      </w:pPr>
      <w:bookmarkStart w:id="158" w:name="_Toc462063870"/>
      <w:r w:rsidRPr="00886EAA">
        <w:rPr>
          <w:rFonts w:hint="eastAsia"/>
          <w:sz w:val="30"/>
          <w:szCs w:val="30"/>
        </w:rPr>
        <w:lastRenderedPageBreak/>
        <w:t>第七部分</w:t>
      </w:r>
      <w:r w:rsidRPr="00886EAA">
        <w:rPr>
          <w:sz w:val="30"/>
          <w:szCs w:val="30"/>
        </w:rPr>
        <w:t xml:space="preserve">  </w:t>
      </w:r>
      <w:r w:rsidRPr="00886EAA">
        <w:rPr>
          <w:rFonts w:hint="eastAsia"/>
          <w:sz w:val="30"/>
          <w:szCs w:val="30"/>
        </w:rPr>
        <w:t>基金</w:t>
      </w:r>
      <w:bookmarkEnd w:id="136"/>
      <w:bookmarkEnd w:id="137"/>
      <w:r w:rsidRPr="00886EAA">
        <w:rPr>
          <w:rFonts w:hint="eastAsia"/>
          <w:sz w:val="30"/>
          <w:szCs w:val="30"/>
        </w:rPr>
        <w:t>合同的生效</w:t>
      </w:r>
      <w:bookmarkEnd w:id="138"/>
      <w:bookmarkEnd w:id="158"/>
    </w:p>
    <w:p w:rsidR="001745C9" w:rsidRPr="001745C9" w:rsidRDefault="001745C9" w:rsidP="001745C9">
      <w:pPr>
        <w:rPr>
          <w:rFonts w:ascii="Times New Roman" w:eastAsia="宋体" w:hAnsi="Times New Roman" w:cs="Times New Roman"/>
          <w:szCs w:val="20"/>
          <w:lang w:val="x-none"/>
        </w:rPr>
      </w:pP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一、基金备案的条件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本基金自基金份额发售之日起</w:t>
      </w:r>
      <w:r w:rsidRPr="00D73D18">
        <w:rPr>
          <w:rFonts w:asciiTheme="minorEastAsia" w:hAnsiTheme="minorEastAsia" w:cs="Arial"/>
          <w:sz w:val="24"/>
          <w:szCs w:val="24"/>
        </w:rPr>
        <w:t>3</w:t>
      </w:r>
      <w:r w:rsidRPr="00D73D18">
        <w:rPr>
          <w:rFonts w:asciiTheme="minorEastAsia" w:hAnsiTheme="minorEastAsia" w:cs="Arial" w:hint="eastAsia"/>
          <w:sz w:val="24"/>
          <w:szCs w:val="24"/>
        </w:rPr>
        <w:t>个月内，在基金募集份额总额不少于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亿份，基金募集金额不少于</w:t>
      </w:r>
      <w:r w:rsidRPr="00D73D18">
        <w:rPr>
          <w:rFonts w:asciiTheme="minorEastAsia" w:hAnsiTheme="minorEastAsia" w:cs="Arial"/>
          <w:sz w:val="24"/>
          <w:szCs w:val="24"/>
        </w:rPr>
        <w:t>2</w:t>
      </w:r>
      <w:r w:rsidRPr="00D73D18">
        <w:rPr>
          <w:rFonts w:asciiTheme="minorEastAsia" w:hAnsiTheme="minorEastAsia" w:cs="Arial" w:hint="eastAsia"/>
          <w:sz w:val="24"/>
          <w:szCs w:val="24"/>
        </w:rPr>
        <w:t>亿元人民币且基金认购人数不少于</w:t>
      </w:r>
      <w:r w:rsidRPr="00D73D18">
        <w:rPr>
          <w:rFonts w:asciiTheme="minorEastAsia" w:hAnsiTheme="minorEastAsia" w:cs="Arial"/>
          <w:sz w:val="24"/>
          <w:szCs w:val="24"/>
        </w:rPr>
        <w:t>200</w:t>
      </w:r>
      <w:r w:rsidRPr="00D73D18">
        <w:rPr>
          <w:rFonts w:asciiTheme="minorEastAsia" w:hAnsiTheme="minorEastAsia" w:cs="Arial" w:hint="eastAsia"/>
          <w:sz w:val="24"/>
          <w:szCs w:val="24"/>
        </w:rPr>
        <w:t>人的条件下，基金管理人依据法律法规及招募说明书可以决定停止基金发售，并在</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日内聘请法定验资机构验资，自收到验资报告之日起</w:t>
      </w:r>
      <w:r w:rsidRPr="00D73D18">
        <w:rPr>
          <w:rFonts w:asciiTheme="minorEastAsia" w:hAnsiTheme="minorEastAsia" w:cs="Arial"/>
          <w:sz w:val="24"/>
          <w:szCs w:val="24"/>
        </w:rPr>
        <w:t>10</w:t>
      </w:r>
      <w:r w:rsidRPr="00D73D18">
        <w:rPr>
          <w:rFonts w:asciiTheme="minorEastAsia" w:hAnsiTheme="minorEastAsia" w:cs="Arial" w:hint="eastAsia"/>
          <w:sz w:val="24"/>
          <w:szCs w:val="24"/>
        </w:rPr>
        <w:t>日内，向中国证监会办理基金备案手续。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基金管理人应将基金募集期间募集的资金存入专门账户，在基金募集行为结束前，任何人不得动用。</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二、基金合同不能生效时募集资金的处理方式</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如果募集期限届满，未满足基金备案条件，基金管理人应当承担下列责任：</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、以其固有财产承担因募集行为而产生的债务和费用；</w:t>
      </w: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、在基金募集期限届满后</w:t>
      </w:r>
      <w:r w:rsidRPr="00D73D18">
        <w:rPr>
          <w:rFonts w:asciiTheme="minorEastAsia" w:hAnsiTheme="minorEastAsia" w:cs="Arial"/>
          <w:sz w:val="24"/>
          <w:szCs w:val="24"/>
        </w:rPr>
        <w:t>30</w:t>
      </w:r>
      <w:r w:rsidRPr="00D73D18">
        <w:rPr>
          <w:rFonts w:asciiTheme="minorEastAsia" w:hAnsiTheme="minorEastAsia" w:cs="Arial" w:hint="eastAsia"/>
          <w:sz w:val="24"/>
          <w:szCs w:val="24"/>
        </w:rPr>
        <w:t>日内返还投资者已缴纳的款项，并加计银行同期活期存款利息；</w:t>
      </w:r>
    </w:p>
    <w:p w:rsidR="001745C9" w:rsidRPr="00D73D18" w:rsidRDefault="001745C9" w:rsidP="00D73D18">
      <w:pPr>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、如基金募集失败，基金管理人、基金托管人及销售机构不得请求报酬。基金管理人、基金托管人和销售机构为基金募集支付之一切费用应由各方各自承担。</w:t>
      </w:r>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三、基金存续期内的基金份额持有人数量和资产规模</w:t>
      </w:r>
    </w:p>
    <w:p w:rsidR="007B1A77" w:rsidRPr="00D73D18" w:rsidRDefault="007B1A77" w:rsidP="00D73D18">
      <w:pPr>
        <w:adjustRightInd w:val="0"/>
        <w:snapToGrid w:val="0"/>
        <w:spacing w:line="360" w:lineRule="auto"/>
        <w:ind w:firstLineChars="200" w:firstLine="480"/>
        <w:jc w:val="left"/>
        <w:rPr>
          <w:rFonts w:asciiTheme="minorEastAsia" w:hAnsiTheme="minorEastAsia" w:cs="Times New Roman"/>
          <w:sz w:val="24"/>
          <w:szCs w:val="24"/>
        </w:rPr>
      </w:pPr>
      <w:r w:rsidRPr="00D73D18">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本基金将根据《基金合同》约定进入清算程序并终止，无需召开基金份额持有人大会进行表决。</w:t>
      </w:r>
    </w:p>
    <w:p w:rsidR="00227859" w:rsidRDefault="007B1A77" w:rsidP="00D73D18">
      <w:pPr>
        <w:widowControl/>
        <w:spacing w:line="360" w:lineRule="auto"/>
        <w:ind w:firstLineChars="200" w:firstLine="480"/>
        <w:jc w:val="left"/>
        <w:rPr>
          <w:rFonts w:ascii="Arial" w:eastAsia="宋体" w:hAnsi="Arial" w:cs="Times New Roman"/>
          <w:szCs w:val="20"/>
        </w:rPr>
        <w:sectPr w:rsidR="00227859">
          <w:footerReference w:type="default" r:id="rId16"/>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Times New Roman" w:hint="eastAsia"/>
          <w:sz w:val="24"/>
          <w:szCs w:val="24"/>
        </w:rPr>
        <w:t xml:space="preserve">法律法规另有规定时，从其规定。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1745C9" w:rsidRPr="00886EAA" w:rsidRDefault="001745C9" w:rsidP="00886EAA">
      <w:pPr>
        <w:pStyle w:val="1"/>
        <w:jc w:val="center"/>
        <w:rPr>
          <w:rFonts w:ascii="Arial" w:hAnsi="Arial" w:cs="Arial"/>
          <w:bCs/>
          <w:sz w:val="30"/>
          <w:szCs w:val="30"/>
        </w:rPr>
      </w:pPr>
      <w:bookmarkStart w:id="183" w:name="_Toc462063871"/>
      <w:r w:rsidRPr="00886EAA">
        <w:rPr>
          <w:rFonts w:hint="eastAsia"/>
          <w:sz w:val="30"/>
          <w:szCs w:val="30"/>
        </w:rPr>
        <w:lastRenderedPageBreak/>
        <w:t>第八部分</w:t>
      </w:r>
      <w:r w:rsidRPr="00886EAA">
        <w:rPr>
          <w:sz w:val="30"/>
          <w:szCs w:val="30"/>
        </w:rPr>
        <w:t xml:space="preserve">  </w:t>
      </w:r>
      <w:r w:rsidRPr="00886EAA">
        <w:rPr>
          <w:rFonts w:hint="eastAsia"/>
          <w:sz w:val="30"/>
          <w:szCs w:val="30"/>
        </w:rPr>
        <w:t>基金份额的申购与赎回</w:t>
      </w:r>
      <w:bookmarkEnd w:id="159"/>
      <w:bookmarkEnd w:id="160"/>
      <w:bookmarkEnd w:id="161"/>
      <w:bookmarkEnd w:id="162"/>
      <w:bookmarkEnd w:id="163"/>
      <w:bookmarkEnd w:id="164"/>
      <w:bookmarkEnd w:id="183"/>
    </w:p>
    <w:p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予以公告。基金投资者应当在销售机构办理基金销售业务的营业场所或按销售机构提供的其他方式办理基金份额的申购与赎回。</w:t>
      </w:r>
    </w:p>
    <w:p w:rsidR="000B720D" w:rsidRPr="00D73D18" w:rsidRDefault="000B720D"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基金管理人自基金合同生效之日起不超过3个月开始办理申购，具体业务办理时间在申购开始公告中规定。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基金管理人自基金合同生效之日起不超过3个月开始办理赎回，具体业务办理时间在赎回开始公告中规定。</w:t>
      </w:r>
    </w:p>
    <w:p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在确定申购开始与赎回开始时间后，基金管理人应在申购、赎回开放日前依照《信息披露办法》的有关规定在指定媒介上公告申购与赎回的开始时间。</w:t>
      </w:r>
    </w:p>
    <w:p w:rsidR="001745C9"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4"/>
    <w:p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lastRenderedPageBreak/>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“先进先出”原则，即按照投资人认购、申购的先后次序进行顺序赎回；</w:t>
      </w:r>
    </w:p>
    <w:p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lastRenderedPageBreak/>
        <w:t>基金管理人可以在法律法规和基金合同允许的范围内，对上述业务办理时间进行调整，并在调整实施前依照《信息披露办法》的有关规定在指定媒介上公告。</w:t>
      </w:r>
    </w:p>
    <w:p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类基金份额，首次单笔最低申购金额为人民币1</w:t>
      </w:r>
      <w:r w:rsidR="00DB2B1C">
        <w:rPr>
          <w:rFonts w:asciiTheme="minorEastAsia" w:hAnsiTheme="minorEastAsia" w:cs="Arial" w:hint="eastAsia"/>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最低金额为人民币1</w:t>
      </w:r>
      <w:r w:rsidR="00DB2B1C">
        <w:rPr>
          <w:rFonts w:asciiTheme="minorEastAsia" w:hAnsiTheme="minorEastAsia" w:cs="Arial" w:hint="eastAsia"/>
          <w:sz w:val="24"/>
          <w:szCs w:val="24"/>
        </w:rPr>
        <w:t>.00</w:t>
      </w:r>
      <w:r w:rsidRPr="00D73D18">
        <w:rPr>
          <w:rFonts w:asciiTheme="minorEastAsia" w:hAnsiTheme="minorEastAsia" w:cs="Arial" w:hint="eastAsia"/>
          <w:sz w:val="24"/>
          <w:szCs w:val="24"/>
        </w:rPr>
        <w:t xml:space="preserve">元。投资人申购 C 类基金份额，首次单笔最低申购金额为人民币 </w:t>
      </w:r>
      <w:r w:rsidR="00073EEF">
        <w:rPr>
          <w:rFonts w:asciiTheme="minorEastAsia" w:hAnsiTheme="minorEastAsia" w:cs="Arial" w:hint="eastAsia"/>
          <w:kern w:val="0"/>
          <w:sz w:val="24"/>
          <w:szCs w:val="24"/>
        </w:rPr>
        <w:t>5,000,000</w:t>
      </w:r>
      <w:r w:rsidR="00993A01">
        <w:rPr>
          <w:rFonts w:asciiTheme="minorEastAsia" w:hAnsiTheme="minorEastAsia" w:cs="Arial" w:hint="eastAsia"/>
          <w:sz w:val="24"/>
          <w:szCs w:val="24"/>
        </w:rPr>
        <w:t>.00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993A01">
        <w:rPr>
          <w:rFonts w:asciiTheme="minorEastAsia" w:hAnsiTheme="minorEastAsia" w:cs="Arial" w:hint="eastAsia"/>
          <w:sz w:val="24"/>
          <w:szCs w:val="24"/>
        </w:rPr>
        <w:t>.00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w:t>
      </w:r>
      <w:r w:rsidR="00EC127F">
        <w:rPr>
          <w:rFonts w:asciiTheme="minorEastAsia" w:hAnsiTheme="minorEastAsia" w:cs="Arial" w:hint="eastAsia"/>
          <w:sz w:val="24"/>
          <w:szCs w:val="24"/>
        </w:rPr>
        <w:t>.</w:t>
      </w:r>
      <w:r w:rsidRPr="00D73D18">
        <w:rPr>
          <w:rFonts w:asciiTheme="minorEastAsia" w:hAnsiTheme="minorEastAsia" w:cs="Arial" w:hint="eastAsia"/>
          <w:sz w:val="24"/>
          <w:szCs w:val="24"/>
        </w:rPr>
        <w:t>00 份，若某笔赎回导致单个交易账户的某一类别基金份额余额少于 1</w:t>
      </w:r>
      <w:r w:rsidR="00EC127F">
        <w:rPr>
          <w:rFonts w:asciiTheme="minorEastAsia" w:hAnsiTheme="minorEastAsia" w:cs="Arial" w:hint="eastAsia"/>
          <w:sz w:val="24"/>
          <w:szCs w:val="24"/>
        </w:rPr>
        <w:t>.</w:t>
      </w:r>
      <w:r w:rsidRPr="00D73D18">
        <w:rPr>
          <w:rFonts w:asciiTheme="minorEastAsia" w:hAnsiTheme="minorEastAsia" w:cs="Arial" w:hint="eastAsia"/>
          <w:sz w:val="24"/>
          <w:szCs w:val="24"/>
        </w:rPr>
        <w:t>00 份时，该类份额余额部分基金份额必须一同赎回。</w:t>
      </w:r>
    </w:p>
    <w:p w:rsidR="00353591"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rsidR="00C840C4" w:rsidRDefault="00C840C4" w:rsidP="00C840C4">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C840C4" w:rsidRDefault="00C840C4" w:rsidP="00C840C4">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rsidR="001745C9" w:rsidRPr="00D73D18"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1.50%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lastRenderedPageBreak/>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人承担，不列入基金资产，用于基金的市场推广、销售、登记等各项费用。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A02CF1"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rsidR="00A0497F" w:rsidRPr="00D73D18" w:rsidRDefault="00A0497F" w:rsidP="00A0497F">
      <w:pPr>
        <w:adjustRightInd w:val="0"/>
        <w:snapToGrid w:val="0"/>
        <w:spacing w:line="360" w:lineRule="auto"/>
        <w:rPr>
          <w:rFonts w:asciiTheme="minorEastAsia" w:hAnsiTheme="minorEastAsia" w:cs="Arial"/>
          <w:sz w:val="24"/>
          <w:szCs w:val="24"/>
        </w:rPr>
      </w:pPr>
    </w:p>
    <w:p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D73D18"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w:t>
      </w:r>
      <w:r w:rsidRPr="00D73D18">
        <w:rPr>
          <w:rFonts w:asciiTheme="minorEastAsia" w:hAnsiTheme="minorEastAsia" w:cs="Times New Roman" w:hint="eastAsia"/>
          <w:sz w:val="24"/>
          <w:szCs w:val="24"/>
        </w:rPr>
        <w:lastRenderedPageBreak/>
        <w:t>购、赎回费率。</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sz w:val="24"/>
          <w:szCs w:val="24"/>
        </w:rPr>
        <w:t xml:space="preserve"> </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23</w:t>
      </w:r>
      <w:r w:rsidR="000455CE" w:rsidRPr="00D73D18">
        <w:rPr>
          <w:rFonts w:asciiTheme="minorEastAsia" w:hAnsiTheme="minorEastAsia" w:cs="Arial" w:hint="eastAsia"/>
          <w:sz w:val="24"/>
          <w:szCs w:val="24"/>
        </w:rPr>
        <w:t>00元，则可得到的申购份额为：</w:t>
      </w:r>
    </w:p>
    <w:p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Pr>
          <w:rFonts w:asciiTheme="minorEastAsia" w:hAnsiTheme="minorEastAsia" w:cs="Arial" w:hint="eastAsia"/>
          <w:sz w:val="24"/>
          <w:szCs w:val="24"/>
        </w:rPr>
        <w:t>2</w:t>
      </w:r>
      <w:r w:rsidR="001D2F48">
        <w:rPr>
          <w:rFonts w:asciiTheme="minorEastAsia" w:hAnsiTheme="minorEastAsia" w:cs="Arial" w:hint="eastAsia"/>
          <w:sz w:val="24"/>
          <w:szCs w:val="24"/>
        </w:rPr>
        <w:t>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w:t>
      </w:r>
      <w:r w:rsidRPr="00D73D18">
        <w:rPr>
          <w:rFonts w:asciiTheme="minorEastAsia" w:hAnsiTheme="minorEastAsia" w:cs="Arial" w:hint="eastAsia"/>
          <w:sz w:val="24"/>
          <w:szCs w:val="24"/>
        </w:rPr>
        <w:lastRenderedPageBreak/>
        <w:t>基金份额净值为</w:t>
      </w:r>
      <w:r w:rsidRPr="00D73D18">
        <w:rPr>
          <w:rFonts w:asciiTheme="minorEastAsia" w:hAnsiTheme="minorEastAsia" w:cs="Arial"/>
          <w:sz w:val="24"/>
          <w:szCs w:val="24"/>
        </w:rPr>
        <w:t>1.</w:t>
      </w:r>
      <w:r>
        <w:rPr>
          <w:rFonts w:asciiTheme="minorEastAsia" w:hAnsiTheme="minorEastAsia" w:cs="Arial" w:hint="eastAsia"/>
          <w:sz w:val="24"/>
          <w:szCs w:val="24"/>
        </w:rPr>
        <w:t>2</w:t>
      </w:r>
      <w:r w:rsidR="001D2F48">
        <w:rPr>
          <w:rFonts w:asciiTheme="minorEastAsia" w:hAnsiTheme="minorEastAsia" w:cs="Arial" w:hint="eastAsia"/>
          <w:sz w:val="24"/>
          <w:szCs w:val="24"/>
        </w:rPr>
        <w:t>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w:t>
      </w:r>
      <w:r w:rsidR="001745C9" w:rsidRPr="00D73D18">
        <w:rPr>
          <w:rFonts w:asciiTheme="minorEastAsia" w:hAnsiTheme="minorEastAsia" w:cs="Arial"/>
          <w:sz w:val="24"/>
          <w:szCs w:val="24"/>
        </w:rPr>
        <w:t xml:space="preserve"> </w:t>
      </w:r>
      <w:r w:rsidR="001745C9" w:rsidRPr="00D73D18">
        <w:rPr>
          <w:rFonts w:asciiTheme="minorEastAsia" w:hAnsiTheme="minorEastAsia" w:cs="Arial" w:hint="eastAsia"/>
          <w:sz w:val="24"/>
          <w:szCs w:val="24"/>
        </w:rPr>
        <w:t>赎回金额的计算方式：</w:t>
      </w:r>
    </w:p>
    <w:p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元，则可得到的赎回金额为：</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sz w:val="24"/>
          <w:szCs w:val="24"/>
        </w:rPr>
        <w:t xml:space="preserve"> </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lastRenderedPageBreak/>
        <w:t>八、申购与赎回的登记业务</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日（含该日）后有权赎回该部分基金份额。</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A02CF1"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C840C4" w:rsidRPr="009E3D1B" w:rsidRDefault="001745C9" w:rsidP="00C840C4">
      <w:pPr>
        <w:spacing w:line="360" w:lineRule="auto"/>
        <w:ind w:firstLineChars="200" w:firstLine="480"/>
        <w:rPr>
          <w:bCs/>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w:t>
      </w:r>
    </w:p>
    <w:p w:rsidR="00C840C4" w:rsidRPr="009E3D1B" w:rsidRDefault="00C840C4" w:rsidP="00C840C4">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C840C4" w:rsidRDefault="00C840C4" w:rsidP="00C840C4">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C840C4" w:rsidRPr="000416E7" w:rsidRDefault="00C840C4" w:rsidP="00C840C4">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C840C4" w:rsidRPr="000416E7" w:rsidRDefault="00C840C4" w:rsidP="00C840C4">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w:t>
      </w:r>
      <w:r w:rsidRPr="000416E7">
        <w:rPr>
          <w:bCs/>
          <w:sz w:val="24"/>
          <w:szCs w:val="24"/>
        </w:rPr>
        <w:lastRenderedPageBreak/>
        <w:t>停申购公告。如果投资人的申购申请被拒绝，被拒绝的申购款项将退还给投资人。在暂停申购的情况消除时，基金管理人应及时恢复申购业务的办理。</w:t>
      </w:r>
    </w:p>
    <w:p w:rsidR="001745C9" w:rsidRPr="00D73D18" w:rsidRDefault="001745C9" w:rsidP="00C840C4">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十、暂停赎回或延缓支付赎回款项的情形及处理</w:t>
      </w:r>
    </w:p>
    <w:p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rsidR="00FE011F" w:rsidRPr="00D73D18" w:rsidRDefault="00FE011F" w:rsidP="00D73D18">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r>
        <w:rPr>
          <w:rFonts w:asciiTheme="minorEastAsia" w:hAnsiTheme="minorEastAsia" w:cs="Arial" w:hint="eastAsia"/>
          <w:sz w:val="24"/>
          <w:szCs w:val="24"/>
        </w:rPr>
        <w:t>。</w:t>
      </w:r>
    </w:p>
    <w:p w:rsidR="0059102D" w:rsidRPr="00D73D18" w:rsidRDefault="00FE011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rsidR="00D30B5E" w:rsidRPr="007B62D3" w:rsidRDefault="00D30B5E" w:rsidP="00D30B5E">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sidRPr="007B62D3">
        <w:rPr>
          <w:bCs/>
          <w:sz w:val="24"/>
          <w:szCs w:val="24"/>
        </w:rPr>
        <w:t>的基金份额净值为基础计算赎回金额，以此类推，直到全部赎回为止。如投资人在提交赎回申请时未作明确选择，投资人未能赎回部分作自动延期赎回处理。</w:t>
      </w:r>
    </w:p>
    <w:p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当发生上述巨额赎回并延期办理时，基金管理人应当通过邮寄、传真或者招募说明书规定的其他方式在3个交易日内通知基金份额持有人，说明有关处理方法，同时在指定媒介上刊登公告。</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1、发生上述暂停申购或赎回情况的，基金管理人当日应立即向中国证监会备案，并在规定期限内在指定媒介上刊登暂停公告。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sidRPr="00D73D18">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十五、基金的非交易过户</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260AE0" w:rsidRDefault="00260AE0" w:rsidP="00D73D18">
      <w:pPr>
        <w:widowControl/>
        <w:spacing w:line="360" w:lineRule="auto"/>
        <w:ind w:firstLineChars="200" w:firstLine="480"/>
        <w:jc w:val="left"/>
        <w:rPr>
          <w:rFonts w:ascii="Arial" w:eastAsia="宋体" w:hAnsi="Arial" w:cs="Arial"/>
          <w:szCs w:val="21"/>
        </w:rPr>
        <w:sectPr w:rsidR="00260AE0">
          <w:footerReference w:type="default" r:id="rId17"/>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886EAA" w:rsidRDefault="001745C9" w:rsidP="00886EAA">
      <w:pPr>
        <w:pStyle w:val="1"/>
        <w:jc w:val="center"/>
        <w:rPr>
          <w:sz w:val="30"/>
          <w:szCs w:val="30"/>
        </w:rPr>
      </w:pPr>
      <w:bookmarkStart w:id="206" w:name="_Toc462063872"/>
      <w:r w:rsidRPr="00886EAA">
        <w:rPr>
          <w:rFonts w:hint="eastAsia"/>
          <w:sz w:val="30"/>
          <w:szCs w:val="30"/>
        </w:rPr>
        <w:lastRenderedPageBreak/>
        <w:t>第九部分</w:t>
      </w:r>
      <w:r w:rsidRPr="00886EAA">
        <w:rPr>
          <w:sz w:val="30"/>
          <w:szCs w:val="30"/>
        </w:rPr>
        <w:t xml:space="preserve">  </w:t>
      </w:r>
      <w:r w:rsidRPr="00886EAA">
        <w:rPr>
          <w:rFonts w:hint="eastAsia"/>
          <w:sz w:val="30"/>
          <w:szCs w:val="30"/>
        </w:rPr>
        <w:t>基金的投资</w:t>
      </w:r>
      <w:bookmarkEnd w:id="185"/>
      <w:bookmarkEnd w:id="206"/>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rsidR="001745C9" w:rsidRPr="00D73D18" w:rsidRDefault="006620BA"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rsidR="00D3588A" w:rsidRPr="00D73D18" w:rsidRDefault="00E63ED8" w:rsidP="00E63ED8">
      <w:pPr>
        <w:spacing w:line="360" w:lineRule="auto"/>
        <w:ind w:firstLineChars="200" w:firstLine="480"/>
        <w:rPr>
          <w:rFonts w:asciiTheme="minorEastAsia" w:hAnsiTheme="minorEastAsia" w:cs="Times New Roman"/>
          <w:bCs/>
          <w:sz w:val="24"/>
          <w:szCs w:val="24"/>
        </w:rPr>
      </w:pPr>
      <w:r w:rsidRPr="00E63ED8">
        <w:rPr>
          <w:rFonts w:asciiTheme="minorEastAsia" w:hAnsiTheme="minorEastAsia" w:cs="Times New Roman" w:hint="eastAsia"/>
          <w:bCs/>
          <w:sz w:val="24"/>
          <w:szCs w:val="24"/>
        </w:rPr>
        <w:t>本基金的投资范围</w:t>
      </w:r>
      <w:r w:rsidR="00552750">
        <w:rPr>
          <w:rFonts w:asciiTheme="minorEastAsia" w:hAnsiTheme="minorEastAsia" w:cs="Times New Roman" w:hint="eastAsia"/>
          <w:bCs/>
          <w:sz w:val="24"/>
          <w:szCs w:val="24"/>
        </w:rPr>
        <w:t>主要</w:t>
      </w:r>
      <w:r w:rsidRPr="00E63ED8">
        <w:rPr>
          <w:rFonts w:asciiTheme="minorEastAsia" w:hAnsiTheme="minorEastAsia" w:cs="Times New Roman" w:hint="eastAsia"/>
          <w:bCs/>
          <w:sz w:val="24"/>
          <w:szCs w:val="24"/>
        </w:rPr>
        <w:t>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w:t>
      </w:r>
      <w:r w:rsidR="008667D3">
        <w:rPr>
          <w:rFonts w:asciiTheme="minorEastAsia" w:hAnsiTheme="minorEastAsia" w:cs="Times New Roman" w:hint="eastAsia"/>
          <w:bCs/>
          <w:sz w:val="24"/>
          <w:szCs w:val="24"/>
        </w:rPr>
        <w:t>、</w:t>
      </w:r>
      <w:r w:rsidR="00552750">
        <w:rPr>
          <w:rFonts w:asciiTheme="minorEastAsia" w:hAnsiTheme="minorEastAsia" w:cs="Times New Roman" w:hint="eastAsia"/>
          <w:bCs/>
          <w:sz w:val="24"/>
          <w:szCs w:val="24"/>
        </w:rPr>
        <w:t>股票</w:t>
      </w:r>
      <w:r w:rsidR="008667D3">
        <w:rPr>
          <w:rFonts w:asciiTheme="minorEastAsia" w:hAnsiTheme="minorEastAsia" w:cs="Times New Roman" w:hint="eastAsia"/>
          <w:bCs/>
          <w:sz w:val="24"/>
          <w:szCs w:val="24"/>
        </w:rPr>
        <w:t>期权、国债期货</w:t>
      </w:r>
      <w:r w:rsidRPr="00E63ED8">
        <w:rPr>
          <w:rFonts w:asciiTheme="minorEastAsia" w:hAnsiTheme="minorEastAsia" w:cs="Times New Roman" w:hint="eastAsia"/>
          <w:bCs/>
          <w:sz w:val="24"/>
          <w:szCs w:val="24"/>
        </w:rPr>
        <w:t>等）以及法律法规或中国证监会允许基金投资的其他金融工具（但须符合中国证监会的相关规定）。如法律法规或监管机构以后允许基金投资其他品种，基金管理人在履行适当程序后，可以将其纳入投资范围</w:t>
      </w:r>
      <w:r w:rsidR="00D3588A" w:rsidRPr="00D73D18">
        <w:rPr>
          <w:rFonts w:asciiTheme="minorEastAsia" w:hAnsiTheme="minorEastAsia" w:cs="Times New Roman" w:hint="eastAsia"/>
          <w:bCs/>
          <w:sz w:val="24"/>
          <w:szCs w:val="24"/>
        </w:rPr>
        <w:t>。</w:t>
      </w:r>
    </w:p>
    <w:p w:rsidR="00D3588A" w:rsidRPr="00D73D18" w:rsidRDefault="00D3588A"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基金的投资组合比例为：股票资产占基金资产的0%-95%；每个交易日日终在扣除股指期货</w:t>
      </w:r>
      <w:r w:rsidR="008667D3">
        <w:rPr>
          <w:rFonts w:asciiTheme="minorEastAsia" w:hAnsiTheme="minorEastAsia" w:cs="Times New Roman" w:hint="eastAsia"/>
          <w:bCs/>
          <w:sz w:val="24"/>
          <w:szCs w:val="24"/>
        </w:rPr>
        <w:t>、国债期货</w:t>
      </w:r>
      <w:r w:rsidRPr="00D73D18">
        <w:rPr>
          <w:rFonts w:asciiTheme="minorEastAsia" w:hAnsiTheme="minorEastAsia" w:cs="Times New Roman" w:hint="eastAsia"/>
          <w:bCs/>
          <w:sz w:val="24"/>
          <w:szCs w:val="24"/>
        </w:rPr>
        <w:t>合约需缴纳的保证金以后，本基金保留的现金或到期日在一年以内的政府债券不低于基金资产净值的5%</w:t>
      </w:r>
      <w:r w:rsidR="00EA4756" w:rsidRPr="00D3717D">
        <w:rPr>
          <w:rFonts w:asciiTheme="minorEastAsia" w:hAnsiTheme="minorEastAsia" w:cs="Times New Roman" w:hint="eastAsia"/>
          <w:bCs/>
          <w:sz w:val="24"/>
          <w:szCs w:val="24"/>
        </w:rPr>
        <w:t>，其中现金不包括结算备付金、存出保证金、应收申购款等</w:t>
      </w:r>
      <w:r w:rsidRPr="00D73D18">
        <w:rPr>
          <w:rFonts w:asciiTheme="minorEastAsia" w:hAnsiTheme="minorEastAsia" w:cs="Times New Roman" w:hint="eastAsia"/>
          <w:bCs/>
          <w:sz w:val="24"/>
          <w:szCs w:val="24"/>
        </w:rPr>
        <w:t>；权证投资占基金资产净值的0-3%。</w:t>
      </w:r>
    </w:p>
    <w:p w:rsidR="00D62D7A" w:rsidRPr="00D73D18" w:rsidRDefault="00D3588A"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（一）资产配置策略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（二）债券投资策略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本基金债券投资将采取久期策略、收益率曲线策略、骑乘策略、息差策略、</w:t>
      </w:r>
      <w:r w:rsidRPr="00D73D18">
        <w:rPr>
          <w:rFonts w:asciiTheme="minorEastAsia" w:hAnsiTheme="minorEastAsia" w:cs="Times New Roman" w:hint="eastAsia"/>
          <w:bCs/>
          <w:sz w:val="24"/>
          <w:szCs w:val="24"/>
        </w:rPr>
        <w:lastRenderedPageBreak/>
        <w:t>个券选择策略、信用策略、中小企业私募债投资策略等积极投资策略，灵活地调整组合的券种搭配，精选个券，力争实现</w:t>
      </w:r>
      <w:r w:rsidR="00552750">
        <w:rPr>
          <w:rFonts w:asciiTheme="minorEastAsia" w:hAnsiTheme="minorEastAsia" w:cs="Times New Roman" w:hint="eastAsia"/>
          <w:bCs/>
          <w:sz w:val="24"/>
          <w:szCs w:val="24"/>
        </w:rPr>
        <w:t>投资</w:t>
      </w:r>
      <w:r w:rsidRPr="00D73D18">
        <w:rPr>
          <w:rFonts w:asciiTheme="minorEastAsia" w:hAnsiTheme="minorEastAsia" w:cs="Times New Roman" w:hint="eastAsia"/>
          <w:bCs/>
          <w:sz w:val="24"/>
          <w:szCs w:val="24"/>
        </w:rPr>
        <w:t>组合的保值增值。</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1、久期策略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久期管理是债券投资的重要考量因素，本基金将采用以“目标久期”为中心、 自上而下的组合久期管理策略。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2、收益率曲线策略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3、骑乘策略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4、息差策略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本基金将采用息差策略，以达到更好地利用杠杆放大债券投资的收益的目的。</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5、个券选择策略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6、信用策略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7、中小企业私募债券策略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（三）股票投资策略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本基金通过自上而下及自下而上相结合的方法挖掘优质的上市公司构建投</w:t>
      </w:r>
      <w:r w:rsidRPr="00D73D18">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1、自上而下的行业遴选</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2、自下而上的个股选择</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3、综合研判</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（四）金融衍生品投资策略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1、权证投资策略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sidRPr="00D73D18">
        <w:rPr>
          <w:rFonts w:asciiTheme="minorEastAsia" w:hAnsiTheme="minorEastAsia" w:cs="Times New Roman" w:hint="eastAsia"/>
          <w:bCs/>
          <w:sz w:val="24"/>
          <w:szCs w:val="24"/>
        </w:rPr>
        <w:lastRenderedPageBreak/>
        <w:t>理定价的基础上，立足于无风险套利，力求稳健的投资收益。</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2、股指期货投资策略</w:t>
      </w:r>
    </w:p>
    <w:p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rsidR="008667D3" w:rsidRDefault="008667D3" w:rsidP="008667D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sidR="00416668">
        <w:rPr>
          <w:rFonts w:hint="eastAsia"/>
          <w:bCs/>
          <w:sz w:val="24"/>
        </w:rPr>
        <w:t>股票</w:t>
      </w:r>
      <w:r>
        <w:rPr>
          <w:rFonts w:hint="eastAsia"/>
          <w:bCs/>
          <w:sz w:val="24"/>
        </w:rPr>
        <w:t>期权投资策略</w:t>
      </w:r>
    </w:p>
    <w:p w:rsidR="008667D3" w:rsidRDefault="008667D3" w:rsidP="008667D3">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sidR="00416668" w:rsidRPr="00416668">
        <w:rPr>
          <w:bCs/>
          <w:sz w:val="24"/>
        </w:rPr>
        <w:t>以套期保值为目的，</w:t>
      </w:r>
      <w:r>
        <w:rPr>
          <w:rFonts w:hint="eastAsia"/>
          <w:bCs/>
          <w:sz w:val="24"/>
        </w:rPr>
        <w:t>选择流动性好、交易活跃的</w:t>
      </w:r>
      <w:r w:rsidR="00416668">
        <w:rPr>
          <w:rFonts w:hint="eastAsia"/>
          <w:bCs/>
          <w:sz w:val="24"/>
        </w:rPr>
        <w:t>股票</w:t>
      </w:r>
      <w:r>
        <w:rPr>
          <w:rFonts w:hint="eastAsia"/>
          <w:bCs/>
          <w:sz w:val="24"/>
        </w:rPr>
        <w:t>期权合约进行投资。本基金基于证券市场的判断，结合期权定价模型，选择估值合理的</w:t>
      </w:r>
      <w:r w:rsidR="00416668">
        <w:rPr>
          <w:rFonts w:hint="eastAsia"/>
          <w:bCs/>
          <w:sz w:val="24"/>
        </w:rPr>
        <w:t>股票</w:t>
      </w:r>
      <w:r>
        <w:rPr>
          <w:rFonts w:hint="eastAsia"/>
          <w:bCs/>
          <w:sz w:val="24"/>
        </w:rPr>
        <w:t>期权合约。</w:t>
      </w:r>
    </w:p>
    <w:p w:rsidR="008667D3" w:rsidRDefault="008667D3" w:rsidP="008667D3">
      <w:pPr>
        <w:autoSpaceDE w:val="0"/>
        <w:autoSpaceDN w:val="0"/>
        <w:spacing w:line="360" w:lineRule="auto"/>
        <w:ind w:firstLineChars="200" w:firstLine="480"/>
        <w:textAlignment w:val="bottom"/>
        <w:rPr>
          <w:bCs/>
          <w:sz w:val="24"/>
        </w:rPr>
      </w:pPr>
      <w:r>
        <w:rPr>
          <w:rFonts w:hint="eastAsia"/>
          <w:bCs/>
          <w:sz w:val="24"/>
        </w:rPr>
        <w:t>本基金投资</w:t>
      </w:r>
      <w:r w:rsidR="00416668">
        <w:rPr>
          <w:rFonts w:hint="eastAsia"/>
          <w:bCs/>
          <w:sz w:val="24"/>
        </w:rPr>
        <w:t>股票</w:t>
      </w:r>
      <w:r>
        <w:rPr>
          <w:rFonts w:hint="eastAsia"/>
          <w:bCs/>
          <w:sz w:val="24"/>
        </w:rPr>
        <w:t>期权，基金管理人将根据审慎原则，建立期权交易决策部门或小组，授权特定的管理人员负责期权的投资审批事项，以防范期权投资的风险。</w:t>
      </w:r>
    </w:p>
    <w:p w:rsidR="008667D3" w:rsidRDefault="008667D3" w:rsidP="008667D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8667D3" w:rsidRDefault="008667D3" w:rsidP="008667D3">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sidR="00416668" w:rsidRPr="00416668">
        <w:rPr>
          <w:bCs/>
          <w:sz w:val="24"/>
        </w:rPr>
        <w:t>以套期保值为目的，</w:t>
      </w:r>
      <w:r>
        <w:rPr>
          <w:rFonts w:hint="eastAsia"/>
          <w:bCs/>
          <w:sz w:val="24"/>
        </w:rPr>
        <w:t>充分考虑国债期货的流动性和风险收益特征，在风险可控的前提下，适度参与国债期货投资。</w:t>
      </w:r>
    </w:p>
    <w:p w:rsidR="008667D3" w:rsidRPr="00D73D18" w:rsidRDefault="008667D3" w:rsidP="008667D3">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（五）资产支持证券投资策略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1、组合限制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基金的投资组合应遵循以下限制：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（1）股票投资占基金资产的比例为0%–95%；</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（2）每个交易日日终在扣除股指期货</w:t>
      </w:r>
      <w:r w:rsidR="000C3020">
        <w:rPr>
          <w:rFonts w:asciiTheme="minorEastAsia" w:hAnsiTheme="minorEastAsia" w:cs="Times New Roman" w:hint="eastAsia"/>
          <w:bCs/>
          <w:sz w:val="24"/>
          <w:szCs w:val="24"/>
        </w:rPr>
        <w:t>、国债期货</w:t>
      </w:r>
      <w:r w:rsidRPr="00D73D18">
        <w:rPr>
          <w:rFonts w:asciiTheme="minorEastAsia" w:hAnsiTheme="minorEastAsia" w:cs="Times New Roman" w:hint="eastAsia"/>
          <w:bCs/>
          <w:sz w:val="24"/>
          <w:szCs w:val="24"/>
        </w:rPr>
        <w:t>合约需缴纳的交易保证金</w:t>
      </w:r>
      <w:r w:rsidRPr="00D73D18">
        <w:rPr>
          <w:rFonts w:asciiTheme="minorEastAsia" w:hAnsiTheme="minorEastAsia" w:cs="Times New Roman" w:hint="eastAsia"/>
          <w:bCs/>
          <w:sz w:val="24"/>
          <w:szCs w:val="24"/>
        </w:rPr>
        <w:lastRenderedPageBreak/>
        <w:t>后，保持不低于基金资产净值5％的现金或者到期日在一年以内的政府债券</w:t>
      </w:r>
      <w:r w:rsidR="00EA4756" w:rsidRPr="00D3717D">
        <w:rPr>
          <w:rFonts w:asciiTheme="minorEastAsia" w:hAnsiTheme="minorEastAsia" w:cs="Times New Roman" w:hint="eastAsia"/>
          <w:bCs/>
          <w:sz w:val="24"/>
          <w:szCs w:val="24"/>
        </w:rPr>
        <w:t>，其中现金不包括结算备付金、存出保证金、应收申购款等</w:t>
      </w:r>
      <w:r w:rsidRPr="00D73D18">
        <w:rPr>
          <w:rFonts w:asciiTheme="minorEastAsia" w:hAnsiTheme="minorEastAsia" w:cs="Times New Roman" w:hint="eastAsia"/>
          <w:bCs/>
          <w:sz w:val="24"/>
          <w:szCs w:val="24"/>
        </w:rPr>
        <w:t>；</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（3）本基金持有一家公司发行的证券，其市值不超过基金资产净值的10％；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（4）本基金管理人管理的全部基金持有一家公司发行的证券，不超过该证券的10％；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（5）本基金持有的全部权证，其市值不得超过基金资产净值的3％；</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（6）本基金管理人管理的全部基金持有的同一权证，不得超过该权证的   10％；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（7）本基金在任何交易日买入权证的总金额，不得超过上一交易日基金资产净值的0.5％；</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（8）本基金投资于同一原始权益人的各类资产支持证券的比例，不得超过基金资产净值的10％；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（9）本基金持有的全部资产支持证券，其市值不得超过基金资产净值的20％，中国证监会规定的特殊品种除外；</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（10）本基金持有的同一(指同一信用级别)资产支持证券的比例，不得超过该资产支持证券规模的10％；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（14）本基金进入全国银行间同业市场进行债券回购的资金余额不得超过基金资产净值的40%，在全国银行间同业市场的债券回购最长期限为1年，债券回购到期后不得展期；</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（15）本基金总资产不得超过基金净资产的 140%；</w:t>
      </w:r>
    </w:p>
    <w:p w:rsidR="006620BA" w:rsidRPr="00D73D18" w:rsidRDefault="006620BA" w:rsidP="007C40D7">
      <w:pPr>
        <w:autoSpaceDE w:val="0"/>
        <w:autoSpaceDN w:val="0"/>
        <w:spacing w:line="276"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（16）</w:t>
      </w:r>
      <w:r w:rsidR="00F1118A" w:rsidRPr="00C36653">
        <w:rPr>
          <w:rFonts w:hint="eastAsia"/>
          <w:bCs/>
          <w:sz w:val="24"/>
        </w:rPr>
        <w:t>本基金持有单只中小企业私募债券，其市值不得超过本基金资产净值的</w:t>
      </w:r>
      <w:r w:rsidR="00F1118A" w:rsidRPr="00C36653">
        <w:rPr>
          <w:rFonts w:hint="eastAsia"/>
          <w:bCs/>
          <w:sz w:val="24"/>
        </w:rPr>
        <w:t>10%</w:t>
      </w:r>
      <w:r w:rsidR="00F1118A" w:rsidRPr="00C36653">
        <w:rPr>
          <w:rFonts w:hint="eastAsia"/>
          <w:bCs/>
          <w:sz w:val="24"/>
        </w:rPr>
        <w:t>；</w:t>
      </w:r>
      <w:r w:rsidRPr="00D73D18">
        <w:rPr>
          <w:rFonts w:asciiTheme="minorEastAsia" w:hAnsiTheme="minorEastAsia" w:cs="Times New Roman" w:hint="eastAsia"/>
          <w:bCs/>
          <w:sz w:val="24"/>
          <w:szCs w:val="24"/>
        </w:rPr>
        <w:t>基金投资于中小企业私募债的比例不超过基金资产净值的20%；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（17）本基金参与股指期货、国债期货交易，需遵守下列规定：</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lastRenderedPageBreak/>
        <w:t>1）本基金在任何交易日日终，持有的买入股指期货合约价值，不得超过基金资产净值的10%；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3）本基金在任何交易日日终，持有的卖出股指期货合约价值不得超过基金持有的股票总市值的20%；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6）本基金在任何交易日日终，持有的买入国债期货合约价值，不得超过基金资产净值的15%；</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7）本基金在任何交易日日终，持有的卖出国债期货合约价值不得超过基金持有的债券总市值的30%；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（18）本基金参与股票期权交易，需遵守下列投资比例限制：</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1）本基金因未平仓的期权合约支付和收取的权利金总额不得超过基金资产净值的10%；</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rsidR="00416668" w:rsidRDefault="00416668"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3）本基金未平仓的期权合约面值不得超过基金资产净值的20%。其中，合约面值按照行权价乘以合约乘数计算；</w:t>
      </w:r>
    </w:p>
    <w:p w:rsidR="00D30B5E" w:rsidRPr="000B3295" w:rsidRDefault="00D30B5E" w:rsidP="00D30B5E">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w:t>
      </w:r>
      <w:r w:rsidRPr="000B3295">
        <w:rPr>
          <w:rFonts w:hint="eastAsia"/>
          <w:bCs/>
          <w:sz w:val="24"/>
        </w:rPr>
        <w:lastRenderedPageBreak/>
        <w:t>可流通股票，不得超过该上市公司可流通股票的</w:t>
      </w:r>
      <w:r w:rsidRPr="000B3295">
        <w:rPr>
          <w:rFonts w:hint="eastAsia"/>
          <w:bCs/>
          <w:sz w:val="24"/>
        </w:rPr>
        <w:t>30%</w:t>
      </w:r>
      <w:r w:rsidRPr="000B3295">
        <w:rPr>
          <w:rFonts w:hint="eastAsia"/>
          <w:bCs/>
          <w:sz w:val="24"/>
        </w:rPr>
        <w:t>；</w:t>
      </w:r>
    </w:p>
    <w:p w:rsidR="00D30B5E" w:rsidRPr="000B3295" w:rsidRDefault="00D30B5E" w:rsidP="00D30B5E">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D30B5E" w:rsidRPr="000B3295" w:rsidRDefault="00D30B5E" w:rsidP="00D30B5E">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D30B5E" w:rsidRPr="000B3295" w:rsidRDefault="00D30B5E" w:rsidP="00D30B5E">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D30B5E" w:rsidRDefault="00D30B5E" w:rsidP="00D30B5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D30B5E" w:rsidRPr="007B62D3" w:rsidRDefault="00D30B5E" w:rsidP="00D30B5E">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2、禁止行为</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为维护基金份额持有人的合法权益，基金财产不得用于下列投资或者活动：</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（1）承销证券；</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（2）违反规定向他人贷款或者提供担保；</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（3）从事承担无限责任的投资；</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（4）买卖其他基金份额，但是中国证监会另有规定的除外；</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（5）向其基金管理人、基金托管人出资；</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（6）从事内幕交易、操纵证券交易价格及其他不正当的证券交易活动；</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（7）法律、行政法规和中国证监会规定禁止的其他活动。</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法律、行政法规或监管部门取消上述禁止性规定，如适用于本基金，则本基金投资不再受相关限制。</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本基金的业绩比较基准为：中证全债指数收益率×70%+沪深300指数收益率×30%</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本基金属于混合型基金，其预期风险和</w:t>
      </w:r>
      <w:r w:rsidR="00416668">
        <w:rPr>
          <w:rFonts w:asciiTheme="minorEastAsia" w:hAnsiTheme="minorEastAsia" w:cs="Times New Roman" w:hint="eastAsia"/>
          <w:bCs/>
          <w:sz w:val="24"/>
          <w:szCs w:val="24"/>
        </w:rPr>
        <w:t>预期</w:t>
      </w:r>
      <w:r w:rsidRPr="00D73D18">
        <w:rPr>
          <w:rFonts w:asciiTheme="minorEastAsia" w:hAnsiTheme="minorEastAsia" w:cs="Times New Roman" w:hint="eastAsia"/>
          <w:bCs/>
          <w:sz w:val="24"/>
          <w:szCs w:val="24"/>
        </w:rPr>
        <w:t>收益高于货币市场基金、债券基金，低于股票型基金，属于证券投资基金中中</w:t>
      </w:r>
      <w:r w:rsidR="00D30B5E">
        <w:rPr>
          <w:rFonts w:asciiTheme="minorEastAsia" w:hAnsiTheme="minorEastAsia" w:cs="Times New Roman" w:hint="eastAsia"/>
          <w:bCs/>
          <w:sz w:val="24"/>
          <w:szCs w:val="24"/>
        </w:rPr>
        <w:t>高</w:t>
      </w:r>
      <w:r w:rsidRPr="00D73D18">
        <w:rPr>
          <w:rFonts w:asciiTheme="minorEastAsia" w:hAnsiTheme="minorEastAsia" w:cs="Times New Roman" w:hint="eastAsia"/>
          <w:bCs/>
          <w:sz w:val="24"/>
          <w:szCs w:val="24"/>
        </w:rPr>
        <w:t>风险、中</w:t>
      </w:r>
      <w:r w:rsidR="00D30B5E">
        <w:rPr>
          <w:rFonts w:asciiTheme="minorEastAsia" w:hAnsiTheme="minorEastAsia" w:cs="Times New Roman" w:hint="eastAsia"/>
          <w:bCs/>
          <w:sz w:val="24"/>
          <w:szCs w:val="24"/>
        </w:rPr>
        <w:t>高</w:t>
      </w:r>
      <w:r w:rsidRPr="00D73D18">
        <w:rPr>
          <w:rFonts w:asciiTheme="minorEastAsia" w:hAnsiTheme="minorEastAsia" w:cs="Times New Roman" w:hint="eastAsia"/>
          <w:bCs/>
          <w:sz w:val="24"/>
          <w:szCs w:val="24"/>
        </w:rPr>
        <w:t>预期收益的品种。</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七、基金管理人代表基金行使股东和债权人权利的处理原则及方法</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1、基金管理人按照国家有关规定代表基金独立行使股东和债权人权利，保护基金份额持有人的利益；</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2、不谋求对上市公司的控股，不参与所投资上市公司的经营管理；</w:t>
      </w:r>
    </w:p>
    <w:p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3、有利于基金财产的安全与增值；</w:t>
      </w:r>
    </w:p>
    <w:p w:rsidR="001745C9" w:rsidRPr="00D73D18" w:rsidRDefault="006620BA" w:rsidP="00D73D18">
      <w:pPr>
        <w:autoSpaceDE w:val="0"/>
        <w:autoSpaceDN w:val="0"/>
        <w:spacing w:line="360" w:lineRule="auto"/>
        <w:ind w:firstLineChars="200" w:firstLine="480"/>
        <w:textAlignment w:val="bottom"/>
        <w:rPr>
          <w:rFonts w:asciiTheme="minorEastAsia" w:hAnsiTheme="minorEastAsia" w:cs="Times New Roman"/>
          <w:sz w:val="24"/>
          <w:szCs w:val="24"/>
        </w:rPr>
      </w:pPr>
      <w:r w:rsidRPr="00D73D18">
        <w:rPr>
          <w:rFonts w:asciiTheme="minorEastAsia" w:hAnsiTheme="minorEastAsia" w:cs="Times New Roman" w:hint="eastAsia"/>
          <w:bCs/>
          <w:sz w:val="24"/>
          <w:szCs w:val="24"/>
        </w:rPr>
        <w:lastRenderedPageBreak/>
        <w:t>4、不通过关联交易为自身、雇员、授权代理人或任何存在利害关系的第三人牟取任何不当利益。</w:t>
      </w:r>
    </w:p>
    <w:p w:rsidR="001745C9" w:rsidRPr="001745C9" w:rsidRDefault="001745C9" w:rsidP="001745C9">
      <w:pPr>
        <w:widowControl/>
        <w:spacing w:line="360" w:lineRule="auto"/>
        <w:jc w:val="left"/>
        <w:rPr>
          <w:rFonts w:ascii="Times New Roman" w:eastAsia="宋体" w:hAnsi="Times New Roman" w:cs="Times New Roman"/>
          <w:b/>
          <w:kern w:val="0"/>
          <w:sz w:val="30"/>
          <w:szCs w:val="30"/>
          <w:lang w:val="x-none" w:eastAsia="x-none"/>
        </w:rPr>
        <w:sectPr w:rsidR="001745C9" w:rsidRPr="001745C9">
          <w:footerReference w:type="default" r:id="rId18"/>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07" w:name="_Toc416264546"/>
      <w:bookmarkStart w:id="208" w:name="_Toc462063873"/>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w:t>
      </w:r>
      <w:r w:rsidRPr="00C71655">
        <w:rPr>
          <w:sz w:val="30"/>
          <w:szCs w:val="30"/>
        </w:rPr>
        <w:t xml:space="preserve">  </w:t>
      </w:r>
      <w:r w:rsidRPr="00C71655">
        <w:rPr>
          <w:rFonts w:hint="eastAsia"/>
          <w:sz w:val="30"/>
          <w:szCs w:val="30"/>
        </w:rPr>
        <w:t>基金的财产</w:t>
      </w:r>
      <w:bookmarkEnd w:id="207"/>
      <w:bookmarkEnd w:id="208"/>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D73D18">
        <w:rPr>
          <w:rFonts w:ascii="宋体" w:eastAsia="宋体" w:hAnsi="宋体" w:cs="Arial" w:hint="eastAsia"/>
          <w:sz w:val="24"/>
          <w:szCs w:val="24"/>
        </w:rPr>
        <w:t>一、基金资产总值</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基金资产总值是指购买的各类证券及票据价值、银行存款本息和基金应收的申购基金款以及其他投资所形成的价值总和。</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二、基金资产净值</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基金资产净值是指基金资产总值减去基金负债后的价值。</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三、基金财产的账户</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四、基金财产的保管和处分</w:t>
      </w:r>
    </w:p>
    <w:p w:rsidR="00326A72" w:rsidRPr="00D73D18" w:rsidRDefault="00326A72" w:rsidP="00D73D18">
      <w:pPr>
        <w:adjustRightInd w:val="0"/>
        <w:snapToGrid w:val="0"/>
        <w:spacing w:line="360" w:lineRule="auto"/>
        <w:ind w:firstLineChars="200" w:firstLine="480"/>
        <w:rPr>
          <w:rFonts w:ascii="宋体" w:eastAsia="宋体" w:hAnsi="宋体" w:cs="Arial"/>
          <w:sz w:val="24"/>
          <w:szCs w:val="24"/>
        </w:rPr>
      </w:pPr>
      <w:r w:rsidRPr="00D73D18">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327DF4" w:rsidRPr="00D73D18" w:rsidRDefault="00326A72" w:rsidP="00D73D18">
      <w:pPr>
        <w:adjustRightInd w:val="0"/>
        <w:snapToGrid w:val="0"/>
        <w:spacing w:line="360" w:lineRule="auto"/>
        <w:ind w:firstLineChars="200" w:firstLine="480"/>
        <w:rPr>
          <w:rFonts w:ascii="宋体" w:eastAsia="宋体" w:hAnsi="宋体" w:cs="Arial"/>
          <w:sz w:val="24"/>
          <w:szCs w:val="24"/>
        </w:rPr>
        <w:sectPr w:rsidR="00327DF4" w:rsidRPr="00D73D18">
          <w:footerReference w:type="default" r:id="rId19"/>
          <w:pgSz w:w="11906" w:h="16838"/>
          <w:pgMar w:top="1440" w:right="1800" w:bottom="1440" w:left="1800" w:header="851" w:footer="992" w:gutter="0"/>
          <w:pgNumType w:start="1" w:chapStyle="1"/>
          <w:cols w:space="720"/>
          <w:docGrid w:type="lines" w:linePitch="312"/>
        </w:sectPr>
      </w:pPr>
      <w:r w:rsidRPr="00D73D18">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rsidR="001745C9" w:rsidRPr="00C71655" w:rsidRDefault="001745C9" w:rsidP="00C71655">
      <w:pPr>
        <w:pStyle w:val="1"/>
        <w:jc w:val="center"/>
        <w:rPr>
          <w:sz w:val="30"/>
          <w:szCs w:val="30"/>
        </w:rPr>
      </w:pPr>
      <w:bookmarkStart w:id="244" w:name="_Toc462063874"/>
      <w:r w:rsidRPr="00C71655">
        <w:rPr>
          <w:rFonts w:hint="eastAsia"/>
          <w:sz w:val="30"/>
          <w:szCs w:val="30"/>
        </w:rPr>
        <w:lastRenderedPageBreak/>
        <w:t>第十一部分</w:t>
      </w:r>
      <w:r w:rsidRPr="00C71655">
        <w:rPr>
          <w:sz w:val="30"/>
          <w:szCs w:val="30"/>
        </w:rPr>
        <w:t xml:space="preserve">  </w:t>
      </w:r>
      <w:r w:rsidRPr="00C71655">
        <w:rPr>
          <w:rFonts w:hint="eastAsia"/>
          <w:sz w:val="30"/>
          <w:szCs w:val="30"/>
        </w:rPr>
        <w:t>基金资产的估值</w:t>
      </w:r>
      <w:bookmarkEnd w:id="229"/>
      <w:bookmarkEnd w:id="230"/>
      <w:bookmarkEnd w:id="231"/>
      <w:bookmarkEnd w:id="244"/>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一、估值日</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本基金的估值日为本基金相关的证券交易场所的交易日以及国家法律法规规定需要对外披露基金净值的非交易日。</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二、估值对象</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基金所拥有的股票、股指期货合约、</w:t>
      </w:r>
      <w:r w:rsidR="00416668" w:rsidRPr="00416668">
        <w:rPr>
          <w:rFonts w:asciiTheme="minorEastAsia" w:hAnsiTheme="minorEastAsia" w:cs="Times New Roman" w:hint="eastAsia"/>
          <w:bCs/>
          <w:sz w:val="24"/>
          <w:szCs w:val="24"/>
        </w:rPr>
        <w:t>国债期货合约、股票期权合约、</w:t>
      </w:r>
      <w:r w:rsidRPr="00D73D18">
        <w:rPr>
          <w:rFonts w:asciiTheme="minorEastAsia" w:hAnsiTheme="minorEastAsia" w:cs="Times New Roman" w:hint="eastAsia"/>
          <w:bCs/>
          <w:sz w:val="24"/>
          <w:szCs w:val="24"/>
        </w:rPr>
        <w:t>权证、债券和银行存款本息、应收款项、其它投资等资产及负债。</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三、估值方法</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2、交易所市场交易的固定收益品种的估值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3、银行间市场交易的固定收益品种的估值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（1）银行间市场交易的固定收益品种，选取第三方估值机构提供的相应品种当日的估值净价进行估值。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（2）对银行间市场未上市，且第三方估值机构未提供估值价格的固定收益品种，按成本估值。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4、处于未上市期间的有价证券应区分如下情况处理：</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5、同一债券同时在两个或两个以上市场交易的，按债券所处的市场分别估值。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6、本基金投资股指期货</w:t>
      </w:r>
      <w:r w:rsidR="00FB5917">
        <w:rPr>
          <w:rFonts w:asciiTheme="minorEastAsia" w:hAnsiTheme="minorEastAsia" w:cs="Times New Roman" w:hint="eastAsia"/>
          <w:bCs/>
          <w:sz w:val="24"/>
          <w:szCs w:val="24"/>
        </w:rPr>
        <w:t>、国债期货</w:t>
      </w:r>
      <w:r w:rsidRPr="00D73D18">
        <w:rPr>
          <w:rFonts w:asciiTheme="minorEastAsia" w:hAnsiTheme="minorEastAsia" w:cs="Times New Roman" w:hint="eastAsia"/>
          <w:bCs/>
          <w:sz w:val="24"/>
          <w:szCs w:val="24"/>
        </w:rPr>
        <w:t>合约，一般以估值当日结算价进行估值，估值当日无结算价的，且最近交易日后经济环境未发生重大变化的，采用最近交易日结算价估值。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7、中小企业私募债券，采用估值技术确定公允价值。在估值技术难以可靠计量公允价值的情况下，按成本估值。</w:t>
      </w:r>
    </w:p>
    <w:p w:rsidR="00416668" w:rsidRDefault="00416668" w:rsidP="00416668">
      <w:pPr>
        <w:widowControl/>
        <w:spacing w:line="360" w:lineRule="auto"/>
        <w:ind w:firstLineChars="200" w:firstLine="480"/>
        <w:jc w:val="left"/>
        <w:rPr>
          <w:rFonts w:asciiTheme="minorEastAsia" w:hAnsiTheme="minorEastAsia" w:cs="Times New Roman"/>
          <w:bCs/>
          <w:sz w:val="24"/>
          <w:szCs w:val="24"/>
        </w:rPr>
      </w:pPr>
      <w:r w:rsidRPr="00416668">
        <w:rPr>
          <w:rFonts w:asciiTheme="minorEastAsia" w:hAnsiTheme="minorEastAsia" w:cs="Times New Roman" w:hint="eastAsia"/>
          <w:bCs/>
          <w:sz w:val="24"/>
          <w:szCs w:val="24"/>
        </w:rPr>
        <w:t>8、本基金投资股票期权，根据相关法律法规以及监管部门的规定估值。</w:t>
      </w:r>
    </w:p>
    <w:p w:rsidR="00D30B5E" w:rsidRPr="003B5188" w:rsidRDefault="00D30B5E" w:rsidP="00D30B5E">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D30B5E" w:rsidRPr="007B62D3" w:rsidRDefault="00D30B5E" w:rsidP="00D30B5E">
      <w:pPr>
        <w:autoSpaceDE w:val="0"/>
        <w:autoSpaceDN w:val="0"/>
        <w:spacing w:line="360" w:lineRule="auto"/>
        <w:ind w:firstLineChars="200" w:firstLine="480"/>
        <w:textAlignment w:val="bottom"/>
        <w:rPr>
          <w:bCs/>
          <w:sz w:val="24"/>
        </w:rPr>
      </w:pPr>
      <w:r>
        <w:rPr>
          <w:bCs/>
          <w:sz w:val="24"/>
        </w:rPr>
        <w:t>10</w:t>
      </w:r>
      <w:r w:rsidRPr="007B62D3">
        <w:rPr>
          <w:bCs/>
          <w:sz w:val="24"/>
        </w:rPr>
        <w:t>、如有确凿证据表明按上述方法进行估值不能客观反映其公允价值的，基金管理人可根据具体情况与基金托管人商定后，按最能反映公允价值的价格估值。</w:t>
      </w:r>
    </w:p>
    <w:p w:rsidR="00D30B5E" w:rsidRPr="007B62D3" w:rsidRDefault="00D30B5E" w:rsidP="00D30B5E">
      <w:pPr>
        <w:autoSpaceDE w:val="0"/>
        <w:autoSpaceDN w:val="0"/>
        <w:spacing w:line="360" w:lineRule="auto"/>
        <w:ind w:firstLineChars="200" w:firstLine="480"/>
        <w:textAlignment w:val="bottom"/>
        <w:rPr>
          <w:bCs/>
          <w:sz w:val="24"/>
        </w:rPr>
      </w:pPr>
      <w:r>
        <w:rPr>
          <w:bCs/>
          <w:sz w:val="24"/>
        </w:rPr>
        <w:t>11</w:t>
      </w:r>
      <w:r w:rsidRPr="007B62D3">
        <w:rPr>
          <w:bCs/>
          <w:sz w:val="24"/>
        </w:rPr>
        <w:t>、相关法律法规以及监管部门有强制规定的，从其规定。如有新增事项，按国家最新规定估值。</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四、估值程序</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w:t>
      </w:r>
      <w:r w:rsidR="00416668">
        <w:rPr>
          <w:rFonts w:asciiTheme="minorEastAsia" w:hAnsiTheme="minorEastAsia" w:cs="Times New Roman" w:hint="eastAsia"/>
          <w:bCs/>
          <w:sz w:val="24"/>
          <w:szCs w:val="24"/>
        </w:rPr>
        <w:t>各类</w:t>
      </w:r>
      <w:r w:rsidRPr="00D73D18">
        <w:rPr>
          <w:rFonts w:asciiTheme="minorEastAsia" w:hAnsiTheme="minorEastAsia" w:cs="Times New Roman" w:hint="eastAsia"/>
          <w:bCs/>
          <w:sz w:val="24"/>
          <w:szCs w:val="24"/>
        </w:rPr>
        <w:t>基金份额净值是按照每个工作日闭市后，</w:t>
      </w:r>
      <w:r w:rsidR="00416668">
        <w:rPr>
          <w:rFonts w:asciiTheme="minorEastAsia" w:hAnsiTheme="minorEastAsia" w:cs="Times New Roman" w:hint="eastAsia"/>
          <w:bCs/>
          <w:sz w:val="24"/>
          <w:szCs w:val="24"/>
        </w:rPr>
        <w:t>该类</w:t>
      </w:r>
      <w:r w:rsidRPr="00D73D18">
        <w:rPr>
          <w:rFonts w:asciiTheme="minorEastAsia" w:hAnsiTheme="minorEastAsia" w:cs="Times New Roman" w:hint="eastAsia"/>
          <w:bCs/>
          <w:sz w:val="24"/>
          <w:szCs w:val="24"/>
        </w:rPr>
        <w:t>基金资产净值除以当日</w:t>
      </w:r>
      <w:r w:rsidR="00416668">
        <w:rPr>
          <w:rFonts w:asciiTheme="minorEastAsia" w:hAnsiTheme="minorEastAsia" w:cs="Times New Roman" w:hint="eastAsia"/>
          <w:bCs/>
          <w:sz w:val="24"/>
          <w:szCs w:val="24"/>
        </w:rPr>
        <w:t>该类</w:t>
      </w:r>
      <w:r w:rsidRPr="00D73D18">
        <w:rPr>
          <w:rFonts w:asciiTheme="minorEastAsia" w:hAnsiTheme="minorEastAsia" w:cs="Times New Roman" w:hint="eastAsia"/>
          <w:bCs/>
          <w:sz w:val="24"/>
          <w:szCs w:val="24"/>
        </w:rPr>
        <w:t>基金份额的余额数量计算，精确到0.0001元，小数点后第5位四舍五入。国家另有规定的，从其规定。</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每个工作日计算基金资产净值及</w:t>
      </w:r>
      <w:r w:rsidR="00416668">
        <w:rPr>
          <w:rFonts w:asciiTheme="minorEastAsia" w:hAnsiTheme="minorEastAsia" w:cs="Times New Roman" w:hint="eastAsia"/>
          <w:bCs/>
          <w:sz w:val="24"/>
          <w:szCs w:val="24"/>
        </w:rPr>
        <w:t>两类</w:t>
      </w:r>
      <w:r w:rsidRPr="00D73D18">
        <w:rPr>
          <w:rFonts w:asciiTheme="minorEastAsia" w:hAnsiTheme="minorEastAsia" w:cs="Times New Roman" w:hint="eastAsia"/>
          <w:bCs/>
          <w:sz w:val="24"/>
          <w:szCs w:val="24"/>
        </w:rPr>
        <w:t>基金份额净值，并按规定公告。</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五、估值错误的处理</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基金合同的当事人应按照以下约定处理：</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1、估值错误类型</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2、估值错误处理原则</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（4）估值错误调整采用尽量恢复至假设未发生估值错误的正确情形的方式。</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（7）按法律法规规定的其他原则处理估值错误。</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3、估值错误处理程序</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估值错误被发现后，有关的当事人应当及时进行处理，处理的程序如下：</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（1）查明估值错误发生的原因，列明所有的当事人，并根据估值错误发生的原因确定估值错误的责任方；</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（2）根据估值错误处理原则或当事人协商的方法对因估值错误造成的损失进行评估；</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（3）根据估值错误处理原则或当事人协商的方法由估值错误的责任方进行更正和赔偿损失；</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4、基金份额净值估值错误处理的方法如下：</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（3）前述内容如法律法规或监管机关另有规定的，从其规定处理。 </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六、暂停估值的情形</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1、基金投资所涉及的证券、期货交易市场遇法定节假日或因其他原因暂停营业时；</w:t>
      </w:r>
    </w:p>
    <w:p w:rsidR="00B3218B"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2、因不可抗力致使基金管理人、基金托管人无法准确评估基金资产价值时；</w:t>
      </w:r>
    </w:p>
    <w:p w:rsidR="0023220C" w:rsidRPr="00D73D18" w:rsidRDefault="0023220C" w:rsidP="00D73D18">
      <w:pPr>
        <w:widowControl/>
        <w:spacing w:line="360" w:lineRule="auto"/>
        <w:ind w:firstLineChars="200" w:firstLine="480"/>
        <w:jc w:val="left"/>
        <w:rPr>
          <w:rFonts w:asciiTheme="minorEastAsia" w:hAnsiTheme="minorEastAsia" w:cs="Times New Roman"/>
          <w:bCs/>
          <w:sz w:val="24"/>
          <w:szCs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r>
        <w:rPr>
          <w:rFonts w:hint="eastAsia"/>
          <w:bCs/>
          <w:sz w:val="24"/>
        </w:rPr>
        <w:t>；</w:t>
      </w:r>
    </w:p>
    <w:p w:rsidR="00B3218B" w:rsidRPr="00D73D18" w:rsidRDefault="0023220C" w:rsidP="00D73D18">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r w:rsidR="00B3218B" w:rsidRPr="00D73D18">
        <w:rPr>
          <w:rFonts w:asciiTheme="minorEastAsia" w:hAnsiTheme="minorEastAsia" w:cs="Times New Roman" w:hint="eastAsia"/>
          <w:bCs/>
          <w:sz w:val="24"/>
          <w:szCs w:val="24"/>
        </w:rPr>
        <w:t>、中国证监会和基金合同认定的其它情形。</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七、基金净值的确认</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八、特殊情况的处理</w:t>
      </w:r>
    </w:p>
    <w:p w:rsidR="00B3218B" w:rsidRPr="00D73D18" w:rsidRDefault="00B3218B"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1、基金管理人或基金托管人按估值方法的</w:t>
      </w:r>
      <w:r w:rsidR="007B11A4" w:rsidRPr="00D73D18">
        <w:rPr>
          <w:rFonts w:asciiTheme="minorEastAsia" w:hAnsiTheme="minorEastAsia" w:cs="Times New Roman" w:hint="eastAsia"/>
          <w:bCs/>
          <w:sz w:val="24"/>
          <w:szCs w:val="24"/>
        </w:rPr>
        <w:t>第</w:t>
      </w:r>
      <w:r w:rsidR="0078216F">
        <w:rPr>
          <w:rFonts w:asciiTheme="minorEastAsia" w:hAnsiTheme="minorEastAsia" w:cs="Times New Roman" w:hint="eastAsia"/>
          <w:bCs/>
          <w:sz w:val="24"/>
          <w:szCs w:val="24"/>
        </w:rPr>
        <w:t>10</w:t>
      </w:r>
      <w:r w:rsidRPr="00D73D18">
        <w:rPr>
          <w:rFonts w:asciiTheme="minorEastAsia" w:hAnsiTheme="minorEastAsia" w:cs="Times New Roman" w:hint="eastAsia"/>
          <w:bCs/>
          <w:sz w:val="24"/>
          <w:szCs w:val="24"/>
        </w:rPr>
        <w:t>项进行估值时，所造成的误差不作为基金资产估值错误处理。</w:t>
      </w:r>
    </w:p>
    <w:p w:rsidR="001745C9" w:rsidRPr="00D73D18" w:rsidRDefault="00B3218B" w:rsidP="00D73D18">
      <w:pPr>
        <w:widowControl/>
        <w:spacing w:line="360" w:lineRule="auto"/>
        <w:ind w:firstLineChars="200" w:firstLine="480"/>
        <w:jc w:val="left"/>
        <w:rPr>
          <w:rFonts w:asciiTheme="minorEastAsia" w:hAnsiTheme="minorEastAsia" w:cs="Times New Roman"/>
          <w:b/>
          <w:bCs/>
          <w:kern w:val="0"/>
          <w:sz w:val="24"/>
          <w:szCs w:val="24"/>
        </w:rPr>
        <w:sectPr w:rsidR="001745C9" w:rsidRPr="00D73D18">
          <w:footerReference w:type="default" r:id="rId20"/>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w:t>
      </w:r>
      <w:r w:rsidRPr="00D73D18">
        <w:rPr>
          <w:rFonts w:asciiTheme="minorEastAsia" w:hAnsiTheme="minorEastAsia" w:cs="Times New Roman" w:hint="eastAsia"/>
          <w:bCs/>
          <w:sz w:val="24"/>
          <w:szCs w:val="24"/>
        </w:rPr>
        <w:lastRenderedPageBreak/>
        <w:t>进行检查，但是未能发现该错误的，由此造成的基金资产估值错误，基金管理人和基金托管人可以免除赔偿责任。但基金管理人和基金托管人应当积极采取必要的措施消除或减轻由此造成的影响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rsidR="001745C9" w:rsidRPr="00C71655" w:rsidRDefault="001745C9" w:rsidP="00C71655">
      <w:pPr>
        <w:pStyle w:val="1"/>
        <w:jc w:val="center"/>
        <w:rPr>
          <w:sz w:val="30"/>
          <w:szCs w:val="30"/>
        </w:rPr>
      </w:pPr>
      <w:bookmarkStart w:id="245" w:name="_Toc416264548"/>
      <w:bookmarkStart w:id="246" w:name="_Toc263092320"/>
      <w:bookmarkStart w:id="247" w:name="_Toc462063875"/>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w:t>
      </w:r>
      <w:r w:rsidRPr="00C71655">
        <w:rPr>
          <w:sz w:val="30"/>
          <w:szCs w:val="30"/>
        </w:rPr>
        <w:t xml:space="preserve">  </w:t>
      </w:r>
      <w:r w:rsidRPr="00C71655">
        <w:rPr>
          <w:rFonts w:hint="eastAsia"/>
          <w:sz w:val="30"/>
          <w:szCs w:val="30"/>
        </w:rPr>
        <w:t>基金的收益分配</w:t>
      </w:r>
      <w:bookmarkEnd w:id="245"/>
      <w:bookmarkEnd w:id="246"/>
      <w:bookmarkEnd w:id="247"/>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一、基金利润的构成</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二、基金可供分配利润</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基金可供分配利润指截至收益分配基准日基金未分配利润与未分配利润中已实现收益的孰低数。</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三、基金收益分配原则</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2、本基金收益分配方式分两种：现金分红与红利再投资，投资者可选择现金红利或将现金红利自动转为</w:t>
      </w:r>
      <w:r w:rsidR="00416668">
        <w:rPr>
          <w:rFonts w:asciiTheme="minorEastAsia" w:hAnsiTheme="minorEastAsia" w:cs="Times New Roman" w:hint="eastAsia"/>
          <w:bCs/>
          <w:sz w:val="24"/>
          <w:szCs w:val="24"/>
        </w:rPr>
        <w:t>相应类别</w:t>
      </w:r>
      <w:r w:rsidRPr="00D73D18">
        <w:rPr>
          <w:rFonts w:asciiTheme="minorEastAsia" w:hAnsiTheme="minorEastAsia" w:cs="Times New Roman" w:hint="eastAsia"/>
          <w:bCs/>
          <w:sz w:val="24"/>
          <w:szCs w:val="24"/>
        </w:rPr>
        <w:t>基金份额进行再投资；若投资者不选择，本基金默认的收益分配方式是现金分红；</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5、法律法规或监管机关另有规定的，从其规定。</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四、收益分配方案</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五、收益分配方案的确定、公告与实施</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本基金收益分配方案由基金管理人拟定，并由基金托管人复核，在2个工作日内在指定媒介公告并报中国证监会备案。</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基金红利发放日距离收益分配基准日（即可供分配利润计算截止日）的时间</w:t>
      </w:r>
      <w:r w:rsidRPr="00D73D18">
        <w:rPr>
          <w:rFonts w:asciiTheme="minorEastAsia" w:hAnsiTheme="minorEastAsia" w:cs="Times New Roman" w:hint="eastAsia"/>
          <w:bCs/>
          <w:sz w:val="24"/>
          <w:szCs w:val="24"/>
        </w:rPr>
        <w:lastRenderedPageBreak/>
        <w:t>不得超过15个工作日。</w:t>
      </w:r>
    </w:p>
    <w:p w:rsidR="00417728"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六、基金收益分配中发生的费用</w:t>
      </w:r>
    </w:p>
    <w:p w:rsidR="00E85501" w:rsidRPr="00D73D18" w:rsidRDefault="00417728" w:rsidP="00D73D18">
      <w:pPr>
        <w:adjustRightInd w:val="0"/>
        <w:snapToGrid w:val="0"/>
        <w:spacing w:line="360" w:lineRule="auto"/>
        <w:ind w:firstLineChars="200" w:firstLine="480"/>
        <w:rPr>
          <w:rFonts w:asciiTheme="minorEastAsia" w:hAnsiTheme="minorEastAsia" w:cs="Times New Roman"/>
          <w:bCs/>
          <w:sz w:val="24"/>
          <w:szCs w:val="24"/>
        </w:rPr>
        <w:sectPr w:rsidR="00E85501" w:rsidRPr="00D73D18">
          <w:footerReference w:type="default" r:id="rId21"/>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Times New Roman" w:hint="eastAsia"/>
          <w:bCs/>
          <w:sz w:val="24"/>
          <w:szCs w:val="24"/>
        </w:rPr>
        <w:t>基金收益分配时所发生的银行转账或其他手续费用由投资者自行承担。当投资者的现金红利小于一定金额，不足</w:t>
      </w:r>
      <w:r w:rsidR="00416668">
        <w:rPr>
          <w:rFonts w:asciiTheme="minorEastAsia" w:hAnsiTheme="minorEastAsia" w:cs="Times New Roman" w:hint="eastAsia"/>
          <w:bCs/>
          <w:sz w:val="24"/>
          <w:szCs w:val="24"/>
        </w:rPr>
        <w:t>以</w:t>
      </w:r>
      <w:r w:rsidRPr="00D73D18">
        <w:rPr>
          <w:rFonts w:asciiTheme="minorEastAsia" w:hAnsiTheme="minorEastAsia" w:cs="Times New Roman" w:hint="eastAsia"/>
          <w:bCs/>
          <w:sz w:val="24"/>
          <w:szCs w:val="24"/>
        </w:rPr>
        <w:t>支付银行转账或其他手续费用时，基金登记机构可将基金份额持有人的现金红利自动转为</w:t>
      </w:r>
      <w:r w:rsidR="00416668">
        <w:rPr>
          <w:rFonts w:asciiTheme="minorEastAsia" w:hAnsiTheme="minorEastAsia" w:cs="Times New Roman" w:hint="eastAsia"/>
          <w:bCs/>
          <w:sz w:val="24"/>
          <w:szCs w:val="24"/>
        </w:rPr>
        <w:t>相应类别</w:t>
      </w:r>
      <w:r w:rsidRPr="00D73D18">
        <w:rPr>
          <w:rFonts w:asciiTheme="minorEastAsia" w:hAnsiTheme="minorEastAsia" w:cs="Times New Roman" w:hint="eastAsia"/>
          <w:bCs/>
          <w:sz w:val="24"/>
          <w:szCs w:val="24"/>
        </w:rPr>
        <w:t>基金份额。红利再投资的计算方法，依照《业务规则》执行</w:t>
      </w:r>
      <w:r w:rsidR="001745C9" w:rsidRPr="00D73D18">
        <w:rPr>
          <w:rFonts w:asciiTheme="minorEastAsia" w:hAnsiTheme="minorEastAsia" w:cs="Times New Roman" w:hint="eastAsia"/>
          <w:bCs/>
          <w:sz w:val="24"/>
          <w:szCs w:val="24"/>
        </w:rPr>
        <w:t>。</w:t>
      </w:r>
      <w:bookmarkStart w:id="248" w:name="_Toc416264549"/>
      <w:bookmarkStart w:id="249" w:name="_Toc263092321"/>
      <w:bookmarkStart w:id="250" w:name="_Toc214873602"/>
      <w:bookmarkStart w:id="251" w:name="_Toc147463128"/>
      <w:bookmarkStart w:id="252" w:name="_Toc21073401"/>
      <w:bookmarkStart w:id="253" w:name="_Toc12357181"/>
      <w:bookmarkStart w:id="254" w:name="_Toc871"/>
      <w:bookmarkStart w:id="255" w:name="_Toc27832"/>
      <w:bookmarkStart w:id="256" w:name="_Toc141703894"/>
      <w:bookmarkStart w:id="257" w:name="_Toc139991744"/>
      <w:bookmarkStart w:id="258" w:name="_Toc31917"/>
      <w:bookmarkStart w:id="259" w:name="_Toc19714"/>
      <w:bookmarkStart w:id="260" w:name="_Toc7802"/>
      <w:bookmarkStart w:id="261" w:name="_Toc17782"/>
      <w:bookmarkStart w:id="262" w:name="_Toc352229760"/>
      <w:bookmarkStart w:id="263" w:name="_Toc2623"/>
    </w:p>
    <w:p w:rsidR="001745C9" w:rsidRPr="00C71655" w:rsidRDefault="001745C9" w:rsidP="00C71655">
      <w:pPr>
        <w:pStyle w:val="1"/>
        <w:jc w:val="center"/>
        <w:rPr>
          <w:sz w:val="30"/>
          <w:szCs w:val="30"/>
        </w:rPr>
      </w:pPr>
      <w:bookmarkStart w:id="264" w:name="_Toc462063876"/>
      <w:r w:rsidRPr="00C71655">
        <w:rPr>
          <w:rFonts w:hint="eastAsia"/>
          <w:sz w:val="30"/>
          <w:szCs w:val="30"/>
        </w:rPr>
        <w:lastRenderedPageBreak/>
        <w:t>第十三部分</w:t>
      </w:r>
      <w:r w:rsidRPr="00C71655">
        <w:rPr>
          <w:sz w:val="30"/>
          <w:szCs w:val="30"/>
        </w:rPr>
        <w:t xml:space="preserve">  </w:t>
      </w:r>
      <w:r w:rsidRPr="00C71655">
        <w:rPr>
          <w:rFonts w:hint="eastAsia"/>
          <w:sz w:val="30"/>
          <w:szCs w:val="30"/>
        </w:rPr>
        <w:t>基金费用与税收</w:t>
      </w:r>
      <w:bookmarkEnd w:id="248"/>
      <w:bookmarkEnd w:id="249"/>
      <w:bookmarkEnd w:id="250"/>
      <w:bookmarkEnd w:id="251"/>
      <w:bookmarkEnd w:id="252"/>
      <w:bookmarkEnd w:id="253"/>
      <w:bookmarkEnd w:id="264"/>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一、基金费用的种类</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1、基金管理人的管理费；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2、基金托管人的托管费；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3、C类基金份额的销售服务费；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4、《基金合同》生效后与基金相关的信息披露费用；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5、《基金合同》生效后与基金相关的会计师费、律师费、诉讼费和仲裁费；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6、基金份额持有人大会费用；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7、基金的证券、期货交易费用；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8、基金的银行汇划费用；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9、基金的账户开户费用、账户维护费用；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10、按照国家有关规定和《基金合同》约定，可以在基金财产中列支的其他费用。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二、基金费用计提方法、计提标准和支付方式</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1、基金管理人的管理费 </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本基金的管理费按前一日基金资产净值的0.</w:t>
      </w:r>
      <w:r w:rsidR="001C404F" w:rsidRPr="00D73D18">
        <w:rPr>
          <w:rFonts w:asciiTheme="minorEastAsia" w:hAnsiTheme="minorEastAsia" w:cs="Times New Roman" w:hint="eastAsia"/>
          <w:bCs/>
          <w:sz w:val="24"/>
          <w:szCs w:val="24"/>
        </w:rPr>
        <w:t>6</w:t>
      </w:r>
      <w:r w:rsidRPr="00D73D18">
        <w:rPr>
          <w:rFonts w:asciiTheme="minorEastAsia" w:hAnsiTheme="minorEastAsia" w:cs="Times New Roman" w:hint="eastAsia"/>
          <w:bCs/>
          <w:sz w:val="24"/>
          <w:szCs w:val="24"/>
        </w:rPr>
        <w:t>%年费率计提。管理费的计算方法如下：</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H＝E×0.</w:t>
      </w:r>
      <w:r w:rsidR="001C404F" w:rsidRPr="00D73D18">
        <w:rPr>
          <w:rFonts w:asciiTheme="minorEastAsia" w:hAnsiTheme="minorEastAsia" w:cs="Times New Roman" w:hint="eastAsia"/>
          <w:bCs/>
          <w:sz w:val="24"/>
          <w:szCs w:val="24"/>
        </w:rPr>
        <w:t>6</w:t>
      </w:r>
      <w:r w:rsidRPr="00D73D18">
        <w:rPr>
          <w:rFonts w:asciiTheme="minorEastAsia" w:hAnsiTheme="minorEastAsia" w:cs="Times New Roman" w:hint="eastAsia"/>
          <w:bCs/>
          <w:sz w:val="24"/>
          <w:szCs w:val="24"/>
        </w:rPr>
        <w:t>%÷当年天数</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H为每日应计提的基金管理费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E为前一日的基金资产净值</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2、基金托管人的托管费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本基金的托管费按前一日基金资产净值的0.1%的年费率计提。托管费的计算方法如下：</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H＝E×0.1%÷当年天数</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H为每日应计提的基金托管费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E为前一日的基金资产净值</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3、销售服务费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本基金A类基金份额不收取销售服务费，C类基金份额的销售服务费年费率为0.</w:t>
      </w:r>
      <w:r w:rsidR="001C404F" w:rsidRPr="00D73D18">
        <w:rPr>
          <w:rFonts w:asciiTheme="minorEastAsia" w:hAnsiTheme="minorEastAsia" w:cs="Times New Roman" w:hint="eastAsia"/>
          <w:bCs/>
          <w:sz w:val="24"/>
          <w:szCs w:val="24"/>
        </w:rPr>
        <w:t>1</w:t>
      </w:r>
      <w:r w:rsidRPr="00D73D18">
        <w:rPr>
          <w:rFonts w:asciiTheme="minorEastAsia" w:hAnsiTheme="minorEastAsia" w:cs="Times New Roman" w:hint="eastAsia"/>
          <w:bCs/>
          <w:sz w:val="24"/>
          <w:szCs w:val="24"/>
        </w:rPr>
        <w:t>%。</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H=E×0.</w:t>
      </w:r>
      <w:r w:rsidR="001C404F" w:rsidRPr="00D73D18">
        <w:rPr>
          <w:rFonts w:asciiTheme="minorEastAsia" w:hAnsiTheme="minorEastAsia" w:cs="Times New Roman" w:hint="eastAsia"/>
          <w:bCs/>
          <w:sz w:val="24"/>
          <w:szCs w:val="24"/>
        </w:rPr>
        <w:t>1</w:t>
      </w:r>
      <w:r w:rsidRPr="00D73D18">
        <w:rPr>
          <w:rFonts w:asciiTheme="minorEastAsia" w:hAnsiTheme="minorEastAsia" w:cs="Times New Roman" w:hint="eastAsia"/>
          <w:bCs/>
          <w:sz w:val="24"/>
          <w:szCs w:val="24"/>
        </w:rPr>
        <w:t>%÷当年天数</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H为C类基金份额每日应计提的销售服务费</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E为C类基金份额前一日基金资产净值</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三、不列入基金费用的项目</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下列费用不列入基金费用：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1、基金管理人和基金托管人因未履行或未完全履行义务导致的费用支出或基金财产的损失；</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2、基金管理人和基金托管人处理与基金运作无关的事项发生的费用；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3、《基金合同》生效前的相关费用；</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4、其他根据相关法律法规及中国证监会的有关规定不得列入基金费用的项目。</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四、基金税收</w:t>
      </w:r>
    </w:p>
    <w:p w:rsidR="00CD6407"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本基金运作过程中涉及的各纳税主体，其纳税义务按国家税收法律、法规执行。</w:t>
      </w:r>
    </w:p>
    <w:p w:rsidR="00D963EA" w:rsidRPr="00D73D18" w:rsidRDefault="00CD6407" w:rsidP="00D73D18">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footerReference w:type="default" r:id="rId22"/>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r w:rsidR="001745C9" w:rsidRPr="00D73D18">
        <w:rPr>
          <w:rFonts w:asciiTheme="minorEastAsia" w:hAnsiTheme="minorEastAsia" w:cs="Times New Roman" w:hint="eastAsia"/>
          <w:bCs/>
          <w:sz w:val="24"/>
          <w:szCs w:val="24"/>
        </w:rPr>
        <w:t>。</w:t>
      </w:r>
      <w:bookmarkStart w:id="265" w:name="_Toc416264550"/>
      <w:bookmarkStart w:id="266" w:name="_Toc263092322"/>
      <w:bookmarkStart w:id="267" w:name="_Toc214873603"/>
      <w:bookmarkStart w:id="268" w:name="_Toc352229761"/>
      <w:bookmarkStart w:id="269" w:name="_Toc32041"/>
      <w:bookmarkStart w:id="270" w:name="_Toc15779"/>
      <w:bookmarkStart w:id="271" w:name="_Toc6493"/>
      <w:bookmarkStart w:id="272" w:name="_Toc32227"/>
      <w:bookmarkStart w:id="273" w:name="_Toc24601"/>
      <w:bookmarkStart w:id="274" w:name="_Toc19706"/>
      <w:bookmarkStart w:id="275" w:name="_Toc13987"/>
      <w:bookmarkStart w:id="276" w:name="_Toc19752"/>
      <w:bookmarkStart w:id="277" w:name="_Toc12105"/>
      <w:bookmarkStart w:id="278" w:name="_Toc3365"/>
      <w:bookmarkStart w:id="279" w:name="_Toc32046"/>
      <w:bookmarkStart w:id="280" w:name="_Toc139991745"/>
      <w:bookmarkStart w:id="281" w:name="_Toc141703895"/>
      <w:bookmarkEnd w:id="254"/>
      <w:bookmarkEnd w:id="255"/>
      <w:bookmarkEnd w:id="256"/>
      <w:bookmarkEnd w:id="257"/>
      <w:bookmarkEnd w:id="258"/>
      <w:bookmarkEnd w:id="259"/>
      <w:bookmarkEnd w:id="260"/>
      <w:bookmarkEnd w:id="261"/>
      <w:bookmarkEnd w:id="262"/>
      <w:bookmarkEnd w:id="263"/>
    </w:p>
    <w:p w:rsidR="001745C9" w:rsidRPr="00C71655" w:rsidRDefault="001745C9" w:rsidP="00C71655">
      <w:pPr>
        <w:pStyle w:val="1"/>
        <w:jc w:val="center"/>
        <w:rPr>
          <w:sz w:val="30"/>
          <w:szCs w:val="30"/>
        </w:rPr>
      </w:pPr>
      <w:bookmarkStart w:id="282" w:name="_Toc462063877"/>
      <w:r w:rsidRPr="00C71655">
        <w:rPr>
          <w:rFonts w:hint="eastAsia"/>
          <w:sz w:val="30"/>
          <w:szCs w:val="30"/>
        </w:rPr>
        <w:lastRenderedPageBreak/>
        <w:t>第十四部分</w:t>
      </w:r>
      <w:r w:rsidRPr="00C71655">
        <w:rPr>
          <w:sz w:val="30"/>
          <w:szCs w:val="30"/>
        </w:rPr>
        <w:t xml:space="preserve">  </w:t>
      </w:r>
      <w:r w:rsidRPr="00C71655">
        <w:rPr>
          <w:rFonts w:hint="eastAsia"/>
          <w:sz w:val="30"/>
          <w:szCs w:val="30"/>
        </w:rPr>
        <w:t>基金的会计与审计</w:t>
      </w:r>
      <w:bookmarkEnd w:id="265"/>
      <w:bookmarkEnd w:id="266"/>
      <w:bookmarkEnd w:id="267"/>
      <w:bookmarkEnd w:id="282"/>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一、基金会计政策</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1、基金管理人为本基金的基金会计责任方；</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3、基金核算以人民币为记账本位币，以人民币元为记账单位；</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4、会计制度执行国家有关会计制度；</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5、本基金独立建账、独立核算；</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7、基金托管人每月与基金管理人就基金的会计核算、报表编制等进行核对并以书面方式确认。</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二、基金的年度审计</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1、基金管理人聘请与基金管理人、基金托管人相互独立的具有证券从业资格的会计师事务所及其注册会计师对本基金的年度财务报表进行审计。</w:t>
      </w:r>
    </w:p>
    <w:p w:rsidR="00CC38BC"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2、会计师事务所更换经办注册会计师，应事先征得基金管理人同意。</w:t>
      </w:r>
    </w:p>
    <w:p w:rsidR="001745C9" w:rsidRPr="00D73D18" w:rsidRDefault="00CC38B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3、基金管理人认为有充足理由更换会计师事务所，须通报基金托管人。更换会计师事务所需在2个工作日内在指定媒介公告并报中国证监会备案</w:t>
      </w:r>
      <w:r w:rsidR="001745C9" w:rsidRPr="00D73D18">
        <w:rPr>
          <w:rFonts w:asciiTheme="minorEastAsia" w:hAnsiTheme="minorEastAsia" w:cs="Times New Roman" w:hint="eastAsia"/>
          <w:sz w:val="24"/>
          <w:szCs w:val="24"/>
        </w:rPr>
        <w:t>。</w:t>
      </w:r>
    </w:p>
    <w:p w:rsidR="001745C9" w:rsidRPr="00D73D18" w:rsidRDefault="001745C9" w:rsidP="001745C9">
      <w:pPr>
        <w:widowControl/>
        <w:spacing w:line="360" w:lineRule="auto"/>
        <w:jc w:val="left"/>
        <w:rPr>
          <w:rFonts w:asciiTheme="minorEastAsia" w:hAnsiTheme="minorEastAsia" w:cs="Times New Roman"/>
          <w:b/>
          <w:kern w:val="0"/>
          <w:sz w:val="24"/>
          <w:szCs w:val="24"/>
          <w:lang w:val="x-none" w:eastAsia="x-none"/>
        </w:rPr>
        <w:sectPr w:rsidR="001745C9" w:rsidRPr="00D73D18">
          <w:footerReference w:type="default" r:id="rId23"/>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283" w:name="_Toc416264551"/>
      <w:bookmarkStart w:id="284" w:name="_Toc263092323"/>
      <w:bookmarkStart w:id="285" w:name="_Toc214873604"/>
      <w:bookmarkStart w:id="286" w:name="_Toc79978642"/>
      <w:bookmarkStart w:id="287" w:name="_Toc462063878"/>
      <w:bookmarkStart w:id="288" w:name="_Toc25883"/>
      <w:bookmarkStart w:id="289" w:name="_Toc15351"/>
      <w:bookmarkStart w:id="290" w:name="_Toc15525"/>
      <w:bookmarkStart w:id="291" w:name="_Toc3656"/>
      <w:bookmarkStart w:id="292" w:name="_Toc19558"/>
      <w:bookmarkStart w:id="293" w:name="_Toc12761"/>
      <w:bookmarkStart w:id="294" w:name="_Toc352229762"/>
      <w:bookmarkStart w:id="295" w:name="_Toc1617"/>
      <w:bookmarkStart w:id="296" w:name="_Toc21829"/>
      <w:bookmarkStart w:id="297" w:name="_Toc20052"/>
      <w:bookmarkStart w:id="298" w:name="_Toc178"/>
      <w:bookmarkStart w:id="299" w:name="_Toc22552"/>
      <w:bookmarkStart w:id="300" w:name="_Toc141703896"/>
      <w:bookmarkStart w:id="301" w:name="_Toc139991746"/>
      <w:bookmarkStart w:id="302" w:name="_Toc128310499"/>
      <w:bookmarkStart w:id="303" w:name="_Toc93226149"/>
      <w:bookmarkStart w:id="304" w:name="_Toc9266270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r w:rsidRPr="00C71655">
        <w:rPr>
          <w:rFonts w:hint="eastAsia"/>
          <w:sz w:val="30"/>
          <w:szCs w:val="30"/>
        </w:rPr>
        <w:lastRenderedPageBreak/>
        <w:t>第十五部分</w:t>
      </w:r>
      <w:r w:rsidRPr="00C71655">
        <w:rPr>
          <w:sz w:val="30"/>
          <w:szCs w:val="30"/>
        </w:rPr>
        <w:t xml:space="preserve">  </w:t>
      </w:r>
      <w:r w:rsidRPr="00C71655">
        <w:rPr>
          <w:rFonts w:hint="eastAsia"/>
          <w:sz w:val="30"/>
          <w:szCs w:val="30"/>
        </w:rPr>
        <w:t>基金的信息披露</w:t>
      </w:r>
      <w:bookmarkEnd w:id="283"/>
      <w:bookmarkEnd w:id="284"/>
      <w:bookmarkEnd w:id="285"/>
      <w:bookmarkEnd w:id="286"/>
      <w:bookmarkEnd w:id="287"/>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一、本基金的信息披露应符合《基金法》、《运作办法》、《信息披露办法》、《基金合同》及其他有关规定。</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二、信息披露义务人</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本基金信息披露义务人包括基金管理人、基金托管人、召集基金份额持有人大会的基金份额持有人等法律法规和中国证监会规定的自然人、法人和其他组织。</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本基金信息披露义务人按照法律法规和中国证监会的规定披露基金信息，并保证所披露信息的真实性、准确性和完整性。</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三、本基金信息披露义务人承诺公开披露的基金信息，不得有下列行为：</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1、虚假记载、误导性陈述或者重大遗漏；</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2、对证券投资业绩进行预测；</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3、违规承诺收益或者承担损失；</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4、诋毁其他基金管理人、基金托管人或者基金销售机构；</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5、登载任何自然人、法人或者其他组织的祝贺性、恭维性或推荐性的文字；</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6、中国证监会禁止的其他行为。</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四、本基金公开披露的信息应采用中文文本。如同时采用外文文本的，基金信息披露义务人应保证两种文本的内容一致。两种文本发生歧义的，以中文文本为准。</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本基金公开披露的信息采用阿拉伯数字；除特别说明外，货币单位为人民币元。</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五、公开披露的基金信息</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公开披露的基金信息包括：</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（一）基金招募说明书、《基金合同》、基金托管协议</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w:t>
      </w:r>
      <w:r w:rsidRPr="00D73D18">
        <w:rPr>
          <w:rFonts w:asciiTheme="minorEastAsia" w:hAnsiTheme="minorEastAsia" w:cs="Times New Roman" w:hint="eastAsia"/>
          <w:bCs/>
          <w:sz w:val="24"/>
          <w:szCs w:val="24"/>
        </w:rPr>
        <w:lastRenderedPageBreak/>
        <w:t>者重大利益的事项的法律文件。</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基金募集申请经中国证监会注册后，基金管理人在基金份额发售的3日前，将基金招募说明书、《基金合同》摘要登载在指定媒介上；基金管理人、基金托管人应当将《基金合同》、基金托管协议登载在网站上。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（二）基金份额发售公告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（三）《基金合同》生效公告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基金管理人应当在收到中国证监会确认文件的次日在指定媒介上登载《基金合同》生效公告。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（四）基金资产净值、基金份额净值</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《基金合同》生效后，在开始办理基金份额申购或者赎回前，基金管理人应当至少每周公告一次基金资产净值和两类基金份额净值。</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在开始办理基金份额申购或者赎回后，基金管理人应当在每个开放日的次日，通过网站、基金份额发售网点以及其他媒介，披露开放日的两类基金份额净值和两类基金份额累计净值。</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（五）基金份额申购、赎回价格</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基金管理人应当在《基金合同》、招募说明书等信息披露文件上载明基金份</w:t>
      </w:r>
      <w:r w:rsidRPr="00D73D18">
        <w:rPr>
          <w:rFonts w:asciiTheme="minorEastAsia" w:hAnsiTheme="minorEastAsia" w:cs="Times New Roman" w:hint="eastAsia"/>
          <w:bCs/>
          <w:sz w:val="24"/>
          <w:szCs w:val="24"/>
        </w:rPr>
        <w:lastRenderedPageBreak/>
        <w:t>额申购、赎回价格的计算方式及有关申购、赎回费率，并保证投资者能够在基金份额发售网点查阅或者复制前述信息资料。</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（六）基金定期报告，包括基金年度报告、基金半年度报告和基金季度报告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基金管理人应当在每年结束之日起90日内，编制完成基金年度报告，并将年度报告正文登载于网站上，将年度报告摘要登载在指定媒介上。基金年度报告的财务会计报告应当经过审计。</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基金管理人应当在上半年结束之日起60日内，编制完成基金半年度报告，并将半年度报告正文登载在网站上，将半年度报告摘要登载在指定媒介上。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基金管理人应当在每个季度结束之日起15个工作日内，编制完成基金季度报告，并将季度报告登载在指定媒介上。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《基金合同》生效不足2个月的，基金管理人可以不编制当期季度报告、半年度报告或者年度报告。</w:t>
      </w:r>
    </w:p>
    <w:p w:rsidR="00D3314C"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基金定期报告在公开披露的第2个工作日，分别报中国证监会和基金管理人主要办公场所所在地中国证监会派出机构备案。报备应当采用电子文本或书面报告方式。</w:t>
      </w:r>
    </w:p>
    <w:p w:rsidR="002F7A61" w:rsidRPr="004E5DD4" w:rsidRDefault="002F7A61" w:rsidP="002F7A61">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205E21" w:rsidRPr="00D73D18" w:rsidRDefault="002F7A61" w:rsidP="002F7A61">
      <w:pPr>
        <w:autoSpaceDE w:val="0"/>
        <w:autoSpaceDN w:val="0"/>
        <w:spacing w:line="360" w:lineRule="auto"/>
        <w:ind w:firstLineChars="200" w:firstLine="480"/>
        <w:textAlignment w:val="bottom"/>
        <w:rPr>
          <w:rFonts w:asciiTheme="minorEastAsia" w:hAnsiTheme="minorEastAsia" w:cs="Times New Roman"/>
          <w:bCs/>
          <w:sz w:val="24"/>
          <w:szCs w:val="24"/>
        </w:rPr>
      </w:pPr>
      <w:r w:rsidRPr="004E5DD4">
        <w:rPr>
          <w:rFonts w:hint="eastAsia"/>
          <w:bCs/>
          <w:sz w:val="24"/>
        </w:rPr>
        <w:t>本基金持续运作过程中，应当在基金年度报告和半年度报告中披露基金组合资产情况及其流动性风险分析等</w:t>
      </w:r>
      <w:r w:rsidR="00205E21">
        <w:rPr>
          <w:rFonts w:asciiTheme="minorEastAsia" w:hAnsiTheme="minorEastAsia" w:cs="Times New Roman" w:hint="eastAsia"/>
          <w:bCs/>
          <w:sz w:val="24"/>
          <w:szCs w:val="24"/>
        </w:rPr>
        <w:t>。</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（七）临时报告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本基金发生重大事件，有关信息披露义务人应当在2个工作日内编制临时报告书，予以公告，并在公开披露日分别报中国证监会和基金管理人主要办公场所所在地的中国证监会派出机构备案。</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前款所称重大事件，是指可能对基金份额持有人权益或者基金份额的价格产生重大影响的下列事件：</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1、基金份额持有人大会的召开；</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2、终止《基金合同》；</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3、转换基金运作方式；</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4、更换基金管理人、基金托管人；</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5、基金管理人、基金托管人的法定名称、住所发生变更；</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6、基金管理人股东及其出资比例发生变更；</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7、基金募集期延长；</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8、基金管理人的董事长、总经理及其他高级管理人员、基金经理和基金托管人基金托管部门负责人发生变动；</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9、基金管理人的董事在一年内变更超过百分之五十；</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10、基金管理人、基金托管人基金托管部门的主要业务人员在一年内变动超过百分之三十；</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11、涉及基金管理业务、基金财产、基金托管业务的诉讼或仲裁；</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12、基金管理人、基金托管人受到监管部门的调查；</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13、基金管理人及其董事、总经理及其他高级管理人员、基金经理受到严重行政处罚，基金托管人及其基金托管部门负责人受到严重行政处罚；</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14、重大关联交易事项；</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15、基金收益分配事项；</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16、管理费、托管费</w:t>
      </w:r>
      <w:r w:rsidR="000B7428">
        <w:rPr>
          <w:rFonts w:asciiTheme="minorEastAsia" w:hAnsiTheme="minorEastAsia" w:cs="Times New Roman" w:hint="eastAsia"/>
          <w:bCs/>
          <w:sz w:val="24"/>
          <w:szCs w:val="24"/>
        </w:rPr>
        <w:t>、销售服务费</w:t>
      </w:r>
      <w:r w:rsidRPr="00D73D18">
        <w:rPr>
          <w:rFonts w:asciiTheme="minorEastAsia" w:hAnsiTheme="minorEastAsia" w:cs="Times New Roman" w:hint="eastAsia"/>
          <w:bCs/>
          <w:sz w:val="24"/>
          <w:szCs w:val="24"/>
        </w:rPr>
        <w:t>等费用计提标准、计提方式和费率发生变更；</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17、基金份额净值计价错误达基金份额净值百分之零点五；</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18、基金改聘会计师事务所；</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19、变更基金销售机构；</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20、更换基金登记机构；</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21、本基金开始办理申购、赎回；</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22、本基金申购、赎回费率及其收费方式发生变更；</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23、本基金发生巨额赎回并延期办理；</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24、本基金连续发生巨额赎回并暂停接受赎回申请；</w:t>
      </w:r>
    </w:p>
    <w:p w:rsidR="00D3314C"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25、本基金暂停接受申购、赎回申请后重新接受申购、赎回；</w:t>
      </w:r>
    </w:p>
    <w:p w:rsidR="00E03AA1" w:rsidRPr="00D73D18" w:rsidRDefault="00E03AA1"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FA2A6C">
        <w:rPr>
          <w:rFonts w:hint="eastAsia"/>
          <w:bCs/>
          <w:sz w:val="24"/>
        </w:rPr>
        <w:t>26</w:t>
      </w:r>
      <w:r w:rsidRPr="00FA2A6C">
        <w:rPr>
          <w:rFonts w:hint="eastAsia"/>
          <w:bCs/>
          <w:sz w:val="24"/>
        </w:rPr>
        <w:t>、发生涉及本基金申购、赎回事项调整或潜在影响投资者赎回等重大事项时</w:t>
      </w:r>
      <w:r>
        <w:rPr>
          <w:rFonts w:hint="eastAsia"/>
          <w:bCs/>
          <w:sz w:val="24"/>
        </w:rPr>
        <w:t>；</w:t>
      </w:r>
    </w:p>
    <w:p w:rsidR="00D30B5E" w:rsidRPr="003B5188" w:rsidRDefault="00D30B5E" w:rsidP="00D30B5E">
      <w:pPr>
        <w:autoSpaceDE w:val="0"/>
        <w:autoSpaceDN w:val="0"/>
        <w:spacing w:line="360" w:lineRule="auto"/>
        <w:ind w:firstLineChars="200" w:firstLine="480"/>
        <w:textAlignment w:val="bottom"/>
        <w:rPr>
          <w:bCs/>
          <w:sz w:val="24"/>
        </w:rPr>
      </w:pPr>
      <w:r>
        <w:rPr>
          <w:rFonts w:hint="eastAsia"/>
          <w:bCs/>
          <w:sz w:val="24"/>
        </w:rPr>
        <w:lastRenderedPageBreak/>
        <w:t>27</w:t>
      </w:r>
      <w:r>
        <w:rPr>
          <w:rFonts w:hint="eastAsia"/>
          <w:bCs/>
          <w:sz w:val="24"/>
        </w:rPr>
        <w:t>、</w:t>
      </w:r>
      <w:r w:rsidRPr="00F75373">
        <w:rPr>
          <w:rFonts w:hint="eastAsia"/>
          <w:bCs/>
          <w:sz w:val="24"/>
        </w:rPr>
        <w:t>基金管理人采用摆动定价机制进行估值；</w:t>
      </w:r>
    </w:p>
    <w:p w:rsidR="00D30B5E" w:rsidRPr="00CA137C" w:rsidRDefault="00D30B5E" w:rsidP="00D30B5E">
      <w:pPr>
        <w:spacing w:line="360" w:lineRule="auto"/>
        <w:ind w:firstLineChars="200" w:firstLine="480"/>
        <w:rPr>
          <w:bCs/>
          <w:sz w:val="24"/>
        </w:rPr>
      </w:pPr>
      <w:r>
        <w:rPr>
          <w:bCs/>
          <w:sz w:val="24"/>
        </w:rPr>
        <w:t>28</w:t>
      </w:r>
      <w:r w:rsidRPr="007B62D3">
        <w:rPr>
          <w:bCs/>
          <w:sz w:val="24"/>
        </w:rPr>
        <w:t>、</w:t>
      </w:r>
      <w:r w:rsidRPr="00CA137C">
        <w:rPr>
          <w:rFonts w:hint="eastAsia"/>
          <w:bCs/>
          <w:sz w:val="24"/>
        </w:rPr>
        <w:t>调整基金份额类别的设置；</w:t>
      </w:r>
    </w:p>
    <w:p w:rsidR="00D30B5E" w:rsidRPr="00CA137C" w:rsidRDefault="00D30B5E" w:rsidP="00D30B5E">
      <w:pPr>
        <w:spacing w:line="360" w:lineRule="auto"/>
        <w:ind w:firstLineChars="200" w:firstLine="480"/>
        <w:rPr>
          <w:bCs/>
          <w:sz w:val="24"/>
        </w:rPr>
      </w:pPr>
      <w:r>
        <w:rPr>
          <w:bCs/>
          <w:sz w:val="24"/>
        </w:rPr>
        <w:t>29</w:t>
      </w:r>
      <w:r w:rsidRPr="00CA137C">
        <w:rPr>
          <w:rFonts w:hint="eastAsia"/>
          <w:bCs/>
          <w:sz w:val="24"/>
        </w:rPr>
        <w:t>、基金推出新业务或服务；</w:t>
      </w:r>
    </w:p>
    <w:p w:rsidR="00D30B5E" w:rsidRPr="007B62D3" w:rsidRDefault="00D30B5E" w:rsidP="00D30B5E">
      <w:pPr>
        <w:autoSpaceDE w:val="0"/>
        <w:autoSpaceDN w:val="0"/>
        <w:spacing w:line="360" w:lineRule="auto"/>
        <w:ind w:firstLineChars="200" w:firstLine="480"/>
        <w:textAlignment w:val="bottom"/>
        <w:rPr>
          <w:bCs/>
          <w:sz w:val="24"/>
        </w:rPr>
      </w:pPr>
      <w:r>
        <w:rPr>
          <w:bCs/>
          <w:sz w:val="24"/>
        </w:rPr>
        <w:t>30</w:t>
      </w:r>
      <w:r w:rsidRPr="00CA137C">
        <w:rPr>
          <w:rFonts w:hint="eastAsia"/>
          <w:bCs/>
          <w:sz w:val="24"/>
        </w:rPr>
        <w:t>、</w:t>
      </w:r>
      <w:r w:rsidRPr="007B62D3">
        <w:rPr>
          <w:bCs/>
          <w:sz w:val="24"/>
        </w:rPr>
        <w:t>中国证监会规定的其他事项。</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（八）澄清公告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（九）基金份额持有人大会决议</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基金份额持有人大会决定的事项，应当依法报中国证监会备案，并予以公告。</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（十）投资股指期货的信息披露</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（十一）投资国债期货的信息披露</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416668" w:rsidRPr="00416668" w:rsidRDefault="00416668" w:rsidP="0041666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（十二）投资股票期权的信息披露</w:t>
      </w:r>
    </w:p>
    <w:p w:rsidR="00416668" w:rsidRDefault="00416668"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416668">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（十</w:t>
      </w:r>
      <w:r w:rsidR="00416668">
        <w:rPr>
          <w:rFonts w:asciiTheme="minorEastAsia" w:hAnsiTheme="minorEastAsia" w:cs="Times New Roman" w:hint="eastAsia"/>
          <w:bCs/>
          <w:sz w:val="24"/>
          <w:szCs w:val="24"/>
        </w:rPr>
        <w:t>三</w:t>
      </w:r>
      <w:r w:rsidRPr="00D73D18">
        <w:rPr>
          <w:rFonts w:asciiTheme="minorEastAsia" w:hAnsiTheme="minorEastAsia" w:cs="Times New Roman" w:hint="eastAsia"/>
          <w:bCs/>
          <w:sz w:val="24"/>
          <w:szCs w:val="24"/>
        </w:rPr>
        <w:t>）投资中小企业私募债券的信息披露</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（十</w:t>
      </w:r>
      <w:r w:rsidR="00416668">
        <w:rPr>
          <w:rFonts w:asciiTheme="minorEastAsia" w:hAnsiTheme="minorEastAsia" w:cs="Times New Roman" w:hint="eastAsia"/>
          <w:bCs/>
          <w:sz w:val="24"/>
          <w:szCs w:val="24"/>
        </w:rPr>
        <w:t>四</w:t>
      </w:r>
      <w:r w:rsidRPr="00D73D18">
        <w:rPr>
          <w:rFonts w:asciiTheme="minorEastAsia" w:hAnsiTheme="minorEastAsia" w:cs="Times New Roman" w:hint="eastAsia"/>
          <w:bCs/>
          <w:sz w:val="24"/>
          <w:szCs w:val="24"/>
        </w:rPr>
        <w:t>）投资资产支持证券的信息披露</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（十</w:t>
      </w:r>
      <w:r w:rsidR="00416668">
        <w:rPr>
          <w:rFonts w:asciiTheme="minorEastAsia" w:hAnsiTheme="minorEastAsia" w:cs="Times New Roman" w:hint="eastAsia"/>
          <w:bCs/>
          <w:sz w:val="24"/>
          <w:szCs w:val="24"/>
        </w:rPr>
        <w:t>五</w:t>
      </w:r>
      <w:r w:rsidRPr="00D73D18">
        <w:rPr>
          <w:rFonts w:asciiTheme="minorEastAsia" w:hAnsiTheme="minorEastAsia" w:cs="Times New Roman" w:hint="eastAsia"/>
          <w:bCs/>
          <w:sz w:val="24"/>
          <w:szCs w:val="24"/>
        </w:rPr>
        <w:t>）中国证监会规定的其他信息。</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六、信息披露事务管理</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基金管理人、基金托管人应当建立健全信息披露管理制度，指定专人负责管理信息披露事务。</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基金信息披露义务人公开披露基金信息，应当符合中国证监会相关基金信息披露内容与格式准则的规定。</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基金管理人、基金托管人应当在指定媒介中选择披露信息的报刊。</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七、信息披露文件的存放与查阅</w:t>
      </w:r>
    </w:p>
    <w:p w:rsidR="00D3314C" w:rsidRPr="00D73D18" w:rsidRDefault="00D3314C"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招募说明书公布后，应当分别置备于基金管理人、基金托管人和基金销售机构的住所，供公众查阅、复制。</w:t>
      </w:r>
    </w:p>
    <w:p w:rsidR="001745C9" w:rsidRPr="00D73D18" w:rsidRDefault="00D3314C" w:rsidP="00D73D18">
      <w:pPr>
        <w:autoSpaceDE w:val="0"/>
        <w:autoSpaceDN w:val="0"/>
        <w:spacing w:line="360" w:lineRule="auto"/>
        <w:ind w:firstLineChars="200" w:firstLine="480"/>
        <w:textAlignment w:val="bottom"/>
        <w:rPr>
          <w:rFonts w:asciiTheme="minorEastAsia" w:hAnsiTheme="minorEastAsia" w:cs="Times New Roman"/>
          <w:b/>
          <w:bCs/>
          <w:sz w:val="24"/>
          <w:szCs w:val="24"/>
        </w:rPr>
      </w:pPr>
      <w:r w:rsidRPr="00D73D18">
        <w:rPr>
          <w:rFonts w:asciiTheme="minorEastAsia" w:hAnsiTheme="minorEastAsia" w:cs="Times New Roman" w:hint="eastAsia"/>
          <w:bCs/>
          <w:sz w:val="24"/>
          <w:szCs w:val="24"/>
        </w:rPr>
        <w:t>基金定期报告公布后，应当分别置备于基金管理人和基金托管人的住所，以供公众查阅、复制</w:t>
      </w:r>
      <w:r w:rsidR="001745C9" w:rsidRPr="00D73D18">
        <w:rPr>
          <w:rFonts w:asciiTheme="minorEastAsia" w:hAnsiTheme="minorEastAsia" w:cs="Times New Roman" w:hint="eastAsia"/>
          <w:bCs/>
          <w:sz w:val="24"/>
          <w:szCs w:val="24"/>
        </w:rPr>
        <w:t>。</w:t>
      </w:r>
    </w:p>
    <w:p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FC761C" w:rsidRPr="00D73D18">
          <w:footerReference w:type="default" r:id="rId24"/>
          <w:pgSz w:w="11906" w:h="16838"/>
          <w:pgMar w:top="1440" w:right="1800" w:bottom="1440" w:left="1800" w:header="851" w:footer="992" w:gutter="0"/>
          <w:pgNumType w:start="1" w:chapStyle="1"/>
          <w:cols w:space="720"/>
          <w:docGrid w:type="lines" w:linePitch="312"/>
        </w:sectPr>
      </w:pPr>
      <w:bookmarkStart w:id="305" w:name="_Toc416264552"/>
      <w:bookmarkStart w:id="306" w:name="_Toc263092324"/>
      <w:bookmarkStart w:id="307" w:name="_Toc214873605"/>
      <w:bookmarkStart w:id="308" w:name="_Toc147463125"/>
      <w:bookmarkStart w:id="309" w:name="_Toc21073398"/>
      <w:bookmarkStart w:id="310" w:name="_Toc12357178"/>
      <w:bookmarkStart w:id="311" w:name="_Toc92662708"/>
      <w:bookmarkStart w:id="312" w:name="_Toc93226150"/>
      <w:bookmarkStart w:id="313" w:name="_Toc13255"/>
      <w:bookmarkStart w:id="314" w:name="_Toc23859"/>
      <w:bookmarkStart w:id="315" w:name="_Toc29695"/>
      <w:bookmarkStart w:id="316" w:name="_Toc352229763"/>
      <w:bookmarkStart w:id="317" w:name="_Toc18747"/>
      <w:bookmarkStart w:id="318" w:name="_Toc21206"/>
      <w:bookmarkStart w:id="319" w:name="_Toc31736"/>
      <w:bookmarkStart w:id="320" w:name="_Toc18007"/>
      <w:bookmarkStart w:id="321" w:name="_Toc10894"/>
      <w:bookmarkStart w:id="322" w:name="_Toc28961"/>
      <w:bookmarkStart w:id="323" w:name="_Toc17499"/>
      <w:bookmarkStart w:id="324" w:name="_Toc1043"/>
      <w:bookmarkStart w:id="325" w:name="_Toc139991747"/>
      <w:bookmarkStart w:id="326" w:name="_Toc141703897"/>
      <w:bookmarkStart w:id="327" w:name="_Toc128310500"/>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rsidR="001745C9" w:rsidRPr="00C71655" w:rsidRDefault="001745C9" w:rsidP="00C71655">
      <w:pPr>
        <w:pStyle w:val="1"/>
        <w:jc w:val="center"/>
        <w:rPr>
          <w:sz w:val="30"/>
          <w:szCs w:val="30"/>
        </w:rPr>
      </w:pPr>
      <w:bookmarkStart w:id="328" w:name="_Toc462063879"/>
      <w:r w:rsidRPr="00C71655">
        <w:rPr>
          <w:rFonts w:hint="eastAsia"/>
          <w:sz w:val="30"/>
          <w:szCs w:val="30"/>
        </w:rPr>
        <w:lastRenderedPageBreak/>
        <w:t>第十六部分</w:t>
      </w:r>
      <w:r w:rsidRPr="00C71655">
        <w:rPr>
          <w:sz w:val="30"/>
          <w:szCs w:val="30"/>
        </w:rPr>
        <w:t xml:space="preserve">  </w:t>
      </w:r>
      <w:r w:rsidRPr="00C71655">
        <w:rPr>
          <w:rFonts w:hint="eastAsia"/>
          <w:sz w:val="30"/>
          <w:szCs w:val="30"/>
        </w:rPr>
        <w:t>风险揭示</w:t>
      </w:r>
      <w:bookmarkEnd w:id="305"/>
      <w:bookmarkEnd w:id="306"/>
      <w:bookmarkEnd w:id="307"/>
      <w:bookmarkEnd w:id="308"/>
      <w:bookmarkEnd w:id="309"/>
      <w:bookmarkEnd w:id="310"/>
      <w:bookmarkEnd w:id="328"/>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rsidR="001745C9"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8B0E2E" w:rsidRPr="008B0E2E" w:rsidRDefault="008B0E2E" w:rsidP="008B0E2E">
      <w:pPr>
        <w:adjustRightInd w:val="0"/>
        <w:snapToGrid w:val="0"/>
        <w:spacing w:line="360" w:lineRule="auto"/>
        <w:ind w:firstLineChars="200" w:firstLine="480"/>
        <w:rPr>
          <w:rFonts w:asciiTheme="minorEastAsia" w:hAnsiTheme="minorEastAsia" w:cs="Arial"/>
          <w:bCs/>
          <w:sz w:val="24"/>
          <w:szCs w:val="24"/>
        </w:rPr>
      </w:pPr>
      <w:r w:rsidRPr="008B0E2E">
        <w:rPr>
          <w:rFonts w:asciiTheme="minorEastAsia" w:hAnsiTheme="minorEastAsia" w:cs="Arial" w:hint="eastAsia"/>
          <w:bCs/>
          <w:sz w:val="24"/>
          <w:szCs w:val="24"/>
        </w:rPr>
        <w:t>（1）拟投资市场、行业及资产的流动性风险评估</w:t>
      </w:r>
    </w:p>
    <w:p w:rsidR="008B0E2E" w:rsidRPr="008B0E2E" w:rsidRDefault="008B0E2E" w:rsidP="008B0E2E">
      <w:pPr>
        <w:adjustRightInd w:val="0"/>
        <w:snapToGrid w:val="0"/>
        <w:spacing w:line="360" w:lineRule="auto"/>
        <w:ind w:firstLineChars="200" w:firstLine="480"/>
        <w:rPr>
          <w:rFonts w:asciiTheme="minorEastAsia" w:hAnsiTheme="minorEastAsia" w:cs="Arial"/>
          <w:bCs/>
          <w:sz w:val="24"/>
          <w:szCs w:val="24"/>
        </w:rPr>
      </w:pPr>
      <w:r w:rsidRPr="008B0E2E">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rsidR="008B0E2E" w:rsidRPr="008B0E2E" w:rsidRDefault="008B0E2E" w:rsidP="008B0E2E">
      <w:pPr>
        <w:adjustRightInd w:val="0"/>
        <w:snapToGrid w:val="0"/>
        <w:spacing w:line="360" w:lineRule="auto"/>
        <w:ind w:firstLineChars="200" w:firstLine="480"/>
        <w:rPr>
          <w:rFonts w:asciiTheme="minorEastAsia" w:hAnsiTheme="minorEastAsia" w:cs="Arial"/>
          <w:bCs/>
          <w:sz w:val="24"/>
          <w:szCs w:val="24"/>
        </w:rPr>
      </w:pPr>
      <w:r w:rsidRPr="008B0E2E">
        <w:rPr>
          <w:rFonts w:asciiTheme="minorEastAsia" w:hAnsiTheme="minorEastAsia" w:cs="Arial" w:hint="eastAsia"/>
          <w:bCs/>
          <w:sz w:val="24"/>
          <w:szCs w:val="24"/>
        </w:rPr>
        <w:t xml:space="preserve">（2）巨额赎回情形下的流动性风险管理措施 </w:t>
      </w:r>
    </w:p>
    <w:p w:rsidR="008B0E2E" w:rsidRPr="008B0E2E" w:rsidRDefault="008B0E2E" w:rsidP="008B0E2E">
      <w:pPr>
        <w:adjustRightInd w:val="0"/>
        <w:snapToGrid w:val="0"/>
        <w:spacing w:line="360" w:lineRule="auto"/>
        <w:ind w:firstLineChars="200" w:firstLine="480"/>
        <w:rPr>
          <w:rFonts w:asciiTheme="minorEastAsia" w:hAnsiTheme="minorEastAsia" w:cs="Arial"/>
          <w:bCs/>
          <w:sz w:val="24"/>
          <w:szCs w:val="24"/>
        </w:rPr>
      </w:pPr>
      <w:r w:rsidRPr="008B0E2E">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8B0E2E" w:rsidRPr="008B0E2E" w:rsidRDefault="008B0E2E" w:rsidP="008B0E2E">
      <w:pPr>
        <w:adjustRightInd w:val="0"/>
        <w:snapToGrid w:val="0"/>
        <w:spacing w:line="360" w:lineRule="auto"/>
        <w:ind w:firstLineChars="200" w:firstLine="480"/>
        <w:rPr>
          <w:rFonts w:asciiTheme="minorEastAsia" w:hAnsiTheme="minorEastAsia" w:cs="Arial"/>
          <w:bCs/>
          <w:sz w:val="24"/>
          <w:szCs w:val="24"/>
        </w:rPr>
      </w:pPr>
      <w:r w:rsidRPr="008B0E2E">
        <w:rPr>
          <w:rFonts w:asciiTheme="minorEastAsia" w:hAnsiTheme="minorEastAsia" w:cs="Arial" w:hint="eastAsia"/>
          <w:bCs/>
          <w:sz w:val="24"/>
          <w:szCs w:val="24"/>
        </w:rPr>
        <w:t>（3）实施备用的流动性风险管理工具的情形、程序及对投资者的潜在影响</w:t>
      </w:r>
    </w:p>
    <w:p w:rsidR="008B0E2E" w:rsidRPr="008B0E2E" w:rsidRDefault="008B0E2E" w:rsidP="008B0E2E">
      <w:pPr>
        <w:adjustRightInd w:val="0"/>
        <w:snapToGrid w:val="0"/>
        <w:spacing w:line="360" w:lineRule="auto"/>
        <w:ind w:firstLineChars="200" w:firstLine="480"/>
        <w:rPr>
          <w:rFonts w:asciiTheme="minorEastAsia" w:hAnsiTheme="minorEastAsia" w:cs="Arial"/>
          <w:bCs/>
          <w:sz w:val="24"/>
          <w:szCs w:val="24"/>
        </w:rPr>
      </w:pPr>
      <w:r w:rsidRPr="008B0E2E">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合规风险指基金管理或运作过程中，违反国家法律、法规的规定，或者违反《基金合同》有关规定的风险。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w:t>
      </w:r>
      <w:r w:rsidRPr="00D73D18">
        <w:rPr>
          <w:rFonts w:asciiTheme="minorEastAsia" w:hAnsiTheme="minorEastAsia" w:cs="Arial" w:hint="eastAsia"/>
          <w:bCs/>
          <w:sz w:val="24"/>
          <w:szCs w:val="24"/>
        </w:rPr>
        <w:lastRenderedPageBreak/>
        <w:t>值特性突出的上市公司股票，这种对股票的评估具有一定的主观性，将在个股投资决策中给基金带来一定的不确定性，因而存在个股选择风险。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、股指期货</w:t>
      </w:r>
      <w:r w:rsidR="00B6572D">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等金融衍生品投资风险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Pr>
          <w:rFonts w:asciiTheme="minorEastAsia" w:hAnsiTheme="minorEastAsia" w:cs="Arial" w:hint="eastAsia"/>
          <w:bCs/>
          <w:sz w:val="24"/>
          <w:szCs w:val="24"/>
        </w:rPr>
        <w:t>、国债期货</w:t>
      </w:r>
      <w:r w:rsidRPr="00D73D18">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、中小企业私募债券投资风险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4、资产支持证券投资风险</w:t>
      </w:r>
    </w:p>
    <w:p w:rsidR="00DC18B9" w:rsidRPr="00D73D18" w:rsidRDefault="00DC18B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w:t>
      </w:r>
      <w:r w:rsidRPr="00D73D18">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rsidR="001745C9" w:rsidRPr="00D73D18" w:rsidRDefault="001745C9" w:rsidP="001745C9">
      <w:pPr>
        <w:widowControl/>
        <w:spacing w:line="360" w:lineRule="auto"/>
        <w:jc w:val="left"/>
        <w:rPr>
          <w:rFonts w:asciiTheme="minorEastAsia" w:hAnsiTheme="minorEastAsia" w:cs="Times New Roman"/>
          <w:b/>
          <w:bCs/>
          <w:kern w:val="44"/>
          <w:sz w:val="24"/>
          <w:szCs w:val="24"/>
        </w:rPr>
        <w:sectPr w:rsidR="001745C9" w:rsidRPr="00D73D18">
          <w:footerReference w:type="default" r:id="rId25"/>
          <w:pgSz w:w="11906" w:h="16838"/>
          <w:pgMar w:top="1440" w:right="1800" w:bottom="1440" w:left="1800" w:header="851" w:footer="992" w:gutter="0"/>
          <w:pgNumType w:start="1" w:chapStyle="1"/>
          <w:cols w:space="720"/>
          <w:docGrid w:type="lines" w:linePitch="312"/>
        </w:sectPr>
      </w:pPr>
    </w:p>
    <w:p w:rsidR="001745C9" w:rsidRPr="00C71655" w:rsidRDefault="001745C9" w:rsidP="00C71655">
      <w:pPr>
        <w:pStyle w:val="1"/>
        <w:jc w:val="center"/>
        <w:rPr>
          <w:sz w:val="30"/>
          <w:szCs w:val="30"/>
        </w:rPr>
      </w:pPr>
      <w:bookmarkStart w:id="329" w:name="_Toc462063880"/>
      <w:r w:rsidRPr="00C71655">
        <w:rPr>
          <w:rFonts w:hint="eastAsia"/>
          <w:sz w:val="30"/>
          <w:szCs w:val="30"/>
        </w:rPr>
        <w:lastRenderedPageBreak/>
        <w:t>第十七部分</w:t>
      </w:r>
      <w:r w:rsidRPr="00C71655">
        <w:rPr>
          <w:sz w:val="30"/>
          <w:szCs w:val="30"/>
        </w:rPr>
        <w:t xml:space="preserve">  </w:t>
      </w:r>
      <w:bookmarkEnd w:id="311"/>
      <w:bookmarkEnd w:id="312"/>
      <w:r w:rsidRPr="00C71655">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9"/>
    </w:p>
    <w:p w:rsidR="001745C9" w:rsidRPr="00D73D18" w:rsidRDefault="001745C9" w:rsidP="00D73D18">
      <w:pPr>
        <w:spacing w:line="360" w:lineRule="auto"/>
        <w:ind w:firstLineChars="200" w:firstLine="480"/>
        <w:rPr>
          <w:rFonts w:asciiTheme="minorEastAsia" w:hAnsiTheme="minorEastAsia" w:cs="Times New Roman"/>
          <w:bCs/>
          <w:sz w:val="24"/>
          <w:szCs w:val="24"/>
        </w:rPr>
      </w:pP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bookmarkStart w:id="330" w:name="_Toc93226151"/>
      <w:bookmarkStart w:id="331" w:name="_Toc92662709"/>
      <w:bookmarkStart w:id="332" w:name="_Toc352229764"/>
      <w:bookmarkStart w:id="333" w:name="_Toc21351"/>
      <w:bookmarkStart w:id="334" w:name="_Toc11802"/>
      <w:bookmarkStart w:id="335" w:name="_Toc29289"/>
      <w:bookmarkStart w:id="336" w:name="_Toc31866"/>
      <w:bookmarkStart w:id="337" w:name="_Toc12028"/>
      <w:bookmarkStart w:id="338" w:name="_Toc1173"/>
      <w:bookmarkStart w:id="339" w:name="_Toc11049"/>
      <w:bookmarkStart w:id="340" w:name="_Toc8512"/>
      <w:bookmarkStart w:id="341" w:name="_Toc1421"/>
      <w:bookmarkStart w:id="342" w:name="_Toc128310501"/>
      <w:bookmarkStart w:id="343" w:name="_Toc139991748"/>
      <w:bookmarkStart w:id="344" w:name="_Toc141703898"/>
      <w:bookmarkStart w:id="345" w:name="_Toc193"/>
      <w:bookmarkStart w:id="346" w:name="_Toc3056"/>
      <w:r w:rsidRPr="00D73D18">
        <w:rPr>
          <w:rFonts w:asciiTheme="minorEastAsia" w:hAnsiTheme="minorEastAsia" w:cs="Times New Roman" w:hint="eastAsia"/>
          <w:sz w:val="24"/>
          <w:szCs w:val="24"/>
        </w:rPr>
        <w:t>一、《基金合同》的变更</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w:t>
      </w:r>
      <w:r w:rsidR="00B208BE">
        <w:rPr>
          <w:rFonts w:asciiTheme="minorEastAsia" w:hAnsiTheme="minorEastAsia" w:cs="Times New Roman" w:hint="eastAsia"/>
          <w:sz w:val="24"/>
          <w:szCs w:val="24"/>
        </w:rPr>
        <w:t>、变更基金合同涉及法律法规规定或</w:t>
      </w:r>
      <w:r w:rsidRPr="00D73D18">
        <w:rPr>
          <w:rFonts w:asciiTheme="minorEastAsia" w:hAnsiTheme="minorEastAsia" w:cs="Times New Roman" w:hint="eastAsia"/>
          <w:sz w:val="24"/>
          <w:szCs w:val="24"/>
        </w:rPr>
        <w:t>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 xml:space="preserve"> 2、关于《基金合同》变更的基金份额持有人大会决议自生效后方可执行，并自决议生效后两个工作日内在指定媒介公告。</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二、《基金合同》的终止事由</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有下列情形之一的，《基金合同》应当终止：</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1、基金份额持有人大会决定终止的；</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2、基金管理人、基金托管人职责终止，在6个月内没有新基金管理人、新基金托管人承接的；</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3、《基金合同》约定的其他情形；</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4、相关法律法规和中国证监会规定的其他情况。</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三、基金财产的清算</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4、基金财产清算程序：</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（1）《基金合同》终止情形出现时，由基金财产清算小组统一接管基金；</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（2）对基金财产和债权债务进行清理和确认；</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（3）对基金财产进行估值和变现；</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lastRenderedPageBreak/>
        <w:t>（4）制作清算报告；</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（5）聘请会计师事务所对清算报告进行外部审计，聘请律师事务所对清算报告出具法律意见书；</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（6）将清算报告报中国证监会备案并公告；</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（7）对基金剩余财产进行分配。</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5、基金财产清算的期限为6个月。</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四、清算费用</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五、基金财产清算剩余资产的分配</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六、基金财产清算的公告</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rsidR="00C62978"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七、基金财产清算账册及文件的保存</w:t>
      </w:r>
    </w:p>
    <w:p w:rsidR="001745C9" w:rsidRPr="00D73D18" w:rsidRDefault="00C62978"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基金财产清算账册及有关文件由基金托管人保存15年以上</w:t>
      </w:r>
      <w:r w:rsidR="001745C9" w:rsidRPr="00D73D18">
        <w:rPr>
          <w:rFonts w:asciiTheme="minorEastAsia" w:hAnsiTheme="minorEastAsia" w:cs="Times New Roman" w:hint="eastAsia"/>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26"/>
          <w:pgSz w:w="11906" w:h="16838"/>
          <w:pgMar w:top="1440" w:right="1800" w:bottom="1440" w:left="1800" w:header="851" w:footer="992" w:gutter="0"/>
          <w:pgNumType w:start="1" w:chapStyle="1"/>
          <w:cols w:space="720"/>
          <w:docGrid w:type="lines" w:linePitch="312"/>
        </w:sectPr>
      </w:pPr>
      <w:bookmarkStart w:id="347" w:name="_Toc416264553"/>
      <w:bookmarkStart w:id="348" w:name="_Toc263092326"/>
      <w:bookmarkStart w:id="349" w:name="_Toc214873607"/>
      <w:bookmarkStart w:id="350" w:name="_Toc139991749"/>
      <w:bookmarkStart w:id="351" w:name="_Toc7170"/>
      <w:bookmarkStart w:id="352" w:name="_Toc8059"/>
      <w:bookmarkStart w:id="353" w:name="_Toc352229765"/>
      <w:bookmarkStart w:id="354" w:name="_Toc98560364"/>
      <w:bookmarkStart w:id="355" w:name="_Toc11113"/>
      <w:bookmarkStart w:id="356" w:name="_Toc123051465"/>
      <w:bookmarkStart w:id="357" w:name="_Toc22978"/>
      <w:bookmarkStart w:id="358" w:name="_Toc6237"/>
      <w:bookmarkStart w:id="359" w:name="_Toc123112247"/>
      <w:bookmarkStart w:id="360" w:name="_Toc27464"/>
      <w:bookmarkStart w:id="361" w:name="_Toc8049"/>
      <w:bookmarkStart w:id="362" w:name="_Toc141703899"/>
      <w:bookmarkStart w:id="363" w:name="_Toc9005"/>
      <w:bookmarkStart w:id="364" w:name="_Toc10006"/>
      <w:bookmarkStart w:id="365" w:name="_Toc29891"/>
      <w:bookmarkStart w:id="366" w:name="_Toc123102466"/>
      <w:bookmarkStart w:id="367" w:name="_Toc25647"/>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rsidR="001745C9" w:rsidRPr="00C71655" w:rsidRDefault="001745C9" w:rsidP="00C71655">
      <w:pPr>
        <w:pStyle w:val="1"/>
        <w:jc w:val="center"/>
        <w:rPr>
          <w:sz w:val="30"/>
          <w:szCs w:val="30"/>
        </w:rPr>
      </w:pPr>
      <w:bookmarkStart w:id="368" w:name="_Toc462063881"/>
      <w:r w:rsidRPr="00C71655">
        <w:rPr>
          <w:rFonts w:hint="eastAsia"/>
          <w:sz w:val="30"/>
          <w:szCs w:val="30"/>
        </w:rPr>
        <w:lastRenderedPageBreak/>
        <w:t>第十八部分</w:t>
      </w:r>
      <w:r w:rsidRPr="00C71655">
        <w:rPr>
          <w:sz w:val="30"/>
          <w:szCs w:val="30"/>
        </w:rPr>
        <w:t xml:space="preserve">  </w:t>
      </w:r>
      <w:r w:rsidRPr="00C71655">
        <w:rPr>
          <w:rFonts w:hint="eastAsia"/>
          <w:sz w:val="30"/>
          <w:szCs w:val="30"/>
        </w:rPr>
        <w:t>基金合同的内容摘要</w:t>
      </w:r>
      <w:bookmarkEnd w:id="347"/>
      <w:bookmarkEnd w:id="348"/>
      <w:bookmarkEnd w:id="349"/>
      <w:bookmarkEnd w:id="368"/>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一、基金份额持有人、基金管理人和基金托管人的权利、义务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w:t>
      </w:r>
      <w:r w:rsidRPr="00D73D18">
        <w:rPr>
          <w:rFonts w:asciiTheme="minorEastAsia" w:hAnsiTheme="minorEastAsia" w:cs="Times New Roman" w:hint="eastAsia"/>
          <w:bCs/>
          <w:sz w:val="24"/>
          <w:szCs w:val="24"/>
        </w:rPr>
        <w:tab/>
        <w:t>基金管理人的权利与义务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1、根据《基金法》、《运作办法》及其他有关规定，基金管理人的权利包括但不限于：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（2）自《基金合同》生效之日起，根据法律法规和《基金合同》独立运用并管理基金财产；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（3）依照《基金合同》收取基金管理费以及法律法规规定或中国证监会批准的其他费用；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（4）销售基金份额；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（5）按照规定召集基金份额持有人大会；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（7）在基金托管人更换时，提名新的基金托管人；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（8）选择、更换基金销售机构，对基金销售机构的相关行为进行监督和处理；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（10）依据《基金合同》及有关法律规定决定基金收益的分配方案；</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（11）在《基金合同》约定的范围内，拒绝或暂停受理申购与赎回申请； </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（13）以基金管理人的名义，代表基金份额持有人的利益行使诉讼权利或者实施其他法律行为；</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（14）选择、更换律师事务所、会计师事务所、证券经纪商、期货经纪商或其他为基金提供服务的外部机构；</w:t>
      </w:r>
      <w:r w:rsidRPr="00D73D18">
        <w:rPr>
          <w:rFonts w:asciiTheme="minorEastAsia" w:hAnsiTheme="minorEastAsia" w:cs="Times New Roman" w:hint="eastAsia"/>
          <w:bCs/>
          <w:sz w:val="24"/>
          <w:szCs w:val="24"/>
        </w:rPr>
        <w:tab/>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（15）在符合有关法律、法规的前提下，制订和调整有关基金认购、申购、赎回、转换和非交易过户等业务规则；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2、根据《基金法》、《运作办法》及其他有关规定，基金管理人的义务包括但不限于：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（2）办理基金备案手续；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（3）自《基金合同》生效之日起，以诚实信用、谨慎勤勉的原则管理和运用基金财产；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（4）配备足够的具有专业资格的人员进行基金投资分析、决策，以专业化的经营方式管理和运作基金财产；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（7）依法接受基金托管人的监督；</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（8）采取适当合理的措施使计算基金份额认购、申购、赎回和注销价格的方法符合《基金合同》等法律文件的规定，按有关规定计算并公告基金资产净值，确定基金份额申购、赎回的价格；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（9）进行基金会计核算并编制基金财务会计报告；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（10）编制季度、半年度和年度基金报告；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（11）严格按照《基金法》、《基金合同》及其他有关规定，履行信息披露及报告义务；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（13）按《基金合同》的约定确定基金收益分配方案，及时向基金份额持有人分配基金收益；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（14）按规定受理申购与赎回申请，及时、足额支付赎回款项；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（16）按规定保存基金财产管理业务活动的会计账册、报表、记录和其他相关资料15年以上；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（18）组织并参加基金财产清算小组，参与基金财产的保管、清理、估价、变现和分配；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（19）面临解散、依法被撤销或者被依法宣告破产时，及时报告中国证监会并通知基金托管人；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（22）当基金管理人将其义务委托第三方处理时，应当对第三方处理有关基金事务的行为承担责任；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（23）以基金管理人名义，代表基金份额持有人利益行使诉讼权利或实施其他法律行为；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（25）执行生效的基金份额持有人大会的决议；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（26）建立并保存基金份额持有人名册；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（27）法律法规及中国证监会规定的和《基金合同》约定的其他义务。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（二）</w:t>
      </w:r>
      <w:r w:rsidRPr="00D73D18">
        <w:rPr>
          <w:rFonts w:asciiTheme="minorEastAsia" w:hAnsiTheme="minorEastAsia" w:cs="Times New Roman" w:hint="eastAsia"/>
          <w:bCs/>
          <w:sz w:val="24"/>
          <w:szCs w:val="24"/>
        </w:rPr>
        <w:tab/>
        <w:t>基金托管人的权利与义务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1、根据《基金法》、《运作办法》及其他有关规定，基金托管人的权利包括但不限于：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（1）自《基金合同》生效之日起，依法律法规和《基金合同》的规定安全保管基金财产；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（2）依《基金合同》约定获得基金托管费以及法律法规规定或监管部门批准的其他费用；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（4）根据相关市场规则，为基金开设资金账户、证券账户等投资所需账户，为基金办理证券</w:t>
      </w:r>
      <w:r w:rsidR="00416668">
        <w:rPr>
          <w:rFonts w:asciiTheme="minorEastAsia" w:hAnsiTheme="minorEastAsia" w:cs="Times New Roman" w:hint="eastAsia"/>
          <w:bCs/>
          <w:sz w:val="24"/>
          <w:szCs w:val="24"/>
        </w:rPr>
        <w:t>、期货</w:t>
      </w:r>
      <w:r w:rsidRPr="00D73D18">
        <w:rPr>
          <w:rFonts w:asciiTheme="minorEastAsia" w:hAnsiTheme="minorEastAsia" w:cs="Times New Roman" w:hint="eastAsia"/>
          <w:bCs/>
          <w:sz w:val="24"/>
          <w:szCs w:val="24"/>
        </w:rPr>
        <w:t>交易资金清算；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（5）提议召开或召集基金份额持有人大会；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（6）在基金管理人更换时，提名新的基金管理人；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2、根据《基金法》、《运作办法》及其他有关规定，基金托管人的义务包括但不限于：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（1）以诚实信用、勤勉尽责的原则持有并安全保管基金财产；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（5）保管由基金管理人代表基金签订的与基金有关的重大合同及有关凭证；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（8）复核、审查基金管理人计算的基金资产净值、基金份额申购、赎回价格；</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（9）办理与基金托管业务活动有关的信息披露事项；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（11）保存基金托管业务活动的记录、账册、报表和其他相关资料15年以上；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（12）建立并保存基金份额持有人名册；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（13）按规定制作相关账册并与基金管理人核对；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（14）依据基金管理人的指令或有关规定向基金份额持有人支付基金收益和赎回款项；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（16）按照法律法规和《基金合同》的规定监督基金管理人的投资运作；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（17）参加基金财产清算小组，参与基金财产的保管、清理、估价、变现和分配；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（18）面临解散、依法被撤销或者被依法宣告破产时，及时报告中国证监会和银行监管机构，并通知基金管理人；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（19）因违反《基金合同》导致基金财产损失时，应承担赔偿责任，其赔偿责任不因其退任而免除；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（21）执行生效的基金份额持有人大会的决议；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（22）法律法规及中国证监会规定的和《基金合同》约定的其他义务。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（三）基金份额持有人的权利和义务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1、根据《基金法》、《运作办法》及其他有关规定，基金份额持有人的权利包括但不限于：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（1）分享基金财产收益；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（2）参与分配清算后的剩余基金财产；</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（3）依法申请赎回其持有的基金份额；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（4）按照规定要求召开基金份额持有人大会或者召集基金份额持有人大会；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（5）出席或者委派代表出席基金份额持有人大会，对基金份额持有人大会审议事项行使表决权；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（6）查阅或者复制公开披露的基金信息资料；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（7）监督基金管理人的投资运作；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（8）对基金管理人、基金托管人、基金服务机构损害其合法权益的行为依法提起诉讼或仲裁；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（9）法律法规及中国证监会规定的和《基金合同》约定的其他权利。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2、根据《基金法》、《运作办法》及其他有关规定，基金份额持有人的义务包括但不限于：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（1）认真阅读并遵守《基金合同》、招募说明书等信息披露文件；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（3）关注基金信息披露，及时行使权利和履行义务；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（4）缴纳基金认购、申购款项及法律法规和《基金合同》所规定的费用；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（5）在其持有的基金份额范围内，承担基金亏损或者《基金合同》终止的有限责任；</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（6）不从事任何有损基金及其他《基金合同》当事人合法权益的活动；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（7）执行生效的基金份额持有人大会的决议；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（8）返还在基金交易过程中因任何原因获得的不当得利；</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（9）法律法规及中国证监会规定的和《基金合同》约定的其他义务。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二、基金份额持有人大会召集、议事及表决的程序和规则</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本基金份额持有人大会不设日常机构。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（一）召开事由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1、当出现或需要决定下列事由之一的，应当召开基金份额持有人大会：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（1）终止《基金合同》，但《基金合同》另有约定的除外；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（2）更换基金管理人；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（3）更换基金托管人；</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（4）转换基金运作方式；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（5）调整基金管理人、基金托管人</w:t>
      </w:r>
      <w:r w:rsidR="002001D3">
        <w:rPr>
          <w:rFonts w:hint="eastAsia"/>
          <w:bCs/>
          <w:sz w:val="24"/>
          <w:szCs w:val="24"/>
        </w:rPr>
        <w:t>的报酬标准</w:t>
      </w:r>
      <w:r w:rsidRPr="00D73D18">
        <w:rPr>
          <w:rFonts w:asciiTheme="minorEastAsia" w:hAnsiTheme="minorEastAsia" w:cs="Times New Roman" w:hint="eastAsia"/>
          <w:bCs/>
          <w:sz w:val="24"/>
          <w:szCs w:val="24"/>
        </w:rPr>
        <w:t>或调高销售服务费率；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（6）变更基金类别；</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（7）本基金与其他基金的合并；</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（8）变更基金投资目标、范围或策略；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（9）变更基金份额持有人大会程序；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（10）基金管理人或基金托管人要求召开基金份额持有人大会；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（12）对基金合同当事人权利和义务产生重大影响的其他事项；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（13）法律法规、《基金合同》或中国证监会规定的其他应当召开基金份额持有人大会的事项。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2、以下情况可由基金管理人和基金托管人协商后修改，不需召开基金份额持有人大会：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（1）调低销售服务费；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（2）法律法规要求增加的基金费用的收取；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（4）因相应的法律法规发生变动而应当对《基金合同》进行修改；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（6）按照法律法规和《基金合同》规定不需召开基金份额持有人大会的其他情形。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（二）会议召集人及召集方式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1、除法律法规规定或《基金合同》另有约定外，基金份额持有人大会由基金管理人召集；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2、基金管理人未按规定召集或不能召集时，由基金托管人召集；</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sidRPr="00D73D18">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6、基金份额持有人会议的召集人负责选择确定开会时间、地点、方式和权益登记日。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（三）召开基金份额持有人大会的通知时间、通知内容、通知方式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（1）会议召开的时间、地点和会议形式；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（2）会议拟审议的事项、议事程序和表决方式；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（3）有权出席基金份额持有人大会的基金份额持有人的权益登记日；</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（4）授权委托证明的内容要求（包括但不限于代理人身份，代理权限和代理有效期限等）、送达时间和地点；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（5）会务常设联系人姓名及联系电话；</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（6）出席会议者必须准备的文件和必须履行的手续；</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（7）召集人需要通知的其他事项。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sidRPr="00D73D18">
        <w:rPr>
          <w:rFonts w:asciiTheme="minorEastAsia" w:hAnsiTheme="minorEastAsia" w:cs="Times New Roman" w:hint="eastAsia"/>
          <w:bCs/>
          <w:sz w:val="24"/>
          <w:szCs w:val="24"/>
        </w:rPr>
        <w:lastRenderedPageBreak/>
        <w:t>管理人或基金托管人拒不派代表对表决意见的计票进行监督的，不影响表决意见的计票效力。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（四）基金份额持有人出席会议的方式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在同时符合以下条件时，通讯开会的方式视为有效：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（1）会议召集人按《基金合同》约定公布会议通知后，在2个工作日内连续公布相关提示性公告；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sidRPr="00D73D18">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（五）议事内容与程序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1、议事内容及提案权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基金份额持有人大会不得对未事先公告的议事内容进行表决。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2、议事程序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（六）表决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基金份额持有人所持每份基金份额有一票表决权。</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基金份额持有人大会决议分为一般决议和特别决议：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基金份额持有人大会采取记名方式进行投票表决。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（七）计票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1、现场开会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（2）监票人应当在基金份额持有人表决后立即进行清点并由大会主持人当场公布计票结果。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（4）计票过程应由公证机关予以公证，基金管理人或基金托管人拒不出席大会的，不影响计票的效力。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2、通讯开会</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（八）生效与公告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基金份额持有人大会的决议，召集人应当自通过之日起5日内报中国证监会备案。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基金份额持有人大会的决议自表决通过之日起生效。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三、基金合同解除和终止的事由、程序以及基金财产清算方式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（一）《基金合同》的变更</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 xml:space="preserve"> 2、关于《基金合同》变更的基金份额持有人大会决议自生效后方可执行，并自决议生效后两个工作日内在指定媒介公告。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（二）《基金合同》的终止事由</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有下列情形之一的，《基金合同》应当终止：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1、基金份额持有人大会决定终止的；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2、基金管理人、基金托管人职责终止，在6个月内没有新基金管理人、新基金托管人承接的；</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3、《基金合同》约定的其他情形；</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4、相关法律法规和中国证监会规定的其他情况。</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（三）基金财产的清算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4、基金财产清算程序：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（1）《基金合同》终止情形出现时，由基金财产清算小组统一接管基金；</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（2）对基金财产和债权债务进行清理和确认；</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（3）对基金财产进行估值和变现；</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（4）制作清算报告；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（5）聘请会计师事务所对清算报告进行外部审计，聘请律师事务所对清算报告出具法律意见书；</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（6）将清算报告报中国证监会备案并公告；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（7）对基金剩余财产进行分配。</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5、基金财产清算的期限为6个月。</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四、争议解决方式</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《基金合同》受中国法律管辖。</w:t>
      </w:r>
    </w:p>
    <w:p w:rsidR="00795A6A"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t>五、基金合同存放地和投资人取得基金合同的方式</w:t>
      </w:r>
    </w:p>
    <w:p w:rsidR="001745C9" w:rsidRPr="00D73D18" w:rsidRDefault="00795A6A" w:rsidP="00D73D18">
      <w:pPr>
        <w:widowControl/>
        <w:spacing w:line="360" w:lineRule="auto"/>
        <w:ind w:firstLineChars="200" w:firstLine="480"/>
        <w:jc w:val="left"/>
        <w:rPr>
          <w:rFonts w:asciiTheme="minorEastAsia" w:hAnsiTheme="minorEastAsia" w:cs="Times New Roman"/>
          <w:bCs/>
          <w:sz w:val="24"/>
          <w:szCs w:val="24"/>
        </w:rPr>
      </w:pPr>
      <w:r w:rsidRPr="00D73D18">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r w:rsidR="003C0A28" w:rsidRPr="00D73D18">
        <w:rPr>
          <w:rFonts w:asciiTheme="minorEastAsia" w:hAnsiTheme="minorEastAsia" w:cs="Times New Roman" w:hint="eastAsia"/>
          <w:bCs/>
          <w:sz w:val="24"/>
          <w:szCs w:val="24"/>
        </w:rPr>
        <w:t>。</w:t>
      </w:r>
    </w:p>
    <w:p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5F62D9" w:rsidRPr="00D73D18">
          <w:footerReference w:type="default" r:id="rId27"/>
          <w:pgSz w:w="11906" w:h="16838"/>
          <w:pgMar w:top="1440" w:right="1800" w:bottom="1440" w:left="1800" w:header="851" w:footer="992" w:gutter="0"/>
          <w:pgNumType w:start="1" w:chapStyle="1"/>
          <w:cols w:space="720"/>
          <w:docGrid w:type="lines" w:linePitch="312"/>
        </w:sectPr>
      </w:pPr>
      <w:bookmarkStart w:id="369" w:name="_Toc416264554"/>
      <w:bookmarkStart w:id="370" w:name="_Toc263092327"/>
      <w:bookmarkStart w:id="371" w:name="_Toc214873614"/>
      <w:bookmarkStart w:id="372" w:name="_Toc8710"/>
      <w:bookmarkStart w:id="373" w:name="_Toc139991750"/>
      <w:bookmarkStart w:id="374" w:name="_Toc352229766"/>
      <w:bookmarkStart w:id="375" w:name="_Toc27058"/>
      <w:bookmarkStart w:id="376" w:name="_Toc12191"/>
      <w:bookmarkStart w:id="377" w:name="_Toc23166"/>
      <w:bookmarkStart w:id="378" w:name="_Toc30645"/>
      <w:bookmarkStart w:id="379" w:name="_Toc7367"/>
      <w:bookmarkStart w:id="380" w:name="_Toc13398"/>
      <w:bookmarkStart w:id="381" w:name="_Toc9708"/>
      <w:bookmarkStart w:id="382" w:name="_Toc23022"/>
      <w:bookmarkStart w:id="383" w:name="_Toc141703901"/>
      <w:bookmarkStart w:id="384" w:name="_Toc21240"/>
      <w:bookmarkStart w:id="385" w:name="_Toc28549"/>
      <w:bookmarkStart w:id="386" w:name="_Toc123051466"/>
      <w:bookmarkStart w:id="387" w:name="_Toc123112248"/>
      <w:bookmarkStart w:id="388" w:name="_Toc123102467"/>
      <w:bookmarkStart w:id="389" w:name="_Toc98560365"/>
      <w:bookmarkStart w:id="390" w:name="_Toc79392641"/>
      <w:bookmarkStart w:id="391" w:name="_Toc48649720"/>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 w:rsidR="001745C9" w:rsidRPr="00C71655" w:rsidRDefault="001745C9" w:rsidP="00C71655">
      <w:pPr>
        <w:pStyle w:val="1"/>
        <w:jc w:val="center"/>
        <w:rPr>
          <w:sz w:val="30"/>
          <w:szCs w:val="30"/>
        </w:rPr>
      </w:pPr>
      <w:bookmarkStart w:id="392" w:name="_Toc462063882"/>
      <w:r w:rsidRPr="00C71655">
        <w:rPr>
          <w:rFonts w:hint="eastAsia"/>
          <w:sz w:val="30"/>
          <w:szCs w:val="30"/>
        </w:rPr>
        <w:lastRenderedPageBreak/>
        <w:t>第十九部分</w:t>
      </w:r>
      <w:r w:rsidRPr="00C71655">
        <w:rPr>
          <w:sz w:val="30"/>
          <w:szCs w:val="30"/>
        </w:rPr>
        <w:t xml:space="preserve">  </w:t>
      </w:r>
      <w:r w:rsidRPr="00C71655">
        <w:rPr>
          <w:rFonts w:hint="eastAsia"/>
          <w:sz w:val="30"/>
          <w:szCs w:val="30"/>
        </w:rPr>
        <w:t>基金托管协议的内容摘要</w:t>
      </w:r>
      <w:bookmarkEnd w:id="369"/>
      <w:bookmarkEnd w:id="370"/>
      <w:bookmarkEnd w:id="371"/>
      <w:bookmarkEnd w:id="392"/>
    </w:p>
    <w:p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（一）基金管理人（或简称“管理人”）</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名称：</w:t>
      </w:r>
      <w:r w:rsidR="00487357" w:rsidRPr="00D73D18">
        <w:rPr>
          <w:rFonts w:asciiTheme="minorEastAsia" w:hAnsiTheme="minorEastAsia" w:cs="Arial" w:hint="eastAsia"/>
          <w:kern w:val="0"/>
          <w:sz w:val="24"/>
          <w:szCs w:val="24"/>
        </w:rPr>
        <w:t>富荣</w:t>
      </w:r>
      <w:r w:rsidRPr="00D73D18">
        <w:rPr>
          <w:rFonts w:asciiTheme="minorEastAsia" w:hAnsiTheme="minorEastAsia" w:cs="Arial" w:hint="eastAsia"/>
          <w:kern w:val="0"/>
          <w:sz w:val="24"/>
          <w:szCs w:val="24"/>
        </w:rPr>
        <w:t>基金管理有限公司</w:t>
      </w:r>
    </w:p>
    <w:p w:rsidR="00771D0E" w:rsidRPr="00D73D18" w:rsidRDefault="00750772" w:rsidP="001745C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771D0E"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广州市南沙区海滨路171号南沙金融大厦11楼1101之一J20室</w:t>
      </w:r>
    </w:p>
    <w:p w:rsidR="001745C9" w:rsidRPr="00D73D18" w:rsidRDefault="00771D0E"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w:t>
      </w:r>
      <w:r w:rsidR="001745C9"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深圳市福田区深南大道2012号深圳证券交易所广场3501室</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法定代表人：</w:t>
      </w:r>
      <w:r w:rsidR="00FD40A6" w:rsidRPr="00D73D18">
        <w:rPr>
          <w:rFonts w:asciiTheme="minorEastAsia" w:hAnsiTheme="minorEastAsia" w:cs="Arial" w:hint="eastAsia"/>
          <w:kern w:val="0"/>
          <w:sz w:val="24"/>
          <w:szCs w:val="24"/>
        </w:rPr>
        <w:t>刘志军</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成立</w:t>
      </w:r>
      <w:r w:rsidR="00771D0E" w:rsidRPr="00D73D18">
        <w:rPr>
          <w:rFonts w:asciiTheme="minorEastAsia" w:hAnsiTheme="minorEastAsia" w:cs="Arial" w:hint="eastAsia"/>
          <w:kern w:val="0"/>
          <w:sz w:val="24"/>
          <w:szCs w:val="24"/>
        </w:rPr>
        <w:t>日期</w:t>
      </w:r>
      <w:r w:rsidRPr="00D73D18">
        <w:rPr>
          <w:rFonts w:asciiTheme="minorEastAsia" w:hAnsiTheme="minorEastAsia" w:cs="Arial" w:hint="eastAsia"/>
          <w:kern w:val="0"/>
          <w:sz w:val="24"/>
          <w:szCs w:val="24"/>
        </w:rPr>
        <w:t>：</w:t>
      </w:r>
      <w:r w:rsidR="00FD40A6" w:rsidRPr="00D73D18">
        <w:rPr>
          <w:rFonts w:asciiTheme="minorEastAsia" w:hAnsiTheme="minorEastAsia" w:cs="Arial" w:hint="eastAsia"/>
          <w:kern w:val="0"/>
          <w:sz w:val="24"/>
          <w:szCs w:val="24"/>
        </w:rPr>
        <w:t>2016年1月25日</w:t>
      </w:r>
      <w:r w:rsidR="00FD40A6" w:rsidRPr="00D73D18">
        <w:rPr>
          <w:rFonts w:asciiTheme="minorEastAsia" w:hAnsiTheme="minorEastAsia" w:cs="Arial" w:hint="eastAsia"/>
          <w:kern w:val="0"/>
          <w:sz w:val="24"/>
          <w:szCs w:val="24"/>
        </w:rPr>
        <w:tab/>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批准设立机关及批准设立文号：</w:t>
      </w:r>
      <w:r w:rsidR="00FD40A6" w:rsidRPr="00D73D18">
        <w:rPr>
          <w:rFonts w:asciiTheme="minorEastAsia" w:hAnsiTheme="minorEastAsia" w:cs="Arial" w:hint="eastAsia"/>
          <w:kern w:val="0"/>
          <w:sz w:val="24"/>
          <w:szCs w:val="24"/>
        </w:rPr>
        <w:t>中国证监会证监许可【2015】3118号</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组织形式：有限责任公司</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注册资本：</w:t>
      </w:r>
      <w:r w:rsidR="00FD40A6" w:rsidRPr="00D73D18">
        <w:rPr>
          <w:rFonts w:asciiTheme="minorEastAsia" w:hAnsiTheme="minorEastAsia" w:cs="Arial"/>
          <w:kern w:val="0"/>
          <w:sz w:val="24"/>
          <w:szCs w:val="24"/>
        </w:rPr>
        <w:t>2</w:t>
      </w:r>
      <w:r w:rsidRPr="00D73D18">
        <w:rPr>
          <w:rFonts w:asciiTheme="minorEastAsia" w:hAnsiTheme="minorEastAsia" w:cs="Arial" w:hint="eastAsia"/>
          <w:kern w:val="0"/>
          <w:sz w:val="24"/>
          <w:szCs w:val="24"/>
        </w:rPr>
        <w:t>亿元人民币</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存续期间：</w:t>
      </w:r>
      <w:r w:rsidR="00FD40A6" w:rsidRPr="00D73D18">
        <w:rPr>
          <w:rFonts w:asciiTheme="minorEastAsia" w:hAnsiTheme="minorEastAsia" w:cs="Arial" w:hint="eastAsia"/>
          <w:kern w:val="0"/>
          <w:sz w:val="24"/>
          <w:szCs w:val="24"/>
        </w:rPr>
        <w:t>永续经营</w:t>
      </w:r>
    </w:p>
    <w:p w:rsidR="001745C9" w:rsidRPr="00D73D18" w:rsidRDefault="001745C9" w:rsidP="001745C9">
      <w:pPr>
        <w:adjustRightInd w:val="0"/>
        <w:snapToGrid w:val="0"/>
        <w:spacing w:line="360" w:lineRule="auto"/>
        <w:ind w:left="840" w:hanging="420"/>
        <w:rPr>
          <w:rFonts w:asciiTheme="minorEastAsia" w:hAnsiTheme="minorEastAsia" w:cs="Arial"/>
          <w:kern w:val="0"/>
          <w:sz w:val="24"/>
          <w:szCs w:val="24"/>
        </w:rPr>
      </w:pPr>
      <w:r w:rsidRPr="00D73D18">
        <w:rPr>
          <w:rFonts w:asciiTheme="minorEastAsia" w:hAnsiTheme="minorEastAsia" w:cs="Arial" w:hint="eastAsia"/>
          <w:kern w:val="0"/>
          <w:sz w:val="24"/>
          <w:szCs w:val="24"/>
        </w:rPr>
        <w:t>经营范围：</w:t>
      </w:r>
      <w:r w:rsidR="00FD40A6" w:rsidRPr="00D73D18">
        <w:rPr>
          <w:rFonts w:asciiTheme="minorEastAsia" w:hAnsiTheme="minorEastAsia" w:cs="Arial" w:hint="eastAsia"/>
          <w:kern w:val="0"/>
          <w:sz w:val="24"/>
          <w:szCs w:val="24"/>
        </w:rPr>
        <w:t>基金募集；基金销售；资产管理以及中国证监会许可的其它业务</w:t>
      </w:r>
    </w:p>
    <w:p w:rsidR="001745C9" w:rsidRPr="00D73D18"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（二）基金托管人</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名称：</w:t>
      </w:r>
      <w:r w:rsidR="00016B2F" w:rsidRPr="00D73D18">
        <w:rPr>
          <w:rFonts w:asciiTheme="minorEastAsia" w:hAnsiTheme="minorEastAsia" w:cs="Arial" w:hint="eastAsia"/>
          <w:sz w:val="24"/>
          <w:szCs w:val="24"/>
        </w:rPr>
        <w:t>平安银行</w:t>
      </w:r>
      <w:r w:rsidRPr="00D73D18">
        <w:rPr>
          <w:rFonts w:asciiTheme="minorEastAsia" w:hAnsiTheme="minorEastAsia" w:cs="Arial" w:hint="eastAsia"/>
          <w:sz w:val="24"/>
          <w:szCs w:val="24"/>
        </w:rPr>
        <w:t>股份有限公司</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注册地址：</w:t>
      </w:r>
      <w:r w:rsidR="0036697D" w:rsidRPr="00D73D18">
        <w:rPr>
          <w:rFonts w:asciiTheme="minorEastAsia" w:hAnsiTheme="minorEastAsia" w:cs="Arial" w:hint="eastAsia"/>
          <w:sz w:val="24"/>
          <w:szCs w:val="24"/>
        </w:rPr>
        <w:t>广东省深圳市深南东路5047 号</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w:t>
      </w:r>
      <w:r w:rsidR="0036697D" w:rsidRPr="00D73D18">
        <w:rPr>
          <w:rFonts w:asciiTheme="minorEastAsia" w:hAnsiTheme="minorEastAsia" w:cs="Arial" w:hint="eastAsia"/>
          <w:sz w:val="24"/>
          <w:szCs w:val="24"/>
        </w:rPr>
        <w:t>广东省深圳市深南东路5047 号</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BE37BA" w:rsidRPr="00283BDD">
        <w:rPr>
          <w:rFonts w:ascii="宋体" w:hAnsi="宋体" w:hint="eastAsia"/>
          <w:color w:val="000000"/>
          <w:sz w:val="24"/>
        </w:rPr>
        <w:t>谢永林</w:t>
      </w:r>
    </w:p>
    <w:p w:rsidR="00184AAE" w:rsidRPr="00D73D18" w:rsidRDefault="00184AAE" w:rsidP="00467F0E">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成立</w:t>
      </w:r>
      <w:r w:rsidR="00A441D8">
        <w:rPr>
          <w:rFonts w:asciiTheme="minorEastAsia" w:hAnsiTheme="minorEastAsia" w:cs="Arial" w:hint="eastAsia"/>
          <w:sz w:val="24"/>
          <w:szCs w:val="24"/>
        </w:rPr>
        <w:t>时间</w:t>
      </w:r>
      <w:r w:rsidRPr="00D73D18">
        <w:rPr>
          <w:rFonts w:asciiTheme="minorEastAsia" w:hAnsiTheme="minorEastAsia" w:cs="Arial" w:hint="eastAsia"/>
          <w:sz w:val="24"/>
          <w:szCs w:val="24"/>
        </w:rPr>
        <w:t>：</w:t>
      </w:r>
      <w:r w:rsidR="0036697D" w:rsidRPr="00D73D18">
        <w:rPr>
          <w:rFonts w:asciiTheme="minorEastAsia" w:hAnsiTheme="minorEastAsia" w:cs="Arial" w:hint="eastAsia"/>
          <w:sz w:val="24"/>
          <w:szCs w:val="24"/>
        </w:rPr>
        <w:t>1987年12月22日</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组织形式：股份有限公司</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注册资本：</w:t>
      </w:r>
      <w:r w:rsidR="00BE37BA" w:rsidRPr="00283BDD">
        <w:rPr>
          <w:rFonts w:ascii="宋体" w:hAnsi="宋体" w:cs="Times New Roman"/>
          <w:sz w:val="24"/>
          <w:szCs w:val="24"/>
        </w:rPr>
        <w:t>11,424,894,787</w:t>
      </w:r>
      <w:r w:rsidR="00BE37BA" w:rsidRPr="00283BDD">
        <w:rPr>
          <w:rFonts w:ascii="宋体" w:hAnsi="宋体" w:cs="Times New Roman" w:hint="eastAsia"/>
          <w:color w:val="000000"/>
          <w:sz w:val="24"/>
          <w:szCs w:val="24"/>
        </w:rPr>
        <w:t>元人民币</w:t>
      </w:r>
    </w:p>
    <w:p w:rsidR="00184AAE"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存续期间：</w:t>
      </w:r>
      <w:r w:rsidR="0036697D" w:rsidRPr="00D73D18">
        <w:rPr>
          <w:rFonts w:asciiTheme="minorEastAsia" w:hAnsiTheme="minorEastAsia" w:cs="Arial" w:hint="eastAsia"/>
          <w:sz w:val="24"/>
          <w:szCs w:val="24"/>
        </w:rPr>
        <w:t>永续经营</w:t>
      </w:r>
    </w:p>
    <w:p w:rsidR="00467F0E" w:rsidRPr="00D73D18" w:rsidRDefault="00467F0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w:t>
      </w:r>
      <w:r>
        <w:rPr>
          <w:rFonts w:asciiTheme="minorEastAsia" w:hAnsiTheme="minorEastAsia" w:cs="Arial" w:hint="eastAsia"/>
          <w:sz w:val="24"/>
          <w:szCs w:val="24"/>
        </w:rPr>
        <w:t>资格</w:t>
      </w:r>
      <w:r w:rsidRPr="00D73D18">
        <w:rPr>
          <w:rFonts w:asciiTheme="minorEastAsia" w:hAnsiTheme="minorEastAsia" w:cs="Arial" w:hint="eastAsia"/>
          <w:sz w:val="24"/>
          <w:szCs w:val="24"/>
        </w:rPr>
        <w:t>批准文号：中国证监会证监许可[2008]1037号</w:t>
      </w:r>
    </w:p>
    <w:p w:rsidR="00184AAE" w:rsidRPr="00D73D18" w:rsidRDefault="00184AA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经营范围：</w:t>
      </w:r>
      <w:r w:rsidR="00E174CD" w:rsidRPr="00D73D18">
        <w:rPr>
          <w:rFonts w:asciiTheme="minorEastAsia" w:hAnsiTheme="minorEastAsia" w:cs="Arial" w:hint="eastAsia"/>
          <w:sz w:val="24"/>
          <w:szCs w:val="24"/>
        </w:rPr>
        <w:t>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sidR="00E174CD" w:rsidRPr="00D73D18">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r w:rsidRPr="00D73D18">
        <w:rPr>
          <w:rFonts w:asciiTheme="minorEastAsia" w:hAnsiTheme="minorEastAsia" w:cs="Arial" w:hint="eastAsia"/>
          <w:sz w:val="24"/>
          <w:szCs w:val="24"/>
        </w:rPr>
        <w:t>。</w:t>
      </w:r>
    </w:p>
    <w:p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（一）基金托管人根据有关法律法规的规定及基金合同的约定，对基金投资范围、投资对象进行监督。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rsidR="002C438F" w:rsidRPr="00D73D18" w:rsidRDefault="00D65943"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本基金的投资范围</w:t>
      </w:r>
      <w:r w:rsidR="00F21671">
        <w:rPr>
          <w:rFonts w:asciiTheme="minorEastAsia" w:hAnsiTheme="minorEastAsia" w:cs="Arial" w:hint="eastAsia"/>
          <w:color w:val="000000"/>
          <w:sz w:val="24"/>
          <w:szCs w:val="24"/>
        </w:rPr>
        <w:t>主要</w:t>
      </w:r>
      <w:r w:rsidRPr="00D73D18">
        <w:rPr>
          <w:rFonts w:asciiTheme="minorEastAsia" w:hAnsiTheme="minorEastAsia" w:cs="Arial" w:hint="eastAsia"/>
          <w:color w:val="000000"/>
          <w:sz w:val="24"/>
          <w:szCs w:val="24"/>
        </w:rPr>
        <w:t>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次级债、可转换债券、可交换债券、中小企业私募债及其他经中国证监会允许投资的债券或票据）、货币市场工具（含同业存单等）、资产支持证券、衍生品（包括权证、股指期货</w:t>
      </w:r>
      <w:r w:rsidR="001369D9">
        <w:rPr>
          <w:rFonts w:asciiTheme="minorEastAsia" w:hAnsiTheme="minorEastAsia" w:cs="Arial" w:hint="eastAsia"/>
          <w:color w:val="000000"/>
          <w:sz w:val="24"/>
          <w:szCs w:val="24"/>
        </w:rPr>
        <w:t>、</w:t>
      </w:r>
      <w:r w:rsidR="00F21671">
        <w:rPr>
          <w:rFonts w:asciiTheme="minorEastAsia" w:hAnsiTheme="minorEastAsia" w:cs="Arial" w:hint="eastAsia"/>
          <w:color w:val="000000"/>
          <w:sz w:val="24"/>
          <w:szCs w:val="24"/>
        </w:rPr>
        <w:t>股票</w:t>
      </w:r>
      <w:r w:rsidR="001369D9">
        <w:rPr>
          <w:rFonts w:asciiTheme="minorEastAsia" w:hAnsiTheme="minorEastAsia" w:cs="Arial" w:hint="eastAsia"/>
          <w:color w:val="000000"/>
          <w:sz w:val="24"/>
          <w:szCs w:val="24"/>
        </w:rPr>
        <w:t>期权、国债期货</w:t>
      </w:r>
      <w:r w:rsidRPr="00D73D18">
        <w:rPr>
          <w:rFonts w:asciiTheme="minorEastAsia" w:hAnsiTheme="minorEastAsia" w:cs="Arial" w:hint="eastAsia"/>
          <w:color w:val="000000"/>
          <w:sz w:val="24"/>
          <w:szCs w:val="24"/>
        </w:rPr>
        <w:t>等）以及法律法规或中国证监会允许基金投资的其他金融工具（但须符合中国证监会的相关规定）。如法律法规或监管机构以后允许基金投资其他品种，基金管理人在履行适当程序后，可以将其纳入投资范围</w:t>
      </w:r>
      <w:r w:rsidR="002C438F" w:rsidRPr="00D73D18">
        <w:rPr>
          <w:rFonts w:asciiTheme="minorEastAsia" w:hAnsiTheme="minorEastAsia" w:cs="Arial" w:hint="eastAsia"/>
          <w:color w:val="000000"/>
          <w:sz w:val="24"/>
          <w:szCs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本基金的投资组合比例为：股票资产占基金资产的0%-95%；每个交易日日终在扣除股指期货</w:t>
      </w:r>
      <w:r w:rsidR="001369D9">
        <w:rPr>
          <w:rFonts w:asciiTheme="minorEastAsia" w:hAnsiTheme="minorEastAsia" w:cs="Arial" w:hint="eastAsia"/>
          <w:color w:val="000000"/>
          <w:sz w:val="24"/>
          <w:szCs w:val="24"/>
        </w:rPr>
        <w:t>、国债期货</w:t>
      </w:r>
      <w:r w:rsidRPr="00D73D18">
        <w:rPr>
          <w:rFonts w:asciiTheme="minorEastAsia" w:hAnsiTheme="minorEastAsia" w:cs="Arial" w:hint="eastAsia"/>
          <w:color w:val="000000"/>
          <w:sz w:val="24"/>
          <w:szCs w:val="24"/>
        </w:rPr>
        <w:t>合约需缴纳的保证金以后，本基金保留的现金或到期日在一年以内的政府债券不低于基金资产净值的5%</w:t>
      </w:r>
      <w:r w:rsidR="00441196" w:rsidRPr="00AF3CCE">
        <w:rPr>
          <w:rFonts w:hint="eastAsia"/>
          <w:bCs/>
          <w:sz w:val="24"/>
        </w:rPr>
        <w:t>，其中现金不包括结算备付金、存出保证金、应收申购款等</w:t>
      </w:r>
      <w:r w:rsidRPr="00D73D18">
        <w:rPr>
          <w:rFonts w:asciiTheme="minorEastAsia" w:hAnsiTheme="minorEastAsia" w:cs="Arial" w:hint="eastAsia"/>
          <w:color w:val="000000"/>
          <w:sz w:val="24"/>
          <w:szCs w:val="24"/>
        </w:rPr>
        <w:t>；权证投资占基金资产净值的0-3%。</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基金的投资组合应遵循以下限制：</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（1）股票投资占基金资产的比例为0%–95%；</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（2）每个交易日日终在扣除股指期货</w:t>
      </w:r>
      <w:r w:rsidR="001369D9">
        <w:rPr>
          <w:rFonts w:asciiTheme="minorEastAsia" w:hAnsiTheme="minorEastAsia" w:cs="Arial" w:hint="eastAsia"/>
          <w:color w:val="000000"/>
          <w:sz w:val="24"/>
          <w:szCs w:val="24"/>
        </w:rPr>
        <w:t>、国债期货</w:t>
      </w:r>
      <w:r w:rsidRPr="00D73D18">
        <w:rPr>
          <w:rFonts w:asciiTheme="minorEastAsia" w:hAnsiTheme="minorEastAsia" w:cs="Arial" w:hint="eastAsia"/>
          <w:color w:val="000000"/>
          <w:sz w:val="24"/>
          <w:szCs w:val="24"/>
        </w:rPr>
        <w:t>合约需缴纳的交易保证金后，保持不低于基金资产净值5％的现金或者到期日在一年以内的政府债券</w:t>
      </w:r>
      <w:r w:rsidR="00441196" w:rsidRPr="00AF3CCE">
        <w:rPr>
          <w:rFonts w:hint="eastAsia"/>
          <w:bCs/>
          <w:sz w:val="24"/>
        </w:rPr>
        <w:t>，其</w:t>
      </w:r>
      <w:r w:rsidR="00441196" w:rsidRPr="00AF3CCE">
        <w:rPr>
          <w:rFonts w:hint="eastAsia"/>
          <w:bCs/>
          <w:sz w:val="24"/>
        </w:rPr>
        <w:lastRenderedPageBreak/>
        <w:t>中现金不包括结算备付金、存出保证金、应收申购款等</w:t>
      </w:r>
      <w:r w:rsidRPr="00D73D18">
        <w:rPr>
          <w:rFonts w:asciiTheme="minorEastAsia" w:hAnsiTheme="minorEastAsia" w:cs="Arial" w:hint="eastAsia"/>
          <w:color w:val="000000"/>
          <w:sz w:val="24"/>
          <w:szCs w:val="24"/>
        </w:rPr>
        <w:t>；</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（3）本基金持有一家公司发行的证券，其市值不超过基金资产净值的10％；</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（4）本基金管理人管理的全部基金持有一家公司发行的证券，不超过该证券的10％；</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（5）本基金持有的全部权证，其市值不得超过基金资产净值的3％；</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（6）本基金管理人管理的全部基金持有的同一权证，不得超过该权证的10％；</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（7）本基金在任何交易日买入权证的总金额，不得超过上一交易日基金资产净值的0.5％；</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（8）本基金投资于同一原始权益人的各类资产支持证券的比例，不得超过基金资产净值的10％；</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（9）本基金持有的全部资产支持证券，其市值不得超过基金资产净值的20％，中国证监会规定的特殊品种除外；</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（10）本基金持有的同一(指同一信用级别)资产支持证券的比例，不得超过该资产支持证券规模的10％；</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（15）本基金总资产不得超过基金净资产的 140%；</w:t>
      </w:r>
    </w:p>
    <w:p w:rsidR="002C438F" w:rsidRPr="00D73D18" w:rsidRDefault="002C438F" w:rsidP="00C5197E">
      <w:pPr>
        <w:adjustRightInd w:val="0"/>
        <w:snapToGrid w:val="0"/>
        <w:spacing w:line="276"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（16）</w:t>
      </w:r>
      <w:r w:rsidR="00C5197E" w:rsidRPr="00C36653">
        <w:rPr>
          <w:rFonts w:hint="eastAsia"/>
          <w:bCs/>
          <w:sz w:val="24"/>
        </w:rPr>
        <w:t>本基金持有单只中小企业私募债券，其市值不得超过本基金资产净值的</w:t>
      </w:r>
      <w:r w:rsidR="00C5197E" w:rsidRPr="00C36653">
        <w:rPr>
          <w:rFonts w:hint="eastAsia"/>
          <w:bCs/>
          <w:sz w:val="24"/>
        </w:rPr>
        <w:t>10%</w:t>
      </w:r>
      <w:r w:rsidR="00C5197E" w:rsidRPr="00C36653">
        <w:rPr>
          <w:rFonts w:hint="eastAsia"/>
          <w:bCs/>
          <w:sz w:val="24"/>
        </w:rPr>
        <w:t>；</w:t>
      </w:r>
      <w:r w:rsidRPr="00D73D18">
        <w:rPr>
          <w:rFonts w:asciiTheme="minorEastAsia" w:hAnsiTheme="minorEastAsia" w:cs="Arial" w:hint="eastAsia"/>
          <w:color w:val="000000"/>
          <w:sz w:val="24"/>
          <w:szCs w:val="24"/>
        </w:rPr>
        <w:t>基金投资于中小企业私募债的比例不超过基金资产净值的20%；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（17）本基金若参与股指期货、国债期货交易，需遵守下列规定：</w:t>
      </w:r>
    </w:p>
    <w:p w:rsidR="00F21671" w:rsidRPr="00F21671" w:rsidRDefault="00F21671" w:rsidP="00C5197E">
      <w:pPr>
        <w:adjustRightInd w:val="0"/>
        <w:snapToGrid w:val="0"/>
        <w:spacing w:line="276"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1）本基金在任何交易日日终，持有的买入股指期货合约价值，不得超过基</w:t>
      </w:r>
      <w:r w:rsidRPr="00F21671">
        <w:rPr>
          <w:rFonts w:asciiTheme="minorEastAsia" w:hAnsiTheme="minorEastAsia" w:cs="Arial" w:hint="eastAsia"/>
          <w:color w:val="000000"/>
          <w:sz w:val="24"/>
          <w:szCs w:val="24"/>
        </w:rPr>
        <w:lastRenderedPageBreak/>
        <w:t>金资产净值的10%；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3）本基金在任何交易日日终，持有的卖出股指期货合约价值不得超过基金持有的股票总市值的20%；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6）本基金在任何交易日日终，持有的买入国债期货合约价值，不得超过基金资产净值的15%；</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7）本基金在任何交易日日终，持有的卖出国债期货合约价值不得超过基金持有的债券总市值的30%；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（18）本基金若参与股票期权交易，需遵守下列投资比例限制：</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1）本基金因未平仓的期权合约支付和收取的权利金总额不得超过基金资产净值的10%；</w:t>
      </w:r>
    </w:p>
    <w:p w:rsidR="00F21671" w:rsidRP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rsidR="00F21671" w:rsidRDefault="00F21671" w:rsidP="00F21671">
      <w:pPr>
        <w:adjustRightInd w:val="0"/>
        <w:snapToGrid w:val="0"/>
        <w:spacing w:line="360" w:lineRule="auto"/>
        <w:ind w:firstLineChars="200" w:firstLine="480"/>
        <w:rPr>
          <w:rFonts w:asciiTheme="minorEastAsia" w:hAnsiTheme="minorEastAsia" w:cs="Arial"/>
          <w:color w:val="000000"/>
          <w:sz w:val="24"/>
          <w:szCs w:val="24"/>
        </w:rPr>
      </w:pPr>
      <w:r w:rsidRPr="00F21671">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rsidR="00D30B5E" w:rsidRPr="000B3295" w:rsidRDefault="00D30B5E" w:rsidP="00D30B5E">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D30B5E" w:rsidRPr="000B3295" w:rsidRDefault="00D30B5E" w:rsidP="00D30B5E">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w:t>
      </w:r>
      <w:r w:rsidRPr="000B3295">
        <w:rPr>
          <w:rFonts w:hint="eastAsia"/>
          <w:bCs/>
          <w:sz w:val="24"/>
        </w:rPr>
        <w:lastRenderedPageBreak/>
        <w:t>的</w:t>
      </w:r>
      <w:r w:rsidRPr="000B3295">
        <w:rPr>
          <w:rFonts w:hint="eastAsia"/>
          <w:bCs/>
          <w:sz w:val="24"/>
        </w:rPr>
        <w:t>15%</w:t>
      </w:r>
      <w:r w:rsidRPr="000B3295">
        <w:rPr>
          <w:rFonts w:hint="eastAsia"/>
          <w:bCs/>
          <w:sz w:val="24"/>
        </w:rPr>
        <w:t>；</w:t>
      </w:r>
    </w:p>
    <w:p w:rsidR="00D30B5E" w:rsidRPr="000B3295" w:rsidRDefault="00D30B5E" w:rsidP="00D30B5E">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D30B5E" w:rsidRPr="000B3295" w:rsidRDefault="00D30B5E" w:rsidP="00D30B5E">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D30B5E" w:rsidRDefault="00D30B5E" w:rsidP="00D30B5E">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D30B5E" w:rsidRPr="007B62D3" w:rsidRDefault="00D30B5E" w:rsidP="00D30B5E">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w:t>
      </w:r>
      <w:r w:rsidRPr="00D86F45">
        <w:rPr>
          <w:rFonts w:hint="eastAsia"/>
          <w:bCs/>
          <w:sz w:val="24"/>
        </w:rPr>
        <w:t>外，</w:t>
      </w:r>
      <w:r w:rsidRPr="007B62D3">
        <w:rPr>
          <w:rFonts w:hint="eastAsia"/>
          <w:bCs/>
          <w:sz w:val="24"/>
        </w:rPr>
        <w:t>因证券、期货市场波动、上市公司合并、基金规模变动、股权分置改革中支付对价等基金管理人之外的因素致使基金投资比例不符合上述规定投资比例的，基金管理人应当在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基金托管人通过事后监督方式对基金管理人基金投资禁止行为进行监督。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方发行的证券名单。基金管理人和基金托管人有责任确保关联交易名单的真实性、准确性、完整性，并负责及时将更新后的名单发送给对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w:t>
      </w:r>
      <w:r w:rsidRPr="00D73D18">
        <w:rPr>
          <w:rFonts w:asciiTheme="minorEastAsia" w:hAnsiTheme="minorEastAsia" w:cs="Arial" w:hint="eastAsia"/>
          <w:color w:val="000000"/>
          <w:sz w:val="24"/>
          <w:szCs w:val="24"/>
        </w:rPr>
        <w:lastRenderedPageBreak/>
        <w:t>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本基金投资银行存款应符合如下规定：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w:t>
      </w:r>
      <w:r w:rsidRPr="00D73D18">
        <w:rPr>
          <w:rFonts w:asciiTheme="minorEastAsia" w:hAnsiTheme="minorEastAsia" w:cs="Arial" w:hint="eastAsia"/>
          <w:color w:val="000000"/>
          <w:sz w:val="24"/>
          <w:szCs w:val="24"/>
        </w:rPr>
        <w:lastRenderedPageBreak/>
        <w:t>日内纠正的，基金托管人应报告中国证监会。基金托管人发现基金管理人有重大违规行为，应立即报告中国证监会，同时通知基金管理人在10个工作日内纠正或拒绝结算，若基金管理人拒不执行造成基金财产的损失，基金托管人不承担任何责任。</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（六）基金托管人根据有关法律法规的规定及基金合同的约定，对基金投资流通受限证券进行监督。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型风险处置预案以及相关投资额度和比例的情况进行监督等内容。</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lastRenderedPageBreak/>
        <w:t>6．基金管理人应在基金投资非公开发行股票后两个交易日内，在中国证监会指定媒介披露所投资非公开发行股票的名称、数量、总成本、账面价值，以及总成本和账面价值占基金资产净值的比例、锁定期等信息。</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如基金管理人和基金托管人无法达成一致，应及时上报中国证监会请求解决。</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lastRenderedPageBreak/>
        <w:t>（十）若基金托管人发现基金管理人依据交易程序已经生效的指令违反法律、行政法规和其他有关规定，或者违反基金合同约定的，应当立即通知基金管理人。</w:t>
      </w:r>
    </w:p>
    <w:p w:rsidR="002C438F"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rsidR="00736608" w:rsidRPr="00D73D18"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D73D18">
        <w:rPr>
          <w:rFonts w:asciiTheme="minorEastAsia" w:hAnsiTheme="minorEastAsia" w:cs="Arial" w:hint="eastAsia"/>
          <w:color w:val="000000"/>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w:t>
      </w:r>
      <w:r w:rsidR="00F21671">
        <w:rPr>
          <w:rFonts w:asciiTheme="minorEastAsia" w:hAnsiTheme="minorEastAsia" w:cs="Arial" w:hint="eastAsia"/>
          <w:sz w:val="24"/>
          <w:szCs w:val="24"/>
        </w:rPr>
        <w:t>、期货账户</w:t>
      </w:r>
      <w:r w:rsidRPr="00D73D18">
        <w:rPr>
          <w:rFonts w:asciiTheme="minorEastAsia" w:hAnsiTheme="minorEastAsia" w:cs="Arial" w:hint="eastAsia"/>
          <w:sz w:val="24"/>
          <w:szCs w:val="24"/>
        </w:rPr>
        <w:t>等投资所需账户、复核基金管理人计算的基金资产净值和基金份额净值、根据基金管理人指令办理清算交收、相关信息披露和监督基金投资运作等行为。</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rsidR="00520016"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201AB5" w:rsidRPr="00D73D18" w:rsidRDefault="0052001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（一）基金财产保管的原则</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1．基金财产应独立于基金管理人、基金托管人的固有财产；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2．基金托管人应安全保管基金财产；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3．基金托管人按照规定开设基金财产的资金账户</w:t>
      </w:r>
      <w:r w:rsidR="00F21671">
        <w:rPr>
          <w:rFonts w:asciiTheme="minorEastAsia" w:hAnsiTheme="minorEastAsia" w:cs="Arial" w:hint="eastAsia"/>
          <w:sz w:val="24"/>
          <w:szCs w:val="24"/>
        </w:rPr>
        <w:t>、</w:t>
      </w:r>
      <w:r w:rsidRPr="00D73D18">
        <w:rPr>
          <w:rFonts w:asciiTheme="minorEastAsia" w:hAnsiTheme="minorEastAsia" w:cs="Arial" w:hint="eastAsia"/>
          <w:sz w:val="24"/>
          <w:szCs w:val="24"/>
        </w:rPr>
        <w:t>证券账户</w:t>
      </w:r>
      <w:r w:rsidR="00F21671">
        <w:rPr>
          <w:rFonts w:asciiTheme="minorEastAsia" w:hAnsiTheme="minorEastAsia" w:cs="Arial" w:hint="eastAsia"/>
          <w:sz w:val="24"/>
          <w:szCs w:val="24"/>
        </w:rPr>
        <w:t>和期货账户等投资所需账户</w:t>
      </w:r>
      <w:r w:rsidRPr="00D73D18">
        <w:rPr>
          <w:rFonts w:asciiTheme="minorEastAsia" w:hAnsiTheme="minorEastAsia" w:cs="Arial" w:hint="eastAsia"/>
          <w:sz w:val="24"/>
          <w:szCs w:val="24"/>
        </w:rPr>
        <w:t>；</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4．基金托管人对所托管的不同基金财产分别设置账户，确保基金财产的完整与独立； </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5．基金托管人根据基金管理人的指令，按照基金合同和本协议的约定保管基金财产，如有特殊情况双方可另行协商解决；</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7．除依据法律法规和基金合同的规定外，基金托管人不得委托第三人托管基金财产。</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（二）基金募集期间及募集资金的验资</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1．基金募集期间募集的资金应存于基金募集专户，该账户由基金管理人开立并管理。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3．若基金募集期限届满，未能达到基金合同生效的条件，由基金管理人按规定办理退款等事宜。</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（三）基金托管专户的开立和管理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2．基金托管专户的开立和使用，限于满足开展本基金业务的需要。基金托</w:t>
      </w:r>
      <w:r w:rsidRPr="00D73D18">
        <w:rPr>
          <w:rFonts w:asciiTheme="minorEastAsia" w:hAnsiTheme="minorEastAsia" w:cs="Arial" w:hint="eastAsia"/>
          <w:sz w:val="24"/>
          <w:szCs w:val="24"/>
        </w:rPr>
        <w:lastRenderedPageBreak/>
        <w:t>管人和基金管理人不得假借本基金的名义开立任何其他银行账户；亦不得使用基金的任何账户进行本基金业务以外的活动。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3．基金托管专户的开立和管理应符合有关法律法规以及银行业监督管理机构的其他有关规定。</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（四）基金证券账户和结算备付金账户的开立和管理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3．基金证券账户的开立和证券账户卡的保管由基金托管人负责，账户资产的管理和运用由基金管理人负责。</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（五）银行间债券托管专户的开设和管理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（六）其他账户的开立和管理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sidRPr="00D73D18">
        <w:rPr>
          <w:rFonts w:asciiTheme="minorEastAsia" w:hAnsiTheme="minorEastAsia" w:cs="Arial" w:hint="eastAsia"/>
          <w:sz w:val="24"/>
          <w:szCs w:val="24"/>
        </w:rPr>
        <w:lastRenderedPageBreak/>
        <w:t>有关账户。该账户按有关规则使用并管理。</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（七）基金财产投资的有关有价凭证等的保管</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rsidR="00A10026"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（八）与基金财产有关的重大合同的保管</w:t>
      </w:r>
    </w:p>
    <w:p w:rsidR="00597B85" w:rsidRPr="00D73D18" w:rsidRDefault="00A10026"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sidR="00597B8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（一）基金资产净值的计算、复核与完成的时间及程序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1．基金资产净值</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基金资产净值是指基金资产总值减去负债后的金额。</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基金管理人每个工作日计算基金资产净值及基金份额净值，经基金托管人复核，按规定公告。</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2．复核程序</w:t>
      </w:r>
    </w:p>
    <w:p w:rsidR="00990719"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rsidR="00E80F55"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r w:rsidR="00E80F55"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（二）基金会计核算</w:t>
      </w:r>
    </w:p>
    <w:p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1、基金账册的建立</w:t>
      </w:r>
    </w:p>
    <w:p w:rsidR="000A179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进行基金会计核算并编制基金财务会计报告。基金管理人、基金托管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r w:rsidR="000A1798" w:rsidRPr="00D73D18">
        <w:rPr>
          <w:rFonts w:asciiTheme="minorEastAsia" w:hAnsiTheme="minorEastAsia" w:cs="Arial" w:hint="eastAsia"/>
          <w:sz w:val="24"/>
          <w:szCs w:val="24"/>
        </w:rPr>
        <w:t>。</w:t>
      </w:r>
    </w:p>
    <w:p w:rsidR="001745C9"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w:t>
      </w:r>
      <w:r w:rsidR="001745C9" w:rsidRPr="00D73D18">
        <w:rPr>
          <w:rFonts w:asciiTheme="minorEastAsia" w:hAnsiTheme="minorEastAsia" w:cs="Arial" w:hint="eastAsia"/>
          <w:sz w:val="24"/>
          <w:szCs w:val="24"/>
        </w:rPr>
        <w:t>、基金财务报表和定期报告的编制和复核</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r w:rsidR="003C4E68" w:rsidRPr="00D73D18">
        <w:rPr>
          <w:rFonts w:asciiTheme="minorEastAsia" w:hAnsiTheme="minorEastAsia" w:cs="Arial" w:hint="eastAsia"/>
          <w:sz w:val="24"/>
          <w:szCs w:val="24"/>
        </w:rPr>
        <w:t>。</w:t>
      </w:r>
    </w:p>
    <w:p w:rsidR="003C4E68" w:rsidRPr="00D73D18" w:rsidRDefault="0099071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r w:rsidR="003C4E68" w:rsidRPr="00D73D18">
        <w:rPr>
          <w:rFonts w:asciiTheme="minorEastAsia" w:hAnsiTheme="minorEastAsia" w:cs="Arial" w:hint="eastAsia"/>
          <w:sz w:val="24"/>
          <w:szCs w:val="24"/>
        </w:rPr>
        <w:t>。</w:t>
      </w:r>
    </w:p>
    <w:p w:rsidR="003C4E68" w:rsidRPr="00D73D18" w:rsidRDefault="003C4E68"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基金管理人应留足充分的时间，便于基金托管人复核相关报表及报告。</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rsidR="000A1798"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rsidR="00815169" w:rsidRDefault="00815169"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w:t>
      </w:r>
      <w:r w:rsidRPr="00D73D18">
        <w:rPr>
          <w:rFonts w:asciiTheme="minorEastAsia" w:hAnsiTheme="minorEastAsia" w:cs="Times New Roman" w:hint="eastAsia"/>
          <w:sz w:val="24"/>
          <w:szCs w:val="24"/>
        </w:rPr>
        <w:lastRenderedPageBreak/>
        <w:t>裁。仲裁裁决是终局的，对当事人均有约束力，仲裁费用由败诉方承担。</w:t>
      </w:r>
    </w:p>
    <w:p w:rsidR="008A35AA" w:rsidRDefault="008A35AA" w:rsidP="008A35AA">
      <w:pPr>
        <w:adjustRightInd w:val="0"/>
        <w:snapToGrid w:val="0"/>
        <w:spacing w:line="360" w:lineRule="auto"/>
        <w:ind w:firstLineChars="200" w:firstLine="480"/>
        <w:rPr>
          <w:rFonts w:asciiTheme="minorEastAsia" w:hAnsiTheme="minorEastAsia" w:cs="Times New Roman"/>
          <w:sz w:val="24"/>
          <w:szCs w:val="24"/>
        </w:rPr>
      </w:pPr>
      <w:r w:rsidRPr="008A35AA">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D73D18" w:rsidRDefault="000B0075" w:rsidP="000B0075">
      <w:pPr>
        <w:adjustRightInd w:val="0"/>
        <w:snapToGrid w:val="0"/>
        <w:spacing w:line="360" w:lineRule="auto"/>
        <w:ind w:firstLineChars="200" w:firstLine="480"/>
        <w:rPr>
          <w:rFonts w:asciiTheme="minorEastAsia" w:hAnsiTheme="minorEastAsia" w:cs="Times New Roman"/>
          <w:sz w:val="24"/>
          <w:szCs w:val="24"/>
        </w:rPr>
      </w:pPr>
      <w:r w:rsidRPr="000B0075">
        <w:rPr>
          <w:rFonts w:asciiTheme="minorEastAsia" w:hAnsiTheme="minorEastAsia" w:cs="Times New Roman" w:hint="eastAsia"/>
          <w:sz w:val="24"/>
          <w:szCs w:val="24"/>
        </w:rPr>
        <w:t>本协议受中国法律管辖。</w:t>
      </w:r>
    </w:p>
    <w:p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rsidR="001745C9" w:rsidRPr="00D73D18" w:rsidRDefault="001745C9"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（一）托管协议的变更</w:t>
      </w:r>
    </w:p>
    <w:p w:rsidR="001745C9" w:rsidRPr="00D73D18" w:rsidRDefault="006140CC"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r w:rsidR="005803F4" w:rsidRPr="00D73D18">
        <w:rPr>
          <w:rFonts w:asciiTheme="minorEastAsia" w:hAnsiTheme="minorEastAsia" w:cs="Times New Roman" w:hint="eastAsia"/>
          <w:sz w:val="24"/>
          <w:szCs w:val="24"/>
        </w:rPr>
        <w:t>。</w:t>
      </w:r>
    </w:p>
    <w:p w:rsidR="005803F4" w:rsidRPr="00D73D18" w:rsidRDefault="005803F4"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（二）基金托管协议终止出现的情形</w:t>
      </w:r>
    </w:p>
    <w:p w:rsidR="005803F4" w:rsidRPr="00D73D18" w:rsidRDefault="005803F4"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1.</w:t>
      </w:r>
      <w:r w:rsidRPr="00D73D18">
        <w:rPr>
          <w:rFonts w:asciiTheme="minorEastAsia" w:hAnsiTheme="minorEastAsia" w:cs="Times New Roman" w:hint="eastAsia"/>
          <w:sz w:val="24"/>
          <w:szCs w:val="24"/>
        </w:rPr>
        <w:tab/>
        <w:t>基金合同终止；</w:t>
      </w:r>
    </w:p>
    <w:p w:rsidR="005803F4" w:rsidRPr="00D73D18" w:rsidRDefault="005803F4"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2.</w:t>
      </w:r>
      <w:r w:rsidRPr="00D73D18">
        <w:rPr>
          <w:rFonts w:asciiTheme="minorEastAsia" w:hAnsiTheme="minorEastAsia" w:cs="Times New Roman" w:hint="eastAsia"/>
          <w:sz w:val="24"/>
          <w:szCs w:val="24"/>
        </w:rPr>
        <w:tab/>
        <w:t>基金托管人解散、依法被撤销、破产或由其他基金托管人接管基金资产；</w:t>
      </w:r>
    </w:p>
    <w:p w:rsidR="005803F4" w:rsidRPr="00D73D18" w:rsidRDefault="005803F4"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3.</w:t>
      </w:r>
      <w:r w:rsidRPr="00D73D18">
        <w:rPr>
          <w:rFonts w:asciiTheme="minorEastAsia" w:hAnsiTheme="minorEastAsia" w:cs="Times New Roman" w:hint="eastAsia"/>
          <w:sz w:val="24"/>
          <w:szCs w:val="24"/>
        </w:rPr>
        <w:tab/>
        <w:t>基金管理人解散、依法被撤销、破产或由其他基金管理人接管基金管理权；</w:t>
      </w:r>
    </w:p>
    <w:p w:rsidR="001745C9" w:rsidRPr="00D73D18" w:rsidRDefault="005803F4" w:rsidP="00D73D18">
      <w:pPr>
        <w:adjustRightInd w:val="0"/>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Times New Roman" w:hint="eastAsia"/>
          <w:sz w:val="24"/>
          <w:szCs w:val="24"/>
        </w:rPr>
        <w:t>4.</w:t>
      </w:r>
      <w:r w:rsidRPr="00D73D18">
        <w:rPr>
          <w:rFonts w:asciiTheme="minorEastAsia" w:hAnsiTheme="minorEastAsia" w:cs="Times New Roman" w:hint="eastAsia"/>
          <w:sz w:val="24"/>
          <w:szCs w:val="24"/>
        </w:rPr>
        <w:tab/>
        <w:t>发生法律法规或基金合同规定的终止事项。</w:t>
      </w:r>
    </w:p>
    <w:p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lang w:val="x-none" w:eastAsia="x-none"/>
        </w:rPr>
        <w:sectPr w:rsidR="00D72F9D" w:rsidRPr="00D73D18">
          <w:footerReference w:type="default" r:id="rId28"/>
          <w:pgSz w:w="11906" w:h="16838"/>
          <w:pgMar w:top="1440" w:right="1800" w:bottom="1440" w:left="1800" w:header="851" w:footer="992" w:gutter="0"/>
          <w:pgNumType w:start="1" w:chapStyle="1"/>
          <w:cols w:space="720"/>
          <w:docGrid w:type="lines" w:linePitch="312"/>
        </w:sectPr>
      </w:pPr>
      <w:bookmarkStart w:id="393" w:name="_Toc147463123"/>
      <w:bookmarkStart w:id="394" w:name="_Toc21073396"/>
      <w:bookmarkStart w:id="395" w:name="_Toc12357176"/>
      <w:bookmarkStart w:id="396" w:name="_Toc416264555"/>
      <w:bookmarkStart w:id="397" w:name="_Toc263092328"/>
      <w:bookmarkStart w:id="398" w:name="_Toc214873621"/>
      <w:bookmarkStart w:id="399" w:name="_Toc123112249"/>
      <w:bookmarkStart w:id="400" w:name="_Toc139991751"/>
      <w:bookmarkStart w:id="401" w:name="_Toc141703902"/>
      <w:bookmarkStart w:id="402" w:name="_Toc7288"/>
      <w:bookmarkStart w:id="403" w:name="_Toc24923"/>
      <w:bookmarkStart w:id="404" w:name="_Toc30350"/>
      <w:bookmarkStart w:id="405" w:name="_Toc352229767"/>
      <w:bookmarkStart w:id="406" w:name="_Toc21983"/>
      <w:bookmarkStart w:id="407" w:name="_Toc23999"/>
      <w:bookmarkStart w:id="408" w:name="_Toc6110"/>
      <w:bookmarkStart w:id="409" w:name="_Toc3319"/>
      <w:bookmarkStart w:id="410" w:name="_Toc8636"/>
      <w:bookmarkStart w:id="411" w:name="_Toc6202"/>
      <w:bookmarkStart w:id="412" w:name="_Toc25651"/>
      <w:bookmarkStart w:id="413" w:name="_Toc1790"/>
      <w:bookmarkStart w:id="414" w:name="_Toc98560366"/>
      <w:bookmarkStart w:id="415" w:name="_Toc123051467"/>
      <w:bookmarkStart w:id="416" w:name="_Toc123102468"/>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p>
    <w:p w:rsidR="00D72F9D" w:rsidRPr="00C71655" w:rsidRDefault="00D72F9D" w:rsidP="00C71655">
      <w:pPr>
        <w:pStyle w:val="1"/>
        <w:jc w:val="center"/>
        <w:rPr>
          <w:sz w:val="30"/>
          <w:szCs w:val="30"/>
        </w:rPr>
      </w:pPr>
      <w:bookmarkStart w:id="417" w:name="_Toc462063883"/>
      <w:r w:rsidRPr="00C71655">
        <w:rPr>
          <w:rFonts w:hint="eastAsia"/>
          <w:sz w:val="30"/>
          <w:szCs w:val="30"/>
        </w:rPr>
        <w:lastRenderedPageBreak/>
        <w:t>第二十部分</w:t>
      </w:r>
      <w:r w:rsidRPr="00C71655">
        <w:rPr>
          <w:sz w:val="30"/>
          <w:szCs w:val="30"/>
        </w:rPr>
        <w:t xml:space="preserve">  </w:t>
      </w:r>
      <w:r w:rsidRPr="00C71655">
        <w:rPr>
          <w:rFonts w:hint="eastAsia"/>
          <w:sz w:val="30"/>
          <w:szCs w:val="30"/>
        </w:rPr>
        <w:t>对基金份额持有人的服务</w:t>
      </w:r>
      <w:bookmarkEnd w:id="417"/>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基金管理人承诺为基金份额持有人提供系列服务，基金管理人根据基金份额持有人的需要和市场的变化，有权增加或变更服务项目。主要服务内容如下：</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（一）电话人工咨询服务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客服热线：4006855600</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（二）自助查询服务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基金管理人网址：www.furamc.com.cn</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（三）邮件咨询服务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投资者可通过电子邮件的形式向基金管理人提出疑问，针对投资者的问题，基金管理人将设有专员进行及时回复。</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客服邮箱：service@furamc.com.cn</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（四）免费信息订阅服务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 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（五）资料邮寄服务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（六）客户投诉受理服务</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投资人可以通过客服热线、书信、电子邮件等渠道，对基金管理人和销售机</w:t>
      </w:r>
      <w:r w:rsidRPr="00D73D18">
        <w:rPr>
          <w:rFonts w:asciiTheme="minorEastAsia" w:hAnsiTheme="minorEastAsia" w:cs="Arial" w:hint="eastAsia"/>
          <w:sz w:val="24"/>
          <w:szCs w:val="24"/>
        </w:rPr>
        <w:lastRenderedPageBreak/>
        <w:t>构所提供的服务进行投诉。</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基金管理人客户服务部地址：深圳市福田区深南大道2012号深圳证券交易所广场3501，富荣基金管理有限公司客户服务部（收）</w:t>
      </w:r>
    </w:p>
    <w:p w:rsidR="00D72F9D" w:rsidRPr="00D73D18" w:rsidRDefault="00D72F9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邮编：518038</w:t>
      </w:r>
    </w:p>
    <w:p w:rsidR="005435FB" w:rsidRPr="00D73D18" w:rsidRDefault="00D72F9D" w:rsidP="00D73D18">
      <w:pPr>
        <w:spacing w:line="360" w:lineRule="auto"/>
        <w:ind w:firstLineChars="200" w:firstLine="480"/>
        <w:rPr>
          <w:rFonts w:asciiTheme="minorEastAsia" w:hAnsiTheme="minorEastAsia"/>
          <w:sz w:val="24"/>
          <w:szCs w:val="24"/>
        </w:rPr>
        <w:sectPr w:rsidR="005435FB" w:rsidRPr="00D73D18" w:rsidSect="00D72F9D">
          <w:footerReference w:type="default" r:id="rId29"/>
          <w:pgSz w:w="11906" w:h="16838"/>
          <w:pgMar w:top="1440" w:right="1800" w:bottom="1440" w:left="1800" w:header="851" w:footer="992" w:gutter="0"/>
          <w:pgNumType w:start="1" w:chapStyle="1"/>
          <w:cols w:space="720"/>
          <w:docGrid w:type="lines" w:linePitch="312"/>
        </w:sectPr>
      </w:pPr>
      <w:r w:rsidRPr="00D73D18">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sidRPr="00D73D18">
        <w:rPr>
          <w:rFonts w:asciiTheme="minorEastAsia" w:hAnsiTheme="minorEastAsia" w:cs="Arial"/>
          <w:sz w:val="24"/>
          <w:szCs w:val="24"/>
        </w:rPr>
        <w:t>。</w:t>
      </w:r>
    </w:p>
    <w:p w:rsidR="001745C9" w:rsidRPr="00C71655" w:rsidRDefault="001745C9" w:rsidP="00C71655">
      <w:pPr>
        <w:pStyle w:val="1"/>
        <w:jc w:val="center"/>
        <w:rPr>
          <w:sz w:val="30"/>
          <w:szCs w:val="30"/>
        </w:rPr>
      </w:pPr>
      <w:bookmarkStart w:id="418" w:name="_Toc416264556"/>
      <w:bookmarkStart w:id="419" w:name="_Toc263092329"/>
      <w:bookmarkStart w:id="420" w:name="_Toc214873622"/>
      <w:bookmarkStart w:id="421" w:name="_Toc530223198"/>
      <w:bookmarkStart w:id="422" w:name="_Toc462063884"/>
      <w:bookmarkEnd w:id="393"/>
      <w:bookmarkEnd w:id="394"/>
      <w:bookmarkEnd w:id="395"/>
      <w:bookmarkEnd w:id="396"/>
      <w:bookmarkEnd w:id="397"/>
      <w:bookmarkEnd w:id="398"/>
      <w:r w:rsidRPr="00C71655">
        <w:rPr>
          <w:rFonts w:hint="eastAsia"/>
          <w:sz w:val="30"/>
          <w:szCs w:val="30"/>
        </w:rPr>
        <w:lastRenderedPageBreak/>
        <w:t>第二十一部分</w:t>
      </w:r>
      <w:r w:rsidRPr="00C71655">
        <w:rPr>
          <w:sz w:val="30"/>
          <w:szCs w:val="30"/>
        </w:rPr>
        <w:t xml:space="preserve">  </w:t>
      </w:r>
      <w:r w:rsidRPr="00C71655">
        <w:rPr>
          <w:rFonts w:hint="eastAsia"/>
          <w:sz w:val="30"/>
          <w:szCs w:val="30"/>
        </w:rPr>
        <w:t>招募说明书存放及查阅方式</w:t>
      </w:r>
      <w:bookmarkEnd w:id="418"/>
      <w:bookmarkEnd w:id="419"/>
      <w:bookmarkEnd w:id="420"/>
      <w:bookmarkEnd w:id="421"/>
      <w:bookmarkEnd w:id="422"/>
    </w:p>
    <w:p w:rsidR="00FF1A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lang w:val="x-none" w:eastAsia="x-none"/>
        </w:rPr>
        <w:sectPr w:rsidR="00427D57" w:rsidRPr="00D73D18" w:rsidSect="00FB360B">
          <w:footerReference w:type="default" r:id="rId30"/>
          <w:pgSz w:w="11906" w:h="16838"/>
          <w:pgMar w:top="1440" w:right="1800" w:bottom="1440" w:left="1800" w:header="851" w:footer="992" w:gutter="0"/>
          <w:pgNumType w:start="1"/>
          <w:cols w:space="425"/>
          <w:docGrid w:type="lines" w:linePitch="312"/>
        </w:sectPr>
      </w:pPr>
      <w:bookmarkStart w:id="423" w:name="_Toc263092330"/>
      <w:bookmarkStart w:id="424" w:name="_Toc416268879"/>
    </w:p>
    <w:p w:rsidR="00FF171F" w:rsidRPr="00C71655" w:rsidRDefault="00FF171F" w:rsidP="00C71655">
      <w:pPr>
        <w:pStyle w:val="1"/>
        <w:jc w:val="center"/>
        <w:rPr>
          <w:sz w:val="30"/>
          <w:szCs w:val="30"/>
        </w:rPr>
      </w:pPr>
      <w:bookmarkStart w:id="425" w:name="_Toc462063885"/>
      <w:bookmarkEnd w:id="60"/>
      <w:bookmarkEnd w:id="61"/>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23"/>
      <w:bookmarkEnd w:id="424"/>
      <w:r w:rsidRPr="00C71655">
        <w:rPr>
          <w:sz w:val="30"/>
          <w:szCs w:val="30"/>
        </w:rPr>
        <w:lastRenderedPageBreak/>
        <w:t>第二十</w:t>
      </w:r>
      <w:r w:rsidRPr="00C71655">
        <w:rPr>
          <w:rFonts w:hint="eastAsia"/>
          <w:sz w:val="30"/>
          <w:szCs w:val="30"/>
        </w:rPr>
        <w:t>二</w:t>
      </w:r>
      <w:r w:rsidRPr="00C71655">
        <w:rPr>
          <w:sz w:val="30"/>
          <w:szCs w:val="30"/>
        </w:rPr>
        <w:t>部分  备查文件</w:t>
      </w:r>
      <w:bookmarkEnd w:id="425"/>
    </w:p>
    <w:p w:rsidR="00FF171F" w:rsidRPr="00D73D18" w:rsidRDefault="00FF171F" w:rsidP="00FF171F">
      <w:pPr>
        <w:rPr>
          <w:rFonts w:asciiTheme="minorEastAsia" w:hAnsiTheme="minorEastAsia" w:cs="Times New Roman"/>
          <w:sz w:val="24"/>
          <w:szCs w:val="24"/>
          <w:lang w:val="x-none"/>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87357" w:rsidRPr="00D73D18">
        <w:rPr>
          <w:rFonts w:asciiTheme="minorEastAsia" w:hAnsiTheme="minorEastAsia" w:cs="Arial"/>
          <w:kern w:val="0"/>
          <w:sz w:val="24"/>
          <w:szCs w:val="24"/>
        </w:rPr>
        <w:t>富荣福鑫灵活配置混合型</w:t>
      </w:r>
      <w:r w:rsidRPr="00D73D18">
        <w:rPr>
          <w:rFonts w:asciiTheme="minorEastAsia" w:hAnsiTheme="minorEastAsia" w:cs="Arial"/>
          <w:kern w:val="0"/>
          <w:sz w:val="24"/>
          <w:szCs w:val="24"/>
        </w:rPr>
        <w:t>证券投资基金募集</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487357" w:rsidRPr="00D73D18">
        <w:rPr>
          <w:rFonts w:asciiTheme="minorEastAsia" w:hAnsiTheme="minorEastAsia" w:cs="Arial"/>
          <w:kern w:val="0"/>
          <w:sz w:val="24"/>
          <w:szCs w:val="24"/>
        </w:rPr>
        <w:t>富荣福鑫灵活配置混合型</w:t>
      </w:r>
      <w:r w:rsidRPr="00D73D18">
        <w:rPr>
          <w:rFonts w:asciiTheme="minorEastAsia" w:hAnsiTheme="minorEastAsia" w:cs="Arial"/>
          <w:kern w:val="0"/>
          <w:sz w:val="24"/>
          <w:szCs w:val="24"/>
        </w:rPr>
        <w:t xml:space="preserve">证券投资基金基金合同》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487357" w:rsidRPr="00D73D18">
        <w:rPr>
          <w:rFonts w:asciiTheme="minorEastAsia" w:hAnsiTheme="minorEastAsia" w:cs="Arial"/>
          <w:kern w:val="0"/>
          <w:sz w:val="24"/>
          <w:szCs w:val="24"/>
        </w:rPr>
        <w:t>富荣福鑫灵活配置混合型</w:t>
      </w:r>
      <w:r w:rsidRPr="00D73D18">
        <w:rPr>
          <w:rFonts w:asciiTheme="minorEastAsia" w:hAnsiTheme="minorEastAsia" w:cs="Arial"/>
          <w:kern w:val="0"/>
          <w:sz w:val="24"/>
          <w:szCs w:val="24"/>
        </w:rPr>
        <w:t xml:space="preserve">证券投资基金托管协议》 </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（六）关于申请募集</w:t>
      </w:r>
      <w:r w:rsidR="00864D27">
        <w:rPr>
          <w:rFonts w:asciiTheme="minorEastAsia" w:hAnsiTheme="minorEastAsia" w:cs="Arial" w:hint="eastAsia"/>
          <w:kern w:val="0"/>
          <w:sz w:val="24"/>
          <w:szCs w:val="24"/>
        </w:rPr>
        <w:t>注册</w:t>
      </w:r>
      <w:r w:rsidR="00487357" w:rsidRPr="00D73D18">
        <w:rPr>
          <w:rFonts w:asciiTheme="minorEastAsia" w:hAnsiTheme="minorEastAsia" w:cs="Arial"/>
          <w:kern w:val="0"/>
          <w:sz w:val="24"/>
          <w:szCs w:val="24"/>
        </w:rPr>
        <w:t>富荣福鑫灵活配置混合型</w:t>
      </w:r>
      <w:r w:rsidRPr="00D73D18">
        <w:rPr>
          <w:rFonts w:asciiTheme="minorEastAsia" w:hAnsiTheme="minorEastAsia" w:cs="Arial"/>
          <w:kern w:val="0"/>
          <w:sz w:val="24"/>
          <w:szCs w:val="24"/>
        </w:rPr>
        <w:t>证券投资基金</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sectPr w:rsidR="00904611" w:rsidSect="00353591">
          <w:footerReference w:type="default" r:id="rId31"/>
          <w:pgSz w:w="11906" w:h="16838"/>
          <w:pgMar w:top="1440" w:right="1800" w:bottom="1440" w:left="1800" w:header="851" w:footer="992" w:gutter="0"/>
          <w:pgNumType w:start="1" w:chapStyle="1"/>
          <w:cols w:space="720"/>
          <w:docGrid w:type="lines" w:linePitch="312"/>
        </w:sectPr>
      </w:pPr>
    </w:p>
    <w:p w:rsidR="00904611" w:rsidRDefault="00D42938" w:rsidP="00FF171F">
      <w:pPr>
        <w:widowControl/>
        <w:adjustRightInd w:val="0"/>
        <w:snapToGrid w:val="0"/>
        <w:spacing w:line="360" w:lineRule="auto"/>
        <w:ind w:rightChars="-85" w:right="-178" w:firstLineChars="200" w:firstLine="420"/>
        <w:rPr>
          <w:rFonts w:ascii="Arial" w:eastAsia="宋体" w:hAnsi="Arial" w:cs="Arial"/>
          <w:kern w:val="0"/>
          <w:szCs w:val="21"/>
        </w:rPr>
      </w:pPr>
      <w:r>
        <w:rPr>
          <w:rFonts w:ascii="Arial" w:eastAsia="宋体" w:hAnsi="Arial" w:cs="Arial" w:hint="eastAsia"/>
          <w:kern w:val="0"/>
          <w:szCs w:val="21"/>
        </w:rPr>
        <w:lastRenderedPageBreak/>
        <w:t>（本页无正文）</w:t>
      </w: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904611" w:rsidRP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rsidR="00FF171F" w:rsidRPr="00D73D18" w:rsidRDefault="00487357" w:rsidP="00D73D18">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富荣</w:t>
      </w:r>
      <w:r w:rsidR="00FF171F" w:rsidRPr="00D73D18">
        <w:rPr>
          <w:rFonts w:asciiTheme="minorEastAsia" w:hAnsiTheme="minorEastAsia" w:cs="Arial" w:hint="eastAsia"/>
          <w:kern w:val="0"/>
          <w:sz w:val="24"/>
          <w:szCs w:val="24"/>
        </w:rPr>
        <w:t xml:space="preserve">基金管理有限公司 </w:t>
      </w:r>
    </w:p>
    <w:p w:rsidR="002047D1" w:rsidRDefault="002047D1" w:rsidP="00D73D18">
      <w:pPr>
        <w:widowControl/>
        <w:adjustRightInd w:val="0"/>
        <w:snapToGrid w:val="0"/>
        <w:spacing w:line="360" w:lineRule="auto"/>
        <w:ind w:rightChars="-85" w:right="-178"/>
        <w:jc w:val="right"/>
        <w:rPr>
          <w:rFonts w:asciiTheme="minorEastAsia" w:hAnsiTheme="minorEastAsia" w:cs="Arial"/>
          <w:kern w:val="0"/>
          <w:sz w:val="24"/>
          <w:szCs w:val="24"/>
        </w:rPr>
      </w:pPr>
    </w:p>
    <w:p w:rsidR="00FF171F" w:rsidRPr="00D73D18" w:rsidRDefault="005A463E" w:rsidP="00D73D18">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2017</w:t>
      </w:r>
      <w:r w:rsidR="00FF171F" w:rsidRPr="00D73D18">
        <w:rPr>
          <w:rFonts w:asciiTheme="minorEastAsia" w:hAnsiTheme="minorEastAsia" w:cs="Arial" w:hint="eastAsia"/>
          <w:kern w:val="0"/>
          <w:sz w:val="24"/>
          <w:szCs w:val="24"/>
        </w:rPr>
        <w:t>年</w:t>
      </w:r>
      <w:r w:rsidR="001C258D">
        <w:rPr>
          <w:rFonts w:asciiTheme="minorEastAsia" w:hAnsiTheme="minorEastAsia" w:cs="Arial" w:hint="eastAsia"/>
          <w:kern w:val="0"/>
          <w:sz w:val="24"/>
          <w:szCs w:val="24"/>
        </w:rPr>
        <w:t>11</w:t>
      </w:r>
      <w:r w:rsidR="00FF171F" w:rsidRPr="00D73D18">
        <w:rPr>
          <w:rFonts w:asciiTheme="minorEastAsia" w:hAnsiTheme="minorEastAsia" w:cs="Arial" w:hint="eastAsia"/>
          <w:kern w:val="0"/>
          <w:sz w:val="24"/>
          <w:szCs w:val="24"/>
        </w:rPr>
        <w:t>月</w:t>
      </w:r>
      <w:r w:rsidR="001C258D">
        <w:rPr>
          <w:rFonts w:asciiTheme="minorEastAsia" w:hAnsiTheme="minorEastAsia" w:cs="Arial" w:hint="eastAsia"/>
          <w:kern w:val="0"/>
          <w:sz w:val="24"/>
          <w:szCs w:val="24"/>
        </w:rPr>
        <w:t>7</w:t>
      </w:r>
      <w:r w:rsidR="00FF171F" w:rsidRPr="00D73D18">
        <w:rPr>
          <w:rFonts w:asciiTheme="minorEastAsia" w:hAnsiTheme="minorEastAsia" w:cs="Arial" w:hint="eastAsia"/>
          <w:kern w:val="0"/>
          <w:sz w:val="24"/>
          <w:szCs w:val="24"/>
        </w:rPr>
        <w:t>日</w:t>
      </w:r>
    </w:p>
    <w:p w:rsidR="001745C9" w:rsidRPr="001745C9" w:rsidRDefault="001745C9" w:rsidP="0095094F">
      <w:pPr>
        <w:widowControl/>
        <w:adjustRightInd w:val="0"/>
        <w:snapToGrid w:val="0"/>
        <w:spacing w:line="360" w:lineRule="auto"/>
        <w:ind w:rightChars="-85" w:right="-178" w:firstLineChars="3050" w:firstLine="6405"/>
        <w:rPr>
          <w:lang w:val="x-none"/>
        </w:rPr>
      </w:pPr>
    </w:p>
    <w:sectPr w:rsidR="001745C9" w:rsidRPr="001745C9" w:rsidSect="0035359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DCB" w:rsidRDefault="00863DCB" w:rsidP="00DD53A7">
      <w:r>
        <w:separator/>
      </w:r>
    </w:p>
  </w:endnote>
  <w:endnote w:type="continuationSeparator" w:id="0">
    <w:p w:rsidR="00863DCB" w:rsidRDefault="00863DCB" w:rsidP="00DD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p>
  <w:p w:rsidR="00552750" w:rsidRDefault="00552750">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1-1</w:t>
    </w:r>
  </w:p>
  <w:p w:rsidR="00552750" w:rsidRDefault="00552750">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40C4" w:rsidRDefault="00C840C4">
    <w:pPr>
      <w:pStyle w:val="a9"/>
      <w:framePr w:h="0"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073EEF" w:rsidRPr="00073EEF">
      <w:rPr>
        <w:noProof/>
        <w:lang w:val="zh-CN"/>
      </w:rPr>
      <w:t>5</w:t>
    </w:r>
    <w:r>
      <w:fldChar w:fldCharType="end"/>
    </w:r>
  </w:p>
  <w:p w:rsidR="00C840C4" w:rsidRDefault="00C840C4">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3-</w:t>
    </w:r>
    <w:sdt>
      <w:sdtPr>
        <w:id w:val="-723293953"/>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10</w:t>
        </w:r>
        <w:r>
          <w:fldChar w:fldCharType="end"/>
        </w:r>
      </w:sdtContent>
    </w:sdt>
  </w:p>
  <w:p w:rsidR="00552750" w:rsidRDefault="00552750">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4-</w:t>
    </w:r>
    <w:sdt>
      <w:sdtPr>
        <w:id w:val="-324663312"/>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5</w:t>
        </w:r>
        <w:r>
          <w:fldChar w:fldCharType="end"/>
        </w:r>
      </w:sdtContent>
    </w:sdt>
  </w:p>
  <w:p w:rsidR="00552750" w:rsidRDefault="00552750">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5-</w:t>
    </w:r>
    <w:sdt>
      <w:sdtPr>
        <w:id w:val="1176078078"/>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2</w:t>
        </w:r>
        <w:r>
          <w:fldChar w:fldCharType="end"/>
        </w:r>
      </w:sdtContent>
    </w:sdt>
  </w:p>
  <w:p w:rsidR="00552750" w:rsidRDefault="00552750">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6-</w:t>
    </w:r>
    <w:sdt>
      <w:sdtPr>
        <w:id w:val="314375207"/>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4</w:t>
        </w:r>
        <w:r>
          <w:fldChar w:fldCharType="end"/>
        </w:r>
      </w:sdtContent>
    </w:sdt>
  </w:p>
  <w:p w:rsidR="00552750" w:rsidRDefault="00552750">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7-</w:t>
    </w:r>
    <w:sdt>
      <w:sdtPr>
        <w:id w:val="-1010907595"/>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w:t>
        </w:r>
        <w:r>
          <w:fldChar w:fldCharType="end"/>
        </w:r>
      </w:sdtContent>
    </w:sdt>
  </w:p>
  <w:p w:rsidR="00552750" w:rsidRDefault="00552750">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8-</w:t>
    </w:r>
    <w:sdt>
      <w:sdtPr>
        <w:id w:val="970251141"/>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w:t>
        </w:r>
        <w:r>
          <w:fldChar w:fldCharType="end"/>
        </w:r>
      </w:sdtContent>
    </w:sdt>
  </w:p>
  <w:p w:rsidR="00552750" w:rsidRDefault="00552750">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9-</w:t>
    </w:r>
    <w:sdt>
      <w:sdtPr>
        <w:id w:val="-380866730"/>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9</w:t>
        </w:r>
        <w:r>
          <w:fldChar w:fldCharType="end"/>
        </w:r>
      </w:sdtContent>
    </w:sdt>
  </w:p>
  <w:p w:rsidR="00552750" w:rsidRDefault="00552750">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10-</w:t>
    </w:r>
    <w:sdt>
      <w:sdtPr>
        <w:id w:val="-2068866313"/>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w:t>
        </w:r>
        <w:r>
          <w:fldChar w:fldCharType="end"/>
        </w:r>
      </w:sdtContent>
    </w:sdt>
  </w:p>
  <w:p w:rsidR="00552750" w:rsidRDefault="00552750">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11-</w:t>
    </w:r>
    <w:sdt>
      <w:sdtPr>
        <w:id w:val="1740205863"/>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6</w:t>
        </w:r>
        <w:r>
          <w:fldChar w:fldCharType="end"/>
        </w:r>
      </w:sdtContent>
    </w:sdt>
  </w:p>
  <w:p w:rsidR="00552750" w:rsidRDefault="00552750">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12-</w:t>
    </w:r>
    <w:sdt>
      <w:sdtPr>
        <w:id w:val="-1808619235"/>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2</w:t>
        </w:r>
        <w:r>
          <w:fldChar w:fldCharType="end"/>
        </w:r>
      </w:sdtContent>
    </w:sdt>
  </w:p>
  <w:p w:rsidR="00552750" w:rsidRDefault="00552750">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13-</w:t>
    </w:r>
    <w:sdt>
      <w:sdtPr>
        <w:id w:val="260565472"/>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3</w:t>
        </w:r>
        <w:r>
          <w:fldChar w:fldCharType="end"/>
        </w:r>
      </w:sdtContent>
    </w:sdt>
  </w:p>
  <w:p w:rsidR="00552750" w:rsidRDefault="00552750">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14-</w:t>
    </w:r>
    <w:sdt>
      <w:sdtPr>
        <w:id w:val="-1599011260"/>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w:t>
        </w:r>
        <w:r>
          <w:fldChar w:fldCharType="end"/>
        </w:r>
      </w:sdtContent>
    </w:sdt>
  </w:p>
  <w:p w:rsidR="00552750" w:rsidRDefault="00552750">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15-</w:t>
    </w:r>
    <w:sdt>
      <w:sdtPr>
        <w:id w:val="-1500190495"/>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w:t>
        </w:r>
        <w:r>
          <w:fldChar w:fldCharType="end"/>
        </w:r>
      </w:sdtContent>
    </w:sdt>
  </w:p>
  <w:p w:rsidR="00552750" w:rsidRDefault="00552750">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16-</w:t>
    </w:r>
    <w:sdt>
      <w:sdtPr>
        <w:id w:val="1689713302"/>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3</w:t>
        </w:r>
        <w:r>
          <w:fldChar w:fldCharType="end"/>
        </w:r>
      </w:sdtContent>
    </w:sdt>
  </w:p>
  <w:p w:rsidR="00552750" w:rsidRDefault="00552750">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17-</w:t>
    </w:r>
    <w:sdt>
      <w:sdtPr>
        <w:id w:val="-1072812426"/>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2</w:t>
        </w:r>
        <w:r>
          <w:fldChar w:fldCharType="end"/>
        </w:r>
      </w:sdtContent>
    </w:sdt>
  </w:p>
  <w:p w:rsidR="00552750" w:rsidRDefault="00552750">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18-</w:t>
    </w:r>
    <w:sdt>
      <w:sdtPr>
        <w:id w:val="-1207016319"/>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16</w:t>
        </w:r>
        <w:r>
          <w:fldChar w:fldCharType="end"/>
        </w:r>
      </w:sdtContent>
    </w:sdt>
  </w:p>
  <w:p w:rsidR="00552750" w:rsidRDefault="00552750">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19-</w:t>
    </w:r>
    <w:sdt>
      <w:sdtPr>
        <w:id w:val="60987608"/>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8</w:t>
        </w:r>
        <w:r>
          <w:fldChar w:fldCharType="end"/>
        </w:r>
      </w:sdtContent>
    </w:sdt>
  </w:p>
  <w:p w:rsidR="00552750" w:rsidRDefault="00552750">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20-</w:t>
    </w:r>
    <w:sdt>
      <w:sdtPr>
        <w:id w:val="-1560167441"/>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2</w:t>
        </w:r>
        <w:r>
          <w:fldChar w:fldCharType="end"/>
        </w:r>
      </w:sdtContent>
    </w:sdt>
  </w:p>
  <w:p w:rsidR="00552750" w:rsidRDefault="00552750">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jc w:val="center"/>
    </w:pPr>
    <w:r>
      <w:rPr>
        <w:rFonts w:hint="eastAsia"/>
      </w:rPr>
      <w:t>21-</w:t>
    </w:r>
    <w:sdt>
      <w:sdtPr>
        <w:id w:val="-323820257"/>
        <w:docPartObj>
          <w:docPartGallery w:val="Page Numbers (Bottom of Page)"/>
          <w:docPartUnique/>
        </w:docPartObj>
      </w:sdtPr>
      <w:sdtEndPr/>
      <w:sdtContent>
        <w:r>
          <w:fldChar w:fldCharType="begin"/>
        </w:r>
        <w:r>
          <w:instrText>PAGE   \* MERGEFORMAT</w:instrText>
        </w:r>
        <w:r>
          <w:fldChar w:fldCharType="separate"/>
        </w:r>
        <w:r w:rsidR="00073EEF" w:rsidRPr="00073EEF">
          <w:rPr>
            <w:noProof/>
            <w:lang w:val="zh-CN"/>
          </w:rPr>
          <w:t>1</w:t>
        </w:r>
        <w:r>
          <w:fldChar w:fldCharType="end"/>
        </w:r>
      </w:sdtContent>
    </w:sdt>
  </w:p>
  <w:p w:rsidR="00552750" w:rsidRDefault="00552750">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pPr>
      <w:pStyle w:val="a9"/>
      <w:framePr w:h="0" w:wrap="around" w:vAnchor="text" w:hAnchor="margin" w:xAlign="center" w:yAlign="top"/>
      <w:pBdr>
        <w:between w:val="none" w:sz="50" w:space="0" w:color="auto"/>
      </w:pBdr>
    </w:pPr>
    <w:r>
      <w:rPr>
        <w:rFonts w:hint="eastAsia"/>
      </w:rPr>
      <w:t>22-1</w:t>
    </w:r>
  </w:p>
  <w:p w:rsidR="00552750" w:rsidRDefault="0055275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DCB" w:rsidRDefault="00863DCB" w:rsidP="00DD53A7">
      <w:r>
        <w:separator/>
      </w:r>
    </w:p>
  </w:footnote>
  <w:footnote w:type="continuationSeparator" w:id="0">
    <w:p w:rsidR="00863DCB" w:rsidRDefault="00863DCB" w:rsidP="00DD53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2750" w:rsidRDefault="00552750" w:rsidP="00A737CD">
    <w:pPr>
      <w:pStyle w:val="a8"/>
      <w:jc w:val="both"/>
    </w:pPr>
    <w:r>
      <w:rPr>
        <w:rFonts w:ascii="Arial" w:hAnsi="Arial" w:cs="Arial" w:hint="eastAsia"/>
        <w:szCs w:val="21"/>
      </w:rPr>
      <w:t>富荣福鑫灵活配置混合型</w:t>
    </w:r>
    <w:r w:rsidRPr="001745C9">
      <w:rPr>
        <w:rFonts w:ascii="Arial" w:hAnsi="Arial" w:cs="Arial" w:hint="eastAsia"/>
        <w:szCs w:val="21"/>
      </w:rPr>
      <w:t>证券投资基金</w:t>
    </w:r>
    <w:r>
      <w:rPr>
        <w:rFonts w:ascii="Arial" w:hAnsi="Arial" w:cs="Arial" w:hint="eastAsia"/>
        <w:szCs w:val="21"/>
      </w:rPr>
      <w:t xml:space="preserve">                          </w:t>
    </w:r>
    <w:r w:rsidR="005A463E">
      <w:rPr>
        <w:rFonts w:ascii="Arial" w:hAnsi="Arial" w:cs="Arial" w:hint="eastAsia"/>
        <w:szCs w:val="21"/>
      </w:rPr>
      <w:t xml:space="preserve">                      </w:t>
    </w:r>
    <w:r w:rsidR="005A463E">
      <w:rPr>
        <w:rFonts w:hint="eastAsia"/>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15:restartNumberingAfterBreak="0">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15:restartNumberingAfterBreak="0">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15:restartNumberingAfterBreak="0">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15:restartNumberingAfterBreak="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15:restartNumberingAfterBreak="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15:restartNumberingAfterBreak="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15:restartNumberingAfterBreak="0">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336D"/>
    <w:rsid w:val="00011E0C"/>
    <w:rsid w:val="000150A1"/>
    <w:rsid w:val="00016B2F"/>
    <w:rsid w:val="00021C6F"/>
    <w:rsid w:val="00026A47"/>
    <w:rsid w:val="00032C15"/>
    <w:rsid w:val="00043AE3"/>
    <w:rsid w:val="000455CE"/>
    <w:rsid w:val="00047A49"/>
    <w:rsid w:val="000507C1"/>
    <w:rsid w:val="00050D60"/>
    <w:rsid w:val="00050E32"/>
    <w:rsid w:val="0005270F"/>
    <w:rsid w:val="00053A28"/>
    <w:rsid w:val="00055889"/>
    <w:rsid w:val="0006090B"/>
    <w:rsid w:val="00061EFE"/>
    <w:rsid w:val="00062C1B"/>
    <w:rsid w:val="00066597"/>
    <w:rsid w:val="00072066"/>
    <w:rsid w:val="00073EEF"/>
    <w:rsid w:val="00076E9C"/>
    <w:rsid w:val="000817BB"/>
    <w:rsid w:val="00084A9D"/>
    <w:rsid w:val="00092FE3"/>
    <w:rsid w:val="00093B11"/>
    <w:rsid w:val="0009505B"/>
    <w:rsid w:val="0009610D"/>
    <w:rsid w:val="00096D0E"/>
    <w:rsid w:val="000A1798"/>
    <w:rsid w:val="000A1FED"/>
    <w:rsid w:val="000A2809"/>
    <w:rsid w:val="000B0075"/>
    <w:rsid w:val="000B4DA0"/>
    <w:rsid w:val="000B6836"/>
    <w:rsid w:val="000B720D"/>
    <w:rsid w:val="000B7428"/>
    <w:rsid w:val="000B7622"/>
    <w:rsid w:val="000B7ACE"/>
    <w:rsid w:val="000C3020"/>
    <w:rsid w:val="000C36FD"/>
    <w:rsid w:val="000C4C8F"/>
    <w:rsid w:val="000C5204"/>
    <w:rsid w:val="000D3337"/>
    <w:rsid w:val="000E1E9B"/>
    <w:rsid w:val="000E3D34"/>
    <w:rsid w:val="000E4187"/>
    <w:rsid w:val="000F4000"/>
    <w:rsid w:val="000F5C40"/>
    <w:rsid w:val="000F63F5"/>
    <w:rsid w:val="00102D5B"/>
    <w:rsid w:val="00112609"/>
    <w:rsid w:val="00112BE2"/>
    <w:rsid w:val="0012019B"/>
    <w:rsid w:val="00127ED5"/>
    <w:rsid w:val="00132839"/>
    <w:rsid w:val="00133E74"/>
    <w:rsid w:val="001369D9"/>
    <w:rsid w:val="00145063"/>
    <w:rsid w:val="00147C35"/>
    <w:rsid w:val="001545B6"/>
    <w:rsid w:val="001609F9"/>
    <w:rsid w:val="0016112E"/>
    <w:rsid w:val="001635EE"/>
    <w:rsid w:val="00163E1B"/>
    <w:rsid w:val="00166406"/>
    <w:rsid w:val="0016706A"/>
    <w:rsid w:val="001745C9"/>
    <w:rsid w:val="00174F6A"/>
    <w:rsid w:val="00181F45"/>
    <w:rsid w:val="00184AAE"/>
    <w:rsid w:val="00184E9F"/>
    <w:rsid w:val="00185938"/>
    <w:rsid w:val="001A0D71"/>
    <w:rsid w:val="001A1315"/>
    <w:rsid w:val="001A3539"/>
    <w:rsid w:val="001B101B"/>
    <w:rsid w:val="001B1C13"/>
    <w:rsid w:val="001B598D"/>
    <w:rsid w:val="001B716E"/>
    <w:rsid w:val="001C0AE8"/>
    <w:rsid w:val="001C258D"/>
    <w:rsid w:val="001C404F"/>
    <w:rsid w:val="001D2F48"/>
    <w:rsid w:val="001E05E8"/>
    <w:rsid w:val="001F141D"/>
    <w:rsid w:val="001F2A1F"/>
    <w:rsid w:val="001F32BF"/>
    <w:rsid w:val="001F7512"/>
    <w:rsid w:val="002001D3"/>
    <w:rsid w:val="00201AB5"/>
    <w:rsid w:val="002047D1"/>
    <w:rsid w:val="00205E21"/>
    <w:rsid w:val="002078F3"/>
    <w:rsid w:val="00207CD5"/>
    <w:rsid w:val="00224EE1"/>
    <w:rsid w:val="0022597A"/>
    <w:rsid w:val="00227859"/>
    <w:rsid w:val="0023220C"/>
    <w:rsid w:val="0023618C"/>
    <w:rsid w:val="00241ACA"/>
    <w:rsid w:val="002430FE"/>
    <w:rsid w:val="002507FE"/>
    <w:rsid w:val="0025184A"/>
    <w:rsid w:val="0025398C"/>
    <w:rsid w:val="002601E9"/>
    <w:rsid w:val="00260AE0"/>
    <w:rsid w:val="00263BCA"/>
    <w:rsid w:val="00266A12"/>
    <w:rsid w:val="002701CE"/>
    <w:rsid w:val="00272F3A"/>
    <w:rsid w:val="00273F62"/>
    <w:rsid w:val="00277C9D"/>
    <w:rsid w:val="00283A8E"/>
    <w:rsid w:val="00283F15"/>
    <w:rsid w:val="002863C8"/>
    <w:rsid w:val="00291943"/>
    <w:rsid w:val="002966EC"/>
    <w:rsid w:val="002A00BA"/>
    <w:rsid w:val="002A1DD0"/>
    <w:rsid w:val="002A6E10"/>
    <w:rsid w:val="002B01D8"/>
    <w:rsid w:val="002B64A8"/>
    <w:rsid w:val="002C438F"/>
    <w:rsid w:val="002C4E0D"/>
    <w:rsid w:val="002D32E2"/>
    <w:rsid w:val="002E342B"/>
    <w:rsid w:val="002E3582"/>
    <w:rsid w:val="002E7690"/>
    <w:rsid w:val="002F0AEB"/>
    <w:rsid w:val="002F71C2"/>
    <w:rsid w:val="002F7A61"/>
    <w:rsid w:val="003155E3"/>
    <w:rsid w:val="00315D57"/>
    <w:rsid w:val="00326A72"/>
    <w:rsid w:val="0032747B"/>
    <w:rsid w:val="00327DF4"/>
    <w:rsid w:val="0033271C"/>
    <w:rsid w:val="0033347C"/>
    <w:rsid w:val="00333E36"/>
    <w:rsid w:val="00334B30"/>
    <w:rsid w:val="00344461"/>
    <w:rsid w:val="003464D5"/>
    <w:rsid w:val="00352C16"/>
    <w:rsid w:val="00353591"/>
    <w:rsid w:val="00354A44"/>
    <w:rsid w:val="00365C58"/>
    <w:rsid w:val="0036697D"/>
    <w:rsid w:val="00370B4F"/>
    <w:rsid w:val="00371ED5"/>
    <w:rsid w:val="00377542"/>
    <w:rsid w:val="003847E5"/>
    <w:rsid w:val="003854AA"/>
    <w:rsid w:val="00386A86"/>
    <w:rsid w:val="00390719"/>
    <w:rsid w:val="003928DF"/>
    <w:rsid w:val="003962D5"/>
    <w:rsid w:val="003A1C92"/>
    <w:rsid w:val="003A3022"/>
    <w:rsid w:val="003A6148"/>
    <w:rsid w:val="003A733C"/>
    <w:rsid w:val="003B2407"/>
    <w:rsid w:val="003B374D"/>
    <w:rsid w:val="003C0A28"/>
    <w:rsid w:val="003C3BD4"/>
    <w:rsid w:val="003C4E68"/>
    <w:rsid w:val="003C51F4"/>
    <w:rsid w:val="003D1CE3"/>
    <w:rsid w:val="003D32C5"/>
    <w:rsid w:val="003D4F54"/>
    <w:rsid w:val="003F024E"/>
    <w:rsid w:val="003F0D6B"/>
    <w:rsid w:val="003F1645"/>
    <w:rsid w:val="003F2C03"/>
    <w:rsid w:val="003F7179"/>
    <w:rsid w:val="00402349"/>
    <w:rsid w:val="004052E3"/>
    <w:rsid w:val="00412850"/>
    <w:rsid w:val="00413B26"/>
    <w:rsid w:val="00416668"/>
    <w:rsid w:val="00416A03"/>
    <w:rsid w:val="00417728"/>
    <w:rsid w:val="004254CB"/>
    <w:rsid w:val="00427D57"/>
    <w:rsid w:val="00432722"/>
    <w:rsid w:val="004334EC"/>
    <w:rsid w:val="00434ACE"/>
    <w:rsid w:val="00441196"/>
    <w:rsid w:val="004419FB"/>
    <w:rsid w:val="00443B45"/>
    <w:rsid w:val="00443C74"/>
    <w:rsid w:val="00463AC0"/>
    <w:rsid w:val="00463D15"/>
    <w:rsid w:val="004657EA"/>
    <w:rsid w:val="00467F0E"/>
    <w:rsid w:val="00470701"/>
    <w:rsid w:val="004822FB"/>
    <w:rsid w:val="0048715E"/>
    <w:rsid w:val="00487357"/>
    <w:rsid w:val="00494FA6"/>
    <w:rsid w:val="00495EB6"/>
    <w:rsid w:val="004C27F1"/>
    <w:rsid w:val="004C4A0F"/>
    <w:rsid w:val="004D2D86"/>
    <w:rsid w:val="004D3208"/>
    <w:rsid w:val="004D73CA"/>
    <w:rsid w:val="004D7A1C"/>
    <w:rsid w:val="004E08FD"/>
    <w:rsid w:val="004F02E3"/>
    <w:rsid w:val="004F4E5A"/>
    <w:rsid w:val="004F7007"/>
    <w:rsid w:val="005043F9"/>
    <w:rsid w:val="00506A9D"/>
    <w:rsid w:val="00517167"/>
    <w:rsid w:val="00520016"/>
    <w:rsid w:val="005266D4"/>
    <w:rsid w:val="00540285"/>
    <w:rsid w:val="005435FB"/>
    <w:rsid w:val="00552750"/>
    <w:rsid w:val="00555BA2"/>
    <w:rsid w:val="0055734F"/>
    <w:rsid w:val="005622B6"/>
    <w:rsid w:val="005677AD"/>
    <w:rsid w:val="00571308"/>
    <w:rsid w:val="005730A9"/>
    <w:rsid w:val="0057704C"/>
    <w:rsid w:val="005803F4"/>
    <w:rsid w:val="00585A88"/>
    <w:rsid w:val="0059102D"/>
    <w:rsid w:val="005916C4"/>
    <w:rsid w:val="005921E3"/>
    <w:rsid w:val="0059486A"/>
    <w:rsid w:val="00596A50"/>
    <w:rsid w:val="00597B85"/>
    <w:rsid w:val="005A3605"/>
    <w:rsid w:val="005A4328"/>
    <w:rsid w:val="005A463E"/>
    <w:rsid w:val="005A7A85"/>
    <w:rsid w:val="005B0297"/>
    <w:rsid w:val="005B766D"/>
    <w:rsid w:val="005C5145"/>
    <w:rsid w:val="005D7E0D"/>
    <w:rsid w:val="005D7E1E"/>
    <w:rsid w:val="005E18B6"/>
    <w:rsid w:val="005F3AD5"/>
    <w:rsid w:val="005F62D9"/>
    <w:rsid w:val="00601DA1"/>
    <w:rsid w:val="006038C3"/>
    <w:rsid w:val="006059FA"/>
    <w:rsid w:val="00611CEA"/>
    <w:rsid w:val="006132D5"/>
    <w:rsid w:val="006140CC"/>
    <w:rsid w:val="0061438B"/>
    <w:rsid w:val="006212EC"/>
    <w:rsid w:val="006259CB"/>
    <w:rsid w:val="00627DBF"/>
    <w:rsid w:val="00632249"/>
    <w:rsid w:val="00635709"/>
    <w:rsid w:val="006367A1"/>
    <w:rsid w:val="00637A2B"/>
    <w:rsid w:val="006424F1"/>
    <w:rsid w:val="0064649E"/>
    <w:rsid w:val="00646DF1"/>
    <w:rsid w:val="00647036"/>
    <w:rsid w:val="00656F9A"/>
    <w:rsid w:val="00660591"/>
    <w:rsid w:val="006620BA"/>
    <w:rsid w:val="00662717"/>
    <w:rsid w:val="00664829"/>
    <w:rsid w:val="006662A1"/>
    <w:rsid w:val="00671DB5"/>
    <w:rsid w:val="00673746"/>
    <w:rsid w:val="00673BD7"/>
    <w:rsid w:val="006748D6"/>
    <w:rsid w:val="00675885"/>
    <w:rsid w:val="0068156F"/>
    <w:rsid w:val="006827D6"/>
    <w:rsid w:val="006845DD"/>
    <w:rsid w:val="00685B0F"/>
    <w:rsid w:val="006A3AEA"/>
    <w:rsid w:val="006A609D"/>
    <w:rsid w:val="006A62A6"/>
    <w:rsid w:val="006B324A"/>
    <w:rsid w:val="006B5B58"/>
    <w:rsid w:val="006B5E4E"/>
    <w:rsid w:val="006B788D"/>
    <w:rsid w:val="006C2816"/>
    <w:rsid w:val="006C632A"/>
    <w:rsid w:val="006D0194"/>
    <w:rsid w:val="006D11CD"/>
    <w:rsid w:val="006D4512"/>
    <w:rsid w:val="006D6E03"/>
    <w:rsid w:val="006E55E8"/>
    <w:rsid w:val="006F36D3"/>
    <w:rsid w:val="006F4638"/>
    <w:rsid w:val="00702DD7"/>
    <w:rsid w:val="00704D7F"/>
    <w:rsid w:val="007066B5"/>
    <w:rsid w:val="00710D35"/>
    <w:rsid w:val="00716D3B"/>
    <w:rsid w:val="00721EED"/>
    <w:rsid w:val="00722704"/>
    <w:rsid w:val="00732DA2"/>
    <w:rsid w:val="00736608"/>
    <w:rsid w:val="00740060"/>
    <w:rsid w:val="00740CBA"/>
    <w:rsid w:val="00742372"/>
    <w:rsid w:val="00743C6B"/>
    <w:rsid w:val="0074463C"/>
    <w:rsid w:val="00750314"/>
    <w:rsid w:val="00750772"/>
    <w:rsid w:val="00766DBF"/>
    <w:rsid w:val="00767E9E"/>
    <w:rsid w:val="00771C0C"/>
    <w:rsid w:val="00771D0E"/>
    <w:rsid w:val="00773E87"/>
    <w:rsid w:val="007743FF"/>
    <w:rsid w:val="00780A15"/>
    <w:rsid w:val="0078216F"/>
    <w:rsid w:val="00785310"/>
    <w:rsid w:val="00790FC7"/>
    <w:rsid w:val="007929DD"/>
    <w:rsid w:val="00795893"/>
    <w:rsid w:val="00795A6A"/>
    <w:rsid w:val="007A4472"/>
    <w:rsid w:val="007A57BE"/>
    <w:rsid w:val="007A659F"/>
    <w:rsid w:val="007A708A"/>
    <w:rsid w:val="007B0530"/>
    <w:rsid w:val="007B11A4"/>
    <w:rsid w:val="007B1A77"/>
    <w:rsid w:val="007C17DD"/>
    <w:rsid w:val="007C40D7"/>
    <w:rsid w:val="007C5BF3"/>
    <w:rsid w:val="007C7D83"/>
    <w:rsid w:val="007D3B33"/>
    <w:rsid w:val="007D4996"/>
    <w:rsid w:val="007D60CA"/>
    <w:rsid w:val="007E0DDF"/>
    <w:rsid w:val="007E6165"/>
    <w:rsid w:val="007E7483"/>
    <w:rsid w:val="007F0F86"/>
    <w:rsid w:val="007F3452"/>
    <w:rsid w:val="007F610C"/>
    <w:rsid w:val="007F72A0"/>
    <w:rsid w:val="008101DA"/>
    <w:rsid w:val="0081243C"/>
    <w:rsid w:val="00815169"/>
    <w:rsid w:val="008170B0"/>
    <w:rsid w:val="00817FFC"/>
    <w:rsid w:val="0082089D"/>
    <w:rsid w:val="00824FDE"/>
    <w:rsid w:val="008253FA"/>
    <w:rsid w:val="00826E64"/>
    <w:rsid w:val="00827565"/>
    <w:rsid w:val="008276B4"/>
    <w:rsid w:val="00827F46"/>
    <w:rsid w:val="00831A98"/>
    <w:rsid w:val="00834A50"/>
    <w:rsid w:val="00847C44"/>
    <w:rsid w:val="00853093"/>
    <w:rsid w:val="00863DCB"/>
    <w:rsid w:val="00864D27"/>
    <w:rsid w:val="0086578E"/>
    <w:rsid w:val="00865A22"/>
    <w:rsid w:val="008667D3"/>
    <w:rsid w:val="00883182"/>
    <w:rsid w:val="00886530"/>
    <w:rsid w:val="0088667C"/>
    <w:rsid w:val="00886EAA"/>
    <w:rsid w:val="00890371"/>
    <w:rsid w:val="008929A7"/>
    <w:rsid w:val="0089384B"/>
    <w:rsid w:val="008A154B"/>
    <w:rsid w:val="008A35AA"/>
    <w:rsid w:val="008A4226"/>
    <w:rsid w:val="008B0E2E"/>
    <w:rsid w:val="008B2FEF"/>
    <w:rsid w:val="008C72FF"/>
    <w:rsid w:val="008D2EA1"/>
    <w:rsid w:val="008D4429"/>
    <w:rsid w:val="008D682A"/>
    <w:rsid w:val="008D769B"/>
    <w:rsid w:val="008F6E8B"/>
    <w:rsid w:val="00902224"/>
    <w:rsid w:val="00904611"/>
    <w:rsid w:val="009046B4"/>
    <w:rsid w:val="00904D87"/>
    <w:rsid w:val="00904EB3"/>
    <w:rsid w:val="0090511D"/>
    <w:rsid w:val="00905381"/>
    <w:rsid w:val="00906588"/>
    <w:rsid w:val="00913D49"/>
    <w:rsid w:val="00916A1B"/>
    <w:rsid w:val="009202B7"/>
    <w:rsid w:val="009277AE"/>
    <w:rsid w:val="00943D86"/>
    <w:rsid w:val="00943E94"/>
    <w:rsid w:val="0095094F"/>
    <w:rsid w:val="00953446"/>
    <w:rsid w:val="0095481A"/>
    <w:rsid w:val="00961F52"/>
    <w:rsid w:val="00965E53"/>
    <w:rsid w:val="00971061"/>
    <w:rsid w:val="00980EE0"/>
    <w:rsid w:val="00982F8A"/>
    <w:rsid w:val="00986F18"/>
    <w:rsid w:val="0098753F"/>
    <w:rsid w:val="00990719"/>
    <w:rsid w:val="00992BC7"/>
    <w:rsid w:val="00993A01"/>
    <w:rsid w:val="009974C2"/>
    <w:rsid w:val="00997664"/>
    <w:rsid w:val="00997906"/>
    <w:rsid w:val="009A1160"/>
    <w:rsid w:val="009A479E"/>
    <w:rsid w:val="009A5C6A"/>
    <w:rsid w:val="009A718C"/>
    <w:rsid w:val="009B2161"/>
    <w:rsid w:val="009B33F0"/>
    <w:rsid w:val="009B5534"/>
    <w:rsid w:val="009C494D"/>
    <w:rsid w:val="009D11EF"/>
    <w:rsid w:val="009E0008"/>
    <w:rsid w:val="009E71B1"/>
    <w:rsid w:val="009F05AC"/>
    <w:rsid w:val="009F527B"/>
    <w:rsid w:val="00A02CF1"/>
    <w:rsid w:val="00A0497F"/>
    <w:rsid w:val="00A06114"/>
    <w:rsid w:val="00A10026"/>
    <w:rsid w:val="00A10B82"/>
    <w:rsid w:val="00A12790"/>
    <w:rsid w:val="00A13228"/>
    <w:rsid w:val="00A233EB"/>
    <w:rsid w:val="00A25F53"/>
    <w:rsid w:val="00A268F2"/>
    <w:rsid w:val="00A27A58"/>
    <w:rsid w:val="00A36D05"/>
    <w:rsid w:val="00A441D8"/>
    <w:rsid w:val="00A519F0"/>
    <w:rsid w:val="00A617C7"/>
    <w:rsid w:val="00A64091"/>
    <w:rsid w:val="00A653ED"/>
    <w:rsid w:val="00A66633"/>
    <w:rsid w:val="00A70800"/>
    <w:rsid w:val="00A70CD3"/>
    <w:rsid w:val="00A737CD"/>
    <w:rsid w:val="00A8081E"/>
    <w:rsid w:val="00A85BF2"/>
    <w:rsid w:val="00A86555"/>
    <w:rsid w:val="00A90C15"/>
    <w:rsid w:val="00A94EE3"/>
    <w:rsid w:val="00A9733E"/>
    <w:rsid w:val="00AA00C1"/>
    <w:rsid w:val="00AA06B3"/>
    <w:rsid w:val="00AA23F2"/>
    <w:rsid w:val="00AB7A62"/>
    <w:rsid w:val="00AC48B9"/>
    <w:rsid w:val="00AC6ACB"/>
    <w:rsid w:val="00AC7FFA"/>
    <w:rsid w:val="00AD2515"/>
    <w:rsid w:val="00AD352B"/>
    <w:rsid w:val="00AD4A06"/>
    <w:rsid w:val="00AE216B"/>
    <w:rsid w:val="00AE3BBE"/>
    <w:rsid w:val="00AE58E1"/>
    <w:rsid w:val="00AF2EDB"/>
    <w:rsid w:val="00AF666B"/>
    <w:rsid w:val="00AF7806"/>
    <w:rsid w:val="00B00CB2"/>
    <w:rsid w:val="00B01097"/>
    <w:rsid w:val="00B013D2"/>
    <w:rsid w:val="00B05F2B"/>
    <w:rsid w:val="00B06B61"/>
    <w:rsid w:val="00B11BD0"/>
    <w:rsid w:val="00B208BE"/>
    <w:rsid w:val="00B22682"/>
    <w:rsid w:val="00B230AC"/>
    <w:rsid w:val="00B257F8"/>
    <w:rsid w:val="00B26126"/>
    <w:rsid w:val="00B3218B"/>
    <w:rsid w:val="00B378E1"/>
    <w:rsid w:val="00B57A86"/>
    <w:rsid w:val="00B57FB0"/>
    <w:rsid w:val="00B60CAE"/>
    <w:rsid w:val="00B6572D"/>
    <w:rsid w:val="00B713F9"/>
    <w:rsid w:val="00B725B9"/>
    <w:rsid w:val="00B7394E"/>
    <w:rsid w:val="00B76A24"/>
    <w:rsid w:val="00B8145F"/>
    <w:rsid w:val="00B841A9"/>
    <w:rsid w:val="00BE059D"/>
    <w:rsid w:val="00BE31E8"/>
    <w:rsid w:val="00BE37BA"/>
    <w:rsid w:val="00BE52BC"/>
    <w:rsid w:val="00BF303E"/>
    <w:rsid w:val="00BF7B8F"/>
    <w:rsid w:val="00C01DB3"/>
    <w:rsid w:val="00C02B65"/>
    <w:rsid w:val="00C13C8B"/>
    <w:rsid w:val="00C169CD"/>
    <w:rsid w:val="00C214F3"/>
    <w:rsid w:val="00C3180D"/>
    <w:rsid w:val="00C325B9"/>
    <w:rsid w:val="00C32B76"/>
    <w:rsid w:val="00C33B54"/>
    <w:rsid w:val="00C43018"/>
    <w:rsid w:val="00C4420B"/>
    <w:rsid w:val="00C45E81"/>
    <w:rsid w:val="00C5197E"/>
    <w:rsid w:val="00C569CB"/>
    <w:rsid w:val="00C61360"/>
    <w:rsid w:val="00C61A87"/>
    <w:rsid w:val="00C62978"/>
    <w:rsid w:val="00C63530"/>
    <w:rsid w:val="00C71655"/>
    <w:rsid w:val="00C716C4"/>
    <w:rsid w:val="00C71CCE"/>
    <w:rsid w:val="00C7780F"/>
    <w:rsid w:val="00C840C4"/>
    <w:rsid w:val="00C8745B"/>
    <w:rsid w:val="00C87F34"/>
    <w:rsid w:val="00CA3D1C"/>
    <w:rsid w:val="00CA3FA0"/>
    <w:rsid w:val="00CB483E"/>
    <w:rsid w:val="00CB4F45"/>
    <w:rsid w:val="00CB7FDF"/>
    <w:rsid w:val="00CC016C"/>
    <w:rsid w:val="00CC1524"/>
    <w:rsid w:val="00CC38BC"/>
    <w:rsid w:val="00CC3FD6"/>
    <w:rsid w:val="00CC4646"/>
    <w:rsid w:val="00CC4BBF"/>
    <w:rsid w:val="00CC6F62"/>
    <w:rsid w:val="00CD5B92"/>
    <w:rsid w:val="00CD6407"/>
    <w:rsid w:val="00CF2220"/>
    <w:rsid w:val="00CF48EF"/>
    <w:rsid w:val="00D076A0"/>
    <w:rsid w:val="00D10AEE"/>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1F1D"/>
    <w:rsid w:val="00D54704"/>
    <w:rsid w:val="00D56867"/>
    <w:rsid w:val="00D56BEF"/>
    <w:rsid w:val="00D579D9"/>
    <w:rsid w:val="00D60C57"/>
    <w:rsid w:val="00D62D7A"/>
    <w:rsid w:val="00D646EF"/>
    <w:rsid w:val="00D65943"/>
    <w:rsid w:val="00D65C12"/>
    <w:rsid w:val="00D678EB"/>
    <w:rsid w:val="00D67B99"/>
    <w:rsid w:val="00D72F9D"/>
    <w:rsid w:val="00D73195"/>
    <w:rsid w:val="00D73D18"/>
    <w:rsid w:val="00D756F0"/>
    <w:rsid w:val="00D75C25"/>
    <w:rsid w:val="00D90250"/>
    <w:rsid w:val="00D9048A"/>
    <w:rsid w:val="00D9445F"/>
    <w:rsid w:val="00D944CB"/>
    <w:rsid w:val="00D963EA"/>
    <w:rsid w:val="00DA3702"/>
    <w:rsid w:val="00DA3803"/>
    <w:rsid w:val="00DA53A0"/>
    <w:rsid w:val="00DA6765"/>
    <w:rsid w:val="00DB2B1C"/>
    <w:rsid w:val="00DB36A1"/>
    <w:rsid w:val="00DC18B9"/>
    <w:rsid w:val="00DD0A4B"/>
    <w:rsid w:val="00DD27F1"/>
    <w:rsid w:val="00DD4528"/>
    <w:rsid w:val="00DD53A7"/>
    <w:rsid w:val="00DD56A4"/>
    <w:rsid w:val="00DE3476"/>
    <w:rsid w:val="00DE633F"/>
    <w:rsid w:val="00DF31EF"/>
    <w:rsid w:val="00DF38F8"/>
    <w:rsid w:val="00DF45B1"/>
    <w:rsid w:val="00E02857"/>
    <w:rsid w:val="00E03AA1"/>
    <w:rsid w:val="00E06A86"/>
    <w:rsid w:val="00E14466"/>
    <w:rsid w:val="00E174CD"/>
    <w:rsid w:val="00E22517"/>
    <w:rsid w:val="00E240DA"/>
    <w:rsid w:val="00E24BAE"/>
    <w:rsid w:val="00E30609"/>
    <w:rsid w:val="00E334FD"/>
    <w:rsid w:val="00E33B1F"/>
    <w:rsid w:val="00E355E6"/>
    <w:rsid w:val="00E362E4"/>
    <w:rsid w:val="00E41248"/>
    <w:rsid w:val="00E5173A"/>
    <w:rsid w:val="00E63ED8"/>
    <w:rsid w:val="00E63FD3"/>
    <w:rsid w:val="00E669D9"/>
    <w:rsid w:val="00E70940"/>
    <w:rsid w:val="00E717B9"/>
    <w:rsid w:val="00E76519"/>
    <w:rsid w:val="00E80F55"/>
    <w:rsid w:val="00E85501"/>
    <w:rsid w:val="00E94FCE"/>
    <w:rsid w:val="00EA4756"/>
    <w:rsid w:val="00EB7500"/>
    <w:rsid w:val="00EC127F"/>
    <w:rsid w:val="00ED00EB"/>
    <w:rsid w:val="00ED161A"/>
    <w:rsid w:val="00ED759A"/>
    <w:rsid w:val="00EE2CAD"/>
    <w:rsid w:val="00EE2DDB"/>
    <w:rsid w:val="00EE361C"/>
    <w:rsid w:val="00EE769B"/>
    <w:rsid w:val="00EF005C"/>
    <w:rsid w:val="00EF666F"/>
    <w:rsid w:val="00F0312E"/>
    <w:rsid w:val="00F1118A"/>
    <w:rsid w:val="00F13903"/>
    <w:rsid w:val="00F152EA"/>
    <w:rsid w:val="00F16B98"/>
    <w:rsid w:val="00F21671"/>
    <w:rsid w:val="00F32B8F"/>
    <w:rsid w:val="00F37574"/>
    <w:rsid w:val="00F47904"/>
    <w:rsid w:val="00F52598"/>
    <w:rsid w:val="00F53671"/>
    <w:rsid w:val="00F536CC"/>
    <w:rsid w:val="00F559B1"/>
    <w:rsid w:val="00F562CC"/>
    <w:rsid w:val="00F5696E"/>
    <w:rsid w:val="00F57BAE"/>
    <w:rsid w:val="00F61F55"/>
    <w:rsid w:val="00F80437"/>
    <w:rsid w:val="00F8118C"/>
    <w:rsid w:val="00F8348C"/>
    <w:rsid w:val="00F919AC"/>
    <w:rsid w:val="00F92CCB"/>
    <w:rsid w:val="00F974D6"/>
    <w:rsid w:val="00FA6603"/>
    <w:rsid w:val="00FB360B"/>
    <w:rsid w:val="00FB389B"/>
    <w:rsid w:val="00FB5917"/>
    <w:rsid w:val="00FB5D4F"/>
    <w:rsid w:val="00FC761C"/>
    <w:rsid w:val="00FD3125"/>
    <w:rsid w:val="00FD40A6"/>
    <w:rsid w:val="00FE011F"/>
    <w:rsid w:val="00FE09BA"/>
    <w:rsid w:val="00FE0E24"/>
    <w:rsid w:val="00FE3CB6"/>
    <w:rsid w:val="00FE6303"/>
    <w:rsid w:val="00FE71D4"/>
    <w:rsid w:val="00FF171F"/>
    <w:rsid w:val="00FF1AC9"/>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35593CA-18EE-4AB6-A0E0-9F5C8A432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lang w:val="x-none" w:eastAsia="x-none"/>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lang w:val="x-none" w:eastAsia="x-none"/>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lang w:val="x-none" w:eastAsia="x-none"/>
    </w:rPr>
  </w:style>
  <w:style w:type="character" w:customStyle="1" w:styleId="2Char">
    <w:name w:val="标题 2 Char"/>
    <w:basedOn w:val="a0"/>
    <w:link w:val="2"/>
    <w:semiHidden/>
    <w:rsid w:val="001745C9"/>
    <w:rPr>
      <w:rFonts w:ascii="Arial" w:eastAsia="黑体" w:hAnsi="Arial" w:cs="Times New Roman"/>
      <w:b/>
      <w:sz w:val="32"/>
      <w:szCs w:val="20"/>
      <w:lang w:val="x-none" w:eastAsia="x-none"/>
    </w:rPr>
  </w:style>
  <w:style w:type="character" w:customStyle="1" w:styleId="3Char">
    <w:name w:val="标题 3 Char"/>
    <w:basedOn w:val="a0"/>
    <w:link w:val="3"/>
    <w:semiHidden/>
    <w:rsid w:val="001745C9"/>
    <w:rPr>
      <w:rFonts w:ascii="Times New Roman" w:eastAsia="宋体" w:hAnsi="Times New Roman" w:cs="Times New Roman"/>
      <w:b/>
      <w:kern w:val="0"/>
      <w:sz w:val="32"/>
      <w:szCs w:val="20"/>
      <w:lang w:val="x-none" w:eastAsia="x-none"/>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semiHidden/>
    <w:unhideWhenUsed/>
    <w:rsid w:val="001745C9"/>
    <w:pPr>
      <w:jc w:val="left"/>
    </w:pPr>
    <w:rPr>
      <w:rFonts w:ascii="Times New Roman" w:eastAsia="宋体" w:hAnsi="Times New Roman" w:cs="Times New Roman"/>
      <w:szCs w:val="20"/>
    </w:rPr>
  </w:style>
  <w:style w:type="character" w:customStyle="1" w:styleId="Char0">
    <w:name w:val="批注文字 Char"/>
    <w:basedOn w:val="a0"/>
    <w:semiHidden/>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semiHidden/>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footer" Target="footer10.xml"/><Relationship Id="rId26" Type="http://schemas.openxmlformats.org/officeDocument/2006/relationships/footer" Target="footer18.xml"/><Relationship Id="rId3" Type="http://schemas.openxmlformats.org/officeDocument/2006/relationships/styles" Target="styles.xml"/><Relationship Id="rId21"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oter" Target="footer17.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footer" Target="footer12.xml"/><Relationship Id="rId29"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6.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footer" Target="footer15.xml"/><Relationship Id="rId28"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11.xml"/><Relationship Id="rId31"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oter" Target="footer14.xml"/><Relationship Id="rId27" Type="http://schemas.openxmlformats.org/officeDocument/2006/relationships/footer" Target="footer19.xml"/><Relationship Id="rId30" Type="http://schemas.openxmlformats.org/officeDocument/2006/relationships/footer" Target="footer22.xm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3290AE-64D0-4FFB-BF91-AB5BDB952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11332</Words>
  <Characters>64593</Characters>
  <Application>Microsoft Office Word</Application>
  <DocSecurity>0</DocSecurity>
  <Lines>538</Lines>
  <Paragraphs>151</Paragraphs>
  <ScaleCrop>false</ScaleCrop>
  <Company/>
  <LinksUpToDate>false</LinksUpToDate>
  <CharactersWithSpaces>75774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张亚楠</cp:lastModifiedBy>
  <cp:revision>8</cp:revision>
  <cp:lastPrinted>2017-04-28T06:20:00Z</cp:lastPrinted>
  <dcterms:created xsi:type="dcterms:W3CDTF">2017-10-23T07:08:00Z</dcterms:created>
  <dcterms:modified xsi:type="dcterms:W3CDTF">2017-11-06T10:34:00Z</dcterms:modified>
</cp:coreProperties>
</file>