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6CED5794" w14:textId="77777777" w:rsidR="001E7D04" w:rsidRDefault="001F4EB1">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富荣量化精选混合型发起式</w:t>
      </w:r>
    </w:p>
    <w:p w14:paraId="6506594A" w14:textId="7142E9A8" w:rsidR="002148EB" w:rsidRDefault="001F4EB1">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证券投资基金</w:t>
      </w:r>
      <w:r w:rsidR="002148EB">
        <w:rPr>
          <w:rFonts w:ascii="Arial" w:eastAsia="宋体" w:hAnsi="宋体" w:cs="Arial" w:hint="eastAsia"/>
          <w:b/>
          <w:sz w:val="48"/>
          <w:szCs w:val="48"/>
        </w:rPr>
        <w:t>更新的</w:t>
      </w:r>
      <w:r w:rsidR="002C3C29">
        <w:rPr>
          <w:rFonts w:ascii="Arial" w:eastAsia="宋体" w:hAnsi="宋体" w:cs="Arial" w:hint="eastAsia"/>
          <w:b/>
          <w:sz w:val="48"/>
          <w:szCs w:val="48"/>
        </w:rPr>
        <w:t>招募说明书</w:t>
      </w:r>
    </w:p>
    <w:p w14:paraId="3681C4A8" w14:textId="271B1934" w:rsidR="00AC3A9B" w:rsidRDefault="008B5166">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2023</w:t>
      </w:r>
      <w:r>
        <w:rPr>
          <w:rFonts w:ascii="Arial" w:eastAsia="宋体" w:hAnsi="宋体" w:cs="Arial" w:hint="eastAsia"/>
          <w:b/>
          <w:sz w:val="48"/>
          <w:szCs w:val="48"/>
        </w:rPr>
        <w:t>年</w:t>
      </w:r>
      <w:r w:rsidR="00023146">
        <w:rPr>
          <w:rFonts w:ascii="Arial" w:eastAsia="宋体" w:hAnsi="宋体" w:cs="Arial" w:hint="eastAsia"/>
          <w:b/>
          <w:sz w:val="48"/>
          <w:szCs w:val="48"/>
        </w:rPr>
        <w:t>第</w:t>
      </w:r>
      <w:r w:rsidR="00023146">
        <w:rPr>
          <w:rFonts w:ascii="Arial" w:eastAsia="宋体" w:hAnsi="宋体" w:cs="Arial"/>
          <w:b/>
          <w:sz w:val="48"/>
          <w:szCs w:val="48"/>
        </w:rPr>
        <w:t>2</w:t>
      </w:r>
      <w:r>
        <w:rPr>
          <w:rFonts w:ascii="Arial" w:eastAsia="宋体" w:hAnsi="宋体" w:cs="Arial" w:hint="eastAsia"/>
          <w:b/>
          <w:sz w:val="48"/>
          <w:szCs w:val="48"/>
        </w:rPr>
        <w:t>号）</w:t>
      </w:r>
    </w:p>
    <w:p w14:paraId="7068667A" w14:textId="77777777" w:rsidR="00AC3A9B"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D052E5"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2987561" w14:textId="62BAA03E"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sidR="003003E7">
        <w:rPr>
          <w:rFonts w:ascii="Arial" w:eastAsia="宋体" w:hAnsi="Arial" w:cs="Times New Roman" w:hint="eastAsia"/>
          <w:b/>
          <w:sz w:val="36"/>
          <w:szCs w:val="36"/>
        </w:rPr>
        <w:t>中国工商银行股份有限公司</w:t>
      </w:r>
    </w:p>
    <w:p w14:paraId="4DDBBD30" w14:textId="77777777" w:rsidR="00AC3A9B" w:rsidRPr="000F4E57"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2BA098B9"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本基金根据</w:t>
      </w:r>
      <w:r w:rsidR="004A5EF4">
        <w:rPr>
          <w:rFonts w:asciiTheme="minorEastAsia" w:hAnsiTheme="minorEastAsia" w:cs="Arial" w:hint="eastAsia"/>
          <w:bCs/>
          <w:color w:val="000000"/>
          <w:sz w:val="24"/>
          <w:szCs w:val="24"/>
        </w:rPr>
        <w:t>2</w:t>
      </w:r>
      <w:r w:rsidR="004A5EF4">
        <w:rPr>
          <w:rFonts w:asciiTheme="minorEastAsia" w:hAnsiTheme="minorEastAsia" w:cs="Arial"/>
          <w:bCs/>
          <w:color w:val="000000"/>
          <w:sz w:val="24"/>
          <w:szCs w:val="24"/>
        </w:rPr>
        <w:t>021</w:t>
      </w:r>
      <w:r w:rsidR="002C3C29">
        <w:rPr>
          <w:rFonts w:asciiTheme="minorEastAsia" w:hAnsiTheme="minorEastAsia" w:cs="Arial" w:hint="eastAsia"/>
          <w:bCs/>
          <w:color w:val="000000"/>
          <w:sz w:val="24"/>
          <w:szCs w:val="24"/>
        </w:rPr>
        <w:t>年</w:t>
      </w:r>
      <w:r w:rsidR="004A5EF4">
        <w:rPr>
          <w:rFonts w:asciiTheme="minorEastAsia" w:hAnsiTheme="minorEastAsia" w:cs="Arial"/>
          <w:bCs/>
          <w:color w:val="000000"/>
          <w:sz w:val="24"/>
          <w:szCs w:val="24"/>
        </w:rPr>
        <w:t>11</w:t>
      </w:r>
      <w:r w:rsidR="002C3C29">
        <w:rPr>
          <w:rFonts w:asciiTheme="minorEastAsia" w:hAnsiTheme="minorEastAsia" w:cs="Arial" w:hint="eastAsia"/>
          <w:bCs/>
          <w:color w:val="000000"/>
          <w:sz w:val="24"/>
          <w:szCs w:val="24"/>
        </w:rPr>
        <w:t>月</w:t>
      </w:r>
      <w:r w:rsidR="004A5EF4">
        <w:rPr>
          <w:rFonts w:asciiTheme="minorEastAsia" w:hAnsiTheme="minorEastAsia" w:cs="Arial"/>
          <w:bCs/>
          <w:color w:val="000000"/>
          <w:sz w:val="24"/>
          <w:szCs w:val="24"/>
        </w:rPr>
        <w:t>19</w:t>
      </w:r>
      <w:r w:rsidR="002C3C29">
        <w:rPr>
          <w:rFonts w:asciiTheme="minorEastAsia" w:hAnsiTheme="minorEastAsia" w:cs="Arial" w:hint="eastAsia"/>
          <w:bCs/>
          <w:color w:val="000000"/>
          <w:sz w:val="24"/>
          <w:szCs w:val="24"/>
        </w:rPr>
        <w:t>日</w:t>
      </w:r>
      <w:r w:rsidR="002C3C29">
        <w:rPr>
          <w:rFonts w:asciiTheme="minorEastAsia" w:hAnsiTheme="minorEastAsia" w:cs="Arial" w:hint="eastAsia"/>
          <w:kern w:val="0"/>
          <w:sz w:val="24"/>
          <w:szCs w:val="24"/>
        </w:rPr>
        <w:t>中国证券监督管理委员会（以下简称“中国证监会”）《关于准予</w:t>
      </w:r>
      <w:r w:rsidR="001F4EB1">
        <w:rPr>
          <w:rFonts w:asciiTheme="minorEastAsia" w:hAnsiTheme="minorEastAsia" w:cs="Arial" w:hint="eastAsia"/>
          <w:kern w:val="0"/>
          <w:sz w:val="24"/>
          <w:szCs w:val="24"/>
        </w:rPr>
        <w:t>富荣量化精选混合型发起式证券投资基金</w:t>
      </w:r>
      <w:r w:rsidR="002C3C29">
        <w:rPr>
          <w:rFonts w:asciiTheme="minorEastAsia" w:hAnsiTheme="minorEastAsia" w:cs="Arial" w:hint="eastAsia"/>
          <w:kern w:val="0"/>
          <w:sz w:val="24"/>
          <w:szCs w:val="24"/>
        </w:rPr>
        <w:t>注册的批复》（</w:t>
      </w:r>
      <w:r w:rsidR="002C3C29">
        <w:rPr>
          <w:rFonts w:asciiTheme="minorEastAsia" w:hAnsiTheme="minorEastAsia" w:cs="Arial" w:hint="eastAsia"/>
          <w:bCs/>
          <w:color w:val="000000"/>
          <w:kern w:val="0"/>
          <w:sz w:val="24"/>
          <w:szCs w:val="24"/>
        </w:rPr>
        <w:t>证监许可</w:t>
      </w:r>
      <w:r w:rsidR="002C3C29">
        <w:rPr>
          <w:rFonts w:asciiTheme="minorEastAsia" w:hAnsiTheme="minorEastAsia" w:cs="Arial" w:hint="eastAsia"/>
          <w:bCs/>
          <w:color w:val="000000"/>
          <w:sz w:val="24"/>
          <w:szCs w:val="24"/>
        </w:rPr>
        <w:t>[</w:t>
      </w:r>
      <w:r w:rsidR="00782754">
        <w:rPr>
          <w:rFonts w:asciiTheme="minorEastAsia" w:hAnsiTheme="minorEastAsia" w:cs="Arial"/>
          <w:bCs/>
          <w:color w:val="000000"/>
          <w:sz w:val="24"/>
          <w:szCs w:val="24"/>
        </w:rPr>
        <w:t>2021</w:t>
      </w:r>
      <w:r w:rsidR="002C3C29">
        <w:rPr>
          <w:rFonts w:asciiTheme="minorEastAsia" w:hAnsiTheme="minorEastAsia" w:cs="Arial" w:hint="eastAsia"/>
          <w:bCs/>
          <w:color w:val="000000"/>
          <w:sz w:val="24"/>
          <w:szCs w:val="24"/>
        </w:rPr>
        <w:t>]</w:t>
      </w:r>
      <w:r w:rsidR="00782754">
        <w:rPr>
          <w:rFonts w:asciiTheme="minorEastAsia" w:hAnsiTheme="minorEastAsia" w:cs="Arial"/>
          <w:bCs/>
          <w:color w:val="000000"/>
          <w:sz w:val="24"/>
          <w:szCs w:val="24"/>
        </w:rPr>
        <w:t>3691</w:t>
      </w:r>
      <w:r w:rsidR="002C3C29">
        <w:rPr>
          <w:rFonts w:asciiTheme="minorEastAsia" w:hAnsiTheme="minorEastAsia" w:cs="Arial" w:hint="eastAsia"/>
          <w:bCs/>
          <w:color w:val="000000"/>
          <w:sz w:val="24"/>
          <w:szCs w:val="24"/>
        </w:rPr>
        <w:t>号</w:t>
      </w:r>
      <w:r w:rsidR="002C3C29">
        <w:rPr>
          <w:rFonts w:asciiTheme="minorEastAsia" w:hAnsiTheme="minorEastAsia" w:cs="Arial" w:hint="eastAsia"/>
          <w:bCs/>
          <w:color w:val="000000"/>
          <w:kern w:val="0"/>
          <w:sz w:val="24"/>
          <w:szCs w:val="24"/>
        </w:rPr>
        <w:t>）进行募集。</w:t>
      </w:r>
    </w:p>
    <w:p w14:paraId="155FFA79" w14:textId="269068F5"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2C3C2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E18AA35" w14:textId="64C6772D"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2C3C2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Pr>
          <w:rFonts w:asciiTheme="minorEastAsia" w:hAnsiTheme="minorEastAsia" w:cs="Arial" w:hint="eastAsia"/>
          <w:sz w:val="24"/>
          <w:szCs w:val="24"/>
        </w:rPr>
        <w:t>信用风险、</w:t>
      </w:r>
      <w:r w:rsidR="002C3C29">
        <w:rPr>
          <w:rFonts w:asciiTheme="minorEastAsia" w:hAnsiTheme="minorEastAsia" w:cs="Arial" w:hint="eastAsia"/>
          <w:sz w:val="24"/>
          <w:szCs w:val="24"/>
        </w:rPr>
        <w:t>管理风险、</w:t>
      </w:r>
      <w:r w:rsidR="001E48AE">
        <w:rPr>
          <w:rFonts w:asciiTheme="minorEastAsia" w:hAnsiTheme="minorEastAsia" w:cs="Arial" w:hint="eastAsia"/>
          <w:sz w:val="24"/>
          <w:szCs w:val="24"/>
        </w:rPr>
        <w:t>操作风险、</w:t>
      </w:r>
      <w:r w:rsidR="002C3C29">
        <w:rPr>
          <w:rFonts w:asciiTheme="minorEastAsia" w:hAnsiTheme="minorEastAsia" w:cs="Arial" w:hint="eastAsia"/>
          <w:sz w:val="24"/>
          <w:szCs w:val="24"/>
        </w:rPr>
        <w:t>流动性风险、合规风险、</w:t>
      </w:r>
      <w:r w:rsidR="001E48AE" w:rsidRPr="001E48AE">
        <w:rPr>
          <w:rFonts w:asciiTheme="minorEastAsia" w:hAnsiTheme="minorEastAsia" w:cs="Arial" w:hint="eastAsia"/>
          <w:sz w:val="24"/>
          <w:szCs w:val="24"/>
        </w:rPr>
        <w:t>投资于本基金的特有风险</w:t>
      </w:r>
      <w:r w:rsidR="002C3C29">
        <w:rPr>
          <w:rFonts w:asciiTheme="minorEastAsia" w:hAnsiTheme="minorEastAsia" w:cs="Arial" w:hint="eastAsia"/>
          <w:sz w:val="24"/>
          <w:szCs w:val="24"/>
        </w:rPr>
        <w:t>及其他风险等。本基金</w:t>
      </w:r>
      <w:r w:rsidR="001E48AE">
        <w:rPr>
          <w:rFonts w:asciiTheme="minorEastAsia" w:hAnsiTheme="minorEastAsia" w:cs="Arial" w:hint="eastAsia"/>
          <w:sz w:val="24"/>
          <w:szCs w:val="24"/>
        </w:rPr>
        <w:t>为</w:t>
      </w:r>
      <w:r w:rsidR="002C3C29">
        <w:rPr>
          <w:rFonts w:asciiTheme="minorEastAsia" w:hAnsiTheme="minorEastAsia" w:cs="Arial" w:hint="eastAsia"/>
          <w:sz w:val="24"/>
          <w:szCs w:val="24"/>
        </w:rPr>
        <w:t>混合型</w:t>
      </w:r>
      <w:r w:rsidR="001E48AE">
        <w:rPr>
          <w:rFonts w:asciiTheme="minorEastAsia" w:hAnsiTheme="minorEastAsia" w:cs="Arial" w:hint="eastAsia"/>
          <w:sz w:val="24"/>
          <w:szCs w:val="24"/>
        </w:rPr>
        <w:t>证券投资</w:t>
      </w:r>
      <w:r w:rsidR="002C3C29">
        <w:rPr>
          <w:rFonts w:asciiTheme="minorEastAsia" w:hAnsiTheme="minorEastAsia" w:cs="Arial" w:hint="eastAsia"/>
          <w:sz w:val="24"/>
          <w:szCs w:val="24"/>
        </w:rPr>
        <w:t>基金，其预期风险</w:t>
      </w:r>
      <w:r w:rsidR="001E48AE">
        <w:rPr>
          <w:rFonts w:asciiTheme="minorEastAsia" w:hAnsiTheme="minorEastAsia" w:cs="Arial" w:hint="eastAsia"/>
          <w:sz w:val="24"/>
          <w:szCs w:val="24"/>
        </w:rPr>
        <w:t>收益水平</w:t>
      </w:r>
      <w:r w:rsidR="002C3C29">
        <w:rPr>
          <w:rFonts w:asciiTheme="minorEastAsia" w:hAnsiTheme="minorEastAsia" w:cs="Arial" w:hint="eastAsia"/>
          <w:sz w:val="24"/>
          <w:szCs w:val="24"/>
        </w:rPr>
        <w:t>高于</w:t>
      </w:r>
      <w:r w:rsidR="001E48AE" w:rsidRPr="001E48AE">
        <w:rPr>
          <w:rFonts w:asciiTheme="minorEastAsia" w:hAnsiTheme="minorEastAsia" w:cs="Arial" w:hint="eastAsia"/>
          <w:bCs/>
          <w:sz w:val="24"/>
          <w:szCs w:val="24"/>
        </w:rPr>
        <w:t>债券型基金及货币市场基金，低于股票型基金</w:t>
      </w:r>
      <w:r w:rsidR="002C3C29">
        <w:rPr>
          <w:rFonts w:asciiTheme="minorEastAsia" w:hAnsiTheme="minorEastAsia" w:cs="Arial" w:hint="eastAsia"/>
          <w:sz w:val="24"/>
          <w:szCs w:val="24"/>
        </w:rPr>
        <w:t>。</w:t>
      </w:r>
    </w:p>
    <w:p w14:paraId="4BAD8F66" w14:textId="77777777" w:rsidR="00650E90"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650E90">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Default="002C3C29"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7EB0476D" w14:textId="044E5A47" w:rsidR="00704C0F" w:rsidRDefault="00D040E4" w:rsidP="00981E45">
      <w:pPr>
        <w:autoSpaceDE w:val="0"/>
        <w:autoSpaceDN w:val="0"/>
        <w:adjustRightInd w:val="0"/>
        <w:snapToGrid w:val="0"/>
        <w:spacing w:line="360" w:lineRule="auto"/>
        <w:ind w:firstLineChars="200" w:firstLine="480"/>
        <w:rPr>
          <w:rFonts w:asciiTheme="minorEastAsia" w:hAnsiTheme="minorEastAsia" w:cs="Arial"/>
          <w:sz w:val="24"/>
          <w:szCs w:val="24"/>
        </w:rPr>
      </w:pPr>
      <w:r w:rsidRPr="00D040E4">
        <w:rPr>
          <w:rFonts w:asciiTheme="minorEastAsia" w:hAnsiTheme="minorEastAsia" w:cs="Arial" w:hint="eastAsia"/>
          <w:sz w:val="24"/>
          <w:szCs w:val="24"/>
        </w:rPr>
        <w:t>本基金的投资范围包括</w:t>
      </w:r>
      <w:r w:rsidR="009B2AFA" w:rsidRPr="009B2AFA">
        <w:rPr>
          <w:rFonts w:asciiTheme="minorEastAsia" w:hAnsiTheme="minorEastAsia" w:cs="Arial" w:hint="eastAsia"/>
          <w:sz w:val="24"/>
          <w:szCs w:val="24"/>
        </w:rPr>
        <w:t>股指期货、国债期货、股票期权</w:t>
      </w:r>
      <w:r w:rsidRPr="00D040E4">
        <w:rPr>
          <w:rFonts w:asciiTheme="minorEastAsia" w:hAnsiTheme="minorEastAsia" w:cs="Arial" w:hint="eastAsia"/>
          <w:sz w:val="24"/>
          <w:szCs w:val="24"/>
        </w:rPr>
        <w:t>，可能面临市场风险、流动性风险、基差风险、保证金风险、信用风险和操作风险等。</w:t>
      </w:r>
    </w:p>
    <w:p w14:paraId="2CF5DFB0" w14:textId="7B802B69" w:rsidR="00057F6D" w:rsidRPr="00057F6D" w:rsidRDefault="00057F6D" w:rsidP="00057F6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sidRPr="00057F6D">
        <w:rPr>
          <w:rFonts w:asciiTheme="minorEastAsia" w:hAnsiTheme="minorEastAsia" w:cs="Arial" w:hint="eastAsia"/>
          <w:sz w:val="24"/>
          <w:szCs w:val="24"/>
        </w:rPr>
        <w:t>、本基金为发起式基金，本基金发起资金来源范围为基金管理人的股东资金、基金管理人固有资金、基金管理人的高级管理人员或基金经理等人员的资金，本基金发起资金的认购情况详见基金管理人届时发布的基金合同生效公告。发起资金提供方认购基金的金额不少于1000万元人民币，且持有认购份额的期限自基金合同生效日起不少于3年。本基金发起资金提供方对本基金的发起认购，并不代表对本基金的风险或收益的任何判断、预测、推荐和保证，发起资金也并不用</w:t>
      </w:r>
      <w:r w:rsidRPr="00057F6D">
        <w:rPr>
          <w:rFonts w:asciiTheme="minorEastAsia" w:hAnsiTheme="minorEastAsia" w:cs="Arial" w:hint="eastAsia"/>
          <w:sz w:val="24"/>
          <w:szCs w:val="24"/>
        </w:rPr>
        <w:lastRenderedPageBreak/>
        <w:t>于对投资人投资亏损的补偿，投资人及发起资金认购人均自行承担投资风险。</w:t>
      </w:r>
    </w:p>
    <w:p w14:paraId="1F77C1F5" w14:textId="6F933FC5" w:rsidR="00057F6D" w:rsidRDefault="00057F6D" w:rsidP="00057F6D">
      <w:pPr>
        <w:autoSpaceDE w:val="0"/>
        <w:autoSpaceDN w:val="0"/>
        <w:adjustRightInd w:val="0"/>
        <w:snapToGrid w:val="0"/>
        <w:spacing w:line="360" w:lineRule="auto"/>
        <w:ind w:firstLineChars="200" w:firstLine="480"/>
        <w:rPr>
          <w:rFonts w:asciiTheme="minorEastAsia" w:hAnsiTheme="minorEastAsia" w:cs="Arial"/>
          <w:sz w:val="24"/>
          <w:szCs w:val="24"/>
        </w:rPr>
      </w:pPr>
      <w:r w:rsidRPr="00057F6D">
        <w:rPr>
          <w:rFonts w:asciiTheme="minorEastAsia" w:hAnsiTheme="minorEastAsia" w:cs="Arial" w:hint="eastAsia"/>
          <w:sz w:val="24"/>
          <w:szCs w:val="24"/>
        </w:rPr>
        <w:t>本基金发起资金认购的本基金份额持有期限自基金合同生效日起满3年后，发起资金提供方将根据自身情况决定是否继续持有，届时发起资金提供方有可能赎回认购的本基金份额。</w:t>
      </w:r>
    </w:p>
    <w:p w14:paraId="4CC31E14" w14:textId="77777777" w:rsidR="00222D7A" w:rsidRPr="00716917" w:rsidRDefault="00222D7A" w:rsidP="00222D7A">
      <w:pPr>
        <w:pStyle w:val="ac"/>
        <w:spacing w:line="360" w:lineRule="auto"/>
        <w:ind w:firstLineChars="200" w:firstLine="480"/>
        <w:rPr>
          <w:rFonts w:asciiTheme="minorEastAsia" w:eastAsiaTheme="minorEastAsia" w:hAnsiTheme="minorEastAsia" w:cs="Arial"/>
          <w:kern w:val="2"/>
          <w:sz w:val="24"/>
          <w:szCs w:val="24"/>
        </w:rPr>
      </w:pPr>
      <w:r w:rsidRPr="00716917">
        <w:rPr>
          <w:rFonts w:asciiTheme="minorEastAsia" w:eastAsiaTheme="minorEastAsia" w:hAnsiTheme="minorEastAsia" w:cs="Arial" w:hint="eastAsia"/>
          <w:kern w:val="2"/>
          <w:sz w:val="24"/>
          <w:szCs w:val="24"/>
        </w:rPr>
        <w:t>5、当本基金持有特定资产且存在或潜在大额赎回申请时，基金管理人履行相应程序后，可以启用侧袋机制，具体详见基金合同和本招募说明书的有关章节。侧袋机制实施期间，基金管理人将对基金简称进行特殊标识，并不办理侧袋账户的申购赎回。请基金份额持有人仔细阅读相关内容并关注本基金启用侧袋机制时的特定风险。</w:t>
      </w:r>
    </w:p>
    <w:p w14:paraId="5DFBD045" w14:textId="4A8F00EF" w:rsidR="00AC3A9B" w:rsidRDefault="00222D7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本基金以</w:t>
      </w:r>
      <w:r w:rsidR="002C3C29">
        <w:rPr>
          <w:rFonts w:asciiTheme="minorEastAsia" w:hAnsiTheme="minorEastAsia" w:cs="Arial"/>
          <w:sz w:val="24"/>
          <w:szCs w:val="24"/>
        </w:rPr>
        <w:t>1.00</w:t>
      </w:r>
      <w:r w:rsidR="002C3C29">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6B23B839" w:rsidR="00AC3A9B" w:rsidRDefault="00222D7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投资有风险，投资人认购（或申购）基金时应认真阅读基金合同、本招募说明书</w:t>
      </w:r>
      <w:r w:rsidR="00F502CB" w:rsidRPr="00F502CB">
        <w:rPr>
          <w:rFonts w:asciiTheme="minorEastAsia" w:hAnsiTheme="minorEastAsia" w:cs="Arial" w:hint="eastAsia"/>
          <w:sz w:val="24"/>
          <w:szCs w:val="24"/>
        </w:rPr>
        <w:t>、基金产品资料概要</w:t>
      </w:r>
      <w:r w:rsidR="002C3C29">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49D8DF51" w14:textId="5DB9583E" w:rsidR="0082612B" w:rsidRPr="009A25F4" w:rsidRDefault="008A6DD8" w:rsidP="009A25F4">
      <w:pPr>
        <w:autoSpaceDE w:val="0"/>
        <w:autoSpaceDN w:val="0"/>
        <w:adjustRightInd w:val="0"/>
        <w:snapToGrid w:val="0"/>
        <w:spacing w:line="360" w:lineRule="auto"/>
        <w:ind w:firstLineChars="200" w:firstLine="482"/>
        <w:rPr>
          <w:rFonts w:asciiTheme="minorEastAsia" w:hAnsiTheme="minorEastAsia" w:cs="Arial"/>
          <w:sz w:val="24"/>
          <w:szCs w:val="24"/>
        </w:rPr>
      </w:pPr>
      <w:r w:rsidRPr="005A5B40">
        <w:rPr>
          <w:rFonts w:asciiTheme="minorEastAsia" w:hAnsiTheme="minorEastAsia" w:cs="Arial" w:hint="eastAsia"/>
          <w:b/>
          <w:bCs/>
          <w:sz w:val="24"/>
          <w:szCs w:val="24"/>
        </w:rPr>
        <w:t>本次招募说明书更新仅涉及调低管理费率、托管费率的事项。</w:t>
      </w:r>
      <w:r w:rsidR="00E11F26">
        <w:rPr>
          <w:rFonts w:asciiTheme="minorEastAsia" w:hAnsiTheme="minorEastAsia" w:cs="Arial" w:hint="eastAsia"/>
          <w:sz w:val="24"/>
          <w:szCs w:val="24"/>
        </w:rPr>
        <w:t>其他所载</w:t>
      </w:r>
      <w:r w:rsidR="0082612B" w:rsidRPr="009A25F4">
        <w:rPr>
          <w:rFonts w:asciiTheme="minorEastAsia" w:hAnsiTheme="minorEastAsia" w:cs="Arial" w:hint="eastAsia"/>
          <w:sz w:val="24"/>
          <w:szCs w:val="24"/>
        </w:rPr>
        <w:t>内容截止日为</w:t>
      </w:r>
      <w:r w:rsidR="0082612B" w:rsidRPr="009A25F4">
        <w:rPr>
          <w:rFonts w:asciiTheme="minorEastAsia" w:hAnsiTheme="minorEastAsia" w:cs="Arial"/>
          <w:sz w:val="24"/>
          <w:szCs w:val="24"/>
        </w:rPr>
        <w:t>2023年</w:t>
      </w:r>
      <w:r w:rsidR="0082612B">
        <w:rPr>
          <w:rFonts w:asciiTheme="minorEastAsia" w:hAnsiTheme="minorEastAsia" w:cs="Arial"/>
          <w:sz w:val="24"/>
          <w:szCs w:val="24"/>
        </w:rPr>
        <w:t>3</w:t>
      </w:r>
      <w:r w:rsidR="0082612B" w:rsidRPr="009A25F4">
        <w:rPr>
          <w:rFonts w:asciiTheme="minorEastAsia" w:hAnsiTheme="minorEastAsia" w:cs="Arial" w:hint="eastAsia"/>
          <w:sz w:val="24"/>
          <w:szCs w:val="24"/>
        </w:rPr>
        <w:t>月</w:t>
      </w:r>
      <w:r w:rsidR="0082612B">
        <w:rPr>
          <w:rFonts w:asciiTheme="minorEastAsia" w:hAnsiTheme="minorEastAsia" w:cs="Arial"/>
          <w:sz w:val="24"/>
          <w:szCs w:val="24"/>
        </w:rPr>
        <w:t>22</w:t>
      </w:r>
      <w:r w:rsidR="0082612B" w:rsidRPr="009A25F4">
        <w:rPr>
          <w:rFonts w:asciiTheme="minorEastAsia" w:hAnsiTheme="minorEastAsia" w:cs="Arial" w:hint="eastAsia"/>
          <w:sz w:val="24"/>
          <w:szCs w:val="24"/>
        </w:rPr>
        <w:t>日，有关财务数据截止日为</w:t>
      </w:r>
      <w:r w:rsidR="0082612B" w:rsidRPr="009A25F4">
        <w:rPr>
          <w:rFonts w:asciiTheme="minorEastAsia" w:hAnsiTheme="minorEastAsia" w:cs="Arial"/>
          <w:sz w:val="24"/>
          <w:szCs w:val="24"/>
        </w:rPr>
        <w:t>2022年12月31日，净值表现截止日为2022年12月31日，本报告中所列财务数据未经审计。</w:t>
      </w:r>
    </w:p>
    <w:p w14:paraId="09023198" w14:textId="77777777" w:rsidR="00AC3A9B" w:rsidRDefault="00AC3A9B">
      <w:pPr>
        <w:widowControl/>
        <w:spacing w:line="360" w:lineRule="auto"/>
        <w:jc w:val="left"/>
        <w:rPr>
          <w:rFonts w:ascii="Times New Roman" w:eastAsia="宋体" w:hAnsi="Times New Roman" w:cs="Times New Roman"/>
          <w:b/>
          <w:kern w:val="0"/>
          <w:sz w:val="30"/>
          <w:szCs w:val="30"/>
        </w:rPr>
        <w:sectPr w:rsidR="00AC3A9B">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lastRenderedPageBreak/>
        <w:t>目</w:t>
      </w:r>
      <w:r>
        <w:rPr>
          <w:b/>
          <w:bCs/>
          <w:sz w:val="24"/>
        </w:rPr>
        <w:t xml:space="preserve">    </w:t>
      </w:r>
      <w:r>
        <w:rPr>
          <w:b/>
          <w:bCs/>
          <w:sz w:val="24"/>
        </w:rPr>
        <w:t>录</w:t>
      </w:r>
    </w:p>
    <w:p w14:paraId="51A7DD6F" w14:textId="35EB4A21" w:rsidR="00433CE7" w:rsidRDefault="002C3C2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32010493" w:history="1">
        <w:r w:rsidR="00433CE7" w:rsidRPr="00472AE1">
          <w:rPr>
            <w:rStyle w:val="afc"/>
            <w:noProof/>
          </w:rPr>
          <w:t>第一部分</w:t>
        </w:r>
        <w:r w:rsidR="00433CE7" w:rsidRPr="00472AE1">
          <w:rPr>
            <w:rStyle w:val="afc"/>
            <w:noProof/>
          </w:rPr>
          <w:t xml:space="preserve">  </w:t>
        </w:r>
        <w:r w:rsidR="00433CE7" w:rsidRPr="00472AE1">
          <w:rPr>
            <w:rStyle w:val="afc"/>
            <w:noProof/>
          </w:rPr>
          <w:t>绪言</w:t>
        </w:r>
        <w:r w:rsidR="00433CE7">
          <w:rPr>
            <w:noProof/>
            <w:webHidden/>
          </w:rPr>
          <w:tab/>
        </w:r>
        <w:r w:rsidR="00433CE7">
          <w:rPr>
            <w:noProof/>
            <w:webHidden/>
          </w:rPr>
          <w:fldChar w:fldCharType="begin"/>
        </w:r>
        <w:r w:rsidR="00433CE7">
          <w:rPr>
            <w:noProof/>
            <w:webHidden/>
          </w:rPr>
          <w:instrText xml:space="preserve"> PAGEREF _Toc132010493 \h </w:instrText>
        </w:r>
        <w:r w:rsidR="00433CE7">
          <w:rPr>
            <w:noProof/>
            <w:webHidden/>
          </w:rPr>
        </w:r>
        <w:r w:rsidR="00433CE7">
          <w:rPr>
            <w:noProof/>
            <w:webHidden/>
          </w:rPr>
          <w:fldChar w:fldCharType="separate"/>
        </w:r>
        <w:r w:rsidR="00433CE7">
          <w:rPr>
            <w:noProof/>
            <w:webHidden/>
          </w:rPr>
          <w:t>4</w:t>
        </w:r>
        <w:r w:rsidR="00433CE7">
          <w:rPr>
            <w:noProof/>
            <w:webHidden/>
          </w:rPr>
          <w:fldChar w:fldCharType="end"/>
        </w:r>
      </w:hyperlink>
    </w:p>
    <w:p w14:paraId="2FE6CD2F" w14:textId="53660318" w:rsidR="00433CE7" w:rsidRDefault="005A5B40">
      <w:pPr>
        <w:pStyle w:val="TOC1"/>
        <w:rPr>
          <w:rFonts w:asciiTheme="minorHAnsi" w:eastAsiaTheme="minorEastAsia" w:hAnsiTheme="minorHAnsi" w:cstheme="minorBidi"/>
          <w:noProof/>
          <w:szCs w:val="22"/>
        </w:rPr>
      </w:pPr>
      <w:hyperlink w:anchor="_Toc132010494" w:history="1">
        <w:r w:rsidR="00433CE7" w:rsidRPr="00472AE1">
          <w:rPr>
            <w:rStyle w:val="afc"/>
            <w:noProof/>
          </w:rPr>
          <w:t>第二部分</w:t>
        </w:r>
        <w:r w:rsidR="00433CE7" w:rsidRPr="00472AE1">
          <w:rPr>
            <w:rStyle w:val="afc"/>
            <w:noProof/>
          </w:rPr>
          <w:t xml:space="preserve">  </w:t>
        </w:r>
        <w:r w:rsidR="00433CE7" w:rsidRPr="00472AE1">
          <w:rPr>
            <w:rStyle w:val="afc"/>
            <w:noProof/>
          </w:rPr>
          <w:t>释义</w:t>
        </w:r>
        <w:r w:rsidR="00433CE7">
          <w:rPr>
            <w:noProof/>
            <w:webHidden/>
          </w:rPr>
          <w:tab/>
        </w:r>
        <w:r w:rsidR="00433CE7">
          <w:rPr>
            <w:noProof/>
            <w:webHidden/>
          </w:rPr>
          <w:fldChar w:fldCharType="begin"/>
        </w:r>
        <w:r w:rsidR="00433CE7">
          <w:rPr>
            <w:noProof/>
            <w:webHidden/>
          </w:rPr>
          <w:instrText xml:space="preserve"> PAGEREF _Toc132010494 \h </w:instrText>
        </w:r>
        <w:r w:rsidR="00433CE7">
          <w:rPr>
            <w:noProof/>
            <w:webHidden/>
          </w:rPr>
        </w:r>
        <w:r w:rsidR="00433CE7">
          <w:rPr>
            <w:noProof/>
            <w:webHidden/>
          </w:rPr>
          <w:fldChar w:fldCharType="separate"/>
        </w:r>
        <w:r w:rsidR="00433CE7">
          <w:rPr>
            <w:noProof/>
            <w:webHidden/>
          </w:rPr>
          <w:t>5</w:t>
        </w:r>
        <w:r w:rsidR="00433CE7">
          <w:rPr>
            <w:noProof/>
            <w:webHidden/>
          </w:rPr>
          <w:fldChar w:fldCharType="end"/>
        </w:r>
      </w:hyperlink>
    </w:p>
    <w:p w14:paraId="445A4018" w14:textId="4FB07605" w:rsidR="00433CE7" w:rsidRDefault="005A5B40">
      <w:pPr>
        <w:pStyle w:val="TOC1"/>
        <w:rPr>
          <w:rFonts w:asciiTheme="minorHAnsi" w:eastAsiaTheme="minorEastAsia" w:hAnsiTheme="minorHAnsi" w:cstheme="minorBidi"/>
          <w:noProof/>
          <w:szCs w:val="22"/>
        </w:rPr>
      </w:pPr>
      <w:hyperlink w:anchor="_Toc132010495" w:history="1">
        <w:r w:rsidR="00433CE7" w:rsidRPr="00472AE1">
          <w:rPr>
            <w:rStyle w:val="afc"/>
            <w:noProof/>
          </w:rPr>
          <w:t>第三部分</w:t>
        </w:r>
        <w:r w:rsidR="00433CE7" w:rsidRPr="00472AE1">
          <w:rPr>
            <w:rStyle w:val="afc"/>
            <w:noProof/>
          </w:rPr>
          <w:t xml:space="preserve">  </w:t>
        </w:r>
        <w:r w:rsidR="00433CE7" w:rsidRPr="00472AE1">
          <w:rPr>
            <w:rStyle w:val="afc"/>
            <w:noProof/>
          </w:rPr>
          <w:t>基金管理人</w:t>
        </w:r>
        <w:r w:rsidR="00433CE7">
          <w:rPr>
            <w:noProof/>
            <w:webHidden/>
          </w:rPr>
          <w:tab/>
        </w:r>
        <w:r w:rsidR="00433CE7">
          <w:rPr>
            <w:noProof/>
            <w:webHidden/>
          </w:rPr>
          <w:fldChar w:fldCharType="begin"/>
        </w:r>
        <w:r w:rsidR="00433CE7">
          <w:rPr>
            <w:noProof/>
            <w:webHidden/>
          </w:rPr>
          <w:instrText xml:space="preserve"> PAGEREF _Toc132010495 \h </w:instrText>
        </w:r>
        <w:r w:rsidR="00433CE7">
          <w:rPr>
            <w:noProof/>
            <w:webHidden/>
          </w:rPr>
        </w:r>
        <w:r w:rsidR="00433CE7">
          <w:rPr>
            <w:noProof/>
            <w:webHidden/>
          </w:rPr>
          <w:fldChar w:fldCharType="separate"/>
        </w:r>
        <w:r w:rsidR="00433CE7">
          <w:rPr>
            <w:noProof/>
            <w:webHidden/>
          </w:rPr>
          <w:t>11</w:t>
        </w:r>
        <w:r w:rsidR="00433CE7">
          <w:rPr>
            <w:noProof/>
            <w:webHidden/>
          </w:rPr>
          <w:fldChar w:fldCharType="end"/>
        </w:r>
      </w:hyperlink>
    </w:p>
    <w:p w14:paraId="55599F26" w14:textId="7358830A" w:rsidR="00433CE7" w:rsidRDefault="005A5B40">
      <w:pPr>
        <w:pStyle w:val="TOC1"/>
        <w:rPr>
          <w:rFonts w:asciiTheme="minorHAnsi" w:eastAsiaTheme="minorEastAsia" w:hAnsiTheme="minorHAnsi" w:cstheme="minorBidi"/>
          <w:noProof/>
          <w:szCs w:val="22"/>
        </w:rPr>
      </w:pPr>
      <w:hyperlink w:anchor="_Toc132010496" w:history="1">
        <w:r w:rsidR="00433CE7" w:rsidRPr="00472AE1">
          <w:rPr>
            <w:rStyle w:val="afc"/>
            <w:noProof/>
          </w:rPr>
          <w:t>第四部分</w:t>
        </w:r>
        <w:r w:rsidR="00433CE7" w:rsidRPr="00472AE1">
          <w:rPr>
            <w:rStyle w:val="afc"/>
            <w:noProof/>
          </w:rPr>
          <w:t xml:space="preserve">  </w:t>
        </w:r>
        <w:r w:rsidR="00433CE7" w:rsidRPr="00472AE1">
          <w:rPr>
            <w:rStyle w:val="afc"/>
            <w:noProof/>
          </w:rPr>
          <w:t>基金托管人</w:t>
        </w:r>
        <w:r w:rsidR="00433CE7">
          <w:rPr>
            <w:noProof/>
            <w:webHidden/>
          </w:rPr>
          <w:tab/>
        </w:r>
        <w:r w:rsidR="00433CE7">
          <w:rPr>
            <w:noProof/>
            <w:webHidden/>
          </w:rPr>
          <w:fldChar w:fldCharType="begin"/>
        </w:r>
        <w:r w:rsidR="00433CE7">
          <w:rPr>
            <w:noProof/>
            <w:webHidden/>
          </w:rPr>
          <w:instrText xml:space="preserve"> PAGEREF _Toc132010496 \h </w:instrText>
        </w:r>
        <w:r w:rsidR="00433CE7">
          <w:rPr>
            <w:noProof/>
            <w:webHidden/>
          </w:rPr>
        </w:r>
        <w:r w:rsidR="00433CE7">
          <w:rPr>
            <w:noProof/>
            <w:webHidden/>
          </w:rPr>
          <w:fldChar w:fldCharType="separate"/>
        </w:r>
        <w:r w:rsidR="00433CE7">
          <w:rPr>
            <w:noProof/>
            <w:webHidden/>
          </w:rPr>
          <w:t>22</w:t>
        </w:r>
        <w:r w:rsidR="00433CE7">
          <w:rPr>
            <w:noProof/>
            <w:webHidden/>
          </w:rPr>
          <w:fldChar w:fldCharType="end"/>
        </w:r>
      </w:hyperlink>
    </w:p>
    <w:p w14:paraId="6A3B6B1D" w14:textId="7A4DEC19" w:rsidR="00433CE7" w:rsidRDefault="005A5B40">
      <w:pPr>
        <w:pStyle w:val="TOC1"/>
        <w:rPr>
          <w:rFonts w:asciiTheme="minorHAnsi" w:eastAsiaTheme="minorEastAsia" w:hAnsiTheme="minorHAnsi" w:cstheme="minorBidi"/>
          <w:noProof/>
          <w:szCs w:val="22"/>
        </w:rPr>
      </w:pPr>
      <w:hyperlink w:anchor="_Toc132010497" w:history="1">
        <w:r w:rsidR="00433CE7" w:rsidRPr="00472AE1">
          <w:rPr>
            <w:rStyle w:val="afc"/>
            <w:noProof/>
          </w:rPr>
          <w:t>第五部分</w:t>
        </w:r>
        <w:r w:rsidR="00433CE7" w:rsidRPr="00472AE1">
          <w:rPr>
            <w:rStyle w:val="afc"/>
            <w:noProof/>
          </w:rPr>
          <w:t xml:space="preserve">  </w:t>
        </w:r>
        <w:r w:rsidR="00433CE7" w:rsidRPr="00472AE1">
          <w:rPr>
            <w:rStyle w:val="afc"/>
            <w:noProof/>
          </w:rPr>
          <w:t>相关服务机构</w:t>
        </w:r>
        <w:r w:rsidR="00433CE7">
          <w:rPr>
            <w:noProof/>
            <w:webHidden/>
          </w:rPr>
          <w:tab/>
        </w:r>
        <w:r w:rsidR="00433CE7">
          <w:rPr>
            <w:noProof/>
            <w:webHidden/>
          </w:rPr>
          <w:fldChar w:fldCharType="begin"/>
        </w:r>
        <w:r w:rsidR="00433CE7">
          <w:rPr>
            <w:noProof/>
            <w:webHidden/>
          </w:rPr>
          <w:instrText xml:space="preserve"> PAGEREF _Toc132010497 \h </w:instrText>
        </w:r>
        <w:r w:rsidR="00433CE7">
          <w:rPr>
            <w:noProof/>
            <w:webHidden/>
          </w:rPr>
        </w:r>
        <w:r w:rsidR="00433CE7">
          <w:rPr>
            <w:noProof/>
            <w:webHidden/>
          </w:rPr>
          <w:fldChar w:fldCharType="separate"/>
        </w:r>
        <w:r w:rsidR="00433CE7">
          <w:rPr>
            <w:noProof/>
            <w:webHidden/>
          </w:rPr>
          <w:t>27</w:t>
        </w:r>
        <w:r w:rsidR="00433CE7">
          <w:rPr>
            <w:noProof/>
            <w:webHidden/>
          </w:rPr>
          <w:fldChar w:fldCharType="end"/>
        </w:r>
      </w:hyperlink>
    </w:p>
    <w:p w14:paraId="04893079" w14:textId="69D04105" w:rsidR="00433CE7" w:rsidRDefault="005A5B40">
      <w:pPr>
        <w:pStyle w:val="TOC1"/>
        <w:rPr>
          <w:rFonts w:asciiTheme="minorHAnsi" w:eastAsiaTheme="minorEastAsia" w:hAnsiTheme="minorHAnsi" w:cstheme="minorBidi"/>
          <w:noProof/>
          <w:szCs w:val="22"/>
        </w:rPr>
      </w:pPr>
      <w:hyperlink w:anchor="_Toc132010498" w:history="1">
        <w:r w:rsidR="00433CE7" w:rsidRPr="00472AE1">
          <w:rPr>
            <w:rStyle w:val="afc"/>
            <w:noProof/>
          </w:rPr>
          <w:t>第六部分</w:t>
        </w:r>
        <w:r w:rsidR="00433CE7" w:rsidRPr="00472AE1">
          <w:rPr>
            <w:rStyle w:val="afc"/>
            <w:noProof/>
          </w:rPr>
          <w:t xml:space="preserve">  </w:t>
        </w:r>
        <w:r w:rsidR="00433CE7" w:rsidRPr="00472AE1">
          <w:rPr>
            <w:rStyle w:val="afc"/>
            <w:noProof/>
          </w:rPr>
          <w:t>基金的募集</w:t>
        </w:r>
        <w:r w:rsidR="00433CE7">
          <w:rPr>
            <w:noProof/>
            <w:webHidden/>
          </w:rPr>
          <w:tab/>
        </w:r>
        <w:r w:rsidR="00433CE7">
          <w:rPr>
            <w:noProof/>
            <w:webHidden/>
          </w:rPr>
          <w:fldChar w:fldCharType="begin"/>
        </w:r>
        <w:r w:rsidR="00433CE7">
          <w:rPr>
            <w:noProof/>
            <w:webHidden/>
          </w:rPr>
          <w:instrText xml:space="preserve"> PAGEREF _Toc132010498 \h </w:instrText>
        </w:r>
        <w:r w:rsidR="00433CE7">
          <w:rPr>
            <w:noProof/>
            <w:webHidden/>
          </w:rPr>
        </w:r>
        <w:r w:rsidR="00433CE7">
          <w:rPr>
            <w:noProof/>
            <w:webHidden/>
          </w:rPr>
          <w:fldChar w:fldCharType="separate"/>
        </w:r>
        <w:r w:rsidR="00433CE7">
          <w:rPr>
            <w:noProof/>
            <w:webHidden/>
          </w:rPr>
          <w:t>34</w:t>
        </w:r>
        <w:r w:rsidR="00433CE7">
          <w:rPr>
            <w:noProof/>
            <w:webHidden/>
          </w:rPr>
          <w:fldChar w:fldCharType="end"/>
        </w:r>
      </w:hyperlink>
    </w:p>
    <w:p w14:paraId="1E154BE1" w14:textId="450EA8C1" w:rsidR="00433CE7" w:rsidRDefault="005A5B40">
      <w:pPr>
        <w:pStyle w:val="TOC1"/>
        <w:rPr>
          <w:rFonts w:asciiTheme="minorHAnsi" w:eastAsiaTheme="minorEastAsia" w:hAnsiTheme="minorHAnsi" w:cstheme="minorBidi"/>
          <w:noProof/>
          <w:szCs w:val="22"/>
        </w:rPr>
      </w:pPr>
      <w:hyperlink w:anchor="_Toc132010499" w:history="1">
        <w:r w:rsidR="00433CE7" w:rsidRPr="00472AE1">
          <w:rPr>
            <w:rStyle w:val="afc"/>
            <w:noProof/>
          </w:rPr>
          <w:t>第七部分</w:t>
        </w:r>
        <w:r w:rsidR="00433CE7" w:rsidRPr="00472AE1">
          <w:rPr>
            <w:rStyle w:val="afc"/>
            <w:noProof/>
          </w:rPr>
          <w:t xml:space="preserve">  </w:t>
        </w:r>
        <w:r w:rsidR="00433CE7" w:rsidRPr="00472AE1">
          <w:rPr>
            <w:rStyle w:val="afc"/>
            <w:noProof/>
          </w:rPr>
          <w:t>基金合同的生效</w:t>
        </w:r>
        <w:r w:rsidR="00433CE7">
          <w:rPr>
            <w:noProof/>
            <w:webHidden/>
          </w:rPr>
          <w:tab/>
        </w:r>
        <w:r w:rsidR="00433CE7">
          <w:rPr>
            <w:noProof/>
            <w:webHidden/>
          </w:rPr>
          <w:fldChar w:fldCharType="begin"/>
        </w:r>
        <w:r w:rsidR="00433CE7">
          <w:rPr>
            <w:noProof/>
            <w:webHidden/>
          </w:rPr>
          <w:instrText xml:space="preserve"> PAGEREF _Toc132010499 \h </w:instrText>
        </w:r>
        <w:r w:rsidR="00433CE7">
          <w:rPr>
            <w:noProof/>
            <w:webHidden/>
          </w:rPr>
        </w:r>
        <w:r w:rsidR="00433CE7">
          <w:rPr>
            <w:noProof/>
            <w:webHidden/>
          </w:rPr>
          <w:fldChar w:fldCharType="separate"/>
        </w:r>
        <w:r w:rsidR="00433CE7">
          <w:rPr>
            <w:noProof/>
            <w:webHidden/>
          </w:rPr>
          <w:t>35</w:t>
        </w:r>
        <w:r w:rsidR="00433CE7">
          <w:rPr>
            <w:noProof/>
            <w:webHidden/>
          </w:rPr>
          <w:fldChar w:fldCharType="end"/>
        </w:r>
      </w:hyperlink>
    </w:p>
    <w:p w14:paraId="320CB9E0" w14:textId="61F9B11E" w:rsidR="00433CE7" w:rsidRDefault="005A5B40">
      <w:pPr>
        <w:pStyle w:val="TOC1"/>
        <w:rPr>
          <w:rFonts w:asciiTheme="minorHAnsi" w:eastAsiaTheme="minorEastAsia" w:hAnsiTheme="minorHAnsi" w:cstheme="minorBidi"/>
          <w:noProof/>
          <w:szCs w:val="22"/>
        </w:rPr>
      </w:pPr>
      <w:hyperlink w:anchor="_Toc132010500" w:history="1">
        <w:r w:rsidR="00433CE7" w:rsidRPr="00472AE1">
          <w:rPr>
            <w:rStyle w:val="afc"/>
            <w:noProof/>
          </w:rPr>
          <w:t>第八部分</w:t>
        </w:r>
        <w:r w:rsidR="00433CE7" w:rsidRPr="00472AE1">
          <w:rPr>
            <w:rStyle w:val="afc"/>
            <w:noProof/>
          </w:rPr>
          <w:t xml:space="preserve">  </w:t>
        </w:r>
        <w:r w:rsidR="00433CE7" w:rsidRPr="00472AE1">
          <w:rPr>
            <w:rStyle w:val="afc"/>
            <w:noProof/>
          </w:rPr>
          <w:t>基金份额的申购与赎回</w:t>
        </w:r>
        <w:r w:rsidR="00433CE7">
          <w:rPr>
            <w:noProof/>
            <w:webHidden/>
          </w:rPr>
          <w:tab/>
        </w:r>
        <w:r w:rsidR="00433CE7">
          <w:rPr>
            <w:noProof/>
            <w:webHidden/>
          </w:rPr>
          <w:fldChar w:fldCharType="begin"/>
        </w:r>
        <w:r w:rsidR="00433CE7">
          <w:rPr>
            <w:noProof/>
            <w:webHidden/>
          </w:rPr>
          <w:instrText xml:space="preserve"> PAGEREF _Toc132010500 \h </w:instrText>
        </w:r>
        <w:r w:rsidR="00433CE7">
          <w:rPr>
            <w:noProof/>
            <w:webHidden/>
          </w:rPr>
        </w:r>
        <w:r w:rsidR="00433CE7">
          <w:rPr>
            <w:noProof/>
            <w:webHidden/>
          </w:rPr>
          <w:fldChar w:fldCharType="separate"/>
        </w:r>
        <w:r w:rsidR="00433CE7">
          <w:rPr>
            <w:noProof/>
            <w:webHidden/>
          </w:rPr>
          <w:t>36</w:t>
        </w:r>
        <w:r w:rsidR="00433CE7">
          <w:rPr>
            <w:noProof/>
            <w:webHidden/>
          </w:rPr>
          <w:fldChar w:fldCharType="end"/>
        </w:r>
      </w:hyperlink>
    </w:p>
    <w:p w14:paraId="2D4396A0" w14:textId="453F2497" w:rsidR="00433CE7" w:rsidRDefault="005A5B40">
      <w:pPr>
        <w:pStyle w:val="TOC1"/>
        <w:rPr>
          <w:rFonts w:asciiTheme="minorHAnsi" w:eastAsiaTheme="minorEastAsia" w:hAnsiTheme="minorHAnsi" w:cstheme="minorBidi"/>
          <w:noProof/>
          <w:szCs w:val="22"/>
        </w:rPr>
      </w:pPr>
      <w:hyperlink w:anchor="_Toc132010501" w:history="1">
        <w:r w:rsidR="00433CE7" w:rsidRPr="00472AE1">
          <w:rPr>
            <w:rStyle w:val="afc"/>
            <w:noProof/>
          </w:rPr>
          <w:t>第九部分</w:t>
        </w:r>
        <w:r w:rsidR="00433CE7" w:rsidRPr="00472AE1">
          <w:rPr>
            <w:rStyle w:val="afc"/>
            <w:noProof/>
          </w:rPr>
          <w:t xml:space="preserve">  </w:t>
        </w:r>
        <w:r w:rsidR="00433CE7" w:rsidRPr="00472AE1">
          <w:rPr>
            <w:rStyle w:val="afc"/>
            <w:noProof/>
          </w:rPr>
          <w:t>基金的投资</w:t>
        </w:r>
        <w:r w:rsidR="00433CE7">
          <w:rPr>
            <w:noProof/>
            <w:webHidden/>
          </w:rPr>
          <w:tab/>
        </w:r>
        <w:r w:rsidR="00433CE7">
          <w:rPr>
            <w:noProof/>
            <w:webHidden/>
          </w:rPr>
          <w:fldChar w:fldCharType="begin"/>
        </w:r>
        <w:r w:rsidR="00433CE7">
          <w:rPr>
            <w:noProof/>
            <w:webHidden/>
          </w:rPr>
          <w:instrText xml:space="preserve"> PAGEREF _Toc132010501 \h </w:instrText>
        </w:r>
        <w:r w:rsidR="00433CE7">
          <w:rPr>
            <w:noProof/>
            <w:webHidden/>
          </w:rPr>
        </w:r>
        <w:r w:rsidR="00433CE7">
          <w:rPr>
            <w:noProof/>
            <w:webHidden/>
          </w:rPr>
          <w:fldChar w:fldCharType="separate"/>
        </w:r>
        <w:r w:rsidR="00433CE7">
          <w:rPr>
            <w:noProof/>
            <w:webHidden/>
          </w:rPr>
          <w:t>48</w:t>
        </w:r>
        <w:r w:rsidR="00433CE7">
          <w:rPr>
            <w:noProof/>
            <w:webHidden/>
          </w:rPr>
          <w:fldChar w:fldCharType="end"/>
        </w:r>
      </w:hyperlink>
    </w:p>
    <w:p w14:paraId="14F64035" w14:textId="5EB5F626" w:rsidR="00433CE7" w:rsidRDefault="005A5B40">
      <w:pPr>
        <w:pStyle w:val="TOC1"/>
        <w:rPr>
          <w:rFonts w:asciiTheme="minorHAnsi" w:eastAsiaTheme="minorEastAsia" w:hAnsiTheme="minorHAnsi" w:cstheme="minorBidi"/>
          <w:noProof/>
          <w:szCs w:val="22"/>
        </w:rPr>
      </w:pPr>
      <w:hyperlink w:anchor="_Toc132010502" w:history="1">
        <w:r w:rsidR="00433CE7" w:rsidRPr="00472AE1">
          <w:rPr>
            <w:rStyle w:val="afc"/>
            <w:noProof/>
          </w:rPr>
          <w:t>第十部分</w:t>
        </w:r>
        <w:r w:rsidR="00433CE7" w:rsidRPr="00472AE1">
          <w:rPr>
            <w:rStyle w:val="afc"/>
            <w:noProof/>
          </w:rPr>
          <w:t xml:space="preserve">  </w:t>
        </w:r>
        <w:r w:rsidR="00433CE7" w:rsidRPr="00472AE1">
          <w:rPr>
            <w:rStyle w:val="afc"/>
            <w:noProof/>
          </w:rPr>
          <w:t>基金的财产</w:t>
        </w:r>
        <w:r w:rsidR="00433CE7">
          <w:rPr>
            <w:noProof/>
            <w:webHidden/>
          </w:rPr>
          <w:tab/>
        </w:r>
        <w:r w:rsidR="00433CE7">
          <w:rPr>
            <w:noProof/>
            <w:webHidden/>
          </w:rPr>
          <w:fldChar w:fldCharType="begin"/>
        </w:r>
        <w:r w:rsidR="00433CE7">
          <w:rPr>
            <w:noProof/>
            <w:webHidden/>
          </w:rPr>
          <w:instrText xml:space="preserve"> PAGEREF _Toc132010502 \h </w:instrText>
        </w:r>
        <w:r w:rsidR="00433CE7">
          <w:rPr>
            <w:noProof/>
            <w:webHidden/>
          </w:rPr>
        </w:r>
        <w:r w:rsidR="00433CE7">
          <w:rPr>
            <w:noProof/>
            <w:webHidden/>
          </w:rPr>
          <w:fldChar w:fldCharType="separate"/>
        </w:r>
        <w:r w:rsidR="00433CE7">
          <w:rPr>
            <w:noProof/>
            <w:webHidden/>
          </w:rPr>
          <w:t>63</w:t>
        </w:r>
        <w:r w:rsidR="00433CE7">
          <w:rPr>
            <w:noProof/>
            <w:webHidden/>
          </w:rPr>
          <w:fldChar w:fldCharType="end"/>
        </w:r>
      </w:hyperlink>
    </w:p>
    <w:p w14:paraId="460A010D" w14:textId="7F167EF4" w:rsidR="00433CE7" w:rsidRDefault="005A5B40">
      <w:pPr>
        <w:pStyle w:val="TOC1"/>
        <w:rPr>
          <w:rFonts w:asciiTheme="minorHAnsi" w:eastAsiaTheme="minorEastAsia" w:hAnsiTheme="minorHAnsi" w:cstheme="minorBidi"/>
          <w:noProof/>
          <w:szCs w:val="22"/>
        </w:rPr>
      </w:pPr>
      <w:hyperlink w:anchor="_Toc132010503" w:history="1">
        <w:r w:rsidR="00433CE7" w:rsidRPr="00472AE1">
          <w:rPr>
            <w:rStyle w:val="afc"/>
            <w:noProof/>
          </w:rPr>
          <w:t>第十一部分</w:t>
        </w:r>
        <w:r w:rsidR="00433CE7" w:rsidRPr="00472AE1">
          <w:rPr>
            <w:rStyle w:val="afc"/>
            <w:noProof/>
          </w:rPr>
          <w:t xml:space="preserve">  </w:t>
        </w:r>
        <w:r w:rsidR="00433CE7" w:rsidRPr="00472AE1">
          <w:rPr>
            <w:rStyle w:val="afc"/>
            <w:noProof/>
          </w:rPr>
          <w:t>基金资产的估值</w:t>
        </w:r>
        <w:r w:rsidR="00433CE7">
          <w:rPr>
            <w:noProof/>
            <w:webHidden/>
          </w:rPr>
          <w:tab/>
        </w:r>
        <w:r w:rsidR="00433CE7">
          <w:rPr>
            <w:noProof/>
            <w:webHidden/>
          </w:rPr>
          <w:fldChar w:fldCharType="begin"/>
        </w:r>
        <w:r w:rsidR="00433CE7">
          <w:rPr>
            <w:noProof/>
            <w:webHidden/>
          </w:rPr>
          <w:instrText xml:space="preserve"> PAGEREF _Toc132010503 \h </w:instrText>
        </w:r>
        <w:r w:rsidR="00433CE7">
          <w:rPr>
            <w:noProof/>
            <w:webHidden/>
          </w:rPr>
        </w:r>
        <w:r w:rsidR="00433CE7">
          <w:rPr>
            <w:noProof/>
            <w:webHidden/>
          </w:rPr>
          <w:fldChar w:fldCharType="separate"/>
        </w:r>
        <w:r w:rsidR="00433CE7">
          <w:rPr>
            <w:noProof/>
            <w:webHidden/>
          </w:rPr>
          <w:t>64</w:t>
        </w:r>
        <w:r w:rsidR="00433CE7">
          <w:rPr>
            <w:noProof/>
            <w:webHidden/>
          </w:rPr>
          <w:fldChar w:fldCharType="end"/>
        </w:r>
      </w:hyperlink>
    </w:p>
    <w:p w14:paraId="08D73AB9" w14:textId="5321C9D7" w:rsidR="00433CE7" w:rsidRDefault="005A5B40">
      <w:pPr>
        <w:pStyle w:val="TOC1"/>
        <w:rPr>
          <w:rFonts w:asciiTheme="minorHAnsi" w:eastAsiaTheme="minorEastAsia" w:hAnsiTheme="minorHAnsi" w:cstheme="minorBidi"/>
          <w:noProof/>
          <w:szCs w:val="22"/>
        </w:rPr>
      </w:pPr>
      <w:hyperlink w:anchor="_Toc132010504" w:history="1">
        <w:r w:rsidR="00433CE7" w:rsidRPr="00472AE1">
          <w:rPr>
            <w:rStyle w:val="afc"/>
            <w:noProof/>
          </w:rPr>
          <w:t>第十二部分</w:t>
        </w:r>
        <w:r w:rsidR="00433CE7" w:rsidRPr="00472AE1">
          <w:rPr>
            <w:rStyle w:val="afc"/>
            <w:noProof/>
          </w:rPr>
          <w:t xml:space="preserve">  </w:t>
        </w:r>
        <w:r w:rsidR="00433CE7" w:rsidRPr="00472AE1">
          <w:rPr>
            <w:rStyle w:val="afc"/>
            <w:noProof/>
          </w:rPr>
          <w:t>基金的收益分配</w:t>
        </w:r>
        <w:r w:rsidR="00433CE7">
          <w:rPr>
            <w:noProof/>
            <w:webHidden/>
          </w:rPr>
          <w:tab/>
        </w:r>
        <w:r w:rsidR="00433CE7">
          <w:rPr>
            <w:noProof/>
            <w:webHidden/>
          </w:rPr>
          <w:fldChar w:fldCharType="begin"/>
        </w:r>
        <w:r w:rsidR="00433CE7">
          <w:rPr>
            <w:noProof/>
            <w:webHidden/>
          </w:rPr>
          <w:instrText xml:space="preserve"> PAGEREF _Toc132010504 \h </w:instrText>
        </w:r>
        <w:r w:rsidR="00433CE7">
          <w:rPr>
            <w:noProof/>
            <w:webHidden/>
          </w:rPr>
        </w:r>
        <w:r w:rsidR="00433CE7">
          <w:rPr>
            <w:noProof/>
            <w:webHidden/>
          </w:rPr>
          <w:fldChar w:fldCharType="separate"/>
        </w:r>
        <w:r w:rsidR="00433CE7">
          <w:rPr>
            <w:noProof/>
            <w:webHidden/>
          </w:rPr>
          <w:t>70</w:t>
        </w:r>
        <w:r w:rsidR="00433CE7">
          <w:rPr>
            <w:noProof/>
            <w:webHidden/>
          </w:rPr>
          <w:fldChar w:fldCharType="end"/>
        </w:r>
      </w:hyperlink>
    </w:p>
    <w:p w14:paraId="43F48D5E" w14:textId="0DF9E95D" w:rsidR="00433CE7" w:rsidRDefault="005A5B40">
      <w:pPr>
        <w:pStyle w:val="TOC1"/>
        <w:rPr>
          <w:rFonts w:asciiTheme="minorHAnsi" w:eastAsiaTheme="minorEastAsia" w:hAnsiTheme="minorHAnsi" w:cstheme="minorBidi"/>
          <w:noProof/>
          <w:szCs w:val="22"/>
        </w:rPr>
      </w:pPr>
      <w:hyperlink w:anchor="_Toc132010505" w:history="1">
        <w:r w:rsidR="00433CE7" w:rsidRPr="00472AE1">
          <w:rPr>
            <w:rStyle w:val="afc"/>
            <w:noProof/>
          </w:rPr>
          <w:t>第十三部分</w:t>
        </w:r>
        <w:r w:rsidR="00433CE7" w:rsidRPr="00472AE1">
          <w:rPr>
            <w:rStyle w:val="afc"/>
            <w:noProof/>
          </w:rPr>
          <w:t xml:space="preserve">  </w:t>
        </w:r>
        <w:r w:rsidR="00433CE7" w:rsidRPr="00472AE1">
          <w:rPr>
            <w:rStyle w:val="afc"/>
            <w:noProof/>
          </w:rPr>
          <w:t>基金费用与税收</w:t>
        </w:r>
        <w:r w:rsidR="00433CE7">
          <w:rPr>
            <w:noProof/>
            <w:webHidden/>
          </w:rPr>
          <w:tab/>
        </w:r>
        <w:r w:rsidR="00433CE7">
          <w:rPr>
            <w:noProof/>
            <w:webHidden/>
          </w:rPr>
          <w:fldChar w:fldCharType="begin"/>
        </w:r>
        <w:r w:rsidR="00433CE7">
          <w:rPr>
            <w:noProof/>
            <w:webHidden/>
          </w:rPr>
          <w:instrText xml:space="preserve"> PAGEREF _Toc132010505 \h </w:instrText>
        </w:r>
        <w:r w:rsidR="00433CE7">
          <w:rPr>
            <w:noProof/>
            <w:webHidden/>
          </w:rPr>
        </w:r>
        <w:r w:rsidR="00433CE7">
          <w:rPr>
            <w:noProof/>
            <w:webHidden/>
          </w:rPr>
          <w:fldChar w:fldCharType="separate"/>
        </w:r>
        <w:r w:rsidR="00433CE7">
          <w:rPr>
            <w:noProof/>
            <w:webHidden/>
          </w:rPr>
          <w:t>72</w:t>
        </w:r>
        <w:r w:rsidR="00433CE7">
          <w:rPr>
            <w:noProof/>
            <w:webHidden/>
          </w:rPr>
          <w:fldChar w:fldCharType="end"/>
        </w:r>
      </w:hyperlink>
    </w:p>
    <w:p w14:paraId="17E037E7" w14:textId="1E367BC9" w:rsidR="00433CE7" w:rsidRDefault="005A5B40">
      <w:pPr>
        <w:pStyle w:val="TOC1"/>
        <w:rPr>
          <w:rFonts w:asciiTheme="minorHAnsi" w:eastAsiaTheme="minorEastAsia" w:hAnsiTheme="minorHAnsi" w:cstheme="minorBidi"/>
          <w:noProof/>
          <w:szCs w:val="22"/>
        </w:rPr>
      </w:pPr>
      <w:hyperlink w:anchor="_Toc132010506" w:history="1">
        <w:r w:rsidR="00433CE7" w:rsidRPr="00472AE1">
          <w:rPr>
            <w:rStyle w:val="afc"/>
            <w:noProof/>
          </w:rPr>
          <w:t>第十四部分</w:t>
        </w:r>
        <w:r w:rsidR="00433CE7" w:rsidRPr="00472AE1">
          <w:rPr>
            <w:rStyle w:val="afc"/>
            <w:noProof/>
          </w:rPr>
          <w:t xml:space="preserve">  </w:t>
        </w:r>
        <w:r w:rsidR="00433CE7" w:rsidRPr="00472AE1">
          <w:rPr>
            <w:rStyle w:val="afc"/>
            <w:noProof/>
          </w:rPr>
          <w:t>基金的会计与审计</w:t>
        </w:r>
        <w:r w:rsidR="00433CE7">
          <w:rPr>
            <w:noProof/>
            <w:webHidden/>
          </w:rPr>
          <w:tab/>
        </w:r>
        <w:r w:rsidR="00433CE7">
          <w:rPr>
            <w:noProof/>
            <w:webHidden/>
          </w:rPr>
          <w:fldChar w:fldCharType="begin"/>
        </w:r>
        <w:r w:rsidR="00433CE7">
          <w:rPr>
            <w:noProof/>
            <w:webHidden/>
          </w:rPr>
          <w:instrText xml:space="preserve"> PAGEREF _Toc132010506 \h </w:instrText>
        </w:r>
        <w:r w:rsidR="00433CE7">
          <w:rPr>
            <w:noProof/>
            <w:webHidden/>
          </w:rPr>
        </w:r>
        <w:r w:rsidR="00433CE7">
          <w:rPr>
            <w:noProof/>
            <w:webHidden/>
          </w:rPr>
          <w:fldChar w:fldCharType="separate"/>
        </w:r>
        <w:r w:rsidR="00433CE7">
          <w:rPr>
            <w:noProof/>
            <w:webHidden/>
          </w:rPr>
          <w:t>75</w:t>
        </w:r>
        <w:r w:rsidR="00433CE7">
          <w:rPr>
            <w:noProof/>
            <w:webHidden/>
          </w:rPr>
          <w:fldChar w:fldCharType="end"/>
        </w:r>
      </w:hyperlink>
    </w:p>
    <w:p w14:paraId="0FCD49D9" w14:textId="537AC008" w:rsidR="00433CE7" w:rsidRDefault="005A5B40">
      <w:pPr>
        <w:pStyle w:val="TOC1"/>
        <w:rPr>
          <w:rFonts w:asciiTheme="minorHAnsi" w:eastAsiaTheme="minorEastAsia" w:hAnsiTheme="minorHAnsi" w:cstheme="minorBidi"/>
          <w:noProof/>
          <w:szCs w:val="22"/>
        </w:rPr>
      </w:pPr>
      <w:hyperlink w:anchor="_Toc132010507" w:history="1">
        <w:r w:rsidR="00433CE7" w:rsidRPr="00472AE1">
          <w:rPr>
            <w:rStyle w:val="afc"/>
            <w:noProof/>
          </w:rPr>
          <w:t>第十五部分</w:t>
        </w:r>
        <w:r w:rsidR="00433CE7" w:rsidRPr="00472AE1">
          <w:rPr>
            <w:rStyle w:val="afc"/>
            <w:noProof/>
          </w:rPr>
          <w:t xml:space="preserve">  </w:t>
        </w:r>
        <w:r w:rsidR="00433CE7" w:rsidRPr="00472AE1">
          <w:rPr>
            <w:rStyle w:val="afc"/>
            <w:noProof/>
          </w:rPr>
          <w:t>基金的信息披露</w:t>
        </w:r>
        <w:r w:rsidR="00433CE7">
          <w:rPr>
            <w:noProof/>
            <w:webHidden/>
          </w:rPr>
          <w:tab/>
        </w:r>
        <w:r w:rsidR="00433CE7">
          <w:rPr>
            <w:noProof/>
            <w:webHidden/>
          </w:rPr>
          <w:fldChar w:fldCharType="begin"/>
        </w:r>
        <w:r w:rsidR="00433CE7">
          <w:rPr>
            <w:noProof/>
            <w:webHidden/>
          </w:rPr>
          <w:instrText xml:space="preserve"> PAGEREF _Toc132010507 \h </w:instrText>
        </w:r>
        <w:r w:rsidR="00433CE7">
          <w:rPr>
            <w:noProof/>
            <w:webHidden/>
          </w:rPr>
        </w:r>
        <w:r w:rsidR="00433CE7">
          <w:rPr>
            <w:noProof/>
            <w:webHidden/>
          </w:rPr>
          <w:fldChar w:fldCharType="separate"/>
        </w:r>
        <w:r w:rsidR="00433CE7">
          <w:rPr>
            <w:noProof/>
            <w:webHidden/>
          </w:rPr>
          <w:t>76</w:t>
        </w:r>
        <w:r w:rsidR="00433CE7">
          <w:rPr>
            <w:noProof/>
            <w:webHidden/>
          </w:rPr>
          <w:fldChar w:fldCharType="end"/>
        </w:r>
      </w:hyperlink>
    </w:p>
    <w:p w14:paraId="5196D4C2" w14:textId="11433DFE" w:rsidR="00433CE7" w:rsidRDefault="005A5B40">
      <w:pPr>
        <w:pStyle w:val="TOC1"/>
        <w:rPr>
          <w:rFonts w:asciiTheme="minorHAnsi" w:eastAsiaTheme="minorEastAsia" w:hAnsiTheme="minorHAnsi" w:cstheme="minorBidi"/>
          <w:noProof/>
          <w:szCs w:val="22"/>
        </w:rPr>
      </w:pPr>
      <w:hyperlink w:anchor="_Toc132010508" w:history="1">
        <w:r w:rsidR="00433CE7" w:rsidRPr="00472AE1">
          <w:rPr>
            <w:rStyle w:val="afc"/>
            <w:noProof/>
          </w:rPr>
          <w:t>第十六部分</w:t>
        </w:r>
        <w:r w:rsidR="00433CE7" w:rsidRPr="00472AE1">
          <w:rPr>
            <w:rStyle w:val="afc"/>
            <w:noProof/>
          </w:rPr>
          <w:t xml:space="preserve">  </w:t>
        </w:r>
        <w:r w:rsidR="00433CE7" w:rsidRPr="00472AE1">
          <w:rPr>
            <w:rStyle w:val="afc"/>
            <w:noProof/>
          </w:rPr>
          <w:t>侧袋机制</w:t>
        </w:r>
        <w:r w:rsidR="00433CE7">
          <w:rPr>
            <w:noProof/>
            <w:webHidden/>
          </w:rPr>
          <w:tab/>
        </w:r>
        <w:r w:rsidR="00433CE7">
          <w:rPr>
            <w:noProof/>
            <w:webHidden/>
          </w:rPr>
          <w:fldChar w:fldCharType="begin"/>
        </w:r>
        <w:r w:rsidR="00433CE7">
          <w:rPr>
            <w:noProof/>
            <w:webHidden/>
          </w:rPr>
          <w:instrText xml:space="preserve"> PAGEREF _Toc132010508 \h </w:instrText>
        </w:r>
        <w:r w:rsidR="00433CE7">
          <w:rPr>
            <w:noProof/>
            <w:webHidden/>
          </w:rPr>
        </w:r>
        <w:r w:rsidR="00433CE7">
          <w:rPr>
            <w:noProof/>
            <w:webHidden/>
          </w:rPr>
          <w:fldChar w:fldCharType="separate"/>
        </w:r>
        <w:r w:rsidR="00433CE7">
          <w:rPr>
            <w:noProof/>
            <w:webHidden/>
          </w:rPr>
          <w:t>84</w:t>
        </w:r>
        <w:r w:rsidR="00433CE7">
          <w:rPr>
            <w:noProof/>
            <w:webHidden/>
          </w:rPr>
          <w:fldChar w:fldCharType="end"/>
        </w:r>
      </w:hyperlink>
    </w:p>
    <w:p w14:paraId="226D08E5" w14:textId="1822F312" w:rsidR="00433CE7" w:rsidRDefault="005A5B40">
      <w:pPr>
        <w:pStyle w:val="TOC1"/>
        <w:rPr>
          <w:rFonts w:asciiTheme="minorHAnsi" w:eastAsiaTheme="minorEastAsia" w:hAnsiTheme="minorHAnsi" w:cstheme="minorBidi"/>
          <w:noProof/>
          <w:szCs w:val="22"/>
        </w:rPr>
      </w:pPr>
      <w:hyperlink w:anchor="_Toc132010509" w:history="1">
        <w:r w:rsidR="00433CE7" w:rsidRPr="00472AE1">
          <w:rPr>
            <w:rStyle w:val="afc"/>
            <w:noProof/>
          </w:rPr>
          <w:t>第十七部分</w:t>
        </w:r>
        <w:r w:rsidR="00433CE7" w:rsidRPr="00472AE1">
          <w:rPr>
            <w:rStyle w:val="afc"/>
            <w:noProof/>
          </w:rPr>
          <w:t xml:space="preserve">  </w:t>
        </w:r>
        <w:r w:rsidR="00433CE7" w:rsidRPr="00472AE1">
          <w:rPr>
            <w:rStyle w:val="afc"/>
            <w:noProof/>
          </w:rPr>
          <w:t>风险揭示</w:t>
        </w:r>
        <w:r w:rsidR="00433CE7">
          <w:rPr>
            <w:noProof/>
            <w:webHidden/>
          </w:rPr>
          <w:tab/>
        </w:r>
        <w:r w:rsidR="00433CE7">
          <w:rPr>
            <w:noProof/>
            <w:webHidden/>
          </w:rPr>
          <w:fldChar w:fldCharType="begin"/>
        </w:r>
        <w:r w:rsidR="00433CE7">
          <w:rPr>
            <w:noProof/>
            <w:webHidden/>
          </w:rPr>
          <w:instrText xml:space="preserve"> PAGEREF _Toc132010509 \h </w:instrText>
        </w:r>
        <w:r w:rsidR="00433CE7">
          <w:rPr>
            <w:noProof/>
            <w:webHidden/>
          </w:rPr>
        </w:r>
        <w:r w:rsidR="00433CE7">
          <w:rPr>
            <w:noProof/>
            <w:webHidden/>
          </w:rPr>
          <w:fldChar w:fldCharType="separate"/>
        </w:r>
        <w:r w:rsidR="00433CE7">
          <w:rPr>
            <w:noProof/>
            <w:webHidden/>
          </w:rPr>
          <w:t>87</w:t>
        </w:r>
        <w:r w:rsidR="00433CE7">
          <w:rPr>
            <w:noProof/>
            <w:webHidden/>
          </w:rPr>
          <w:fldChar w:fldCharType="end"/>
        </w:r>
      </w:hyperlink>
    </w:p>
    <w:p w14:paraId="4BFAFAAE" w14:textId="4CD6452A" w:rsidR="00433CE7" w:rsidRDefault="005A5B40">
      <w:pPr>
        <w:pStyle w:val="TOC1"/>
        <w:rPr>
          <w:rFonts w:asciiTheme="minorHAnsi" w:eastAsiaTheme="minorEastAsia" w:hAnsiTheme="minorHAnsi" w:cstheme="minorBidi"/>
          <w:noProof/>
          <w:szCs w:val="22"/>
        </w:rPr>
      </w:pPr>
      <w:hyperlink w:anchor="_Toc132010510" w:history="1">
        <w:r w:rsidR="00433CE7" w:rsidRPr="00472AE1">
          <w:rPr>
            <w:rStyle w:val="afc"/>
            <w:noProof/>
          </w:rPr>
          <w:t>第十八部分</w:t>
        </w:r>
        <w:r w:rsidR="00433CE7" w:rsidRPr="00472AE1">
          <w:rPr>
            <w:rStyle w:val="afc"/>
            <w:noProof/>
          </w:rPr>
          <w:t xml:space="preserve">  </w:t>
        </w:r>
        <w:r w:rsidR="00433CE7" w:rsidRPr="00472AE1">
          <w:rPr>
            <w:rStyle w:val="afc"/>
            <w:noProof/>
          </w:rPr>
          <w:t>基金合同的变更、终止与基金财产的清算</w:t>
        </w:r>
        <w:r w:rsidR="00433CE7">
          <w:rPr>
            <w:noProof/>
            <w:webHidden/>
          </w:rPr>
          <w:tab/>
        </w:r>
        <w:r w:rsidR="00433CE7">
          <w:rPr>
            <w:noProof/>
            <w:webHidden/>
          </w:rPr>
          <w:fldChar w:fldCharType="begin"/>
        </w:r>
        <w:r w:rsidR="00433CE7">
          <w:rPr>
            <w:noProof/>
            <w:webHidden/>
          </w:rPr>
          <w:instrText xml:space="preserve"> PAGEREF _Toc132010510 \h </w:instrText>
        </w:r>
        <w:r w:rsidR="00433CE7">
          <w:rPr>
            <w:noProof/>
            <w:webHidden/>
          </w:rPr>
        </w:r>
        <w:r w:rsidR="00433CE7">
          <w:rPr>
            <w:noProof/>
            <w:webHidden/>
          </w:rPr>
          <w:fldChar w:fldCharType="separate"/>
        </w:r>
        <w:r w:rsidR="00433CE7">
          <w:rPr>
            <w:noProof/>
            <w:webHidden/>
          </w:rPr>
          <w:t>92</w:t>
        </w:r>
        <w:r w:rsidR="00433CE7">
          <w:rPr>
            <w:noProof/>
            <w:webHidden/>
          </w:rPr>
          <w:fldChar w:fldCharType="end"/>
        </w:r>
      </w:hyperlink>
    </w:p>
    <w:p w14:paraId="766FB59B" w14:textId="49276B2A" w:rsidR="00433CE7" w:rsidRDefault="005A5B40">
      <w:pPr>
        <w:pStyle w:val="TOC1"/>
        <w:rPr>
          <w:rFonts w:asciiTheme="minorHAnsi" w:eastAsiaTheme="minorEastAsia" w:hAnsiTheme="minorHAnsi" w:cstheme="minorBidi"/>
          <w:noProof/>
          <w:szCs w:val="22"/>
        </w:rPr>
      </w:pPr>
      <w:hyperlink w:anchor="_Toc132010511" w:history="1">
        <w:r w:rsidR="00433CE7" w:rsidRPr="00472AE1">
          <w:rPr>
            <w:rStyle w:val="afc"/>
            <w:noProof/>
          </w:rPr>
          <w:t>第十九部分</w:t>
        </w:r>
        <w:r w:rsidR="00433CE7" w:rsidRPr="00472AE1">
          <w:rPr>
            <w:rStyle w:val="afc"/>
            <w:noProof/>
          </w:rPr>
          <w:t xml:space="preserve">  </w:t>
        </w:r>
        <w:r w:rsidR="00433CE7" w:rsidRPr="00472AE1">
          <w:rPr>
            <w:rStyle w:val="afc"/>
            <w:noProof/>
          </w:rPr>
          <w:t>基金合同的内容摘要</w:t>
        </w:r>
        <w:r w:rsidR="00433CE7">
          <w:rPr>
            <w:noProof/>
            <w:webHidden/>
          </w:rPr>
          <w:tab/>
        </w:r>
        <w:r w:rsidR="00433CE7">
          <w:rPr>
            <w:noProof/>
            <w:webHidden/>
          </w:rPr>
          <w:fldChar w:fldCharType="begin"/>
        </w:r>
        <w:r w:rsidR="00433CE7">
          <w:rPr>
            <w:noProof/>
            <w:webHidden/>
          </w:rPr>
          <w:instrText xml:space="preserve"> PAGEREF _Toc132010511 \h </w:instrText>
        </w:r>
        <w:r w:rsidR="00433CE7">
          <w:rPr>
            <w:noProof/>
            <w:webHidden/>
          </w:rPr>
        </w:r>
        <w:r w:rsidR="00433CE7">
          <w:rPr>
            <w:noProof/>
            <w:webHidden/>
          </w:rPr>
          <w:fldChar w:fldCharType="separate"/>
        </w:r>
        <w:r w:rsidR="00433CE7">
          <w:rPr>
            <w:noProof/>
            <w:webHidden/>
          </w:rPr>
          <w:t>94</w:t>
        </w:r>
        <w:r w:rsidR="00433CE7">
          <w:rPr>
            <w:noProof/>
            <w:webHidden/>
          </w:rPr>
          <w:fldChar w:fldCharType="end"/>
        </w:r>
      </w:hyperlink>
    </w:p>
    <w:p w14:paraId="3696F7B1" w14:textId="199B02C0" w:rsidR="00433CE7" w:rsidRDefault="005A5B40">
      <w:pPr>
        <w:pStyle w:val="TOC1"/>
        <w:rPr>
          <w:rFonts w:asciiTheme="minorHAnsi" w:eastAsiaTheme="minorEastAsia" w:hAnsiTheme="minorHAnsi" w:cstheme="minorBidi"/>
          <w:noProof/>
          <w:szCs w:val="22"/>
        </w:rPr>
      </w:pPr>
      <w:hyperlink w:anchor="_Toc132010512" w:history="1">
        <w:r w:rsidR="00433CE7" w:rsidRPr="00472AE1">
          <w:rPr>
            <w:rStyle w:val="afc"/>
            <w:noProof/>
          </w:rPr>
          <w:t>第二十部分</w:t>
        </w:r>
        <w:r w:rsidR="00433CE7" w:rsidRPr="00472AE1">
          <w:rPr>
            <w:rStyle w:val="afc"/>
            <w:noProof/>
          </w:rPr>
          <w:t xml:space="preserve">  </w:t>
        </w:r>
        <w:r w:rsidR="00433CE7" w:rsidRPr="00472AE1">
          <w:rPr>
            <w:rStyle w:val="afc"/>
            <w:noProof/>
          </w:rPr>
          <w:t>基金托管协议的内容摘要</w:t>
        </w:r>
        <w:r w:rsidR="00433CE7">
          <w:rPr>
            <w:noProof/>
            <w:webHidden/>
          </w:rPr>
          <w:tab/>
        </w:r>
        <w:r w:rsidR="00433CE7">
          <w:rPr>
            <w:noProof/>
            <w:webHidden/>
          </w:rPr>
          <w:fldChar w:fldCharType="begin"/>
        </w:r>
        <w:r w:rsidR="00433CE7">
          <w:rPr>
            <w:noProof/>
            <w:webHidden/>
          </w:rPr>
          <w:instrText xml:space="preserve"> PAGEREF _Toc132010512 \h </w:instrText>
        </w:r>
        <w:r w:rsidR="00433CE7">
          <w:rPr>
            <w:noProof/>
            <w:webHidden/>
          </w:rPr>
        </w:r>
        <w:r w:rsidR="00433CE7">
          <w:rPr>
            <w:noProof/>
            <w:webHidden/>
          </w:rPr>
          <w:fldChar w:fldCharType="separate"/>
        </w:r>
        <w:r w:rsidR="00433CE7">
          <w:rPr>
            <w:noProof/>
            <w:webHidden/>
          </w:rPr>
          <w:t>112</w:t>
        </w:r>
        <w:r w:rsidR="00433CE7">
          <w:rPr>
            <w:noProof/>
            <w:webHidden/>
          </w:rPr>
          <w:fldChar w:fldCharType="end"/>
        </w:r>
      </w:hyperlink>
    </w:p>
    <w:p w14:paraId="58A908DB" w14:textId="3129D8B2" w:rsidR="00433CE7" w:rsidRDefault="005A5B40">
      <w:pPr>
        <w:pStyle w:val="TOC1"/>
        <w:rPr>
          <w:rFonts w:asciiTheme="minorHAnsi" w:eastAsiaTheme="minorEastAsia" w:hAnsiTheme="minorHAnsi" w:cstheme="minorBidi"/>
          <w:noProof/>
          <w:szCs w:val="22"/>
        </w:rPr>
      </w:pPr>
      <w:hyperlink w:anchor="_Toc132010513" w:history="1">
        <w:r w:rsidR="00433CE7" w:rsidRPr="00472AE1">
          <w:rPr>
            <w:rStyle w:val="afc"/>
            <w:noProof/>
          </w:rPr>
          <w:t>第二十一部分</w:t>
        </w:r>
        <w:r w:rsidR="00433CE7" w:rsidRPr="00472AE1">
          <w:rPr>
            <w:rStyle w:val="afc"/>
            <w:noProof/>
          </w:rPr>
          <w:t xml:space="preserve">  </w:t>
        </w:r>
        <w:r w:rsidR="00433CE7" w:rsidRPr="00472AE1">
          <w:rPr>
            <w:rStyle w:val="afc"/>
            <w:noProof/>
          </w:rPr>
          <w:t>对基金份额持有人的服务</w:t>
        </w:r>
        <w:r w:rsidR="00433CE7">
          <w:rPr>
            <w:noProof/>
            <w:webHidden/>
          </w:rPr>
          <w:tab/>
        </w:r>
        <w:r w:rsidR="00433CE7">
          <w:rPr>
            <w:noProof/>
            <w:webHidden/>
          </w:rPr>
          <w:fldChar w:fldCharType="begin"/>
        </w:r>
        <w:r w:rsidR="00433CE7">
          <w:rPr>
            <w:noProof/>
            <w:webHidden/>
          </w:rPr>
          <w:instrText xml:space="preserve"> PAGEREF _Toc132010513 \h </w:instrText>
        </w:r>
        <w:r w:rsidR="00433CE7">
          <w:rPr>
            <w:noProof/>
            <w:webHidden/>
          </w:rPr>
        </w:r>
        <w:r w:rsidR="00433CE7">
          <w:rPr>
            <w:noProof/>
            <w:webHidden/>
          </w:rPr>
          <w:fldChar w:fldCharType="separate"/>
        </w:r>
        <w:r w:rsidR="00433CE7">
          <w:rPr>
            <w:noProof/>
            <w:webHidden/>
          </w:rPr>
          <w:t>131</w:t>
        </w:r>
        <w:r w:rsidR="00433CE7">
          <w:rPr>
            <w:noProof/>
            <w:webHidden/>
          </w:rPr>
          <w:fldChar w:fldCharType="end"/>
        </w:r>
      </w:hyperlink>
    </w:p>
    <w:p w14:paraId="67C5A54E" w14:textId="0FE32562" w:rsidR="00433CE7" w:rsidRDefault="005A5B40">
      <w:pPr>
        <w:pStyle w:val="TOC1"/>
        <w:rPr>
          <w:rFonts w:asciiTheme="minorHAnsi" w:eastAsiaTheme="minorEastAsia" w:hAnsiTheme="minorHAnsi" w:cstheme="minorBidi"/>
          <w:noProof/>
          <w:szCs w:val="22"/>
        </w:rPr>
      </w:pPr>
      <w:hyperlink w:anchor="_Toc132010514" w:history="1">
        <w:r w:rsidR="00433CE7" w:rsidRPr="00472AE1">
          <w:rPr>
            <w:rStyle w:val="afc"/>
            <w:noProof/>
          </w:rPr>
          <w:t>第二十二部分</w:t>
        </w:r>
        <w:r w:rsidR="00433CE7" w:rsidRPr="00472AE1">
          <w:rPr>
            <w:rStyle w:val="afc"/>
            <w:noProof/>
          </w:rPr>
          <w:t xml:space="preserve">  </w:t>
        </w:r>
        <w:r w:rsidR="00433CE7" w:rsidRPr="00472AE1">
          <w:rPr>
            <w:rStyle w:val="afc"/>
            <w:noProof/>
          </w:rPr>
          <w:t>其他应披露事项</w:t>
        </w:r>
        <w:r w:rsidR="00433CE7">
          <w:rPr>
            <w:noProof/>
            <w:webHidden/>
          </w:rPr>
          <w:tab/>
        </w:r>
        <w:r w:rsidR="00433CE7">
          <w:rPr>
            <w:noProof/>
            <w:webHidden/>
          </w:rPr>
          <w:fldChar w:fldCharType="begin"/>
        </w:r>
        <w:r w:rsidR="00433CE7">
          <w:rPr>
            <w:noProof/>
            <w:webHidden/>
          </w:rPr>
          <w:instrText xml:space="preserve"> PAGEREF _Toc132010514 \h </w:instrText>
        </w:r>
        <w:r w:rsidR="00433CE7">
          <w:rPr>
            <w:noProof/>
            <w:webHidden/>
          </w:rPr>
        </w:r>
        <w:r w:rsidR="00433CE7">
          <w:rPr>
            <w:noProof/>
            <w:webHidden/>
          </w:rPr>
          <w:fldChar w:fldCharType="separate"/>
        </w:r>
        <w:r w:rsidR="00433CE7">
          <w:rPr>
            <w:noProof/>
            <w:webHidden/>
          </w:rPr>
          <w:t>133</w:t>
        </w:r>
        <w:r w:rsidR="00433CE7">
          <w:rPr>
            <w:noProof/>
            <w:webHidden/>
          </w:rPr>
          <w:fldChar w:fldCharType="end"/>
        </w:r>
      </w:hyperlink>
    </w:p>
    <w:p w14:paraId="246382D2" w14:textId="33F680B7" w:rsidR="00433CE7" w:rsidRDefault="005A5B40">
      <w:pPr>
        <w:pStyle w:val="TOC1"/>
        <w:rPr>
          <w:rFonts w:asciiTheme="minorHAnsi" w:eastAsiaTheme="minorEastAsia" w:hAnsiTheme="minorHAnsi" w:cstheme="minorBidi"/>
          <w:noProof/>
          <w:szCs w:val="22"/>
        </w:rPr>
      </w:pPr>
      <w:hyperlink w:anchor="_Toc132010515" w:history="1">
        <w:r w:rsidR="00433CE7" w:rsidRPr="00472AE1">
          <w:rPr>
            <w:rStyle w:val="afc"/>
            <w:noProof/>
          </w:rPr>
          <w:t>第二十三部分</w:t>
        </w:r>
        <w:r w:rsidR="00433CE7" w:rsidRPr="00472AE1">
          <w:rPr>
            <w:rStyle w:val="afc"/>
            <w:noProof/>
          </w:rPr>
          <w:t xml:space="preserve">  </w:t>
        </w:r>
        <w:r w:rsidR="00433CE7" w:rsidRPr="00472AE1">
          <w:rPr>
            <w:rStyle w:val="afc"/>
            <w:noProof/>
          </w:rPr>
          <w:t>招募说明书存放及查阅方式</w:t>
        </w:r>
        <w:r w:rsidR="00433CE7">
          <w:rPr>
            <w:noProof/>
            <w:webHidden/>
          </w:rPr>
          <w:tab/>
        </w:r>
        <w:r w:rsidR="00433CE7">
          <w:rPr>
            <w:noProof/>
            <w:webHidden/>
          </w:rPr>
          <w:fldChar w:fldCharType="begin"/>
        </w:r>
        <w:r w:rsidR="00433CE7">
          <w:rPr>
            <w:noProof/>
            <w:webHidden/>
          </w:rPr>
          <w:instrText xml:space="preserve"> PAGEREF _Toc132010515 \h </w:instrText>
        </w:r>
        <w:r w:rsidR="00433CE7">
          <w:rPr>
            <w:noProof/>
            <w:webHidden/>
          </w:rPr>
        </w:r>
        <w:r w:rsidR="00433CE7">
          <w:rPr>
            <w:noProof/>
            <w:webHidden/>
          </w:rPr>
          <w:fldChar w:fldCharType="separate"/>
        </w:r>
        <w:r w:rsidR="00433CE7">
          <w:rPr>
            <w:noProof/>
            <w:webHidden/>
          </w:rPr>
          <w:t>135</w:t>
        </w:r>
        <w:r w:rsidR="00433CE7">
          <w:rPr>
            <w:noProof/>
            <w:webHidden/>
          </w:rPr>
          <w:fldChar w:fldCharType="end"/>
        </w:r>
      </w:hyperlink>
    </w:p>
    <w:p w14:paraId="189E71D5" w14:textId="1555B4D6" w:rsidR="00433CE7" w:rsidRDefault="005A5B40">
      <w:pPr>
        <w:pStyle w:val="TOC1"/>
        <w:rPr>
          <w:rFonts w:asciiTheme="minorHAnsi" w:eastAsiaTheme="minorEastAsia" w:hAnsiTheme="minorHAnsi" w:cstheme="minorBidi"/>
          <w:noProof/>
          <w:szCs w:val="22"/>
        </w:rPr>
      </w:pPr>
      <w:hyperlink w:anchor="_Toc132010516" w:history="1">
        <w:r w:rsidR="00433CE7" w:rsidRPr="00472AE1">
          <w:rPr>
            <w:rStyle w:val="afc"/>
            <w:noProof/>
          </w:rPr>
          <w:t>第二十四部分</w:t>
        </w:r>
        <w:r w:rsidR="00433CE7" w:rsidRPr="00472AE1">
          <w:rPr>
            <w:rStyle w:val="afc"/>
            <w:noProof/>
          </w:rPr>
          <w:t xml:space="preserve">  </w:t>
        </w:r>
        <w:r w:rsidR="00433CE7" w:rsidRPr="00472AE1">
          <w:rPr>
            <w:rStyle w:val="afc"/>
            <w:noProof/>
          </w:rPr>
          <w:t>备查文件</w:t>
        </w:r>
        <w:r w:rsidR="00433CE7">
          <w:rPr>
            <w:noProof/>
            <w:webHidden/>
          </w:rPr>
          <w:tab/>
        </w:r>
        <w:r w:rsidR="00433CE7">
          <w:rPr>
            <w:noProof/>
            <w:webHidden/>
          </w:rPr>
          <w:fldChar w:fldCharType="begin"/>
        </w:r>
        <w:r w:rsidR="00433CE7">
          <w:rPr>
            <w:noProof/>
            <w:webHidden/>
          </w:rPr>
          <w:instrText xml:space="preserve"> PAGEREF _Toc132010516 \h </w:instrText>
        </w:r>
        <w:r w:rsidR="00433CE7">
          <w:rPr>
            <w:noProof/>
            <w:webHidden/>
          </w:rPr>
        </w:r>
        <w:r w:rsidR="00433CE7">
          <w:rPr>
            <w:noProof/>
            <w:webHidden/>
          </w:rPr>
          <w:fldChar w:fldCharType="separate"/>
        </w:r>
        <w:r w:rsidR="00433CE7">
          <w:rPr>
            <w:noProof/>
            <w:webHidden/>
          </w:rPr>
          <w:t>136</w:t>
        </w:r>
        <w:r w:rsidR="00433CE7">
          <w:rPr>
            <w:noProof/>
            <w:webHidden/>
          </w:rPr>
          <w:fldChar w:fldCharType="end"/>
        </w:r>
      </w:hyperlink>
    </w:p>
    <w:p w14:paraId="1961B676" w14:textId="1181AD0F" w:rsidR="00AC3A9B" w:rsidRDefault="002C3C29">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B9156C" w:rsidRDefault="00B9156C" w:rsidP="00B9156C"/>
    <w:p w14:paraId="6600FADD" w14:textId="77777777" w:rsidR="00B9156C" w:rsidRPr="00B9156C" w:rsidRDefault="00B9156C" w:rsidP="00B9156C"/>
    <w:p w14:paraId="28969DFD" w14:textId="77777777" w:rsidR="00B9156C" w:rsidRDefault="00B9156C" w:rsidP="00B9156C"/>
    <w:p w14:paraId="0CB3D360" w14:textId="46FE1332" w:rsidR="00B9156C" w:rsidRDefault="00B9156C" w:rsidP="00B9156C">
      <w:pPr>
        <w:tabs>
          <w:tab w:val="left" w:pos="5370"/>
        </w:tabs>
      </w:pPr>
      <w:r>
        <w:tab/>
      </w:r>
    </w:p>
    <w:p w14:paraId="352548E6" w14:textId="41612610" w:rsidR="00B9156C" w:rsidRPr="00B9156C" w:rsidRDefault="00B9156C" w:rsidP="00B9156C">
      <w:pPr>
        <w:tabs>
          <w:tab w:val="left" w:pos="5370"/>
        </w:tabs>
        <w:sectPr w:rsidR="00B9156C" w:rsidRPr="00B9156C">
          <w:pgSz w:w="11906" w:h="16838"/>
          <w:pgMar w:top="1440" w:right="1800" w:bottom="1440" w:left="1800" w:header="851" w:footer="992" w:gutter="0"/>
          <w:pgNumType w:chapStyle="1"/>
          <w:cols w:space="720"/>
          <w:docGrid w:type="lines" w:linePitch="312"/>
        </w:sectPr>
      </w:pPr>
      <w:r>
        <w:tab/>
      </w:r>
    </w:p>
    <w:p w14:paraId="726A73FF" w14:textId="77777777" w:rsidR="00AC3A9B" w:rsidRDefault="002C3C29">
      <w:pPr>
        <w:pStyle w:val="1"/>
        <w:jc w:val="center"/>
        <w:rPr>
          <w:sz w:val="30"/>
          <w:szCs w:val="30"/>
        </w:rPr>
      </w:pPr>
      <w:bookmarkStart w:id="47" w:name="_Toc132010493"/>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78F0F2AC" w14:textId="03482E53"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sidR="001F4EB1">
        <w:rPr>
          <w:rFonts w:asciiTheme="minorEastAsia" w:hAnsiTheme="minorEastAsia" w:cs="Arial" w:hint="eastAsia"/>
          <w:sz w:val="24"/>
          <w:szCs w:val="24"/>
        </w:rPr>
        <w:t>富荣量化精选混合型发起式证券投资基金</w:t>
      </w:r>
      <w:r>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w:t>
      </w:r>
      <w:r w:rsidR="005A7462">
        <w:rPr>
          <w:rFonts w:asciiTheme="minorEastAsia" w:hAnsiTheme="minorEastAsia" w:cs="Arial" w:hint="eastAsia"/>
          <w:sz w:val="24"/>
          <w:szCs w:val="24"/>
        </w:rPr>
        <w:t>公开募集</w:t>
      </w:r>
      <w:r>
        <w:rPr>
          <w:rFonts w:asciiTheme="minorEastAsia" w:hAnsiTheme="minorEastAsia" w:cs="Arial" w:hint="eastAsia"/>
          <w:sz w:val="24"/>
          <w:szCs w:val="24"/>
        </w:rPr>
        <w:t>证券投资基金销售</w:t>
      </w:r>
      <w:r w:rsidR="005A7462">
        <w:rPr>
          <w:rFonts w:asciiTheme="minorEastAsia" w:hAnsiTheme="minorEastAsia" w:cs="Arial" w:hint="eastAsia"/>
          <w:sz w:val="24"/>
          <w:szCs w:val="24"/>
        </w:rPr>
        <w:t>机构监督</w:t>
      </w:r>
      <w:r>
        <w:rPr>
          <w:rFonts w:asciiTheme="minorEastAsia" w:hAnsiTheme="minorEastAsia" w:cs="Arial" w:hint="eastAsia"/>
          <w:sz w:val="24"/>
          <w:szCs w:val="24"/>
        </w:rPr>
        <w:t>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w:t>
      </w:r>
      <w:r w:rsidR="00284C3A">
        <w:rPr>
          <w:rFonts w:asciiTheme="minorEastAsia" w:hAnsiTheme="minorEastAsia" w:cs="Arial" w:hint="eastAsia"/>
          <w:sz w:val="24"/>
          <w:szCs w:val="24"/>
        </w:rPr>
        <w:t>流动性风险</w:t>
      </w:r>
      <w:r>
        <w:rPr>
          <w:rFonts w:asciiTheme="minorEastAsia" w:hAnsiTheme="minorEastAsia" w:cs="Arial" w:hint="eastAsia"/>
          <w:sz w:val="24"/>
          <w:szCs w:val="24"/>
        </w:rPr>
        <w:t>管理规定》”）</w:t>
      </w:r>
      <w:r w:rsidR="00206673" w:rsidRPr="00206673">
        <w:rPr>
          <w:rFonts w:asciiTheme="minorEastAsia" w:hAnsiTheme="minorEastAsia" w:cs="Arial" w:hint="eastAsia"/>
          <w:sz w:val="24"/>
          <w:szCs w:val="24"/>
        </w:rPr>
        <w:t>等有关法律法规</w:t>
      </w:r>
      <w:r>
        <w:rPr>
          <w:rFonts w:asciiTheme="minorEastAsia" w:hAnsiTheme="minorEastAsia" w:cs="Arial" w:hint="eastAsia"/>
          <w:sz w:val="24"/>
          <w:szCs w:val="24"/>
        </w:rPr>
        <w:t>以及《</w:t>
      </w:r>
      <w:r w:rsidR="001F4EB1">
        <w:rPr>
          <w:rFonts w:asciiTheme="minorEastAsia" w:hAnsiTheme="minorEastAsia" w:cs="Arial" w:hint="eastAsia"/>
          <w:sz w:val="24"/>
          <w:szCs w:val="24"/>
        </w:rPr>
        <w:t>富荣量化精选混合型发起式证券投资基金</w:t>
      </w:r>
      <w:r>
        <w:rPr>
          <w:rFonts w:asciiTheme="minorEastAsia" w:hAnsiTheme="minorEastAsia" w:cs="Arial" w:hint="eastAsia"/>
          <w:sz w:val="24"/>
          <w:szCs w:val="24"/>
        </w:rPr>
        <w:t>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29301B25" w:rsidR="00AC3A9B" w:rsidRDefault="001F4EB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富荣量化精选混合型发起式证券投资基金</w:t>
      </w:r>
      <w:r w:rsidR="002C3C29">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132010494"/>
      <w:r>
        <w:rPr>
          <w:rFonts w:hint="eastAsia"/>
          <w:sz w:val="30"/>
          <w:szCs w:val="30"/>
        </w:rPr>
        <w:lastRenderedPageBreak/>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15FC5D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1、基金或本基金：指富荣量化精选混合型发起式证券投资基金</w:t>
      </w:r>
    </w:p>
    <w:p w14:paraId="42368E3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 xml:space="preserve">2、基金管理人：指富荣基金管理有限公司    </w:t>
      </w:r>
    </w:p>
    <w:p w14:paraId="41FAD98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3、基金托管人：指中国工商银行股份有限公司</w:t>
      </w:r>
    </w:p>
    <w:p w14:paraId="4F76F790" w14:textId="28807CCF"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4、基金合同：指《富荣量化精选混合型发起式证券投资基金基金合同》及对基金合同的任何有效修订和补充</w:t>
      </w:r>
    </w:p>
    <w:p w14:paraId="2204370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5、托管协议：指基金管理人与基金托管人就本基金签订之《富荣量化精选混合型发起式证券投资基金托管协议》及对该托管协议的任何有效修订和补充</w:t>
      </w:r>
    </w:p>
    <w:p w14:paraId="16BF56EB" w14:textId="674D94DC"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6、招募说明书</w:t>
      </w:r>
      <w:r w:rsidR="009F404D">
        <w:rPr>
          <w:rFonts w:asciiTheme="minorEastAsia" w:hAnsiTheme="minorEastAsia" w:cs="Times New Roman" w:hint="eastAsia"/>
          <w:sz w:val="24"/>
          <w:szCs w:val="24"/>
        </w:rPr>
        <w:t>或本招募说明书</w:t>
      </w:r>
      <w:r w:rsidRPr="0050608A">
        <w:rPr>
          <w:rFonts w:asciiTheme="minorEastAsia" w:hAnsiTheme="minorEastAsia" w:cs="Times New Roman" w:hint="eastAsia"/>
          <w:sz w:val="24"/>
          <w:szCs w:val="24"/>
        </w:rPr>
        <w:t>：指《富荣量化精选混合型发起式证券投资基金招募说明书》及其更新</w:t>
      </w:r>
    </w:p>
    <w:p w14:paraId="45762D4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7、基金份额发售公告：指《富荣量化精选混合型发起式证券投资基金基金份额发售公告》</w:t>
      </w:r>
    </w:p>
    <w:p w14:paraId="61B376D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8、法律法规：指中国现行有效并公布实施的法律、行政法规、规范性文件、司法解释、行政规章以及其他对基金合同当事人有约束力的决定、决议、通知等</w:t>
      </w:r>
    </w:p>
    <w:p w14:paraId="3CE43BC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9、《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1AD70BC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10、《销售办法》：指中国证监会2020年8月28日颁布、同年10月1日实施的《公开募集证券投资基金销售机构监督管理办法》及颁布机关对其不时做出的修订</w:t>
      </w:r>
    </w:p>
    <w:p w14:paraId="46EC99A1" w14:textId="27B4816B"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11、《信息披露办法》：指中国证监会2019年7月26日颁布、同年9月1日实施的，并经2020年3月20日中国证监会《关于修改部分证券期货规章的决定》修正的《公开募集证券投资基金信息披露管理办法》及颁布机关对其不时做出的修订</w:t>
      </w:r>
    </w:p>
    <w:p w14:paraId="7DCE8D6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12、《运作办法》：指中国证监会2014年7月7日颁布、同年8月8日实施</w:t>
      </w:r>
      <w:r w:rsidRPr="0050608A">
        <w:rPr>
          <w:rFonts w:asciiTheme="minorEastAsia" w:hAnsiTheme="minorEastAsia" w:cs="Times New Roman" w:hint="eastAsia"/>
          <w:sz w:val="24"/>
          <w:szCs w:val="24"/>
        </w:rPr>
        <w:lastRenderedPageBreak/>
        <w:t>的《公开募集证券投资基金运作管理办法》及颁布机关对其不时做出的修订</w:t>
      </w:r>
    </w:p>
    <w:p w14:paraId="78129E8C"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13、《流动性风险管理规定》：指中国证监会2017年8月31日颁布、同年10月1日实施的《公开募集开放式证券投资基金流动性风险管理规定》及颁布机关对其不时做出的修订</w:t>
      </w:r>
    </w:p>
    <w:p w14:paraId="7D5958A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14、中国证监会：指中国证券监督管理委员会</w:t>
      </w:r>
    </w:p>
    <w:p w14:paraId="67AB830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15、银行业监督管理机构：指中国人民银行和/或中国银行保险监督管理委员会</w:t>
      </w:r>
    </w:p>
    <w:p w14:paraId="39CF1EA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16、基金合同当事人：指受基金合同约束，根据基金合同享有权利并承担义务的法律主体，包括基金管理人、基金托管人和基金份额持有人</w:t>
      </w:r>
    </w:p>
    <w:p w14:paraId="59D6D3F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17、个人投资者：指依据有关法律法规规定可投资于证券投资基金的自然人</w:t>
      </w:r>
    </w:p>
    <w:p w14:paraId="218E7D87"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18、机构投资者：指依法可以投资证券投资基金的、在中华人民共和国境内合法登记并存续或经有关政府部门批准设立并存续的企业法人、事业法人、社会团体或其他组织</w:t>
      </w:r>
    </w:p>
    <w:p w14:paraId="727272D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19、合格境外机构投资者：指符合《合格境外机构投资者和人民币合格境外机构投资者境内证券期货投资管理办法》（包括颁布机关对其不时做出的修订）及相关法律法规规定使用来自境外的资金进行境内证券期货投资的境外机构投资者</w:t>
      </w:r>
    </w:p>
    <w:p w14:paraId="2BAD8BC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20、人民币合格境外机构投资者：指按照《合格境外机构投资者和人民币合格境外机构投资者境内证券期货投资管理办法》（包括颁布机关对其不时做出的修订）及相关法律法规规定，运用来自境外的人民币资金进行境内证券期货投资的境外机构投资者</w:t>
      </w:r>
    </w:p>
    <w:p w14:paraId="3BD86F7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21、投资人、投资者：指个人投资者、机构投资者、合格境外机构投资者、人民币合格境外机构投资者和发起式资金提供方以及法律法规或中国证监会允许购买证券投资基金的其他投资人的合称</w:t>
      </w:r>
    </w:p>
    <w:p w14:paraId="7939131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22、发起式基金：指符合《运作办法》和中国证监会有关规定，由基金管理人、基金管理人股东、基金管理人高级管理人员或基金经理（包括基金经理之外的投研人员，下同）等人员承诺认购一定金额并持有一定期限的证券投资基金</w:t>
      </w:r>
    </w:p>
    <w:p w14:paraId="1D9DC0D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23、发起资金：指用于认购发起式基金且资金来源于基金管理人的股东资金、基金管理人固有资金、基金管理人高级管理人员或基金经理等人员的资金。发起资金认购本基金的金额不低于1,000万元，且发起资金认购的基金份额持有期限</w:t>
      </w:r>
      <w:r w:rsidRPr="0050608A">
        <w:rPr>
          <w:rFonts w:asciiTheme="minorEastAsia" w:hAnsiTheme="minorEastAsia" w:cs="Times New Roman" w:hint="eastAsia"/>
          <w:sz w:val="24"/>
          <w:szCs w:val="24"/>
        </w:rPr>
        <w:lastRenderedPageBreak/>
        <w:t>不低于3年</w:t>
      </w:r>
    </w:p>
    <w:p w14:paraId="47FC5C4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24、发起资金提供方：指提供用于认购发起式基金资金且承诺以发起资金认购的基金份额持有期限不少于三年的机构或人员，包括基金管理人、基金管理人股东、基金管理人高级管理人员或基金经理等人员</w:t>
      </w:r>
    </w:p>
    <w:p w14:paraId="376C53D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25、基金份额持有人：指依基金合同和招募说明书合法取得基金份额的投资人</w:t>
      </w:r>
    </w:p>
    <w:p w14:paraId="51D9A00C"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26、基金销售业务：指基金管理人或销售机构宣传推介基金，发售基金份额，办理基金份额的申购、赎回、转换、转托管及定期定额投资等业务</w:t>
      </w:r>
    </w:p>
    <w:p w14:paraId="24DDBBA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27、销售机构：指富荣基金管理有限公司以及符合《销售办法》和中国证监会规定的其他条件，取得基金销售业务资格并与基金管理人签订了基金销售服务协议，办理基金销售业务的机构</w:t>
      </w:r>
    </w:p>
    <w:p w14:paraId="6974166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28、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258D7F5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29、登记机构：指办理登记业务的机构。基金的登记机构为富荣基金管理有限公司或接受富荣基金管理有限公司委托代为办理登记业务的机构</w:t>
      </w:r>
    </w:p>
    <w:p w14:paraId="405AC60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30、基金账户：指登记机构为投资人开立的、记录其持有的、基金管理人所管理的基金份额余额及其变动情况的账户</w:t>
      </w:r>
    </w:p>
    <w:p w14:paraId="756B044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31、基金交易账户：指销售机构为投资人开立的、记录投资人通过该销售机构办理认购、申购、赎回、转换、转托管及定期定额投资等业务而引起的基金份额变动及结余情况的账户</w:t>
      </w:r>
    </w:p>
    <w:p w14:paraId="25910C6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32、基金合同生效日：指基金募集达到法律法规规定及基金合同规定的条件，基金管理人向中国证监会办理基金备案手续完毕，并获得中国证监会书面确认的日期</w:t>
      </w:r>
    </w:p>
    <w:p w14:paraId="4895FD8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33、基金合同终止日：指基金合同规定的基金合同终止事由出现后，基金财产清算完毕，清算结果报中国证监会备案并予以公告的日期</w:t>
      </w:r>
    </w:p>
    <w:p w14:paraId="3D2BCE4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34、基金募集期：指自基金份额发售之日起至发售结束之日止的期间，最长不得超过3个月</w:t>
      </w:r>
    </w:p>
    <w:p w14:paraId="54964AE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35、存续期：指基金合同生效至终止之间的不定期期限</w:t>
      </w:r>
    </w:p>
    <w:p w14:paraId="24C414C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36、工作日：指上海证券交易所、深圳证券交易所的正常交易日</w:t>
      </w:r>
    </w:p>
    <w:p w14:paraId="115CD04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37、T日：指销售机构在规定时间受理投资人申购、赎回或其他业务申请的开放日</w:t>
      </w:r>
    </w:p>
    <w:p w14:paraId="30AE4AE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38、T+n日：指自T日起第n个工作日(不包含T日)</w:t>
      </w:r>
    </w:p>
    <w:p w14:paraId="297C01A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39、开放日：指为投资人办理基金份额申购、赎回或其他业务的工作日</w:t>
      </w:r>
    </w:p>
    <w:p w14:paraId="1557D13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40、开放时间：指开放日基金接受申购、赎回或其他交易的时间段</w:t>
      </w:r>
    </w:p>
    <w:p w14:paraId="6502D0C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41、《业务规则》：指《富荣基金管理有限公司开放式基金业务规则》，是规范基金管理人所管理的开放式证券投资基金登记方面的业务规则，由基金管理人和投资人共同遵守</w:t>
      </w:r>
    </w:p>
    <w:p w14:paraId="38101DF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42、认购：指在基金募集期内，投资人根据基金合同和招募说明书的规定申请购买基金份额的行为</w:t>
      </w:r>
    </w:p>
    <w:p w14:paraId="5D594A2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43、申购：指基金合同生效后，投资人根据基金合同和招募说明书的规定申请购买基金份额的行为</w:t>
      </w:r>
    </w:p>
    <w:p w14:paraId="457E2BA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44、赎回：指基金合同生效后，基金份额持有人按基金合同和招募说明书规定的条件要求将基金份额兑换为现金的行为</w:t>
      </w:r>
    </w:p>
    <w:p w14:paraId="145CB68D" w14:textId="6440D4A2"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45、基金转换：指基金份额持有人按照基金合同和基金管理人届时有效公告规定的条件，申请将其持有基金管理人管理的、某一基金的基金份额转换为基金管理人管理的其他基金基金份额的行为</w:t>
      </w:r>
    </w:p>
    <w:p w14:paraId="43D40AC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46、转托管：指基金份额持有人在本基金的不同销售机构之间实施的变更所持基金份额销售机构的操作</w:t>
      </w:r>
    </w:p>
    <w:p w14:paraId="38AD453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47、定期定额投资计划：指投资人通过有关销售机构提出申请，约定每期申购日、扣款金额及扣款方式，由销售机构于每期约定扣款日在投资人指定银行账户内自动完成扣款及受理基金申购申请的一种投资方式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A44095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48、巨额赎回：指本基金单个开放日，基金净赎回申请（赎回申请份额总数加上基金转换中转出申请份额总数后扣除申购申请份额总数及基金转换中转入申请份额总数后的余额）超过上一开放日基金总份额的10%</w:t>
      </w:r>
    </w:p>
    <w:p w14:paraId="4F26622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49、元：指人民币元</w:t>
      </w:r>
    </w:p>
    <w:p w14:paraId="0E91854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50、基金收益：指基金投资所得红利、股息、债券利息、买卖证券价差、银行存款利息、已实现的其他合法收入及因运用基金财产带来的成本和费用的节约</w:t>
      </w:r>
    </w:p>
    <w:p w14:paraId="7FB2FDA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51、基金利润：指基金利息收入、投资收益、公允价值变动收益和其他收入扣除相关费用后的余额</w:t>
      </w:r>
    </w:p>
    <w:p w14:paraId="10BB1D4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52、基金资产总值：指基金拥有的各类有价证券、银行存款本息、基金应收款项及其他资产的价值总和</w:t>
      </w:r>
    </w:p>
    <w:p w14:paraId="7560278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53、基金资产净值：指基金资产总值减去基金负债后的价值</w:t>
      </w:r>
    </w:p>
    <w:p w14:paraId="04DA53D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54、基金份额净值：指计算日基金资产净值除以计算日基金份额总数</w:t>
      </w:r>
    </w:p>
    <w:p w14:paraId="46CF569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55、基金资产估值：指计算评估基金资产和负债的价值，以确定基金资产净值和基金份额净值的过程</w:t>
      </w:r>
    </w:p>
    <w:p w14:paraId="1B3ABA6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56、规定媒介：指符合中国证监会规定条件的用以进行信息披露的全国性报刊及《信息披露办法》规定的互联网网站（包括基金管理人网站、基金托管人网站、中国证监会基金电子披露网站）等媒介</w:t>
      </w:r>
    </w:p>
    <w:p w14:paraId="370CB99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57、流动性受限资产：指由于法律法规、监管、合同或操作障碍等原因无法以合理价格予以变现的资产，包括但不限于到期日在10个交易日以上的逆回购与银行定期存款（含协议约定有条件提前支取的银行存款）、停牌股票、流通受限的新股及非公开发行股票、资产支持证券、因发行人债务违约无法进行转让或交易的债券等</w:t>
      </w:r>
    </w:p>
    <w:p w14:paraId="7E38789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58、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5778506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59、基金份额类别：指根据认购/申购费用、赎回费用、销售服务费用收取方式的不同将本基金基金份额分为不同的类别，各基金份额类别分别设置代码，并分别计算和公告基金份额净值</w:t>
      </w:r>
    </w:p>
    <w:p w14:paraId="3DB0E41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60、A类基金份额：指在投资人认购/申购时收取认购/申购费用但不从本类别基金资产中计提销售服务费、赎回时根据持有期限收取赎回费用的基金份额类别</w:t>
      </w:r>
    </w:p>
    <w:p w14:paraId="462A54E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61、C类基金份额：指从本类别基金资产中计提销售服务费而不收取认购/申购费用、赎回时根据持有期限收取赎回费用的基金份额类别</w:t>
      </w:r>
    </w:p>
    <w:p w14:paraId="61086EB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62、销售服务费：指从基金资产中计提的，用于本基金市场推广、销售以及基金份额持有人服务的费用</w:t>
      </w:r>
    </w:p>
    <w:p w14:paraId="1B8B8CC4" w14:textId="262A36FA"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63、不可抗力：指基金合同当事人不能预见、不能避免且不能克服的客观事件</w:t>
      </w:r>
    </w:p>
    <w:p w14:paraId="53A3F67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64、基金产品资料概要：指《富荣量化精选混合型发起式证券投资基金基金产品资料概要》及其更新</w:t>
      </w:r>
    </w:p>
    <w:p w14:paraId="54334D6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65、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2D144C87" w14:textId="4F2E6E1F" w:rsid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66、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14:paraId="7281B36E" w14:textId="3196C74D" w:rsidR="0050608A" w:rsidRDefault="0050608A">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0F3A7C92" w14:textId="77777777" w:rsidR="00AC3A9B" w:rsidRDefault="002C3C29">
      <w:pPr>
        <w:pStyle w:val="1"/>
        <w:jc w:val="center"/>
        <w:rPr>
          <w:sz w:val="30"/>
          <w:szCs w:val="30"/>
        </w:rPr>
      </w:pPr>
      <w:bookmarkStart w:id="63" w:name="_Toc263092311"/>
      <w:bookmarkStart w:id="64" w:name="_Toc416264539"/>
      <w:bookmarkStart w:id="65" w:name="_Toc132010495"/>
      <w:bookmarkStart w:id="66" w:name="_Toc352229749"/>
      <w:bookmarkStart w:id="67" w:name="_Toc24682"/>
      <w:bookmarkStart w:id="68" w:name="_Toc410197817"/>
      <w:bookmarkStart w:id="69" w:name="_Toc16265"/>
      <w:bookmarkStart w:id="70" w:name="_Toc6714"/>
      <w:bookmarkStart w:id="71" w:name="_Toc27226"/>
      <w:bookmarkStart w:id="72" w:name="_Toc3266"/>
      <w:bookmarkStart w:id="73" w:name="_Toc90742390"/>
      <w:bookmarkStart w:id="74" w:name="_Toc90742321"/>
      <w:bookmarkStart w:id="75" w:name="_Toc29784"/>
      <w:bookmarkStart w:id="76" w:name="_Toc29948"/>
      <w:bookmarkStart w:id="77" w:name="_Toc90742688"/>
      <w:bookmarkStart w:id="78" w:name="_Toc22074"/>
      <w:bookmarkStart w:id="79" w:name="_Toc27189"/>
      <w:bookmarkStart w:id="80" w:name="_Toc15203"/>
      <w:bookmarkStart w:id="81" w:name="_Toc7151"/>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1C9A4B6"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E883264"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381424C3"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AB389F" w:rsidRPr="003F07F0">
        <w:rPr>
          <w:rFonts w:asciiTheme="minorEastAsia" w:hAnsiTheme="minorEastAsia" w:cs="Arial" w:hint="eastAsia"/>
          <w:kern w:val="0"/>
          <w:sz w:val="24"/>
          <w:szCs w:val="24"/>
        </w:rPr>
        <w:t>杨小舟</w:t>
      </w:r>
    </w:p>
    <w:p w14:paraId="1AFD21F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1970E7EE" w14:textId="6E4ACC91"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w:t>
      </w:r>
      <w:r w:rsidR="00477CC7">
        <w:rPr>
          <w:rFonts w:asciiTheme="minorEastAsia" w:hAnsiTheme="minorEastAsia" w:cs="Times New Roman" w:hint="eastAsia"/>
          <w:kern w:val="0"/>
          <w:sz w:val="24"/>
          <w:szCs w:val="24"/>
        </w:rPr>
        <w:t>永续</w:t>
      </w:r>
      <w:r>
        <w:rPr>
          <w:rFonts w:asciiTheme="minorEastAsia" w:hAnsiTheme="minorEastAsia" w:cs="Times New Roman" w:hint="eastAsia"/>
          <w:kern w:val="0"/>
          <w:sz w:val="24"/>
          <w:szCs w:val="24"/>
        </w:rPr>
        <w:t>经营</w:t>
      </w:r>
    </w:p>
    <w:p w14:paraId="1B7E5C1F" w14:textId="414F0281"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74240A">
        <w:rPr>
          <w:rFonts w:asciiTheme="minorEastAsia" w:hAnsiTheme="minorEastAsia" w:cs="Times New Roman" w:hint="eastAsia"/>
          <w:kern w:val="0"/>
          <w:sz w:val="24"/>
          <w:szCs w:val="24"/>
        </w:rPr>
        <w:t>罗艳</w:t>
      </w:r>
    </w:p>
    <w:p w14:paraId="59A0CFC0" w14:textId="0F1FEC3A"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sidR="0074240A">
        <w:rPr>
          <w:rFonts w:asciiTheme="minorEastAsia" w:hAnsiTheme="minorEastAsia" w:cs="Times New Roman"/>
          <w:kern w:val="0"/>
          <w:sz w:val="24"/>
          <w:szCs w:val="24"/>
        </w:rPr>
        <w:t>6637</w:t>
      </w:r>
    </w:p>
    <w:p w14:paraId="094EE553" w14:textId="77777777" w:rsidR="00AC3A9B" w:rsidRDefault="002C3C2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4B5D6AA7" w14:textId="336D91CF" w:rsidR="00BC56E3" w:rsidRDefault="00BC56E3" w:rsidP="003F07F0">
      <w:pPr>
        <w:adjustRightInd w:val="0"/>
        <w:snapToGrid w:val="0"/>
        <w:spacing w:line="360" w:lineRule="auto"/>
        <w:ind w:firstLineChars="200" w:firstLine="480"/>
        <w:rPr>
          <w:rFonts w:asciiTheme="minorEastAsia" w:hAnsiTheme="minorEastAsia" w:cs="Arial"/>
          <w:kern w:val="0"/>
          <w:sz w:val="24"/>
          <w:szCs w:val="24"/>
        </w:rPr>
      </w:pPr>
      <w:bookmarkStart w:id="82" w:name="_Hlk132025114"/>
      <w:r>
        <w:rPr>
          <w:rFonts w:asciiTheme="minorEastAsia" w:hAnsiTheme="minorEastAsia" w:cs="Arial" w:hint="eastAsia"/>
          <w:kern w:val="0"/>
          <w:sz w:val="24"/>
          <w:szCs w:val="24"/>
        </w:rPr>
        <w:t>王亦伟</w:t>
      </w:r>
      <w:bookmarkEnd w:id="82"/>
      <w:r>
        <w:rPr>
          <w:rFonts w:asciiTheme="minorEastAsia" w:hAnsiTheme="minorEastAsia" w:cs="Arial" w:hint="eastAsia"/>
          <w:kern w:val="0"/>
          <w:sz w:val="24"/>
          <w:szCs w:val="24"/>
        </w:rPr>
        <w:t>先生，董事长，中山大学管理学院经济学学士。历任</w:t>
      </w:r>
      <w:r w:rsidRPr="00BC56E3">
        <w:rPr>
          <w:rFonts w:asciiTheme="minorEastAsia" w:hAnsiTheme="minorEastAsia" w:cs="Arial" w:hint="eastAsia"/>
          <w:kern w:val="0"/>
          <w:sz w:val="24"/>
          <w:szCs w:val="24"/>
        </w:rPr>
        <w:t>广州大学城投资经营管理有限公司财务部部长</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平安信托有限责任公司财富管理事业部区域管理中心总监</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广州市城市建设投资集团有限公司计划发展部部长</w:t>
      </w:r>
      <w:r>
        <w:rPr>
          <w:rFonts w:asciiTheme="minorEastAsia" w:hAnsiTheme="minorEastAsia" w:cs="Arial" w:hint="eastAsia"/>
          <w:kern w:val="0"/>
          <w:sz w:val="24"/>
          <w:szCs w:val="24"/>
        </w:rPr>
        <w:t>、投资发展部部长，</w:t>
      </w:r>
      <w:r w:rsidRPr="00BC56E3">
        <w:rPr>
          <w:rFonts w:asciiTheme="minorEastAsia" w:hAnsiTheme="minorEastAsia" w:cs="Arial" w:hint="eastAsia"/>
          <w:kern w:val="0"/>
          <w:sz w:val="24"/>
          <w:szCs w:val="24"/>
        </w:rPr>
        <w:t>广州市城投投资有限公司总经理</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党支部书记</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董事、董事长</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广州新中轴建设有限公司财务总监</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董事长、法人代表</w:t>
      </w:r>
      <w:r>
        <w:rPr>
          <w:rFonts w:asciiTheme="minorEastAsia" w:hAnsiTheme="minorEastAsia" w:cs="Arial" w:hint="eastAsia"/>
          <w:kern w:val="0"/>
          <w:sz w:val="24"/>
          <w:szCs w:val="24"/>
        </w:rPr>
        <w:t>。现任</w:t>
      </w:r>
      <w:r w:rsidRPr="00BC56E3">
        <w:rPr>
          <w:rFonts w:asciiTheme="minorEastAsia" w:hAnsiTheme="minorEastAsia" w:cs="Arial" w:hint="eastAsia"/>
          <w:kern w:val="0"/>
          <w:sz w:val="24"/>
          <w:szCs w:val="24"/>
        </w:rPr>
        <w:t>广州产业投资基金管理有限公司党委副书记、总经理、法定代表人、董事</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广州市城投投资有限公司</w:t>
      </w:r>
      <w:r>
        <w:rPr>
          <w:rFonts w:asciiTheme="minorEastAsia" w:hAnsiTheme="minorEastAsia" w:cs="Arial" w:hint="eastAsia"/>
          <w:kern w:val="0"/>
          <w:sz w:val="24"/>
          <w:szCs w:val="24"/>
        </w:rPr>
        <w:t>董事，</w:t>
      </w:r>
      <w:r w:rsidRPr="00BC56E3">
        <w:rPr>
          <w:rFonts w:asciiTheme="minorEastAsia" w:hAnsiTheme="minorEastAsia" w:cs="Arial" w:hint="eastAsia"/>
          <w:kern w:val="0"/>
          <w:sz w:val="24"/>
          <w:szCs w:val="24"/>
        </w:rPr>
        <w:t>中国文化产业投资母基金管理有限公司董事，</w:t>
      </w:r>
      <w:r>
        <w:rPr>
          <w:rFonts w:asciiTheme="minorEastAsia" w:hAnsiTheme="minorEastAsia" w:cs="Arial" w:hint="eastAsia"/>
          <w:kern w:val="0"/>
          <w:sz w:val="24"/>
          <w:szCs w:val="24"/>
        </w:rPr>
        <w:t xml:space="preserve">富荣基金管理有限公司董事长。 </w:t>
      </w:r>
    </w:p>
    <w:p w14:paraId="32EFB445" w14:textId="58093FFE"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w:t>
      </w:r>
      <w:r w:rsidR="0074240A">
        <w:rPr>
          <w:rFonts w:asciiTheme="minorEastAsia" w:hAnsiTheme="minorEastAsia" w:cs="Arial" w:hint="eastAsia"/>
          <w:kern w:val="0"/>
          <w:sz w:val="24"/>
          <w:szCs w:val="24"/>
        </w:rPr>
        <w:t>董事</w:t>
      </w:r>
      <w:r w:rsidR="00C11BFA">
        <w:rPr>
          <w:rFonts w:asciiTheme="minorEastAsia" w:hAnsiTheme="minorEastAsia" w:cs="Arial" w:hint="eastAsia"/>
          <w:kern w:val="0"/>
          <w:sz w:val="24"/>
          <w:szCs w:val="24"/>
        </w:rPr>
        <w:t>，</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w:t>
      </w:r>
      <w:r w:rsidRPr="003F07F0">
        <w:rPr>
          <w:rFonts w:asciiTheme="minorEastAsia" w:hAnsiTheme="minorEastAsia" w:cs="Arial" w:hint="eastAsia"/>
          <w:kern w:val="0"/>
          <w:sz w:val="24"/>
          <w:szCs w:val="24"/>
        </w:rPr>
        <w:lastRenderedPageBreak/>
        <w:t>阳分行行长兼党委书记、广发银行深圳分行行长兼党委书记</w:t>
      </w:r>
      <w:r w:rsidR="0074240A" w:rsidRPr="0074240A">
        <w:rPr>
          <w:rFonts w:asciiTheme="minorEastAsia" w:hAnsiTheme="minorEastAsia" w:cs="Arial" w:hint="eastAsia"/>
          <w:kern w:val="0"/>
          <w:sz w:val="24"/>
          <w:szCs w:val="24"/>
        </w:rPr>
        <w:t>、富荣基金管理有限公司董事长</w:t>
      </w:r>
      <w:r w:rsidRPr="003F07F0">
        <w:rPr>
          <w:rFonts w:asciiTheme="minorEastAsia" w:hAnsiTheme="minorEastAsia" w:cs="Arial" w:hint="eastAsia"/>
          <w:kern w:val="0"/>
          <w:sz w:val="24"/>
          <w:szCs w:val="24"/>
        </w:rPr>
        <w:t>。</w:t>
      </w:r>
    </w:p>
    <w:p w14:paraId="21E3675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2C8A6CF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4504EB29"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222A89AE" w14:textId="77777777" w:rsidR="00D24D4A" w:rsidRDefault="00D24D4A">
      <w:pPr>
        <w:adjustRightInd w:val="0"/>
        <w:snapToGrid w:val="0"/>
        <w:spacing w:line="360" w:lineRule="auto"/>
        <w:ind w:firstLineChars="200" w:firstLine="480"/>
        <w:rPr>
          <w:rFonts w:asciiTheme="minorEastAsia" w:hAnsiTheme="minorEastAsia" w:cs="Arial"/>
          <w:kern w:val="0"/>
          <w:sz w:val="24"/>
          <w:szCs w:val="24"/>
        </w:rPr>
      </w:pPr>
      <w:r w:rsidRPr="00D24D4A">
        <w:rPr>
          <w:rFonts w:asciiTheme="minorEastAsia" w:hAnsiTheme="minorEastAsia" w:cs="Arial" w:hint="eastAsia"/>
          <w:kern w:val="0"/>
          <w:sz w:val="24"/>
          <w:szCs w:val="24"/>
        </w:rPr>
        <w:t>郑廉明先生，监事，硕士。原广发银行副行长（已退休），现任富荣基金管理有限公司监事。</w:t>
      </w:r>
    </w:p>
    <w:p w14:paraId="1109F248" w14:textId="6B4DC925"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EF6B53B" w14:textId="50C9FDA6" w:rsidR="00D90E1E" w:rsidRPr="00D90E1E" w:rsidRDefault="00D90E1E" w:rsidP="00D90E1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王亦伟先生，董事长，中山大学管理学院经济学学士。历任</w:t>
      </w:r>
      <w:r w:rsidRPr="00BC56E3">
        <w:rPr>
          <w:rFonts w:asciiTheme="minorEastAsia" w:hAnsiTheme="minorEastAsia" w:cs="Arial" w:hint="eastAsia"/>
          <w:kern w:val="0"/>
          <w:sz w:val="24"/>
          <w:szCs w:val="24"/>
        </w:rPr>
        <w:t>广州大学城投资经营管理有限公司财务部部长</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平安信托有限责任公司财富管理事业部区域管理</w:t>
      </w:r>
      <w:r w:rsidRPr="00BC56E3">
        <w:rPr>
          <w:rFonts w:asciiTheme="minorEastAsia" w:hAnsiTheme="minorEastAsia" w:cs="Arial" w:hint="eastAsia"/>
          <w:kern w:val="0"/>
          <w:sz w:val="24"/>
          <w:szCs w:val="24"/>
        </w:rPr>
        <w:lastRenderedPageBreak/>
        <w:t>中心总监</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广州市城市建设投资集团有限公司计划发展部部长</w:t>
      </w:r>
      <w:r>
        <w:rPr>
          <w:rFonts w:asciiTheme="minorEastAsia" w:hAnsiTheme="minorEastAsia" w:cs="Arial" w:hint="eastAsia"/>
          <w:kern w:val="0"/>
          <w:sz w:val="24"/>
          <w:szCs w:val="24"/>
        </w:rPr>
        <w:t>、投资发展部部长，</w:t>
      </w:r>
      <w:r w:rsidRPr="00BC56E3">
        <w:rPr>
          <w:rFonts w:asciiTheme="minorEastAsia" w:hAnsiTheme="minorEastAsia" w:cs="Arial" w:hint="eastAsia"/>
          <w:kern w:val="0"/>
          <w:sz w:val="24"/>
          <w:szCs w:val="24"/>
        </w:rPr>
        <w:t>广州市城投投资有限公司总经理</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党支部书记</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董事、董事长</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广州新中轴建设有限公司财务总监</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董事长、法人代表</w:t>
      </w:r>
      <w:r>
        <w:rPr>
          <w:rFonts w:asciiTheme="minorEastAsia" w:hAnsiTheme="minorEastAsia" w:cs="Arial" w:hint="eastAsia"/>
          <w:kern w:val="0"/>
          <w:sz w:val="24"/>
          <w:szCs w:val="24"/>
        </w:rPr>
        <w:t>。现任</w:t>
      </w:r>
      <w:r w:rsidRPr="00BC56E3">
        <w:rPr>
          <w:rFonts w:asciiTheme="minorEastAsia" w:hAnsiTheme="minorEastAsia" w:cs="Arial" w:hint="eastAsia"/>
          <w:kern w:val="0"/>
          <w:sz w:val="24"/>
          <w:szCs w:val="24"/>
        </w:rPr>
        <w:t>广州产业投资基金管理有限公司党委副书记、总经理、法定代表人、董事</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广州市城投投资有限公司</w:t>
      </w:r>
      <w:r>
        <w:rPr>
          <w:rFonts w:asciiTheme="minorEastAsia" w:hAnsiTheme="minorEastAsia" w:cs="Arial" w:hint="eastAsia"/>
          <w:kern w:val="0"/>
          <w:sz w:val="24"/>
          <w:szCs w:val="24"/>
        </w:rPr>
        <w:t>董事，</w:t>
      </w:r>
      <w:r w:rsidRPr="00BC56E3">
        <w:rPr>
          <w:rFonts w:asciiTheme="minorEastAsia" w:hAnsiTheme="minorEastAsia" w:cs="Arial" w:hint="eastAsia"/>
          <w:kern w:val="0"/>
          <w:sz w:val="24"/>
          <w:szCs w:val="24"/>
        </w:rPr>
        <w:t>中国文化产业投资母基金管理有限公司董事，</w:t>
      </w:r>
      <w:r>
        <w:rPr>
          <w:rFonts w:asciiTheme="minorEastAsia" w:hAnsiTheme="minorEastAsia" w:cs="Arial" w:hint="eastAsia"/>
          <w:kern w:val="0"/>
          <w:sz w:val="24"/>
          <w:szCs w:val="24"/>
        </w:rPr>
        <w:t xml:space="preserve">富荣基金管理有限公司董事长。 </w:t>
      </w:r>
    </w:p>
    <w:p w14:paraId="21B65710" w14:textId="09162E21"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w:t>
      </w:r>
      <w:r w:rsidR="0074240A" w:rsidRPr="0074240A">
        <w:rPr>
          <w:rFonts w:asciiTheme="minorEastAsia" w:hAnsiTheme="minorEastAsia" w:cs="Arial" w:hint="eastAsia"/>
          <w:kern w:val="0"/>
          <w:sz w:val="24"/>
          <w:szCs w:val="24"/>
        </w:rPr>
        <w:t>总经理，代行首席信息官</w:t>
      </w:r>
      <w:r w:rsidR="00C11BFA">
        <w:rPr>
          <w:rFonts w:asciiTheme="minorEastAsia" w:hAnsiTheme="minorEastAsia" w:cs="Arial" w:hint="eastAsia"/>
          <w:kern w:val="0"/>
          <w:sz w:val="24"/>
          <w:szCs w:val="24"/>
        </w:rPr>
        <w:t>，</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74240A" w:rsidRPr="0074240A">
        <w:rPr>
          <w:rFonts w:asciiTheme="minorEastAsia" w:hAnsiTheme="minorEastAsia" w:cs="Arial" w:hint="eastAsia"/>
          <w:kern w:val="0"/>
          <w:sz w:val="24"/>
          <w:szCs w:val="24"/>
        </w:rPr>
        <w:t>、富荣基金管理有限公司董事长</w:t>
      </w:r>
      <w:r w:rsidRPr="003F07F0">
        <w:rPr>
          <w:rFonts w:asciiTheme="minorEastAsia" w:hAnsiTheme="minorEastAsia" w:cs="Arial" w:hint="eastAsia"/>
          <w:kern w:val="0"/>
          <w:sz w:val="24"/>
          <w:szCs w:val="24"/>
        </w:rPr>
        <w:t>。</w:t>
      </w:r>
    </w:p>
    <w:p w14:paraId="2E5019CE"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7B1AE3FE" w14:textId="1BC025BE" w:rsidR="004425D7" w:rsidRDefault="004425D7" w:rsidP="004425D7">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w:t>
      </w:r>
      <w:r w:rsidRPr="004425D7">
        <w:rPr>
          <w:rFonts w:asciiTheme="minorEastAsia" w:hAnsiTheme="minorEastAsia" w:cs="Arial" w:hint="eastAsia"/>
          <w:kern w:val="0"/>
          <w:sz w:val="24"/>
          <w:szCs w:val="24"/>
        </w:rPr>
        <w:t>中国科学技术大学硕士，12年以上投资与研究工作经验。历任西南证券证券投资部投资经理、私募机构投资经理、投</w:t>
      </w:r>
      <w:r w:rsidR="000B5EC5">
        <w:rPr>
          <w:rFonts w:asciiTheme="minorEastAsia" w:hAnsiTheme="minorEastAsia" w:cs="Arial" w:hint="eastAsia"/>
          <w:kern w:val="0"/>
          <w:sz w:val="24"/>
          <w:szCs w:val="24"/>
        </w:rPr>
        <w:t>资经理助理。现任富荣基金管理有限公司权益投资部总经理、</w:t>
      </w:r>
      <w:r w:rsidR="000B5EC5" w:rsidRPr="00152445">
        <w:rPr>
          <w:rFonts w:asciiTheme="minorEastAsia" w:hAnsiTheme="minorEastAsia" w:cs="Arial" w:hint="eastAsia"/>
          <w:kern w:val="0"/>
          <w:sz w:val="24"/>
          <w:szCs w:val="24"/>
        </w:rPr>
        <w:t>投资决策委员会委员、</w:t>
      </w:r>
      <w:r w:rsidR="000B5EC5" w:rsidRPr="000B5EC5">
        <w:rPr>
          <w:rFonts w:asciiTheme="minorEastAsia" w:hAnsiTheme="minorEastAsia" w:cs="Arial" w:hint="eastAsia"/>
          <w:kern w:val="0"/>
          <w:sz w:val="24"/>
          <w:szCs w:val="24"/>
        </w:rPr>
        <w:t>富荣福鑫灵活配置混合型证券投资基金</w:t>
      </w:r>
      <w:r w:rsidR="000B5EC5">
        <w:rPr>
          <w:rFonts w:asciiTheme="minorEastAsia" w:hAnsiTheme="minorEastAsia" w:cs="Arial" w:hint="eastAsia"/>
          <w:kern w:val="0"/>
          <w:sz w:val="24"/>
          <w:szCs w:val="24"/>
        </w:rPr>
        <w:t>基金经理（自2018年3月30日起任职）、</w:t>
      </w:r>
      <w:r w:rsidR="000B5EC5" w:rsidRPr="000B5EC5">
        <w:rPr>
          <w:rFonts w:asciiTheme="minorEastAsia" w:hAnsiTheme="minorEastAsia" w:cs="Arial" w:hint="eastAsia"/>
          <w:kern w:val="0"/>
          <w:sz w:val="24"/>
          <w:szCs w:val="24"/>
        </w:rPr>
        <w:t>富荣福锦混合型证券投资基金</w:t>
      </w:r>
      <w:r w:rsidR="00CB4335">
        <w:rPr>
          <w:rFonts w:asciiTheme="minorEastAsia" w:hAnsiTheme="minorEastAsia" w:cs="Arial" w:hint="eastAsia"/>
          <w:kern w:val="0"/>
          <w:sz w:val="24"/>
          <w:szCs w:val="24"/>
        </w:rPr>
        <w:t>基金经理</w:t>
      </w:r>
      <w:r w:rsidR="000B5EC5">
        <w:rPr>
          <w:rFonts w:asciiTheme="minorEastAsia" w:hAnsiTheme="minorEastAsia" w:cs="Arial" w:hint="eastAsia"/>
          <w:kern w:val="0"/>
          <w:sz w:val="24"/>
          <w:szCs w:val="24"/>
        </w:rPr>
        <w:t>（自2018年3月30日起任职）、</w:t>
      </w:r>
      <w:r w:rsidR="000B5EC5" w:rsidRPr="000B5EC5">
        <w:rPr>
          <w:rFonts w:asciiTheme="minorEastAsia" w:hAnsiTheme="minorEastAsia" w:cs="Arial" w:hint="eastAsia"/>
          <w:kern w:val="0"/>
          <w:sz w:val="24"/>
          <w:szCs w:val="24"/>
        </w:rPr>
        <w:t>富荣中证500指数增强型证券投资基金</w:t>
      </w:r>
      <w:r w:rsidR="00CB4335">
        <w:rPr>
          <w:rFonts w:asciiTheme="minorEastAsia" w:hAnsiTheme="minorEastAsia" w:cs="Arial" w:hint="eastAsia"/>
          <w:kern w:val="0"/>
          <w:sz w:val="24"/>
          <w:szCs w:val="24"/>
        </w:rPr>
        <w:t>基金经理</w:t>
      </w:r>
      <w:r w:rsidR="000B5EC5">
        <w:rPr>
          <w:rFonts w:asciiTheme="minorEastAsia" w:hAnsiTheme="minorEastAsia" w:cs="Arial" w:hint="eastAsia"/>
          <w:kern w:val="0"/>
          <w:sz w:val="24"/>
          <w:szCs w:val="24"/>
        </w:rPr>
        <w:t>（自2018年3月30日至</w:t>
      </w:r>
      <w:r w:rsidR="000B5EC5" w:rsidRPr="000B5EC5">
        <w:rPr>
          <w:rFonts w:asciiTheme="minorEastAsia" w:hAnsiTheme="minorEastAsia" w:cs="Arial"/>
          <w:kern w:val="0"/>
          <w:sz w:val="24"/>
          <w:szCs w:val="24"/>
        </w:rPr>
        <w:t>2020</w:t>
      </w:r>
      <w:r w:rsidR="000B5EC5">
        <w:rPr>
          <w:rFonts w:asciiTheme="minorEastAsia" w:hAnsiTheme="minorEastAsia" w:cs="Arial" w:hint="eastAsia"/>
          <w:kern w:val="0"/>
          <w:sz w:val="24"/>
          <w:szCs w:val="24"/>
        </w:rPr>
        <w:t>年</w:t>
      </w:r>
      <w:r w:rsidR="000B5EC5" w:rsidRPr="000B5EC5">
        <w:rPr>
          <w:rFonts w:asciiTheme="minorEastAsia" w:hAnsiTheme="minorEastAsia" w:cs="Arial"/>
          <w:kern w:val="0"/>
          <w:sz w:val="24"/>
          <w:szCs w:val="24"/>
        </w:rPr>
        <w:t>10</w:t>
      </w:r>
      <w:r w:rsidR="000B5EC5">
        <w:rPr>
          <w:rFonts w:asciiTheme="minorEastAsia" w:hAnsiTheme="minorEastAsia" w:cs="Arial" w:hint="eastAsia"/>
          <w:kern w:val="0"/>
          <w:sz w:val="24"/>
          <w:szCs w:val="24"/>
        </w:rPr>
        <w:t>月</w:t>
      </w:r>
      <w:r w:rsidR="000B5EC5" w:rsidRPr="000B5EC5">
        <w:rPr>
          <w:rFonts w:asciiTheme="minorEastAsia" w:hAnsiTheme="minorEastAsia" w:cs="Arial"/>
          <w:kern w:val="0"/>
          <w:sz w:val="24"/>
          <w:szCs w:val="24"/>
        </w:rPr>
        <w:t>15</w:t>
      </w:r>
      <w:r w:rsidR="000B5EC5">
        <w:rPr>
          <w:rFonts w:asciiTheme="minorEastAsia" w:hAnsiTheme="minorEastAsia" w:cs="Arial"/>
          <w:kern w:val="0"/>
          <w:sz w:val="24"/>
          <w:szCs w:val="24"/>
        </w:rPr>
        <w:t>日</w:t>
      </w:r>
      <w:r w:rsidR="000B5EC5">
        <w:rPr>
          <w:rFonts w:asciiTheme="minorEastAsia" w:hAnsiTheme="minorEastAsia" w:cs="Arial" w:hint="eastAsia"/>
          <w:kern w:val="0"/>
          <w:sz w:val="24"/>
          <w:szCs w:val="24"/>
        </w:rPr>
        <w:t>）、</w:t>
      </w:r>
      <w:r w:rsidR="000B5EC5" w:rsidRPr="000B5EC5">
        <w:rPr>
          <w:rFonts w:asciiTheme="minorEastAsia" w:hAnsiTheme="minorEastAsia" w:cs="Arial" w:hint="eastAsia"/>
          <w:kern w:val="0"/>
          <w:sz w:val="24"/>
          <w:szCs w:val="24"/>
        </w:rPr>
        <w:t>富荣福康混合型证券投资基金</w:t>
      </w:r>
      <w:r w:rsidR="00CB4335">
        <w:rPr>
          <w:rFonts w:asciiTheme="minorEastAsia" w:hAnsiTheme="minorEastAsia" w:cs="Arial" w:hint="eastAsia"/>
          <w:kern w:val="0"/>
          <w:sz w:val="24"/>
          <w:szCs w:val="24"/>
        </w:rPr>
        <w:t>基金经理</w:t>
      </w:r>
      <w:r w:rsidR="000B5EC5">
        <w:rPr>
          <w:rFonts w:asciiTheme="minorEastAsia" w:hAnsiTheme="minorEastAsia" w:cs="Arial" w:hint="eastAsia"/>
          <w:kern w:val="0"/>
          <w:sz w:val="24"/>
          <w:szCs w:val="24"/>
        </w:rPr>
        <w:t>（自</w:t>
      </w:r>
      <w:r w:rsidR="000B5EC5" w:rsidRPr="000B5EC5">
        <w:rPr>
          <w:rFonts w:asciiTheme="minorEastAsia" w:hAnsiTheme="minorEastAsia" w:cs="Arial"/>
          <w:kern w:val="0"/>
          <w:sz w:val="24"/>
          <w:szCs w:val="24"/>
        </w:rPr>
        <w:t>2018</w:t>
      </w:r>
      <w:r w:rsidR="000B5EC5">
        <w:rPr>
          <w:rFonts w:asciiTheme="minorEastAsia" w:hAnsiTheme="minorEastAsia" w:cs="Arial" w:hint="eastAsia"/>
          <w:kern w:val="0"/>
          <w:sz w:val="24"/>
          <w:szCs w:val="24"/>
        </w:rPr>
        <w:t>年</w:t>
      </w:r>
      <w:r w:rsidR="000B5EC5">
        <w:rPr>
          <w:rFonts w:asciiTheme="minorEastAsia" w:hAnsiTheme="minorEastAsia" w:cs="Arial"/>
          <w:kern w:val="0"/>
          <w:sz w:val="24"/>
          <w:szCs w:val="24"/>
        </w:rPr>
        <w:t>11月</w:t>
      </w:r>
      <w:r w:rsidR="000B5EC5" w:rsidRPr="000B5EC5">
        <w:rPr>
          <w:rFonts w:asciiTheme="minorEastAsia" w:hAnsiTheme="minorEastAsia" w:cs="Arial"/>
          <w:kern w:val="0"/>
          <w:sz w:val="24"/>
          <w:szCs w:val="24"/>
        </w:rPr>
        <w:t>6</w:t>
      </w:r>
      <w:r w:rsidR="000B5EC5">
        <w:rPr>
          <w:rFonts w:asciiTheme="minorEastAsia" w:hAnsiTheme="minorEastAsia" w:cs="Arial"/>
          <w:kern w:val="0"/>
          <w:sz w:val="24"/>
          <w:szCs w:val="24"/>
        </w:rPr>
        <w:t>日至</w:t>
      </w:r>
      <w:r w:rsidR="000B5EC5" w:rsidRPr="000B5EC5">
        <w:rPr>
          <w:rFonts w:asciiTheme="minorEastAsia" w:hAnsiTheme="minorEastAsia" w:cs="Arial"/>
          <w:kern w:val="0"/>
          <w:sz w:val="24"/>
          <w:szCs w:val="24"/>
        </w:rPr>
        <w:t>2020</w:t>
      </w:r>
      <w:r w:rsidR="000B5EC5">
        <w:rPr>
          <w:rFonts w:asciiTheme="minorEastAsia" w:hAnsiTheme="minorEastAsia" w:cs="Arial" w:hint="eastAsia"/>
          <w:kern w:val="0"/>
          <w:sz w:val="24"/>
          <w:szCs w:val="24"/>
        </w:rPr>
        <w:t>年</w:t>
      </w:r>
      <w:r w:rsidR="000B5EC5" w:rsidRPr="000B5EC5">
        <w:rPr>
          <w:rFonts w:asciiTheme="minorEastAsia" w:hAnsiTheme="minorEastAsia" w:cs="Arial"/>
          <w:kern w:val="0"/>
          <w:sz w:val="24"/>
          <w:szCs w:val="24"/>
        </w:rPr>
        <w:t>10</w:t>
      </w:r>
      <w:r w:rsidR="000B5EC5">
        <w:rPr>
          <w:rFonts w:asciiTheme="minorEastAsia" w:hAnsiTheme="minorEastAsia" w:cs="Arial" w:hint="eastAsia"/>
          <w:kern w:val="0"/>
          <w:sz w:val="24"/>
          <w:szCs w:val="24"/>
        </w:rPr>
        <w:t>月</w:t>
      </w:r>
      <w:r w:rsidR="000B5EC5" w:rsidRPr="000B5EC5">
        <w:rPr>
          <w:rFonts w:asciiTheme="minorEastAsia" w:hAnsiTheme="minorEastAsia" w:cs="Arial"/>
          <w:kern w:val="0"/>
          <w:sz w:val="24"/>
          <w:szCs w:val="24"/>
        </w:rPr>
        <w:t>15</w:t>
      </w:r>
      <w:r w:rsidR="000B5EC5">
        <w:rPr>
          <w:rFonts w:asciiTheme="minorEastAsia" w:hAnsiTheme="minorEastAsia" w:cs="Arial"/>
          <w:kern w:val="0"/>
          <w:sz w:val="24"/>
          <w:szCs w:val="24"/>
        </w:rPr>
        <w:t>日</w:t>
      </w:r>
      <w:r w:rsidR="000B5EC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富荣价值精选灵活配置混合型发起式证券投资基金</w:t>
      </w:r>
      <w:r w:rsidR="00CB4335">
        <w:rPr>
          <w:rFonts w:asciiTheme="minorEastAsia" w:hAnsiTheme="minorEastAsia" w:cs="Arial" w:hint="eastAsia"/>
          <w:kern w:val="0"/>
          <w:sz w:val="24"/>
          <w:szCs w:val="24"/>
        </w:rPr>
        <w:t>基金经理（自</w:t>
      </w:r>
      <w:r w:rsidR="00CB4335" w:rsidRPr="000B5EC5">
        <w:rPr>
          <w:rFonts w:asciiTheme="minorEastAsia" w:hAnsiTheme="minorEastAsia" w:cs="Arial"/>
          <w:kern w:val="0"/>
          <w:sz w:val="24"/>
          <w:szCs w:val="24"/>
        </w:rPr>
        <w:t>2018</w:t>
      </w:r>
      <w:r w:rsidR="00CB4335">
        <w:rPr>
          <w:rFonts w:asciiTheme="minorEastAsia" w:hAnsiTheme="minorEastAsia" w:cs="Arial" w:hint="eastAsia"/>
          <w:kern w:val="0"/>
          <w:sz w:val="24"/>
          <w:szCs w:val="24"/>
        </w:rPr>
        <w:t>年</w:t>
      </w:r>
      <w:r w:rsidR="00CB4335">
        <w:rPr>
          <w:rFonts w:asciiTheme="minorEastAsia" w:hAnsiTheme="minorEastAsia" w:cs="Arial"/>
          <w:kern w:val="0"/>
          <w:sz w:val="24"/>
          <w:szCs w:val="24"/>
        </w:rPr>
        <w:t>11月</w:t>
      </w:r>
      <w:r w:rsidR="00CB4335" w:rsidRPr="000B5EC5">
        <w:rPr>
          <w:rFonts w:asciiTheme="minorEastAsia" w:hAnsiTheme="minorEastAsia" w:cs="Arial"/>
          <w:kern w:val="0"/>
          <w:sz w:val="24"/>
          <w:szCs w:val="24"/>
        </w:rPr>
        <w:t>6</w:t>
      </w:r>
      <w:r w:rsidR="00CB4335">
        <w:rPr>
          <w:rFonts w:asciiTheme="minorEastAsia" w:hAnsiTheme="minorEastAsia" w:cs="Arial"/>
          <w:kern w:val="0"/>
          <w:sz w:val="24"/>
          <w:szCs w:val="24"/>
        </w:rPr>
        <w:t>日至</w:t>
      </w:r>
      <w:r w:rsidR="00CB4335" w:rsidRPr="000B5EC5">
        <w:rPr>
          <w:rFonts w:asciiTheme="minorEastAsia" w:hAnsiTheme="minorEastAsia" w:cs="Arial"/>
          <w:kern w:val="0"/>
          <w:sz w:val="24"/>
          <w:szCs w:val="24"/>
        </w:rPr>
        <w:t>202</w:t>
      </w:r>
      <w:r w:rsidR="00CB4335">
        <w:rPr>
          <w:rFonts w:asciiTheme="minorEastAsia" w:hAnsiTheme="minorEastAsia" w:cs="Arial" w:hint="eastAsia"/>
          <w:kern w:val="0"/>
          <w:sz w:val="24"/>
          <w:szCs w:val="24"/>
        </w:rPr>
        <w:t>0年10月23</w:t>
      </w:r>
      <w:r w:rsidR="00CB4335">
        <w:rPr>
          <w:rFonts w:asciiTheme="minorEastAsia" w:hAnsiTheme="minorEastAsia" w:cs="Arial"/>
          <w:kern w:val="0"/>
          <w:sz w:val="24"/>
          <w:szCs w:val="24"/>
        </w:rPr>
        <w:t>日</w:t>
      </w:r>
      <w:r w:rsidR="00CB4335">
        <w:rPr>
          <w:rFonts w:asciiTheme="minorEastAsia" w:hAnsiTheme="minorEastAsia" w:cs="Arial" w:hint="eastAsia"/>
          <w:kern w:val="0"/>
          <w:sz w:val="24"/>
          <w:szCs w:val="24"/>
        </w:rPr>
        <w:t>）</w:t>
      </w:r>
      <w:r w:rsidR="00EF699A">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富荣沪深300指数增强型证券投资基金</w:t>
      </w:r>
      <w:r w:rsidR="00CB4335">
        <w:rPr>
          <w:rFonts w:asciiTheme="minorEastAsia" w:hAnsiTheme="minorEastAsia" w:cs="Arial" w:hint="eastAsia"/>
          <w:kern w:val="0"/>
          <w:sz w:val="24"/>
          <w:szCs w:val="24"/>
        </w:rPr>
        <w:t>基金经理（自</w:t>
      </w:r>
      <w:r w:rsidR="00CB4335" w:rsidRPr="000B5EC5">
        <w:rPr>
          <w:rFonts w:asciiTheme="minorEastAsia" w:hAnsiTheme="minorEastAsia" w:cs="Arial"/>
          <w:kern w:val="0"/>
          <w:sz w:val="24"/>
          <w:szCs w:val="24"/>
        </w:rPr>
        <w:t>2018</w:t>
      </w:r>
      <w:r w:rsidR="00CB4335">
        <w:rPr>
          <w:rFonts w:asciiTheme="minorEastAsia" w:hAnsiTheme="minorEastAsia" w:cs="Arial" w:hint="eastAsia"/>
          <w:kern w:val="0"/>
          <w:sz w:val="24"/>
          <w:szCs w:val="24"/>
        </w:rPr>
        <w:t>年</w:t>
      </w:r>
      <w:r w:rsidR="00CB4335">
        <w:rPr>
          <w:rFonts w:asciiTheme="minorEastAsia" w:hAnsiTheme="minorEastAsia" w:cs="Arial"/>
          <w:kern w:val="0"/>
          <w:sz w:val="24"/>
          <w:szCs w:val="24"/>
        </w:rPr>
        <w:t>11月</w:t>
      </w:r>
      <w:r w:rsidR="00CB4335" w:rsidRPr="000B5EC5">
        <w:rPr>
          <w:rFonts w:asciiTheme="minorEastAsia" w:hAnsiTheme="minorEastAsia" w:cs="Arial"/>
          <w:kern w:val="0"/>
          <w:sz w:val="24"/>
          <w:szCs w:val="24"/>
        </w:rPr>
        <w:t>6</w:t>
      </w:r>
      <w:r w:rsidR="00CB4335">
        <w:rPr>
          <w:rFonts w:asciiTheme="minorEastAsia" w:hAnsiTheme="minorEastAsia" w:cs="Arial"/>
          <w:kern w:val="0"/>
          <w:sz w:val="24"/>
          <w:szCs w:val="24"/>
        </w:rPr>
        <w:t>日至</w:t>
      </w:r>
      <w:r w:rsidR="00CB4335" w:rsidRPr="000B5EC5">
        <w:rPr>
          <w:rFonts w:asciiTheme="minorEastAsia" w:hAnsiTheme="minorEastAsia" w:cs="Arial"/>
          <w:kern w:val="0"/>
          <w:sz w:val="24"/>
          <w:szCs w:val="24"/>
        </w:rPr>
        <w:t>202</w:t>
      </w:r>
      <w:r w:rsidR="00CB4335">
        <w:rPr>
          <w:rFonts w:asciiTheme="minorEastAsia" w:hAnsiTheme="minorEastAsia" w:cs="Arial" w:hint="eastAsia"/>
          <w:kern w:val="0"/>
          <w:sz w:val="24"/>
          <w:szCs w:val="24"/>
        </w:rPr>
        <w:t>2年8月</w:t>
      </w:r>
      <w:r w:rsidR="00CB4335" w:rsidRPr="000B5EC5">
        <w:rPr>
          <w:rFonts w:asciiTheme="minorEastAsia" w:hAnsiTheme="minorEastAsia" w:cs="Arial"/>
          <w:kern w:val="0"/>
          <w:sz w:val="24"/>
          <w:szCs w:val="24"/>
        </w:rPr>
        <w:t>5</w:t>
      </w:r>
      <w:r w:rsidR="00CB4335">
        <w:rPr>
          <w:rFonts w:asciiTheme="minorEastAsia" w:hAnsiTheme="minorEastAsia" w:cs="Arial"/>
          <w:kern w:val="0"/>
          <w:sz w:val="24"/>
          <w:szCs w:val="24"/>
        </w:rPr>
        <w:t>日</w:t>
      </w:r>
      <w:r w:rsidR="00CB433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富荣福耀混合型证券投资基金</w:t>
      </w:r>
      <w:r w:rsidR="00CB4335">
        <w:rPr>
          <w:rFonts w:asciiTheme="minorEastAsia" w:hAnsiTheme="minorEastAsia" w:cs="Arial" w:hint="eastAsia"/>
          <w:kern w:val="0"/>
          <w:sz w:val="24"/>
          <w:szCs w:val="24"/>
        </w:rPr>
        <w:t>基金经理（自</w:t>
      </w:r>
      <w:r w:rsidR="00CB4335">
        <w:rPr>
          <w:rFonts w:asciiTheme="minorEastAsia" w:hAnsiTheme="minorEastAsia" w:cs="Arial"/>
          <w:kern w:val="0"/>
          <w:sz w:val="24"/>
          <w:szCs w:val="24"/>
        </w:rPr>
        <w:t>2021年12月</w:t>
      </w:r>
      <w:r w:rsidR="00CB4335" w:rsidRPr="00CB4335">
        <w:rPr>
          <w:rFonts w:asciiTheme="minorEastAsia" w:hAnsiTheme="minorEastAsia" w:cs="Arial"/>
          <w:kern w:val="0"/>
          <w:sz w:val="24"/>
          <w:szCs w:val="24"/>
        </w:rPr>
        <w:t>27</w:t>
      </w:r>
      <w:r w:rsidR="00CB4335">
        <w:rPr>
          <w:rFonts w:asciiTheme="minorEastAsia" w:hAnsiTheme="minorEastAsia" w:cs="Arial"/>
          <w:kern w:val="0"/>
          <w:sz w:val="24"/>
          <w:szCs w:val="24"/>
        </w:rPr>
        <w:t>日</w:t>
      </w:r>
      <w:r w:rsidR="00DA41CA">
        <w:rPr>
          <w:rFonts w:asciiTheme="minorEastAsia" w:hAnsiTheme="minorEastAsia" w:cs="Arial" w:hint="eastAsia"/>
          <w:kern w:val="0"/>
          <w:sz w:val="24"/>
          <w:szCs w:val="24"/>
        </w:rPr>
        <w:t>起任职</w:t>
      </w:r>
      <w:r w:rsidR="00CB433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富荣量化精选混合型发起式基金</w:t>
      </w:r>
      <w:r w:rsidR="00CB4335">
        <w:rPr>
          <w:rFonts w:asciiTheme="minorEastAsia" w:hAnsiTheme="minorEastAsia" w:cs="Arial" w:hint="eastAsia"/>
          <w:kern w:val="0"/>
          <w:sz w:val="24"/>
          <w:szCs w:val="24"/>
        </w:rPr>
        <w:t>基金经理（自2022年8月5日起任职）。</w:t>
      </w:r>
      <w:r w:rsidRPr="004425D7">
        <w:rPr>
          <w:rFonts w:asciiTheme="minorEastAsia" w:hAnsiTheme="minorEastAsia" w:cs="Arial" w:hint="eastAsia"/>
          <w:kern w:val="0"/>
          <w:sz w:val="24"/>
          <w:szCs w:val="24"/>
        </w:rPr>
        <w:t xml:space="preserve">      </w:t>
      </w:r>
    </w:p>
    <w:p w14:paraId="24D59268" w14:textId="731CC9B3" w:rsidR="001E02A1" w:rsidRDefault="00C11BFA" w:rsidP="007C26D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历任基金经理：邱紫华（自</w:t>
      </w:r>
      <w:r>
        <w:rPr>
          <w:rFonts w:asciiTheme="minorEastAsia" w:hAnsiTheme="minorEastAsia" w:cs="Arial" w:hint="eastAsia"/>
          <w:kern w:val="0"/>
          <w:sz w:val="24"/>
          <w:szCs w:val="24"/>
        </w:rPr>
        <w:t>2022年5月6日至2022年8月15日）</w:t>
      </w:r>
    </w:p>
    <w:p w14:paraId="0B1B38A0"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1ECA8B83" w14:textId="0D5ED21F" w:rsidR="004425D7" w:rsidRPr="00C34F23" w:rsidRDefault="004425D7" w:rsidP="00C34F23">
      <w:pPr>
        <w:adjustRightInd w:val="0"/>
        <w:snapToGrid w:val="0"/>
        <w:spacing w:line="360" w:lineRule="auto"/>
        <w:ind w:firstLineChars="200" w:firstLine="480"/>
        <w:rPr>
          <w:rFonts w:asciiTheme="minorEastAsia" w:hAnsiTheme="minorEastAsia" w:cs="Arial"/>
          <w:kern w:val="0"/>
          <w:sz w:val="24"/>
          <w:szCs w:val="24"/>
        </w:rPr>
      </w:pPr>
      <w:r w:rsidRPr="00C34F23">
        <w:rPr>
          <w:rFonts w:asciiTheme="minorEastAsia" w:hAnsiTheme="minorEastAsia" w:cs="Arial" w:hint="eastAsia"/>
          <w:kern w:val="0"/>
          <w:sz w:val="24"/>
          <w:szCs w:val="24"/>
        </w:rPr>
        <w:t>邓宇翔先生，</w:t>
      </w:r>
      <w:r w:rsidR="00E63FF8" w:rsidRPr="00C34F23">
        <w:rPr>
          <w:rFonts w:asciiTheme="minorEastAsia" w:hAnsiTheme="minorEastAsia" w:cs="Arial" w:hint="eastAsia"/>
          <w:kern w:val="0"/>
          <w:sz w:val="24"/>
          <w:szCs w:val="24"/>
        </w:rPr>
        <w:t>代行</w:t>
      </w:r>
      <w:r w:rsidRPr="00C34F23">
        <w:rPr>
          <w:rFonts w:asciiTheme="minorEastAsia" w:hAnsiTheme="minorEastAsia" w:cs="Arial" w:hint="eastAsia"/>
          <w:kern w:val="0"/>
          <w:sz w:val="24"/>
          <w:szCs w:val="24"/>
        </w:rPr>
        <w:t>投资决策委员会</w:t>
      </w:r>
      <w:r w:rsidR="00E63FF8" w:rsidRPr="00C34F23">
        <w:rPr>
          <w:rFonts w:asciiTheme="minorEastAsia" w:hAnsiTheme="minorEastAsia" w:cs="Arial" w:hint="eastAsia"/>
          <w:kern w:val="0"/>
          <w:sz w:val="24"/>
          <w:szCs w:val="24"/>
        </w:rPr>
        <w:t>主任</w:t>
      </w:r>
      <w:r w:rsidRPr="00C34F23">
        <w:rPr>
          <w:rFonts w:asciiTheme="minorEastAsia" w:hAnsiTheme="minorEastAsia" w:cs="Arial" w:hint="eastAsia"/>
          <w:kern w:val="0"/>
          <w:sz w:val="24"/>
          <w:szCs w:val="24"/>
        </w:rPr>
        <w:t>委员、权益投资部总经理、基金经理。</w:t>
      </w:r>
    </w:p>
    <w:p w14:paraId="5B56F15C" w14:textId="77777777" w:rsidR="004425D7" w:rsidRPr="00C34F23" w:rsidRDefault="004425D7" w:rsidP="00C34F23">
      <w:pPr>
        <w:adjustRightInd w:val="0"/>
        <w:snapToGrid w:val="0"/>
        <w:spacing w:line="360" w:lineRule="auto"/>
        <w:ind w:firstLineChars="200" w:firstLine="480"/>
        <w:rPr>
          <w:rFonts w:asciiTheme="minorEastAsia" w:hAnsiTheme="minorEastAsia" w:cs="Arial"/>
          <w:kern w:val="0"/>
          <w:sz w:val="24"/>
          <w:szCs w:val="24"/>
        </w:rPr>
      </w:pPr>
      <w:r w:rsidRPr="00C34F23">
        <w:rPr>
          <w:rFonts w:asciiTheme="minorEastAsia" w:hAnsiTheme="minorEastAsia" w:cs="Arial" w:hint="eastAsia"/>
          <w:kern w:val="0"/>
          <w:sz w:val="24"/>
          <w:szCs w:val="24"/>
        </w:rPr>
        <w:lastRenderedPageBreak/>
        <w:t>郎骋成先生，投资决策委员会委员、研究部总经理、基金经理。</w:t>
      </w:r>
    </w:p>
    <w:p w14:paraId="31764F48" w14:textId="77777777" w:rsidR="004425D7" w:rsidRPr="00C34F23" w:rsidRDefault="004425D7" w:rsidP="00C34F23">
      <w:pPr>
        <w:adjustRightInd w:val="0"/>
        <w:snapToGrid w:val="0"/>
        <w:spacing w:line="360" w:lineRule="auto"/>
        <w:ind w:firstLineChars="200" w:firstLine="480"/>
        <w:rPr>
          <w:rFonts w:asciiTheme="minorEastAsia" w:hAnsiTheme="minorEastAsia" w:cs="Arial"/>
          <w:kern w:val="0"/>
          <w:sz w:val="24"/>
          <w:szCs w:val="24"/>
        </w:rPr>
      </w:pPr>
      <w:r w:rsidRPr="00C34F23">
        <w:rPr>
          <w:rFonts w:asciiTheme="minorEastAsia" w:hAnsiTheme="minorEastAsia" w:cs="Arial" w:hint="eastAsia"/>
          <w:kern w:val="0"/>
          <w:sz w:val="24"/>
          <w:szCs w:val="24"/>
        </w:rPr>
        <w:t>黄祥斌先生，投资决策委员会委员、投资一部总经理、基金经理。</w:t>
      </w:r>
    </w:p>
    <w:p w14:paraId="5C8AFD9B" w14:textId="77777777" w:rsidR="0074240A" w:rsidRPr="0074240A" w:rsidRDefault="0074240A" w:rsidP="0074240A">
      <w:pPr>
        <w:adjustRightInd w:val="0"/>
        <w:snapToGrid w:val="0"/>
        <w:spacing w:line="360" w:lineRule="auto"/>
        <w:ind w:firstLineChars="200" w:firstLine="480"/>
        <w:rPr>
          <w:rFonts w:asciiTheme="minorEastAsia" w:hAnsiTheme="minorEastAsia" w:cs="Arial"/>
          <w:kern w:val="0"/>
          <w:sz w:val="24"/>
          <w:szCs w:val="24"/>
        </w:rPr>
      </w:pPr>
      <w:r w:rsidRPr="0074240A">
        <w:rPr>
          <w:rFonts w:asciiTheme="minorEastAsia" w:hAnsiTheme="minorEastAsia" w:cs="Arial" w:hint="eastAsia"/>
          <w:kern w:val="0"/>
          <w:sz w:val="24"/>
          <w:szCs w:val="24"/>
        </w:rPr>
        <w:t>宋芳女士，投资决策委员会委员、固定收益部总经理、基金经理。</w:t>
      </w:r>
    </w:p>
    <w:p w14:paraId="70FA6522" w14:textId="65A1BC2A" w:rsidR="0074240A" w:rsidRPr="00C34F23" w:rsidRDefault="0074240A" w:rsidP="0074240A">
      <w:pPr>
        <w:adjustRightInd w:val="0"/>
        <w:snapToGrid w:val="0"/>
        <w:spacing w:line="360" w:lineRule="auto"/>
        <w:ind w:firstLineChars="200" w:firstLine="480"/>
        <w:rPr>
          <w:rFonts w:asciiTheme="minorEastAsia" w:hAnsiTheme="minorEastAsia" w:cs="Arial"/>
          <w:kern w:val="0"/>
          <w:sz w:val="24"/>
          <w:szCs w:val="24"/>
        </w:rPr>
      </w:pPr>
      <w:r w:rsidRPr="0074240A">
        <w:rPr>
          <w:rFonts w:asciiTheme="minorEastAsia" w:hAnsiTheme="minorEastAsia" w:cs="Arial" w:hint="eastAsia"/>
          <w:kern w:val="0"/>
          <w:sz w:val="24"/>
          <w:szCs w:val="24"/>
        </w:rPr>
        <w:t>孟飞先生，投资决策委员会委员、固定收益部副总经理、基金经理。</w:t>
      </w:r>
    </w:p>
    <w:p w14:paraId="141E2738" w14:textId="327D9CB9" w:rsidR="004425D7" w:rsidRPr="00C34F23" w:rsidRDefault="004425D7" w:rsidP="00C34F23">
      <w:pPr>
        <w:adjustRightInd w:val="0"/>
        <w:snapToGrid w:val="0"/>
        <w:spacing w:line="360" w:lineRule="auto"/>
        <w:ind w:firstLineChars="200" w:firstLine="480"/>
        <w:rPr>
          <w:rFonts w:asciiTheme="minorEastAsia" w:hAnsiTheme="minorEastAsia" w:cs="Arial"/>
          <w:kern w:val="0"/>
          <w:sz w:val="24"/>
          <w:szCs w:val="24"/>
        </w:rPr>
      </w:pPr>
      <w:r w:rsidRPr="00C34F23">
        <w:rPr>
          <w:rFonts w:asciiTheme="minorEastAsia" w:hAnsiTheme="minorEastAsia" w:cs="Arial" w:hint="eastAsia"/>
          <w:kern w:val="0"/>
          <w:sz w:val="24"/>
          <w:szCs w:val="24"/>
        </w:rPr>
        <w:t>王丹女士，投资决策委员会委员、</w:t>
      </w:r>
      <w:r w:rsidR="004B787D">
        <w:rPr>
          <w:rFonts w:asciiTheme="minorEastAsia" w:hAnsiTheme="minorEastAsia" w:cs="Arial" w:hint="eastAsia"/>
          <w:kern w:val="0"/>
          <w:sz w:val="24"/>
          <w:szCs w:val="24"/>
        </w:rPr>
        <w:t>固定收益部总经理助理、</w:t>
      </w:r>
      <w:r w:rsidRPr="00C34F23">
        <w:rPr>
          <w:rFonts w:asciiTheme="minorEastAsia" w:hAnsiTheme="minorEastAsia" w:cs="Arial" w:hint="eastAsia"/>
          <w:kern w:val="0"/>
          <w:sz w:val="24"/>
          <w:szCs w:val="24"/>
        </w:rPr>
        <w:t>基金经理。</w:t>
      </w:r>
    </w:p>
    <w:p w14:paraId="63D338DA" w14:textId="77777777" w:rsidR="004425D7" w:rsidRPr="00C34F23" w:rsidRDefault="004425D7" w:rsidP="00C34F23">
      <w:pPr>
        <w:adjustRightInd w:val="0"/>
        <w:snapToGrid w:val="0"/>
        <w:spacing w:line="360" w:lineRule="auto"/>
        <w:ind w:firstLineChars="200" w:firstLine="480"/>
        <w:rPr>
          <w:rFonts w:asciiTheme="minorEastAsia" w:hAnsiTheme="minorEastAsia" w:cs="Arial"/>
          <w:kern w:val="0"/>
          <w:sz w:val="24"/>
          <w:szCs w:val="24"/>
        </w:rPr>
      </w:pPr>
      <w:r w:rsidRPr="00C34F23">
        <w:rPr>
          <w:rFonts w:asciiTheme="minorEastAsia" w:hAnsiTheme="minorEastAsia" w:cs="Arial" w:hint="eastAsia"/>
          <w:kern w:val="0"/>
          <w:sz w:val="24"/>
          <w:szCs w:val="24"/>
        </w:rPr>
        <w:t>李延峥先生，投资决策委员会委员、投资决策委员会秘书、基金经理。</w:t>
      </w:r>
    </w:p>
    <w:p w14:paraId="304E243C" w14:textId="77777777" w:rsidR="00AC3A9B" w:rsidRDefault="002C3C29">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A6BD679" w14:textId="0522397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Pr>
          <w:rFonts w:asciiTheme="minorEastAsia" w:hAnsiTheme="minorEastAsia" w:cs="Times New Roman" w:hint="eastAsia"/>
          <w:sz w:val="24"/>
          <w:szCs w:val="24"/>
        </w:rPr>
        <w:t>的价格</w:t>
      </w:r>
      <w:r>
        <w:rPr>
          <w:rFonts w:asciiTheme="minorEastAsia" w:hAnsiTheme="minorEastAsia" w:cs="Times New Roman" w:hint="eastAsia"/>
          <w:sz w:val="24"/>
          <w:szCs w:val="24"/>
        </w:rPr>
        <w:t>；</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1581B50" w14:textId="0D02369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、中期</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和年度报告；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102F9673" w14:textId="5A2DF62B"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sz w:val="24"/>
          <w:szCs w:val="24"/>
        </w:rPr>
        <w:lastRenderedPageBreak/>
        <w:t>向他人泄露</w:t>
      </w:r>
      <w:r w:rsidR="00477CC7" w:rsidRPr="00477CC7">
        <w:rPr>
          <w:rFonts w:asciiTheme="minorEastAsia" w:hAnsiTheme="minorEastAsia" w:cs="Times New Roman" w:hint="eastAsia"/>
          <w:sz w:val="24"/>
          <w:szCs w:val="24"/>
        </w:rPr>
        <w:t>，但</w:t>
      </w:r>
      <w:r w:rsidR="002C508B">
        <w:rPr>
          <w:rFonts w:asciiTheme="minorEastAsia" w:hAnsiTheme="minorEastAsia" w:cs="Times New Roman" w:hint="eastAsia"/>
          <w:sz w:val="24"/>
          <w:szCs w:val="24"/>
        </w:rPr>
        <w:t>因</w:t>
      </w:r>
      <w:r w:rsidR="00477CC7" w:rsidRPr="00477CC7">
        <w:rPr>
          <w:rFonts w:asciiTheme="minorEastAsia" w:hAnsiTheme="minorEastAsia" w:cs="Times New Roman" w:hint="eastAsia"/>
          <w:sz w:val="24"/>
          <w:szCs w:val="24"/>
        </w:rPr>
        <w:t>向审计、法律等外部专业顾问提供</w:t>
      </w:r>
      <w:r w:rsidR="002C508B" w:rsidRPr="002C508B">
        <w:rPr>
          <w:rFonts w:asciiTheme="minorEastAsia" w:hAnsiTheme="minorEastAsia" w:cs="Times New Roman" w:hint="eastAsia"/>
          <w:sz w:val="24"/>
          <w:szCs w:val="24"/>
        </w:rPr>
        <w:t>，以及依法律法规、监管要求向有权机关</w:t>
      </w:r>
      <w:r w:rsidR="002C508B">
        <w:rPr>
          <w:rFonts w:asciiTheme="minorEastAsia" w:hAnsiTheme="minorEastAsia" w:cs="Times New Roman" w:hint="eastAsia"/>
          <w:sz w:val="24"/>
          <w:szCs w:val="24"/>
        </w:rPr>
        <w:t>提供</w:t>
      </w:r>
      <w:r w:rsidR="00477CC7" w:rsidRPr="00477CC7">
        <w:rPr>
          <w:rFonts w:asciiTheme="minorEastAsia" w:hAnsiTheme="minorEastAsia" w:cs="Times New Roman" w:hint="eastAsia"/>
          <w:sz w:val="24"/>
          <w:szCs w:val="24"/>
        </w:rPr>
        <w:t>的</w:t>
      </w:r>
      <w:r w:rsidR="002C508B">
        <w:rPr>
          <w:rFonts w:asciiTheme="minorEastAsia" w:hAnsiTheme="minorEastAsia" w:cs="Times New Roman" w:hint="eastAsia"/>
          <w:sz w:val="24"/>
          <w:szCs w:val="24"/>
        </w:rPr>
        <w:t>情况</w:t>
      </w:r>
      <w:r w:rsidR="00477CC7" w:rsidRPr="00477CC7">
        <w:rPr>
          <w:rFonts w:asciiTheme="minorEastAsia" w:hAnsiTheme="minorEastAsia" w:cs="Times New Roman" w:hint="eastAsia"/>
          <w:sz w:val="24"/>
          <w:szCs w:val="24"/>
        </w:rPr>
        <w:t>除外</w:t>
      </w:r>
      <w:r w:rsidRPr="00477CC7">
        <w:rPr>
          <w:rFonts w:asciiTheme="minorEastAsia" w:hAnsiTheme="minorEastAsia" w:cs="Times New Roman" w:hint="eastAsia"/>
          <w:sz w:val="24"/>
          <w:szCs w:val="24"/>
        </w:rPr>
        <w:t>；</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156CC03D"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w:t>
      </w:r>
      <w:r w:rsidR="00554917" w:rsidRPr="000C5F5F">
        <w:rPr>
          <w:rFonts w:ascii="Arial" w:hAnsi="Arial" w:cs="Arial" w:hint="eastAsia"/>
          <w:bCs/>
          <w:sz w:val="24"/>
        </w:rPr>
        <w:t>，保存期限不低于法律法规规定的最低期限</w:t>
      </w:r>
      <w:r>
        <w:rPr>
          <w:rFonts w:asciiTheme="minorEastAsia" w:hAnsiTheme="minorEastAsia" w:cs="Times New Roman" w:hint="eastAsia"/>
          <w:sz w:val="24"/>
          <w:szCs w:val="24"/>
        </w:rPr>
        <w:t>；</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EE9D10F" w14:textId="3D40A13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w:t>
      </w:r>
      <w:r w:rsidR="00875DD5">
        <w:rPr>
          <w:rFonts w:asciiTheme="minorEastAsia" w:hAnsiTheme="minorEastAsia" w:cs="Times New Roman" w:hint="eastAsia"/>
          <w:sz w:val="24"/>
          <w:szCs w:val="24"/>
        </w:rPr>
        <w:t>管理人</w:t>
      </w:r>
      <w:r>
        <w:rPr>
          <w:rFonts w:asciiTheme="minorEastAsia" w:hAnsiTheme="minorEastAsia" w:cs="Times New Roman" w:hint="eastAsia"/>
          <w:sz w:val="24"/>
          <w:szCs w:val="24"/>
        </w:rPr>
        <w:t>在募集期间未能达到基金的备案条件，《基金合同》不能生效，基金管理人承担全部募集费用，将已募集资金</w:t>
      </w:r>
      <w:r w:rsidR="00477CC7">
        <w:rPr>
          <w:rFonts w:asciiTheme="minorEastAsia" w:hAnsiTheme="minorEastAsia" w:cs="Times New Roman" w:hint="eastAsia"/>
          <w:sz w:val="24"/>
          <w:szCs w:val="24"/>
        </w:rPr>
        <w:t>并</w:t>
      </w:r>
      <w:r>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263092312"/>
      <w:bookmarkStart w:id="84" w:name="_Toc352229750"/>
      <w:bookmarkStart w:id="85" w:name="_Toc416264540"/>
      <w:bookmarkStart w:id="86" w:name="_Toc410197818"/>
      <w:bookmarkEnd w:id="66"/>
      <w:bookmarkEnd w:id="67"/>
      <w:bookmarkEnd w:id="68"/>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0817AE0B"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（2）审慎性原则：内部风险控制的核心是有效防范各种风险，公司组织体系的构成、内部管理制度的建立都要以防范风险、审慎经营为出发点；</w:t>
      </w:r>
    </w:p>
    <w:p w14:paraId="5282F06E" w14:textId="0F7C9339"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3928A02A"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66953669"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（5）适时性原则：内部风险控制应随着公司经营战略、经营方针、经营理念等内部环境的变化和国家法律、法规、政策制度等外部环境的改变及时进行相应的修改和完善</w:t>
      </w:r>
      <w:r w:rsidR="00944DDE">
        <w:rPr>
          <w:rFonts w:asciiTheme="minorEastAsia" w:hAnsiTheme="minorEastAsia" w:cs="Arial"/>
          <w:sz w:val="24"/>
          <w:szCs w:val="24"/>
        </w:rPr>
        <w:t>。</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w:t>
      </w:r>
      <w:r>
        <w:rPr>
          <w:rFonts w:asciiTheme="minorEastAsia" w:hAnsiTheme="minorEastAsia" w:cs="Arial" w:hint="eastAsia"/>
          <w:sz w:val="24"/>
          <w:szCs w:val="24"/>
        </w:rPr>
        <w:lastRenderedPageBreak/>
        <w:t>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7" w:name="_Toc238013745"/>
      <w:bookmarkStart w:id="88" w:name="_Toc238027832"/>
      <w:bookmarkEnd w:id="87"/>
      <w:bookmarkEnd w:id="88"/>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footerReference w:type="default" r:id="rId12"/>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9" w:name="_Toc132010496"/>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018E2EB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5890AF3B"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1、基本情况</w:t>
      </w:r>
    </w:p>
    <w:p w14:paraId="7BB7561F"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名称：中国工商银行股份有限公司</w:t>
      </w:r>
    </w:p>
    <w:p w14:paraId="436FE616"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注册地址：北京市西城区复兴门内大街55号</w:t>
      </w:r>
    </w:p>
    <w:p w14:paraId="36DAB987"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成立时间：1984年1月1日</w:t>
      </w:r>
    </w:p>
    <w:p w14:paraId="000C3A3A"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法定代表人： 陈四清</w:t>
      </w:r>
    </w:p>
    <w:p w14:paraId="70226FCD"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注册资本：人民币35,640,625.7089万元</w:t>
      </w:r>
    </w:p>
    <w:p w14:paraId="7427F62B"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联系电话：010-66105799</w:t>
      </w:r>
    </w:p>
    <w:p w14:paraId="5D084FDB" w14:textId="43CF5546" w:rsidR="00D34323" w:rsidRPr="00B8655A"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联系人：郭明</w:t>
      </w:r>
    </w:p>
    <w:p w14:paraId="4C5B4F12" w14:textId="37DB0FF9"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2、主要人员情况</w:t>
      </w:r>
    </w:p>
    <w:p w14:paraId="398A8746" w14:textId="5EAB40AA" w:rsidR="00430DC3" w:rsidRDefault="006D429F"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6D429F">
        <w:rPr>
          <w:rFonts w:asciiTheme="minorEastAsia" w:hAnsiTheme="minorEastAsia" w:cs="Arial" w:hint="eastAsia"/>
          <w:bCs/>
          <w:sz w:val="24"/>
          <w:szCs w:val="24"/>
        </w:rPr>
        <w:t>截至2022年12月，中国工商银行资产托管部共有员工213人，平均年龄34岁，95%以上员工拥有大学本科以上学历，高管人员均拥有研究生以上学历或高级技术职称。</w:t>
      </w:r>
    </w:p>
    <w:p w14:paraId="4EBC9452" w14:textId="2E58DD42" w:rsidR="00B8655A" w:rsidRPr="00B8655A" w:rsidRDefault="00FA205D" w:rsidP="00B8655A">
      <w:pPr>
        <w:tabs>
          <w:tab w:val="left" w:pos="1110"/>
        </w:tabs>
        <w:adjustRightInd w:val="0"/>
        <w:snapToGrid w:val="0"/>
        <w:spacing w:line="360" w:lineRule="auto"/>
        <w:ind w:firstLineChars="200" w:firstLine="480"/>
        <w:rPr>
          <w:rFonts w:asciiTheme="minorEastAsia" w:hAnsiTheme="minorEastAsia" w:cs="Arial"/>
          <w:sz w:val="24"/>
          <w:szCs w:val="24"/>
        </w:rPr>
      </w:pPr>
      <w:r w:rsidRPr="00FA205D">
        <w:rPr>
          <w:rFonts w:asciiTheme="minorEastAsia" w:hAnsiTheme="minorEastAsia" w:cs="Arial" w:hint="eastAsia"/>
          <w:sz w:val="24"/>
          <w:szCs w:val="24"/>
        </w:rPr>
        <w:t>3、</w:t>
      </w:r>
      <w:r w:rsidR="00B8655A" w:rsidRPr="00B8655A">
        <w:rPr>
          <w:rFonts w:asciiTheme="minorEastAsia" w:hAnsiTheme="minorEastAsia" w:cs="Arial" w:hint="eastAsia"/>
          <w:sz w:val="24"/>
          <w:szCs w:val="24"/>
        </w:rPr>
        <w:t>基金托管业务经营情况</w:t>
      </w:r>
    </w:p>
    <w:p w14:paraId="3392FC76" w14:textId="1400368B" w:rsidR="00B8655A" w:rsidRPr="00B8655A" w:rsidRDefault="006D429F"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6D429F">
        <w:rPr>
          <w:rFonts w:asciiTheme="minorEastAsia" w:hAnsiTheme="minorEastAsia" w:cs="Arial" w:hint="eastAsia"/>
          <w:bCs/>
          <w:sz w:val="24"/>
          <w:szCs w:val="24"/>
        </w:rPr>
        <w:t>作为中国大陆托管服务的先行者，中国工商银行自1998年在国内首家提供托管服务以来，秉承“诚实信用、勤勉尽责”的宗旨，依靠严密科学的风险管理和内部控制体系、规范的管理模式、先进的营运系统和专业的服务团队，严格履行资产托管人职责，为境内外广大投资者、金融资产管理机构和企业客户提供安全、高效、专业的托管服务，展现优异的市场形象和影响力。建立了国内托管银行中最丰富、最成熟的产品线。拥有包括证券投资基金、信托资产、保险资产、社会保障基金、基本养老保险、企业年金基金、QFII资产、QDII资产、股权投资基金、证券公司集合资产管理计划、证券公司定向资产管理计划、商业银行信贷资产证券化、基金公司特定客户资产管理、QDII专户资产、ESCROW等门类齐全的托管产品体系，同时在国内率先开展绩效评估、风险管理等增值服务，可以为各类客户提供个性化的托管服务。截至2022年12月，中国工商银行共托管证券投资基金1337只。自2003年以来，本行连续二十年获得香港《亚洲货币》、英国《全球托管人》、香港《财资》、美国《环球金融》、内地《证券时报》、《上海证券报》等境内外权威财经媒体评选的86项最佳托管银行大奖；是获得奖项</w:t>
      </w:r>
      <w:r w:rsidRPr="006D429F">
        <w:rPr>
          <w:rFonts w:asciiTheme="minorEastAsia" w:hAnsiTheme="minorEastAsia" w:cs="Arial" w:hint="eastAsia"/>
          <w:bCs/>
          <w:sz w:val="24"/>
          <w:szCs w:val="24"/>
        </w:rPr>
        <w:lastRenderedPageBreak/>
        <w:t>最多的国内托管银行，优良的服务品质获得国内外金融领域的持续认可和广泛好评。</w:t>
      </w:r>
    </w:p>
    <w:p w14:paraId="548F1F80" w14:textId="497BABF3" w:rsidR="00897E91" w:rsidRPr="00897E91" w:rsidRDefault="00897E91" w:rsidP="00897E91">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sidRPr="00897E91">
        <w:rPr>
          <w:rFonts w:asciiTheme="minorEastAsia" w:hAnsiTheme="minorEastAsia" w:cs="Arial" w:hint="eastAsia"/>
          <w:b/>
          <w:bCs/>
          <w:sz w:val="24"/>
          <w:szCs w:val="24"/>
        </w:rPr>
        <w:t>基金托管人的内部控制制度</w:t>
      </w:r>
    </w:p>
    <w:p w14:paraId="11B8621F" w14:textId="31C92FEF"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中国工商银行资产托管部自成立以来，各项业务飞速发展，始终保持在资产托管行业的优势地位。这些成绩的取得，是与资产托管部“一手抓业务拓展，一手抓内控建设”的做法是分不开的。资产托管部非常重视改进和加强内部风险管理工作，在积极拓展各项托管业务的同时，把加强风险防范和控制的力度，精心培育内控文化，完善风险控制机制，强化业务项目全过程风险管理作为重要工作来做。从2005年至今共十三次顺利通过评估组织内部控制和安全措施最权威的ISAE3402审阅，全部获得无保留意见的控制及有效性报告。充分表明独立第三方对我行托管服务在风险管理、内部控制方面的健全性和有效性的全面认可,也证明中国工商银行托管服务的风险控制能力已经与国际大型托管银行接轨，达到国际先进水平。目前，ISAE3402审阅已经成为年度化、常规化的内控工作手段。</w:t>
      </w:r>
    </w:p>
    <w:p w14:paraId="6998F2F6"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1、内部风险控制目标</w:t>
      </w:r>
    </w:p>
    <w:p w14:paraId="2BADADF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保证业务运作严格遵守国家有关法律法规和行业监管规则，强化和建立守法经营、规范运作的经营思想和经营风格，形成一个运作规范化、管理科学化、监控制度化的内控体系；防范和化解经营风险，保证托管资产的安全完整；维护持有人的权益；保障资产托管业务安全、有效、稳健运行。</w:t>
      </w:r>
    </w:p>
    <w:p w14:paraId="40F6E9F1"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2、内部风险控制组织结构</w:t>
      </w:r>
    </w:p>
    <w:p w14:paraId="5B7991E6"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中国工商银行资产托管业务内部风险控制组织结构由中国工商银行稽核监察部门（内控合规部、内部审计局）、资产托管部内设风险控制处及资产托管部各业务处室共同组成。总行稽核监察部门负责制定全行风险管理政策，对各业务部门风险控制工作进行指导、监督。资产托管部内部设置专门负责稽核监察工作的内部风险控制处，配备专职稽核监察人员，在总经理的直接领导下，依照有关法律规章，对业务的运行独立行使稽核监察职权。各业务处室在各自职责范围内实施具体的风险控制措施。</w:t>
      </w:r>
    </w:p>
    <w:p w14:paraId="61DF0C1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3、内部风险控制原则</w:t>
      </w:r>
    </w:p>
    <w:p w14:paraId="44E042B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（1）合法性原则。内控制度应当符合国家法律法规及监管机构的监管要求，并贯穿于托管业务经营管理活动的始终。</w:t>
      </w:r>
    </w:p>
    <w:p w14:paraId="6A6B8D2A"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（2）完整性原则。托管业务的各项经营管理活动都必须有相应的规范程序</w:t>
      </w:r>
      <w:r w:rsidRPr="00897E91">
        <w:rPr>
          <w:rFonts w:asciiTheme="minorEastAsia" w:hAnsiTheme="minorEastAsia" w:cs="Arial" w:hint="eastAsia"/>
          <w:bCs/>
          <w:sz w:val="24"/>
          <w:szCs w:val="24"/>
        </w:rPr>
        <w:lastRenderedPageBreak/>
        <w:t>和监督制约；监督制约应渗透到托管业务的全过程和各个操作环节，覆盖所有的部门、岗位和人员。</w:t>
      </w:r>
    </w:p>
    <w:p w14:paraId="3B1370A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（3）及时性原则。托管业务经营活动必须在发生时能准确及时地记录；按照“内控优先”的原则，新设机构或新增业务品种时，必须做到已建立相关的规章制度。</w:t>
      </w:r>
    </w:p>
    <w:p w14:paraId="73D696A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（4）审慎性原则。各项业务经营活动必须防范风险，审慎经营，保证基金资产和其他委托资产的安全与完整。</w:t>
      </w:r>
    </w:p>
    <w:p w14:paraId="0A5F786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（5）有效性原则。内控制度应根据国家政策、法律及经营管理的需要适时修改完善，并保证得到全面落实执行，不得有任何空间、时限及人员的例外。</w:t>
      </w:r>
    </w:p>
    <w:p w14:paraId="0B9A4C7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（6）独立性原则。设立专门履行托管人职责的管理部门；直接操作人员和控制人员必须相对独立，适当分离；内控制度的检查、评价部门必须独立于内控制度的制定和执行部门。</w:t>
      </w:r>
    </w:p>
    <w:p w14:paraId="3973B37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4、内部风险控制措施实施</w:t>
      </w:r>
    </w:p>
    <w:p w14:paraId="26B9A8D7"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严格的隔离制度。资产托管业务与传统业务实行严格分离，建立了明确的岗位职责、科学的业务流程、详细的操作手册、严格的人员行为规范等一系列规章制度，并采取了良好的防火墙隔离制度，能够确保资产独立、环境独立、人员独立、业务制度和管理独立、网络独立。</w:t>
      </w:r>
    </w:p>
    <w:p w14:paraId="3B8EFF3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高层检查。主管行领导与部门高级管理层作为工行托管业务政策和策略的制定者和管理者，要求下级部门及时报告经营管理情况和特别情况，以检查资产托管部在实现内部控制目标方面的进展，并根据检查情况提出内部控制措施，督促职能管理部门改进。</w:t>
      </w:r>
    </w:p>
    <w:p w14:paraId="77E0F8C1"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人事控制。资产托管部严格落实岗位责任制，建立“自控防线”、“互控防线”、“监控防线”三道控制防线，健全绩效考核和激励机制，树立“以人为本”的内控文化，增强员工的责任心和荣誉感，培育团队精神和核心竞争力。并通过进行定期、定向的业务与职业道德培训、签订承诺书，使员工树立风险防范与控制理念。</w:t>
      </w:r>
    </w:p>
    <w:p w14:paraId="0CB3EAE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（4）经营控制。资产托管部通过制定计划、编制预算等方法开展各种业务营销活动、处理各项事务，从而有效地控制和配置组织资源，达到资源利用和效益最大化目的。</w:t>
      </w:r>
    </w:p>
    <w:p w14:paraId="6D47F4F0"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（5）内部风险管理。资产托管部通过稽核监察、风险评估等方式加强内部</w:t>
      </w:r>
      <w:r w:rsidRPr="00897E91">
        <w:rPr>
          <w:rFonts w:asciiTheme="minorEastAsia" w:hAnsiTheme="minorEastAsia" w:cs="Arial" w:hint="eastAsia"/>
          <w:bCs/>
          <w:sz w:val="24"/>
          <w:szCs w:val="24"/>
        </w:rPr>
        <w:lastRenderedPageBreak/>
        <w:t>风险管理，定期或不定期地对业务运作状况进行检查、监控，指导业务部门进行风险识别、评估，制定并实施风险控制措施，排查风险隐患。</w:t>
      </w:r>
    </w:p>
    <w:p w14:paraId="7C8C8489"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（6）数据安全控制。我们通过业务操作区相对独立、数据和传真加密、数据传输线路的冗余备份、监控设施的运用和保障等措施来保障数据安全。</w:t>
      </w:r>
    </w:p>
    <w:p w14:paraId="35C56498"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（7）应急准备与响应。资产托管业务建立专门的灾难恢复中心，制定了基于数据、应用、操作、环境四个层面的完备的灾难恢复方案，并组织员工定期演练。</w:t>
      </w:r>
    </w:p>
    <w:p w14:paraId="70B0F98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为使演练更加接近实战，资产托管部不断提高演练标准，从最初的按照预订时间演练发展到现在的“随机演练”。从演练结果看，资产托管部完全有能力在发生灾难的情况下两个小时内恢复业务。</w:t>
      </w:r>
    </w:p>
    <w:p w14:paraId="50628A5C"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5、资产托管部内部风险控制情况</w:t>
      </w:r>
    </w:p>
    <w:p w14:paraId="6F62DA3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（1）资产托管部内部设置专职稽核监察部门，配备专职稽核监察人员，在总经理的直接领导下，依照有关法律规章，全面贯彻落实全程监控思想，确保资产托管业务健康、稳定地发展。</w:t>
      </w:r>
    </w:p>
    <w:p w14:paraId="3E5B48C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完善组织结构，实施全员风险管理。完善的风险管理体系需要从上至下每个员工的共同参与，只有这样，风险控制制度和措施才会全面、有效。资产托管部实施全员风险管理，将风险控制责任落实到具体业务部门和业务岗位，每位员工对自己岗位职责范围内的风险负责，通过建立纵向双人制、横向多部门制的内部组织结构，形成不同部门、不同岗位相互制衡的组织结构。</w:t>
      </w:r>
    </w:p>
    <w:p w14:paraId="4F04B70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建立健全规章制度。资产托管部十分重视内控制度的建设，一贯坚持把风险防范和控制的理念和方法融入岗位职责、制度建设和工作流程中。经过多年努力，资产托管部已经建立了一整套内部风险控制制度，包括：岗位职责、业务操作流程、稽核监察制度、信息披露制度等，覆盖所有部门和岗位，渗透各项业务过程，形成各个业务环节之间的相互制约机制。</w:t>
      </w:r>
    </w:p>
    <w:p w14:paraId="02EDE66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内部风险控制始终是托管部工作重点之一，保持与业务发展同等地位。资产托管业务是商业银行新兴的中间业务，资产托管部从成立之日起就特别强调规范运作，一直将建立一个系统、高效的风险防范和控制体系作为工作重点。随着市场环境的变化和托管业务的快速发展，新问题、新情况不断出现，资产托管部始终将风险管理放在与业务发展同等重要的位置，视风险防范和控制为托管业务生存和发展的生命线。</w:t>
      </w:r>
    </w:p>
    <w:p w14:paraId="7BADB27E" w14:textId="4A230A3E" w:rsidR="00897E91" w:rsidRPr="00897E91" w:rsidRDefault="00897E91" w:rsidP="00897E91">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三、</w:t>
      </w:r>
      <w:r w:rsidRPr="00897E91">
        <w:rPr>
          <w:rFonts w:asciiTheme="minorEastAsia" w:hAnsiTheme="minorEastAsia" w:cs="Arial" w:hint="eastAsia"/>
          <w:b/>
          <w:bCs/>
          <w:sz w:val="24"/>
          <w:szCs w:val="24"/>
        </w:rPr>
        <w:t>基金托管人对基金管理人运作基金进行监督的方法和程序</w:t>
      </w:r>
    </w:p>
    <w:p w14:paraId="51A5963E" w14:textId="6C47C9DF"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根据《基金法》、基金合同、托管协议和有关基金法规的规定，基金托管人对基金的投资范围和投资对象、基金投融资比例、基金投资禁止行为、基金参与银行间债券市场、基金资产净值的计算、基金份额净值计算、应收资金到账、基金费用开支及收入确定、基金收益分配、相关信息披露、基金宣传推介材料中登载基金业绩表现数据等进行监督和核查，其中对基金的投资比例的监督和核查自基金合同生效之后六个月开始。</w:t>
      </w:r>
    </w:p>
    <w:p w14:paraId="5881ACDA" w14:textId="319029E6"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基金托管人发现基金管理人违反《基金法》、基金合同、基金托管协议或有关基金法律法规规定的行为，应及时以书面形式通知基金管理人限期纠正，基金管理人收到通知后应及时核对，并以书面形式对基金托管人发出回函确认。在限期内，基金托管人有权随时对通知事项进行复查，督促基金管理人改正。基金管理人对基金托管人通知的违规事项未能在限期内纠正的，基金托管人应报告中国证监会。</w:t>
      </w:r>
    </w:p>
    <w:p w14:paraId="01D1095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基金托管人发现基金管理人有重大违规行为，应立即报告中国证监会，同时通知基金管理人限期纠正。</w:t>
      </w:r>
    </w:p>
    <w:p w14:paraId="1AFFC233" w14:textId="60C9CCAE" w:rsidR="00897E91" w:rsidRPr="00897E91" w:rsidRDefault="00897E91"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38BE2B38" w14:textId="728CCE6B" w:rsidR="00897E91" w:rsidRDefault="00897E91"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4A1B2954"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Default="00CA55C9">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7C618ABE" w14:textId="77777777" w:rsidR="00AC3A9B" w:rsidRDefault="002C3C29">
      <w:pPr>
        <w:pStyle w:val="1"/>
        <w:jc w:val="center"/>
        <w:rPr>
          <w:sz w:val="30"/>
          <w:szCs w:val="30"/>
        </w:rPr>
      </w:pPr>
      <w:bookmarkStart w:id="90" w:name="_Toc214873594"/>
      <w:bookmarkStart w:id="91" w:name="_Toc416264541"/>
      <w:bookmarkStart w:id="92" w:name="_Toc263092313"/>
      <w:bookmarkStart w:id="93" w:name="_Toc132010497"/>
      <w:bookmarkStart w:id="94" w:name="_Toc139991736"/>
      <w:bookmarkStart w:id="95" w:name="_Toc10463"/>
      <w:bookmarkStart w:id="96" w:name="_Toc48649707"/>
      <w:bookmarkStart w:id="97" w:name="_Toc141703886"/>
      <w:bookmarkStart w:id="98" w:name="_Toc1427"/>
      <w:bookmarkStart w:id="99" w:name="_Toc123051452"/>
      <w:bookmarkStart w:id="100" w:name="_Toc11081"/>
      <w:bookmarkStart w:id="101" w:name="_Toc1270"/>
      <w:bookmarkStart w:id="102" w:name="_Toc98560352"/>
      <w:bookmarkStart w:id="103" w:name="_Toc352229752"/>
      <w:bookmarkStart w:id="104" w:name="_Toc352229751"/>
      <w:bookmarkStart w:id="105" w:name="_Toc20733"/>
      <w:bookmarkStart w:id="106" w:name="_Toc23261"/>
      <w:bookmarkStart w:id="107" w:name="_Toc610"/>
      <w:bookmarkStart w:id="108" w:name="_Toc17244"/>
      <w:bookmarkStart w:id="109" w:name="_Toc123112234"/>
      <w:bookmarkStart w:id="110" w:name="_Toc123102453"/>
      <w:bookmarkStart w:id="111" w:name="_Toc23822"/>
      <w:bookmarkStart w:id="112" w:name="_Toc7920"/>
      <w:bookmarkStart w:id="113" w:name="_Toc79392606"/>
      <w:bookmarkStart w:id="114" w:name="_Toc4003"/>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93"/>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052ED03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60E7DF1F" w14:textId="11D3213C"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sidR="00AB389F" w:rsidRPr="003F07F0">
        <w:rPr>
          <w:rFonts w:asciiTheme="minorEastAsia" w:hAnsiTheme="minorEastAsia" w:cs="Arial" w:hint="eastAsia"/>
          <w:kern w:val="0"/>
          <w:sz w:val="24"/>
          <w:szCs w:val="24"/>
        </w:rPr>
        <w:t>杨小舟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4EF15966" w14:textId="673920CD"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789" w:type="dxa"/>
        <w:tblInd w:w="108" w:type="dxa"/>
        <w:tblLayout w:type="fixed"/>
        <w:tblLook w:val="04A0" w:firstRow="1" w:lastRow="0" w:firstColumn="1" w:lastColumn="0" w:noHBand="0" w:noVBand="1"/>
      </w:tblPr>
      <w:tblGrid>
        <w:gridCol w:w="567"/>
        <w:gridCol w:w="2694"/>
        <w:gridCol w:w="5528"/>
      </w:tblGrid>
      <w:tr w:rsidR="00F81432" w14:paraId="590759D2" w14:textId="77777777" w:rsidTr="009A25F4">
        <w:tc>
          <w:tcPr>
            <w:tcW w:w="567" w:type="dxa"/>
            <w:tcBorders>
              <w:top w:val="single" w:sz="4" w:space="0" w:color="000000"/>
              <w:left w:val="single" w:sz="4" w:space="0" w:color="000000"/>
              <w:bottom w:val="single" w:sz="4" w:space="0" w:color="000000"/>
              <w:right w:val="single" w:sz="4" w:space="0" w:color="000000"/>
            </w:tcBorders>
            <w:hideMark/>
          </w:tcPr>
          <w:p w14:paraId="0D410B44" w14:textId="77777777" w:rsidR="00F81432" w:rsidRDefault="00F81432">
            <w:pPr>
              <w:jc w:val="center"/>
              <w:rPr>
                <w:rFonts w:ascii="Arial Unicode MS" w:eastAsia="宋体" w:hAnsi="Arial Unicode MS" w:cs="Times New Roman"/>
                <w:bCs/>
                <w:szCs w:val="24"/>
              </w:rPr>
            </w:pPr>
            <w:r>
              <w:rPr>
                <w:rFonts w:asciiTheme="minorEastAsia" w:hAnsiTheme="minorEastAsia" w:cs="Arial" w:hint="eastAsia"/>
                <w:szCs w:val="20"/>
              </w:rPr>
              <w:t>序号</w:t>
            </w:r>
          </w:p>
        </w:tc>
        <w:tc>
          <w:tcPr>
            <w:tcW w:w="2694" w:type="dxa"/>
            <w:tcBorders>
              <w:top w:val="single" w:sz="4" w:space="0" w:color="000000"/>
              <w:left w:val="single" w:sz="4" w:space="0" w:color="000000"/>
              <w:bottom w:val="single" w:sz="4" w:space="0" w:color="000000"/>
              <w:right w:val="single" w:sz="4" w:space="0" w:color="000000"/>
            </w:tcBorders>
            <w:hideMark/>
          </w:tcPr>
          <w:p w14:paraId="1359EA26" w14:textId="77777777" w:rsidR="00F81432" w:rsidRDefault="00F81432">
            <w:pPr>
              <w:jc w:val="center"/>
              <w:rPr>
                <w:rFonts w:ascii="Arial Unicode MS" w:hAnsi="Arial Unicode MS"/>
                <w:bCs/>
              </w:rPr>
            </w:pPr>
            <w:r>
              <w:rPr>
                <w:rFonts w:asciiTheme="minorEastAsia" w:hAnsiTheme="minorEastAsia" w:cs="Arial" w:hint="eastAsia"/>
                <w:szCs w:val="20"/>
              </w:rPr>
              <w:t>代销机构名称</w:t>
            </w:r>
          </w:p>
        </w:tc>
        <w:tc>
          <w:tcPr>
            <w:tcW w:w="5528" w:type="dxa"/>
            <w:tcBorders>
              <w:top w:val="single" w:sz="4" w:space="0" w:color="000000"/>
              <w:left w:val="single" w:sz="4" w:space="0" w:color="000000"/>
              <w:bottom w:val="single" w:sz="4" w:space="0" w:color="000000"/>
              <w:right w:val="single" w:sz="4" w:space="0" w:color="000000"/>
            </w:tcBorders>
            <w:hideMark/>
          </w:tcPr>
          <w:p w14:paraId="7B78815A" w14:textId="77777777" w:rsidR="00F81432" w:rsidRDefault="00F81432">
            <w:pPr>
              <w:jc w:val="center"/>
              <w:rPr>
                <w:rFonts w:ascii="Arial Unicode MS" w:hAnsi="Arial Unicode MS"/>
                <w:bCs/>
              </w:rPr>
            </w:pPr>
            <w:r>
              <w:rPr>
                <w:rFonts w:asciiTheme="minorEastAsia" w:hAnsiTheme="minorEastAsia" w:cs="Arial" w:hint="eastAsia"/>
                <w:szCs w:val="20"/>
              </w:rPr>
              <w:t>代销机构信息</w:t>
            </w:r>
          </w:p>
        </w:tc>
      </w:tr>
      <w:tr w:rsidR="0082569A" w14:paraId="628726F3" w14:textId="77777777" w:rsidTr="009A25F4">
        <w:tc>
          <w:tcPr>
            <w:tcW w:w="567" w:type="dxa"/>
          </w:tcPr>
          <w:p w14:paraId="0F61EFA2"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w:t>
            </w:r>
          </w:p>
        </w:tc>
        <w:tc>
          <w:tcPr>
            <w:tcW w:w="2694" w:type="dxa"/>
          </w:tcPr>
          <w:p w14:paraId="3B32E0F6"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东方财富证券股份有限公司</w:t>
            </w:r>
          </w:p>
        </w:tc>
        <w:tc>
          <w:tcPr>
            <w:tcW w:w="5528" w:type="dxa"/>
          </w:tcPr>
          <w:p w14:paraId="29ECFF4E"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040B272F"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客户服务电话：95357</w:t>
            </w:r>
          </w:p>
          <w:p w14:paraId="3AEAF35E"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82569A" w14:paraId="7519A619" w14:textId="77777777" w:rsidTr="009A25F4">
        <w:tc>
          <w:tcPr>
            <w:tcW w:w="567" w:type="dxa"/>
          </w:tcPr>
          <w:p w14:paraId="75EE354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w:t>
            </w:r>
          </w:p>
        </w:tc>
        <w:tc>
          <w:tcPr>
            <w:tcW w:w="2694" w:type="dxa"/>
          </w:tcPr>
          <w:p w14:paraId="4E7DFDE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上海基煜基金销售有限公司</w:t>
            </w:r>
          </w:p>
        </w:tc>
        <w:tc>
          <w:tcPr>
            <w:tcW w:w="5528" w:type="dxa"/>
          </w:tcPr>
          <w:p w14:paraId="5282EB39"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办公地址：上海市杨浦区昆明路518号A1002室</w:t>
            </w:r>
          </w:p>
          <w:p w14:paraId="0386D529"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客户服务电话：4008205369</w:t>
            </w:r>
          </w:p>
          <w:p w14:paraId="66AC2523"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网址：www.jiyufund.com.cn</w:t>
            </w:r>
          </w:p>
        </w:tc>
      </w:tr>
      <w:tr w:rsidR="0082569A" w14:paraId="31A9F989" w14:textId="77777777" w:rsidTr="009A25F4">
        <w:tc>
          <w:tcPr>
            <w:tcW w:w="567" w:type="dxa"/>
          </w:tcPr>
          <w:p w14:paraId="74060CFB"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w:t>
            </w:r>
          </w:p>
        </w:tc>
        <w:tc>
          <w:tcPr>
            <w:tcW w:w="2694" w:type="dxa"/>
          </w:tcPr>
          <w:p w14:paraId="272CFBC9" w14:textId="77777777" w:rsidR="0082569A" w:rsidRDefault="0082569A" w:rsidP="009A25F4">
            <w:pPr>
              <w:jc w:val="left"/>
              <w:rPr>
                <w:rFonts w:asciiTheme="minorEastAsia" w:hAnsiTheme="minorEastAsia" w:cs="Arial"/>
                <w:szCs w:val="20"/>
              </w:rPr>
            </w:pPr>
            <w:r>
              <w:rPr>
                <w:rFonts w:asciiTheme="minorEastAsia" w:hAnsiTheme="minorEastAsia" w:cs="Arial" w:hint="eastAsia"/>
              </w:rPr>
              <w:t>奕丰金融销售有限公司</w:t>
            </w:r>
          </w:p>
        </w:tc>
        <w:tc>
          <w:tcPr>
            <w:tcW w:w="5528" w:type="dxa"/>
          </w:tcPr>
          <w:p w14:paraId="03C41894"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深圳市前海深港合作区前湾一路</w:t>
            </w:r>
            <w:r>
              <w:rPr>
                <w:rFonts w:ascii="宋体" w:hAnsi="宋体" w:cs="Calibri"/>
                <w:color w:val="000000"/>
                <w:szCs w:val="21"/>
              </w:rPr>
              <w:t>1</w:t>
            </w:r>
            <w:r>
              <w:rPr>
                <w:rFonts w:ascii="宋体" w:hAnsi="宋体" w:cs="Calibri" w:hint="eastAsia"/>
                <w:color w:val="000000"/>
                <w:szCs w:val="21"/>
              </w:rPr>
              <w:t>号</w:t>
            </w:r>
            <w:r>
              <w:rPr>
                <w:rFonts w:ascii="宋体" w:hAnsi="宋体" w:cs="Calibri"/>
                <w:color w:val="000000"/>
                <w:szCs w:val="21"/>
              </w:rPr>
              <w:t>A</w:t>
            </w:r>
            <w:r>
              <w:rPr>
                <w:rFonts w:ascii="宋体" w:hAnsi="宋体" w:cs="Calibri" w:hint="eastAsia"/>
                <w:color w:val="000000"/>
                <w:szCs w:val="21"/>
              </w:rPr>
              <w:t>栋</w:t>
            </w:r>
            <w:r>
              <w:rPr>
                <w:rFonts w:ascii="宋体" w:hAnsi="宋体" w:cs="Calibri"/>
                <w:color w:val="000000"/>
                <w:szCs w:val="21"/>
              </w:rPr>
              <w:t>201</w:t>
            </w:r>
            <w:r>
              <w:rPr>
                <w:rFonts w:ascii="宋体" w:hAnsi="宋体" w:cs="Calibri" w:hint="eastAsia"/>
                <w:color w:val="000000"/>
                <w:szCs w:val="21"/>
              </w:rPr>
              <w:t>室（入驻深圳市前海商务秘书有限公司）</w:t>
            </w:r>
          </w:p>
          <w:p w14:paraId="14EF8EFB"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454CE2E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www.ifastps.com.cn</w:t>
            </w:r>
          </w:p>
        </w:tc>
      </w:tr>
      <w:tr w:rsidR="0082569A" w14:paraId="00DD7A1E" w14:textId="77777777" w:rsidTr="009A25F4">
        <w:tc>
          <w:tcPr>
            <w:tcW w:w="567" w:type="dxa"/>
          </w:tcPr>
          <w:p w14:paraId="60D6BE08"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w:t>
            </w:r>
          </w:p>
        </w:tc>
        <w:tc>
          <w:tcPr>
            <w:tcW w:w="2694" w:type="dxa"/>
          </w:tcPr>
          <w:p w14:paraId="29451AC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上海好买基金销售有限公司</w:t>
            </w:r>
          </w:p>
        </w:tc>
        <w:tc>
          <w:tcPr>
            <w:tcW w:w="5528" w:type="dxa"/>
          </w:tcPr>
          <w:p w14:paraId="5B208D38"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办公地址：上海市浦东新区浦东南路1118号鄂尔多斯大厦9楼</w:t>
            </w:r>
          </w:p>
          <w:p w14:paraId="0AD68A25"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客服电话：400-700-9665</w:t>
            </w:r>
          </w:p>
          <w:p w14:paraId="637E5706"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公司网址：www.ehowbuy.com</w:t>
            </w:r>
          </w:p>
        </w:tc>
      </w:tr>
      <w:tr w:rsidR="0082569A" w14:paraId="603D6ADB" w14:textId="77777777" w:rsidTr="009A25F4">
        <w:tc>
          <w:tcPr>
            <w:tcW w:w="567" w:type="dxa"/>
          </w:tcPr>
          <w:p w14:paraId="4BA28AD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5</w:t>
            </w:r>
          </w:p>
        </w:tc>
        <w:tc>
          <w:tcPr>
            <w:tcW w:w="2694" w:type="dxa"/>
          </w:tcPr>
          <w:p w14:paraId="35B45D6D"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京东肯特瑞财富投资管理有限公司</w:t>
            </w:r>
          </w:p>
        </w:tc>
        <w:tc>
          <w:tcPr>
            <w:tcW w:w="5528" w:type="dxa"/>
          </w:tcPr>
          <w:p w14:paraId="6370FA4F"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注册(办公)地址：北京市海淀区显龙山路19号1幢4层1座401</w:t>
            </w:r>
          </w:p>
          <w:p w14:paraId="003F8F21"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客户服务电话：95118</w:t>
            </w:r>
          </w:p>
          <w:p w14:paraId="2162A415"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网址：http://kenterui.jd.com/</w:t>
            </w:r>
          </w:p>
        </w:tc>
      </w:tr>
      <w:tr w:rsidR="0082569A" w14:paraId="0DC3494A" w14:textId="77777777" w:rsidTr="009A25F4">
        <w:tc>
          <w:tcPr>
            <w:tcW w:w="567" w:type="dxa"/>
          </w:tcPr>
          <w:p w14:paraId="2F3948BF"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6</w:t>
            </w:r>
          </w:p>
        </w:tc>
        <w:tc>
          <w:tcPr>
            <w:tcW w:w="2694" w:type="dxa"/>
          </w:tcPr>
          <w:p w14:paraId="43A8A486"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蚂蚁（杭州）基金销售有限公司</w:t>
            </w:r>
          </w:p>
        </w:tc>
        <w:tc>
          <w:tcPr>
            <w:tcW w:w="5528" w:type="dxa"/>
          </w:tcPr>
          <w:p w14:paraId="37BC7A0D"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办公地址：浙江省杭州市西湖区万塘路</w:t>
            </w:r>
            <w:r>
              <w:rPr>
                <w:rFonts w:ascii="宋体" w:hAnsi="宋体" w:cs="Calibri"/>
                <w:color w:val="000000"/>
                <w:szCs w:val="21"/>
              </w:rPr>
              <w:t>18</w:t>
            </w:r>
            <w:r>
              <w:rPr>
                <w:rFonts w:ascii="宋体" w:hAnsi="宋体" w:cs="Calibri" w:hint="eastAsia"/>
                <w:color w:val="000000"/>
                <w:szCs w:val="21"/>
              </w:rPr>
              <w:t>号黄龙时代广场</w:t>
            </w:r>
            <w:r>
              <w:rPr>
                <w:rFonts w:ascii="宋体" w:hAnsi="宋体" w:cs="Calibri"/>
                <w:color w:val="000000"/>
                <w:szCs w:val="21"/>
              </w:rPr>
              <w:t>B</w:t>
            </w:r>
            <w:r>
              <w:rPr>
                <w:rFonts w:ascii="宋体" w:hAnsi="宋体" w:cs="Calibri" w:hint="eastAsia"/>
                <w:color w:val="000000"/>
                <w:szCs w:val="21"/>
              </w:rPr>
              <w:t>座</w:t>
            </w:r>
            <w:r>
              <w:rPr>
                <w:rFonts w:ascii="宋体" w:hAnsi="宋体" w:cs="Calibri"/>
                <w:color w:val="000000"/>
                <w:szCs w:val="21"/>
              </w:rPr>
              <w:t>6F </w:t>
            </w:r>
          </w:p>
          <w:p w14:paraId="54A3289A"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客户服务电话：400-076-6123</w:t>
            </w:r>
          </w:p>
          <w:p w14:paraId="12597AA8"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hyperlink r:id="rId13" w:history="1">
              <w:r>
                <w:rPr>
                  <w:rFonts w:ascii="宋体" w:hAnsi="宋体" w:cs="Calibri" w:hint="eastAsia"/>
                  <w:color w:val="000000"/>
                  <w:szCs w:val="21"/>
                </w:rPr>
                <w:t>www.fund123.cn</w:t>
              </w:r>
            </w:hyperlink>
          </w:p>
        </w:tc>
      </w:tr>
      <w:tr w:rsidR="0082569A" w14:paraId="1B1AC5E6" w14:textId="77777777" w:rsidTr="009A25F4">
        <w:tc>
          <w:tcPr>
            <w:tcW w:w="567" w:type="dxa"/>
          </w:tcPr>
          <w:p w14:paraId="17DF4F96"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7</w:t>
            </w:r>
          </w:p>
        </w:tc>
        <w:tc>
          <w:tcPr>
            <w:tcW w:w="2694" w:type="dxa"/>
          </w:tcPr>
          <w:p w14:paraId="6CFCEDB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浙江同花顺基金销售有限公司</w:t>
            </w:r>
          </w:p>
        </w:tc>
        <w:tc>
          <w:tcPr>
            <w:tcW w:w="5528" w:type="dxa"/>
          </w:tcPr>
          <w:p w14:paraId="3E3805C8"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 xml:space="preserve">注册(办公)地址：浙江省杭州市余杭区同顺街18号同花顺大楼 </w:t>
            </w:r>
          </w:p>
          <w:p w14:paraId="06429902"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客户服务电话：400-877-3772</w:t>
            </w:r>
          </w:p>
          <w:p w14:paraId="43F4A2E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lastRenderedPageBreak/>
              <w:t>网址：</w:t>
            </w:r>
            <w:hyperlink r:id="rId14" w:history="1">
              <w:r>
                <w:rPr>
                  <w:rFonts w:cs="Calibri" w:hint="eastAsia"/>
                  <w:color w:val="000000"/>
                  <w:szCs w:val="21"/>
                </w:rPr>
                <w:t>www.5ifund.com</w:t>
              </w:r>
            </w:hyperlink>
          </w:p>
        </w:tc>
      </w:tr>
      <w:tr w:rsidR="0082569A" w14:paraId="008C63CE" w14:textId="77777777" w:rsidTr="009A25F4">
        <w:tc>
          <w:tcPr>
            <w:tcW w:w="567" w:type="dxa"/>
          </w:tcPr>
          <w:p w14:paraId="6D26C8B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lastRenderedPageBreak/>
              <w:t>8</w:t>
            </w:r>
          </w:p>
        </w:tc>
        <w:tc>
          <w:tcPr>
            <w:tcW w:w="2694" w:type="dxa"/>
          </w:tcPr>
          <w:p w14:paraId="03EE1AB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上海陆金所基金销售有限公司</w:t>
            </w:r>
          </w:p>
        </w:tc>
        <w:tc>
          <w:tcPr>
            <w:tcW w:w="5528" w:type="dxa"/>
          </w:tcPr>
          <w:p w14:paraId="6083FEC0"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办公地址：中国（上海）自由贸易试验区陆家嘴环路1333号14楼09单元</w:t>
            </w:r>
          </w:p>
          <w:p w14:paraId="42D0F9E5"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客服电话：4008219031</w:t>
            </w:r>
          </w:p>
          <w:p w14:paraId="660FA07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公司网址：</w:t>
            </w:r>
            <w:r>
              <w:rPr>
                <w:rFonts w:ascii="宋体" w:hAnsi="宋体" w:cs="Calibri"/>
                <w:color w:val="000000"/>
                <w:szCs w:val="21"/>
              </w:rPr>
              <w:t>www.lufunds.com</w:t>
            </w:r>
          </w:p>
        </w:tc>
      </w:tr>
      <w:tr w:rsidR="0082569A" w14:paraId="0B5E1FAD" w14:textId="77777777" w:rsidTr="009A25F4">
        <w:tc>
          <w:tcPr>
            <w:tcW w:w="567" w:type="dxa"/>
          </w:tcPr>
          <w:p w14:paraId="24DD9680"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9</w:t>
            </w:r>
          </w:p>
        </w:tc>
        <w:tc>
          <w:tcPr>
            <w:tcW w:w="2694" w:type="dxa"/>
          </w:tcPr>
          <w:p w14:paraId="63E37CF9"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上海联泰资产管理有限公司</w:t>
            </w:r>
          </w:p>
        </w:tc>
        <w:tc>
          <w:tcPr>
            <w:tcW w:w="5528" w:type="dxa"/>
          </w:tcPr>
          <w:p w14:paraId="293E44F2"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办公地址：中国（上海）自由贸易试验区富特北路277号3层310室</w:t>
            </w:r>
          </w:p>
          <w:p w14:paraId="54E7CA09"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客服电话：4000466788</w:t>
            </w:r>
          </w:p>
          <w:p w14:paraId="5B3E981B"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公司网址：</w:t>
            </w:r>
            <w:r>
              <w:rPr>
                <w:rFonts w:ascii="宋体" w:hAnsi="宋体" w:cs="Calibri"/>
                <w:color w:val="000000"/>
                <w:szCs w:val="21"/>
              </w:rPr>
              <w:t xml:space="preserve"> www.66zichan.com</w:t>
            </w:r>
          </w:p>
        </w:tc>
      </w:tr>
      <w:tr w:rsidR="0082569A" w14:paraId="6A8911A0" w14:textId="77777777" w:rsidTr="009A25F4">
        <w:tc>
          <w:tcPr>
            <w:tcW w:w="567" w:type="dxa"/>
          </w:tcPr>
          <w:p w14:paraId="34F1D77C"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10</w:t>
            </w:r>
          </w:p>
        </w:tc>
        <w:tc>
          <w:tcPr>
            <w:tcW w:w="2694" w:type="dxa"/>
          </w:tcPr>
          <w:p w14:paraId="3CE48D42" w14:textId="77777777" w:rsidR="0082569A" w:rsidRDefault="0082569A" w:rsidP="009A25F4">
            <w:pPr>
              <w:jc w:val="left"/>
              <w:rPr>
                <w:rFonts w:asciiTheme="minorEastAsia" w:hAnsiTheme="minorEastAsia" w:cs="Arial"/>
                <w:szCs w:val="20"/>
              </w:rPr>
            </w:pPr>
            <w:r w:rsidRPr="00E9771B">
              <w:rPr>
                <w:rFonts w:ascii="宋体" w:hAnsi="宋体" w:cs="Calibri" w:hint="eastAsia"/>
                <w:color w:val="000000"/>
                <w:szCs w:val="21"/>
              </w:rPr>
              <w:t>深圳金斧子投资咨询有限公司</w:t>
            </w:r>
          </w:p>
        </w:tc>
        <w:tc>
          <w:tcPr>
            <w:tcW w:w="5528" w:type="dxa"/>
          </w:tcPr>
          <w:p w14:paraId="270BF552" w14:textId="77777777" w:rsidR="0082569A" w:rsidRPr="00E9771B" w:rsidRDefault="0082569A" w:rsidP="009A25F4">
            <w:pPr>
              <w:snapToGrid w:val="0"/>
              <w:jc w:val="left"/>
              <w:rPr>
                <w:rFonts w:ascii="宋体" w:hAnsi="宋体" w:cs="Calibri"/>
                <w:color w:val="000000"/>
                <w:szCs w:val="21"/>
              </w:rPr>
            </w:pPr>
            <w:r w:rsidRPr="00E9771B">
              <w:rPr>
                <w:rFonts w:ascii="宋体" w:hAnsi="宋体" w:cs="Calibri" w:hint="eastAsia"/>
                <w:color w:val="000000"/>
                <w:szCs w:val="21"/>
              </w:rPr>
              <w:t>办公地址：深圳市南山区粤海街道科苑路16号东方科技大厦18楼</w:t>
            </w:r>
          </w:p>
          <w:p w14:paraId="10CF0430" w14:textId="77777777" w:rsidR="0082569A" w:rsidRPr="00E9771B" w:rsidRDefault="0082569A" w:rsidP="009A25F4">
            <w:pPr>
              <w:snapToGrid w:val="0"/>
              <w:jc w:val="left"/>
              <w:rPr>
                <w:rFonts w:ascii="宋体" w:hAnsi="宋体" w:cs="Calibri"/>
                <w:color w:val="000000"/>
                <w:szCs w:val="21"/>
              </w:rPr>
            </w:pPr>
            <w:r w:rsidRPr="00E9771B">
              <w:rPr>
                <w:rFonts w:ascii="宋体" w:hAnsi="宋体" w:cs="Calibri" w:hint="eastAsia"/>
                <w:color w:val="000000"/>
                <w:szCs w:val="21"/>
              </w:rPr>
              <w:t>客服电话：400-9500-888</w:t>
            </w:r>
          </w:p>
          <w:p w14:paraId="70E05E28" w14:textId="77777777" w:rsidR="0082569A" w:rsidRDefault="0082569A" w:rsidP="009A25F4">
            <w:pPr>
              <w:jc w:val="left"/>
              <w:rPr>
                <w:rFonts w:asciiTheme="minorEastAsia" w:hAnsiTheme="minorEastAsia" w:cs="Arial"/>
                <w:szCs w:val="20"/>
              </w:rPr>
            </w:pPr>
            <w:r w:rsidRPr="00E9771B">
              <w:rPr>
                <w:rFonts w:ascii="宋体" w:hAnsi="宋体" w:cs="Calibri" w:hint="eastAsia"/>
                <w:color w:val="000000"/>
                <w:szCs w:val="21"/>
              </w:rPr>
              <w:t>公司网址：www.jfzinv.com</w:t>
            </w:r>
          </w:p>
        </w:tc>
      </w:tr>
      <w:tr w:rsidR="0082569A" w14:paraId="3B57611C" w14:textId="77777777" w:rsidTr="009A25F4">
        <w:tc>
          <w:tcPr>
            <w:tcW w:w="567" w:type="dxa"/>
          </w:tcPr>
          <w:p w14:paraId="277612F3"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11</w:t>
            </w:r>
          </w:p>
        </w:tc>
        <w:tc>
          <w:tcPr>
            <w:tcW w:w="2694" w:type="dxa"/>
          </w:tcPr>
          <w:p w14:paraId="77C1B65C"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上海天天基金销售有限公司</w:t>
            </w:r>
          </w:p>
        </w:tc>
        <w:tc>
          <w:tcPr>
            <w:tcW w:w="5528" w:type="dxa"/>
          </w:tcPr>
          <w:p w14:paraId="5D7DEF91"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办公地址：上海市徐汇区宛平南路</w:t>
            </w:r>
            <w:r>
              <w:rPr>
                <w:rFonts w:ascii="宋体" w:hAnsi="宋体" w:cs="Calibri"/>
                <w:color w:val="000000"/>
                <w:szCs w:val="21"/>
              </w:rPr>
              <w:t>88</w:t>
            </w:r>
            <w:r>
              <w:rPr>
                <w:rFonts w:ascii="宋体" w:hAnsi="宋体" w:cs="Calibri" w:hint="eastAsia"/>
                <w:color w:val="000000"/>
                <w:szCs w:val="21"/>
              </w:rPr>
              <w:t>号金座（北楼）</w:t>
            </w:r>
            <w:r>
              <w:rPr>
                <w:rFonts w:ascii="宋体" w:hAnsi="宋体" w:cs="Calibri"/>
                <w:color w:val="000000"/>
                <w:szCs w:val="21"/>
              </w:rPr>
              <w:t>25</w:t>
            </w:r>
            <w:r>
              <w:rPr>
                <w:rFonts w:ascii="宋体" w:hAnsi="宋体" w:cs="Calibri" w:hint="eastAsia"/>
                <w:color w:val="000000"/>
                <w:szCs w:val="21"/>
              </w:rPr>
              <w:t>层</w:t>
            </w:r>
          </w:p>
          <w:p w14:paraId="435C692A"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客服电话：400-1818-188</w:t>
            </w:r>
          </w:p>
          <w:p w14:paraId="4B3B41C8"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网址：http://www.1234567.com.cn</w:t>
            </w:r>
          </w:p>
        </w:tc>
      </w:tr>
      <w:tr w:rsidR="0082569A" w14:paraId="535EFDFE" w14:textId="77777777" w:rsidTr="009A25F4">
        <w:tc>
          <w:tcPr>
            <w:tcW w:w="567" w:type="dxa"/>
          </w:tcPr>
          <w:p w14:paraId="223545A4"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12</w:t>
            </w:r>
          </w:p>
        </w:tc>
        <w:tc>
          <w:tcPr>
            <w:tcW w:w="2694" w:type="dxa"/>
          </w:tcPr>
          <w:p w14:paraId="70BD6F9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珠海盈米财富管理有限公司</w:t>
            </w:r>
          </w:p>
        </w:tc>
        <w:tc>
          <w:tcPr>
            <w:tcW w:w="5528" w:type="dxa"/>
          </w:tcPr>
          <w:p w14:paraId="2E6E7A2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办公地址：广州市海珠区琶洲大道东1号保利国际广场南塔12楼B1201-1203</w:t>
            </w:r>
          </w:p>
          <w:p w14:paraId="5F50E788"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客户服务电话：020-89629066</w:t>
            </w:r>
          </w:p>
          <w:p w14:paraId="3DCF438B"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hyperlink r:id="rId15" w:history="1">
              <w:r>
                <w:rPr>
                  <w:rFonts w:ascii="宋体" w:hAnsi="宋体" w:cs="Calibri"/>
                  <w:color w:val="000000"/>
                  <w:szCs w:val="21"/>
                </w:rPr>
                <w:t>www.yingmi.cn</w:t>
              </w:r>
            </w:hyperlink>
          </w:p>
        </w:tc>
      </w:tr>
      <w:tr w:rsidR="0082569A" w14:paraId="37792EB6" w14:textId="77777777" w:rsidTr="009A25F4">
        <w:tc>
          <w:tcPr>
            <w:tcW w:w="567" w:type="dxa"/>
          </w:tcPr>
          <w:p w14:paraId="7E42D296"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13</w:t>
            </w:r>
          </w:p>
        </w:tc>
        <w:tc>
          <w:tcPr>
            <w:tcW w:w="2694" w:type="dxa"/>
          </w:tcPr>
          <w:p w14:paraId="6495B21C" w14:textId="77777777" w:rsidR="0082569A" w:rsidRPr="008D129E" w:rsidRDefault="0082569A" w:rsidP="009A25F4">
            <w:pPr>
              <w:jc w:val="left"/>
              <w:rPr>
                <w:rFonts w:asciiTheme="minorEastAsia" w:hAnsiTheme="minorEastAsia" w:cs="Arial"/>
                <w:szCs w:val="20"/>
              </w:rPr>
            </w:pPr>
            <w:r>
              <w:rPr>
                <w:rFonts w:ascii="宋体" w:hAnsi="宋体" w:cs="Calibri" w:hint="eastAsia"/>
                <w:color w:val="000000"/>
                <w:szCs w:val="21"/>
              </w:rPr>
              <w:t>上海长量基金销售投资顾问有限公司</w:t>
            </w:r>
          </w:p>
        </w:tc>
        <w:tc>
          <w:tcPr>
            <w:tcW w:w="5528" w:type="dxa"/>
          </w:tcPr>
          <w:p w14:paraId="5DDED27B"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办公地址：上海市浦东新区东方路1267号11层</w:t>
            </w:r>
          </w:p>
          <w:p w14:paraId="483DB19E"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客服电话：400-820-2899</w:t>
            </w:r>
          </w:p>
          <w:p w14:paraId="01D3DAAF"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82569A" w14:paraId="6C78A706" w14:textId="77777777" w:rsidTr="009A25F4">
        <w:tc>
          <w:tcPr>
            <w:tcW w:w="567" w:type="dxa"/>
          </w:tcPr>
          <w:p w14:paraId="3F01CC5E"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14</w:t>
            </w:r>
          </w:p>
        </w:tc>
        <w:tc>
          <w:tcPr>
            <w:tcW w:w="2694" w:type="dxa"/>
          </w:tcPr>
          <w:p w14:paraId="430A113C"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北京汇成基金销售有限公司</w:t>
            </w:r>
          </w:p>
        </w:tc>
        <w:tc>
          <w:tcPr>
            <w:tcW w:w="5528" w:type="dxa"/>
          </w:tcPr>
          <w:p w14:paraId="7443F18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注册(办公)地址： 北京市西城区西直门外大街1号院2号楼</w:t>
            </w:r>
          </w:p>
          <w:p w14:paraId="6D95B3DD"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400-619-9059</w:t>
            </w:r>
          </w:p>
          <w:p w14:paraId="23220DD0"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www.hcjijin.com</w:t>
            </w:r>
          </w:p>
        </w:tc>
      </w:tr>
      <w:tr w:rsidR="0082569A" w14:paraId="6D181F0D" w14:textId="77777777" w:rsidTr="009A25F4">
        <w:tc>
          <w:tcPr>
            <w:tcW w:w="567" w:type="dxa"/>
          </w:tcPr>
          <w:p w14:paraId="6BAC6F70"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15</w:t>
            </w:r>
          </w:p>
        </w:tc>
        <w:tc>
          <w:tcPr>
            <w:tcW w:w="2694" w:type="dxa"/>
          </w:tcPr>
          <w:p w14:paraId="513C0902"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深圳市新兰德证券投资咨询有限公司</w:t>
            </w:r>
          </w:p>
        </w:tc>
        <w:tc>
          <w:tcPr>
            <w:tcW w:w="5528" w:type="dxa"/>
          </w:tcPr>
          <w:p w14:paraId="07326C2B"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办公地址：北京市西城区宣武门外大街</w:t>
            </w:r>
            <w:r>
              <w:rPr>
                <w:rFonts w:ascii="宋体" w:hAnsi="宋体" w:cs="Calibri"/>
                <w:color w:val="000000"/>
                <w:szCs w:val="21"/>
              </w:rPr>
              <w:t>10</w:t>
            </w:r>
            <w:r>
              <w:rPr>
                <w:rFonts w:ascii="宋体" w:hAnsi="宋体" w:cs="Calibri" w:hint="eastAsia"/>
                <w:color w:val="000000"/>
                <w:szCs w:val="21"/>
              </w:rPr>
              <w:t>号庄胜广场中央办公楼东翼</w:t>
            </w:r>
            <w:r>
              <w:rPr>
                <w:rFonts w:ascii="宋体" w:hAnsi="宋体" w:cs="Calibri"/>
                <w:color w:val="000000"/>
                <w:szCs w:val="21"/>
              </w:rPr>
              <w:t>7</w:t>
            </w:r>
            <w:r>
              <w:rPr>
                <w:rFonts w:ascii="宋体" w:hAnsi="宋体" w:cs="Calibri" w:hint="eastAsia"/>
                <w:color w:val="000000"/>
                <w:szCs w:val="21"/>
              </w:rPr>
              <w:t>层</w:t>
            </w:r>
          </w:p>
          <w:p w14:paraId="346C6A50"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400-166-1188</w:t>
            </w:r>
          </w:p>
          <w:p w14:paraId="3E375DD9"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http://8.jrj.com.cn/</w:t>
            </w:r>
          </w:p>
        </w:tc>
      </w:tr>
      <w:tr w:rsidR="0082569A" w14:paraId="5C152DA6" w14:textId="77777777" w:rsidTr="009A25F4">
        <w:tc>
          <w:tcPr>
            <w:tcW w:w="567" w:type="dxa"/>
          </w:tcPr>
          <w:p w14:paraId="516C3207"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16</w:t>
            </w:r>
          </w:p>
        </w:tc>
        <w:tc>
          <w:tcPr>
            <w:tcW w:w="2694" w:type="dxa"/>
          </w:tcPr>
          <w:p w14:paraId="3EC81D92"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济安财富（北京）基金销售有限公司</w:t>
            </w:r>
          </w:p>
        </w:tc>
        <w:tc>
          <w:tcPr>
            <w:tcW w:w="5528" w:type="dxa"/>
          </w:tcPr>
          <w:p w14:paraId="1E233A84"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办公地址：北京市朝阳区东三环中路7号北京财富中心A座46层</w:t>
            </w:r>
            <w:r>
              <w:rPr>
                <w:rFonts w:ascii="宋体" w:hAnsi="宋体" w:cs="Calibri"/>
                <w:color w:val="000000"/>
                <w:szCs w:val="21"/>
              </w:rPr>
              <w:t xml:space="preserve"> </w:t>
            </w:r>
          </w:p>
          <w:p w14:paraId="48889093"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3A1F413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hyperlink r:id="rId16" w:history="1">
              <w:r>
                <w:rPr>
                  <w:rFonts w:ascii="宋体" w:hAnsi="宋体" w:cs="Calibri"/>
                  <w:color w:val="000000"/>
                  <w:szCs w:val="21"/>
                </w:rPr>
                <w:t>www.jianfortune.com</w:t>
              </w:r>
            </w:hyperlink>
          </w:p>
        </w:tc>
      </w:tr>
      <w:tr w:rsidR="0082569A" w14:paraId="330E3F5B" w14:textId="77777777" w:rsidTr="009A25F4">
        <w:tc>
          <w:tcPr>
            <w:tcW w:w="567" w:type="dxa"/>
          </w:tcPr>
          <w:p w14:paraId="33851744"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17</w:t>
            </w:r>
          </w:p>
        </w:tc>
        <w:tc>
          <w:tcPr>
            <w:tcW w:w="2694" w:type="dxa"/>
          </w:tcPr>
          <w:p w14:paraId="13DA5D01"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深圳众禄基金销售股份有限公司</w:t>
            </w:r>
          </w:p>
        </w:tc>
        <w:tc>
          <w:tcPr>
            <w:tcW w:w="5528" w:type="dxa"/>
          </w:tcPr>
          <w:p w14:paraId="3B2EA5E9"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注册（办公）地址：深圳市罗湖区梨园路物资控股置地大厦8楼</w:t>
            </w:r>
          </w:p>
          <w:p w14:paraId="079FBE7B"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165B1834"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网址：众禄基金网</w:t>
            </w:r>
            <w:r>
              <w:rPr>
                <w:rFonts w:ascii="宋体" w:hAnsi="宋体" w:cs="Calibri"/>
                <w:color w:val="000000"/>
                <w:szCs w:val="21"/>
              </w:rPr>
              <w:t xml:space="preserve"> </w:t>
            </w:r>
            <w:hyperlink r:id="rId17" w:history="1">
              <w:r>
                <w:rPr>
                  <w:rFonts w:ascii="宋体" w:hAnsi="宋体" w:cs="Calibri"/>
                  <w:color w:val="000000"/>
                  <w:szCs w:val="21"/>
                </w:rPr>
                <w:t>www.zlfund.cn</w:t>
              </w:r>
            </w:hyperlink>
          </w:p>
          <w:p w14:paraId="3FBC3A1D"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基金买卖网</w:t>
            </w:r>
            <w:r>
              <w:rPr>
                <w:rFonts w:ascii="宋体" w:hAnsi="宋体" w:cs="Calibri"/>
                <w:color w:val="000000"/>
                <w:szCs w:val="21"/>
              </w:rPr>
              <w:t xml:space="preserve"> </w:t>
            </w:r>
            <w:hyperlink r:id="rId18" w:history="1">
              <w:r>
                <w:rPr>
                  <w:rFonts w:ascii="宋体" w:hAnsi="宋体" w:cs="Calibri"/>
                  <w:color w:val="000000"/>
                  <w:szCs w:val="21"/>
                </w:rPr>
                <w:t>www.jjmmw.com</w:t>
              </w:r>
            </w:hyperlink>
          </w:p>
        </w:tc>
      </w:tr>
      <w:tr w:rsidR="0082569A" w14:paraId="7D80B508" w14:textId="77777777" w:rsidTr="009A25F4">
        <w:tc>
          <w:tcPr>
            <w:tcW w:w="567" w:type="dxa"/>
          </w:tcPr>
          <w:p w14:paraId="44A15136"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18</w:t>
            </w:r>
          </w:p>
        </w:tc>
        <w:tc>
          <w:tcPr>
            <w:tcW w:w="2694" w:type="dxa"/>
          </w:tcPr>
          <w:p w14:paraId="7BB56592" w14:textId="77777777" w:rsidR="0082569A" w:rsidRDefault="0082569A" w:rsidP="009A25F4">
            <w:pPr>
              <w:jc w:val="left"/>
              <w:rPr>
                <w:rFonts w:asciiTheme="minorEastAsia" w:hAnsiTheme="minorEastAsia" w:cs="Arial"/>
                <w:szCs w:val="20"/>
              </w:rPr>
            </w:pPr>
            <w:r w:rsidRPr="0060735F">
              <w:rPr>
                <w:rFonts w:hint="eastAsia"/>
              </w:rPr>
              <w:t>北京雪球基金销售有限公司</w:t>
            </w:r>
          </w:p>
        </w:tc>
        <w:tc>
          <w:tcPr>
            <w:tcW w:w="5528" w:type="dxa"/>
          </w:tcPr>
          <w:p w14:paraId="790693E3" w14:textId="77777777" w:rsidR="0082569A" w:rsidRDefault="0082569A" w:rsidP="009A25F4">
            <w:pPr>
              <w:jc w:val="left"/>
            </w:pPr>
            <w:r w:rsidRPr="0060735F">
              <w:rPr>
                <w:rFonts w:hint="eastAsia"/>
              </w:rPr>
              <w:t>注册（办公）地址：北京市朝阳区阜通东大街</w:t>
            </w:r>
            <w:r w:rsidRPr="0060735F">
              <w:rPr>
                <w:rFonts w:hint="eastAsia"/>
              </w:rPr>
              <w:t>1</w:t>
            </w:r>
            <w:r w:rsidRPr="0060735F">
              <w:rPr>
                <w:rFonts w:hint="eastAsia"/>
              </w:rPr>
              <w:t>号院</w:t>
            </w:r>
            <w:r w:rsidRPr="0060735F">
              <w:rPr>
                <w:rFonts w:hint="eastAsia"/>
              </w:rPr>
              <w:t>6</w:t>
            </w:r>
            <w:r w:rsidRPr="0060735F">
              <w:rPr>
                <w:rFonts w:hint="eastAsia"/>
              </w:rPr>
              <w:t>号楼</w:t>
            </w:r>
            <w:r w:rsidRPr="0060735F">
              <w:rPr>
                <w:rFonts w:hint="eastAsia"/>
              </w:rPr>
              <w:t>2</w:t>
            </w:r>
            <w:r w:rsidRPr="0060735F">
              <w:rPr>
                <w:rFonts w:hint="eastAsia"/>
              </w:rPr>
              <w:t>单元</w:t>
            </w:r>
            <w:r w:rsidRPr="0060735F">
              <w:rPr>
                <w:rFonts w:hint="eastAsia"/>
              </w:rPr>
              <w:t>21</w:t>
            </w:r>
            <w:r w:rsidRPr="0060735F">
              <w:rPr>
                <w:rFonts w:hint="eastAsia"/>
              </w:rPr>
              <w:t>层</w:t>
            </w:r>
            <w:r w:rsidRPr="0060735F">
              <w:rPr>
                <w:rFonts w:hint="eastAsia"/>
              </w:rPr>
              <w:t>222507</w:t>
            </w:r>
          </w:p>
          <w:p w14:paraId="0C64636E"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 xml:space="preserve"> </w:t>
            </w:r>
            <w:r>
              <w:rPr>
                <w:rFonts w:ascii="宋体" w:hAnsi="宋体" w:cs="Calibri"/>
                <w:color w:val="000000"/>
                <w:szCs w:val="21"/>
              </w:rPr>
              <w:t>0618</w:t>
            </w:r>
            <w:r>
              <w:rPr>
                <w:rFonts w:ascii="宋体" w:hAnsi="宋体" w:cs="Calibri" w:hint="eastAsia"/>
                <w:color w:val="000000"/>
                <w:szCs w:val="21"/>
              </w:rPr>
              <w:t xml:space="preserve"> </w:t>
            </w:r>
            <w:r>
              <w:rPr>
                <w:rFonts w:ascii="宋体" w:hAnsi="宋体" w:cs="Calibri"/>
                <w:color w:val="000000"/>
                <w:szCs w:val="21"/>
              </w:rPr>
              <w:t>518</w:t>
            </w:r>
          </w:p>
          <w:p w14:paraId="02471F19"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hyperlink r:id="rId19" w:history="1">
              <w:r>
                <w:rPr>
                  <w:rFonts w:ascii="宋体" w:hAnsi="宋体" w:cs="Calibri"/>
                  <w:color w:val="000000"/>
                  <w:szCs w:val="21"/>
                </w:rPr>
                <w:t>http://danjuanapp.com/</w:t>
              </w:r>
            </w:hyperlink>
          </w:p>
        </w:tc>
      </w:tr>
      <w:tr w:rsidR="0082569A" w14:paraId="5D84F869" w14:textId="77777777" w:rsidTr="009A25F4">
        <w:tc>
          <w:tcPr>
            <w:tcW w:w="567" w:type="dxa"/>
          </w:tcPr>
          <w:p w14:paraId="4DADE187"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19</w:t>
            </w:r>
          </w:p>
        </w:tc>
        <w:tc>
          <w:tcPr>
            <w:tcW w:w="2694" w:type="dxa"/>
          </w:tcPr>
          <w:p w14:paraId="22B1DEEC"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w:t>
            </w:r>
            <w:r>
              <w:rPr>
                <w:rFonts w:ascii="宋体" w:hAnsi="宋体" w:cs="Calibri"/>
                <w:color w:val="000000"/>
                <w:szCs w:val="21"/>
              </w:rPr>
              <w:t>挖财基金销售有限公司</w:t>
            </w:r>
          </w:p>
        </w:tc>
        <w:tc>
          <w:tcPr>
            <w:tcW w:w="5528" w:type="dxa"/>
          </w:tcPr>
          <w:p w14:paraId="1CC1C646"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(办公)地址：中国（上海）自由贸易试验区扬高南路799号5楼01、02、03室</w:t>
            </w:r>
          </w:p>
          <w:p w14:paraId="50E02A4B"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400-711-8718</w:t>
            </w:r>
          </w:p>
          <w:p w14:paraId="42C3684C"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lastRenderedPageBreak/>
              <w:t>网址：</w:t>
            </w:r>
            <w:r>
              <w:rPr>
                <w:rFonts w:ascii="宋体" w:hAnsi="宋体" w:cs="Calibri"/>
                <w:color w:val="000000"/>
                <w:szCs w:val="21"/>
              </w:rPr>
              <w:t> </w:t>
            </w:r>
            <w:hyperlink r:id="rId20" w:history="1">
              <w:r>
                <w:rPr>
                  <w:rFonts w:ascii="宋体" w:hAnsi="宋体" w:cs="Calibri"/>
                  <w:color w:val="000000"/>
                  <w:szCs w:val="21"/>
                </w:rPr>
                <w:t>www.wacaijijin.com</w:t>
              </w:r>
            </w:hyperlink>
          </w:p>
        </w:tc>
      </w:tr>
      <w:tr w:rsidR="0082569A" w14:paraId="32E2659A" w14:textId="77777777" w:rsidTr="009A25F4">
        <w:tc>
          <w:tcPr>
            <w:tcW w:w="567" w:type="dxa"/>
          </w:tcPr>
          <w:p w14:paraId="513AB4F3"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lastRenderedPageBreak/>
              <w:t>20</w:t>
            </w:r>
          </w:p>
        </w:tc>
        <w:tc>
          <w:tcPr>
            <w:tcW w:w="2694" w:type="dxa"/>
          </w:tcPr>
          <w:p w14:paraId="543CC231"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诺亚正行基金销售有限公司</w:t>
            </w:r>
          </w:p>
        </w:tc>
        <w:tc>
          <w:tcPr>
            <w:tcW w:w="5528" w:type="dxa"/>
          </w:tcPr>
          <w:p w14:paraId="39F2AB91"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(办公)地址：上海市杨浦区长阳路1687号2号楼</w:t>
            </w:r>
          </w:p>
          <w:p w14:paraId="2DACA461"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532AFABF"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www.noah-fund.com</w:t>
            </w:r>
          </w:p>
        </w:tc>
      </w:tr>
      <w:tr w:rsidR="0082569A" w14:paraId="0AB5B748" w14:textId="77777777" w:rsidTr="009A25F4">
        <w:tc>
          <w:tcPr>
            <w:tcW w:w="567" w:type="dxa"/>
          </w:tcPr>
          <w:p w14:paraId="32609438"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21</w:t>
            </w:r>
          </w:p>
        </w:tc>
        <w:tc>
          <w:tcPr>
            <w:tcW w:w="2694" w:type="dxa"/>
          </w:tcPr>
          <w:p w14:paraId="3E2308ED"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上海凯石财富基金销售有限公司</w:t>
            </w:r>
          </w:p>
        </w:tc>
        <w:tc>
          <w:tcPr>
            <w:tcW w:w="5528" w:type="dxa"/>
          </w:tcPr>
          <w:p w14:paraId="611A4B1B"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(办公)地址：上海市黄浦区西藏南路765号602-115室</w:t>
            </w:r>
          </w:p>
          <w:p w14:paraId="48C030F0"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400-643-3389</w:t>
            </w:r>
          </w:p>
          <w:p w14:paraId="102230C5"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www.vstonewealth.com</w:t>
            </w:r>
          </w:p>
        </w:tc>
      </w:tr>
      <w:tr w:rsidR="0082569A" w14:paraId="445367DF" w14:textId="77777777" w:rsidTr="009A25F4">
        <w:tc>
          <w:tcPr>
            <w:tcW w:w="567" w:type="dxa"/>
          </w:tcPr>
          <w:p w14:paraId="78450418"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22</w:t>
            </w:r>
          </w:p>
        </w:tc>
        <w:tc>
          <w:tcPr>
            <w:tcW w:w="2694" w:type="dxa"/>
          </w:tcPr>
          <w:p w14:paraId="0ABAFCBD"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泰信财富基金销售有限公司</w:t>
            </w:r>
          </w:p>
        </w:tc>
        <w:tc>
          <w:tcPr>
            <w:tcW w:w="5528" w:type="dxa"/>
          </w:tcPr>
          <w:p w14:paraId="427EA76A"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北京市朝阳区建国路乙118号10层1206</w:t>
            </w:r>
          </w:p>
          <w:p w14:paraId="0FE975A9"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400-004-8821</w:t>
            </w:r>
          </w:p>
          <w:p w14:paraId="0A539A4E"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www.taixincf.com</w:t>
            </w:r>
          </w:p>
        </w:tc>
      </w:tr>
      <w:tr w:rsidR="0082569A" w14:paraId="41484EC8" w14:textId="77777777" w:rsidTr="009A25F4">
        <w:tc>
          <w:tcPr>
            <w:tcW w:w="567" w:type="dxa"/>
          </w:tcPr>
          <w:p w14:paraId="4EC49F1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23</w:t>
            </w:r>
          </w:p>
        </w:tc>
        <w:tc>
          <w:tcPr>
            <w:tcW w:w="2694" w:type="dxa"/>
          </w:tcPr>
          <w:p w14:paraId="68172CD6"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上海利得基金销售有限公司</w:t>
            </w:r>
          </w:p>
        </w:tc>
        <w:tc>
          <w:tcPr>
            <w:tcW w:w="5528" w:type="dxa"/>
          </w:tcPr>
          <w:p w14:paraId="5C1FE98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注册地址：上海市宝山区蕴川路5475号1033室</w:t>
            </w:r>
          </w:p>
          <w:p w14:paraId="4F4ECD70"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95733</w:t>
            </w:r>
          </w:p>
          <w:p w14:paraId="1D2C2306"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www.leadfund.com.cn</w:t>
            </w:r>
          </w:p>
        </w:tc>
      </w:tr>
      <w:tr w:rsidR="0082569A" w14:paraId="0FACA4CB" w14:textId="77777777" w:rsidTr="009A25F4">
        <w:tc>
          <w:tcPr>
            <w:tcW w:w="567" w:type="dxa"/>
          </w:tcPr>
          <w:p w14:paraId="0E0331F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24</w:t>
            </w:r>
          </w:p>
        </w:tc>
        <w:tc>
          <w:tcPr>
            <w:tcW w:w="2694" w:type="dxa"/>
          </w:tcPr>
          <w:p w14:paraId="2B9F918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南京苏宁基金销售有限公司</w:t>
            </w:r>
          </w:p>
        </w:tc>
        <w:tc>
          <w:tcPr>
            <w:tcW w:w="5528" w:type="dxa"/>
          </w:tcPr>
          <w:p w14:paraId="239E39D0"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注册(办公)地址 :南京市玄武区苏宁大道1-6号</w:t>
            </w:r>
          </w:p>
          <w:p w14:paraId="081CB7A2"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客户服务电话：025-66996699</w:t>
            </w:r>
          </w:p>
          <w:p w14:paraId="50BD77E0"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t>www.snjijin</w:t>
            </w:r>
            <w:r>
              <w:rPr>
                <w:rFonts w:ascii="宋体" w:hAnsi="宋体" w:cs="Calibri" w:hint="eastAsia"/>
                <w:color w:val="000000"/>
                <w:szCs w:val="21"/>
              </w:rPr>
              <w:t>.com</w:t>
            </w:r>
          </w:p>
        </w:tc>
      </w:tr>
      <w:tr w:rsidR="0082569A" w14:paraId="10CFC963" w14:textId="77777777" w:rsidTr="009A25F4">
        <w:tc>
          <w:tcPr>
            <w:tcW w:w="567" w:type="dxa"/>
          </w:tcPr>
          <w:p w14:paraId="6D3AC01B"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25</w:t>
            </w:r>
          </w:p>
        </w:tc>
        <w:tc>
          <w:tcPr>
            <w:tcW w:w="2694" w:type="dxa"/>
          </w:tcPr>
          <w:p w14:paraId="01E8CD2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中证金牛（北京）投资咨询有限公司</w:t>
            </w:r>
          </w:p>
        </w:tc>
        <w:tc>
          <w:tcPr>
            <w:tcW w:w="5528" w:type="dxa"/>
          </w:tcPr>
          <w:p w14:paraId="5B127EF8"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注册地址:北京市丰台区东管头</w:t>
            </w:r>
            <w:r>
              <w:rPr>
                <w:rFonts w:ascii="宋体" w:hAnsi="宋体" w:cs="Calibri"/>
                <w:color w:val="000000"/>
                <w:szCs w:val="21"/>
              </w:rPr>
              <w:t>1号2号楼2-45室</w:t>
            </w:r>
          </w:p>
          <w:p w14:paraId="6F9DE655"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客户服务电话：4008-909-998</w:t>
            </w:r>
          </w:p>
          <w:p w14:paraId="179A2D7D"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网址：www.jnlc.com</w:t>
            </w:r>
          </w:p>
        </w:tc>
      </w:tr>
      <w:tr w:rsidR="0082569A" w14:paraId="7D140080" w14:textId="77777777" w:rsidTr="009A25F4">
        <w:tc>
          <w:tcPr>
            <w:tcW w:w="567" w:type="dxa"/>
          </w:tcPr>
          <w:p w14:paraId="0E6D9E8E"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26</w:t>
            </w:r>
          </w:p>
        </w:tc>
        <w:tc>
          <w:tcPr>
            <w:tcW w:w="2694" w:type="dxa"/>
          </w:tcPr>
          <w:p w14:paraId="1E685AEC"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玄元保险代理有限公司</w:t>
            </w:r>
          </w:p>
        </w:tc>
        <w:tc>
          <w:tcPr>
            <w:tcW w:w="5528" w:type="dxa"/>
          </w:tcPr>
          <w:p w14:paraId="2474BF1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2DD3A76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14:paraId="2BC9F04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www.licaimofang.cn</w:t>
            </w:r>
          </w:p>
        </w:tc>
      </w:tr>
      <w:tr w:rsidR="0082569A" w14:paraId="6CA2C7E5" w14:textId="77777777" w:rsidTr="009A25F4">
        <w:tc>
          <w:tcPr>
            <w:tcW w:w="567" w:type="dxa"/>
          </w:tcPr>
          <w:p w14:paraId="0364227E"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27</w:t>
            </w:r>
          </w:p>
        </w:tc>
        <w:tc>
          <w:tcPr>
            <w:tcW w:w="2694" w:type="dxa"/>
          </w:tcPr>
          <w:p w14:paraId="338BF625"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宜信普泽（北京）基金销售有限公司</w:t>
            </w:r>
          </w:p>
        </w:tc>
        <w:tc>
          <w:tcPr>
            <w:tcW w:w="5528" w:type="dxa"/>
          </w:tcPr>
          <w:p w14:paraId="1B6EB00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0063B412"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0BFFBA82"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http://www.yixinfund.com/</w:t>
            </w:r>
          </w:p>
        </w:tc>
      </w:tr>
      <w:tr w:rsidR="0082569A" w14:paraId="248DC03C" w14:textId="77777777" w:rsidTr="009A25F4">
        <w:tc>
          <w:tcPr>
            <w:tcW w:w="567" w:type="dxa"/>
          </w:tcPr>
          <w:p w14:paraId="3BDB8D06"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28</w:t>
            </w:r>
          </w:p>
        </w:tc>
        <w:tc>
          <w:tcPr>
            <w:tcW w:w="2694" w:type="dxa"/>
          </w:tcPr>
          <w:p w14:paraId="70BDFF03"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和耕传承基金销售有限公司</w:t>
            </w:r>
          </w:p>
        </w:tc>
        <w:tc>
          <w:tcPr>
            <w:tcW w:w="5528" w:type="dxa"/>
          </w:tcPr>
          <w:p w14:paraId="43ECFC24"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注册地址：河南自贸试验区郑州片区（郑东）东风南路东康宁街北6号楼5楼503</w:t>
            </w:r>
          </w:p>
          <w:p w14:paraId="7591DA33"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776CD0A8"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 hgccpb.com</w:t>
            </w:r>
          </w:p>
        </w:tc>
      </w:tr>
      <w:tr w:rsidR="0082569A" w14:paraId="11D42CAC" w14:textId="77777777" w:rsidTr="009A25F4">
        <w:tc>
          <w:tcPr>
            <w:tcW w:w="567" w:type="dxa"/>
          </w:tcPr>
          <w:p w14:paraId="6D14735E"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29</w:t>
            </w:r>
          </w:p>
        </w:tc>
        <w:tc>
          <w:tcPr>
            <w:tcW w:w="2694" w:type="dxa"/>
          </w:tcPr>
          <w:p w14:paraId="449AD87B"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北京新浪仓石基金销售有限公司</w:t>
            </w:r>
          </w:p>
        </w:tc>
        <w:tc>
          <w:tcPr>
            <w:tcW w:w="5528" w:type="dxa"/>
          </w:tcPr>
          <w:p w14:paraId="036FBFED"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注册地址：北京市海淀区东北旺西路中关村软件园二期（西扩）N-1、N-2地块新浪总部科研楼5层518室</w:t>
            </w:r>
          </w:p>
          <w:p w14:paraId="7122A762"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客户服务电话：010-62675369</w:t>
            </w:r>
          </w:p>
          <w:p w14:paraId="597C54F5"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网址：www.xincai.com</w:t>
            </w:r>
          </w:p>
        </w:tc>
      </w:tr>
      <w:tr w:rsidR="0082569A" w14:paraId="12774276" w14:textId="77777777" w:rsidTr="009A25F4">
        <w:tc>
          <w:tcPr>
            <w:tcW w:w="567" w:type="dxa"/>
          </w:tcPr>
          <w:p w14:paraId="13C28B05"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30</w:t>
            </w:r>
          </w:p>
        </w:tc>
        <w:tc>
          <w:tcPr>
            <w:tcW w:w="2694" w:type="dxa"/>
          </w:tcPr>
          <w:p w14:paraId="295BEBB3"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财咨道信息技术有限公司</w:t>
            </w:r>
          </w:p>
        </w:tc>
        <w:tc>
          <w:tcPr>
            <w:tcW w:w="5528" w:type="dxa"/>
          </w:tcPr>
          <w:p w14:paraId="466E044C"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注册地址：辽宁省沈阳市浑南区白塔二南街18-2号B座601</w:t>
            </w:r>
          </w:p>
          <w:p w14:paraId="05A7C263"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024-8228-0606</w:t>
            </w:r>
          </w:p>
          <w:p w14:paraId="0FD8FD3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www.caizidao.com.cn</w:t>
            </w:r>
          </w:p>
        </w:tc>
      </w:tr>
      <w:tr w:rsidR="0082569A" w14:paraId="1A3B2402" w14:textId="77777777" w:rsidTr="009A25F4">
        <w:tc>
          <w:tcPr>
            <w:tcW w:w="567" w:type="dxa"/>
          </w:tcPr>
          <w:p w14:paraId="043D58A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31</w:t>
            </w:r>
          </w:p>
        </w:tc>
        <w:tc>
          <w:tcPr>
            <w:tcW w:w="2694" w:type="dxa"/>
          </w:tcPr>
          <w:p w14:paraId="407F93FA"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北京度小满基金销售有限公司</w:t>
            </w:r>
          </w:p>
        </w:tc>
        <w:tc>
          <w:tcPr>
            <w:tcW w:w="5528" w:type="dxa"/>
          </w:tcPr>
          <w:p w14:paraId="795CC152"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注册地址：北京市海淀区西北旺东路10号院西区4号楼1层103室</w:t>
            </w:r>
          </w:p>
          <w:p w14:paraId="76716F61"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95055-4</w:t>
            </w:r>
          </w:p>
          <w:p w14:paraId="78CAE188"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www.duxiaomanfund.com</w:t>
            </w:r>
          </w:p>
        </w:tc>
      </w:tr>
      <w:tr w:rsidR="0082569A" w14:paraId="50095D58" w14:textId="77777777" w:rsidTr="009A25F4">
        <w:tc>
          <w:tcPr>
            <w:tcW w:w="567" w:type="dxa"/>
          </w:tcPr>
          <w:p w14:paraId="69E10F1B"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32</w:t>
            </w:r>
          </w:p>
        </w:tc>
        <w:tc>
          <w:tcPr>
            <w:tcW w:w="2694" w:type="dxa"/>
          </w:tcPr>
          <w:p w14:paraId="7A0D695A"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通华财富（上海）基金销售有限公司</w:t>
            </w:r>
          </w:p>
        </w:tc>
        <w:tc>
          <w:tcPr>
            <w:tcW w:w="5528" w:type="dxa"/>
          </w:tcPr>
          <w:p w14:paraId="6F8FAD22"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注册地址：上海市虹口区同丰路667弄107号201室</w:t>
            </w:r>
          </w:p>
          <w:p w14:paraId="75F1F2E6"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5E006401"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www.tonghuafund.com</w:t>
            </w:r>
          </w:p>
        </w:tc>
      </w:tr>
      <w:tr w:rsidR="0082569A" w14:paraId="449AE7F3" w14:textId="77777777" w:rsidTr="009A25F4">
        <w:tc>
          <w:tcPr>
            <w:tcW w:w="567" w:type="dxa"/>
          </w:tcPr>
          <w:p w14:paraId="124ED0CA"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33</w:t>
            </w:r>
          </w:p>
        </w:tc>
        <w:tc>
          <w:tcPr>
            <w:tcW w:w="2694" w:type="dxa"/>
          </w:tcPr>
          <w:p w14:paraId="74AC845C"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上海万得基金销售有限公</w:t>
            </w:r>
            <w:r>
              <w:rPr>
                <w:rFonts w:ascii="宋体" w:hAnsi="宋体" w:cs="Calibri" w:hint="eastAsia"/>
                <w:bCs/>
                <w:color w:val="000000"/>
                <w:szCs w:val="21"/>
              </w:rPr>
              <w:lastRenderedPageBreak/>
              <w:t>司</w:t>
            </w:r>
          </w:p>
        </w:tc>
        <w:tc>
          <w:tcPr>
            <w:tcW w:w="5528" w:type="dxa"/>
          </w:tcPr>
          <w:p w14:paraId="195EB95B"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lastRenderedPageBreak/>
              <w:t>注册地址：中国（上海）自由贸易试验区福山路33号11</w:t>
            </w:r>
            <w:r>
              <w:rPr>
                <w:rFonts w:ascii="宋体" w:hAnsi="宋体" w:cs="Calibri" w:hint="eastAsia"/>
                <w:color w:val="000000"/>
                <w:szCs w:val="21"/>
              </w:rPr>
              <w:lastRenderedPageBreak/>
              <w:t>楼B座</w:t>
            </w:r>
          </w:p>
          <w:p w14:paraId="61F99C51"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400-799-1888</w:t>
            </w:r>
          </w:p>
          <w:p w14:paraId="3FEEBB79"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www.520fund.com.cn</w:t>
            </w:r>
          </w:p>
        </w:tc>
      </w:tr>
      <w:tr w:rsidR="0082569A" w14:paraId="04A1304D" w14:textId="77777777" w:rsidTr="009A25F4">
        <w:tc>
          <w:tcPr>
            <w:tcW w:w="567" w:type="dxa"/>
          </w:tcPr>
          <w:p w14:paraId="05C12AB3"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lastRenderedPageBreak/>
              <w:t>34</w:t>
            </w:r>
          </w:p>
        </w:tc>
        <w:tc>
          <w:tcPr>
            <w:tcW w:w="2694" w:type="dxa"/>
          </w:tcPr>
          <w:p w14:paraId="5E8FCB33"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泛华普益基金销售有限公司</w:t>
            </w:r>
          </w:p>
        </w:tc>
        <w:tc>
          <w:tcPr>
            <w:tcW w:w="5528" w:type="dxa"/>
          </w:tcPr>
          <w:p w14:paraId="4D7349E1"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注册地址：成都市成华区建设路9号高地中心1101室</w:t>
            </w:r>
          </w:p>
          <w:p w14:paraId="5AE61B39"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400-080-3388</w:t>
            </w:r>
          </w:p>
          <w:p w14:paraId="48AF356B"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www.puyifund.com</w:t>
            </w:r>
          </w:p>
        </w:tc>
      </w:tr>
      <w:tr w:rsidR="0082569A" w14:paraId="2C3E711D" w14:textId="77777777" w:rsidTr="009A25F4">
        <w:tc>
          <w:tcPr>
            <w:tcW w:w="567" w:type="dxa"/>
          </w:tcPr>
          <w:p w14:paraId="36C6B910"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35</w:t>
            </w:r>
          </w:p>
        </w:tc>
        <w:tc>
          <w:tcPr>
            <w:tcW w:w="2694" w:type="dxa"/>
          </w:tcPr>
          <w:p w14:paraId="00B67268" w14:textId="77777777" w:rsidR="0082569A" w:rsidRPr="00DF5A27" w:rsidRDefault="0082569A" w:rsidP="009A25F4">
            <w:pPr>
              <w:jc w:val="left"/>
              <w:rPr>
                <w:rFonts w:asciiTheme="minorEastAsia" w:hAnsiTheme="minorEastAsia" w:cs="Arial"/>
                <w:szCs w:val="20"/>
              </w:rPr>
            </w:pPr>
            <w:r w:rsidRPr="00DF5A27">
              <w:rPr>
                <w:rFonts w:asciiTheme="minorEastAsia" w:hAnsiTheme="minorEastAsia" w:cs="Arial" w:hint="eastAsia"/>
                <w:szCs w:val="20"/>
              </w:rPr>
              <w:t>腾安基金销售（深圳）有限公司</w:t>
            </w:r>
          </w:p>
          <w:p w14:paraId="724FC038" w14:textId="77777777" w:rsidR="0082569A" w:rsidRPr="00DF5A27" w:rsidRDefault="0082569A" w:rsidP="009A25F4">
            <w:pPr>
              <w:jc w:val="left"/>
              <w:rPr>
                <w:rFonts w:asciiTheme="minorEastAsia" w:hAnsiTheme="minorEastAsia" w:cs="Arial"/>
                <w:szCs w:val="20"/>
              </w:rPr>
            </w:pPr>
            <w:r w:rsidRPr="00DF5A27">
              <w:rPr>
                <w:rFonts w:asciiTheme="minorEastAsia" w:hAnsiTheme="minorEastAsia" w:cs="Arial" w:hint="eastAsia"/>
                <w:szCs w:val="20"/>
              </w:rPr>
              <w:tab/>
            </w:r>
          </w:p>
          <w:p w14:paraId="788E0646" w14:textId="77777777" w:rsidR="0082569A" w:rsidRDefault="0082569A" w:rsidP="009A25F4">
            <w:pPr>
              <w:jc w:val="left"/>
              <w:rPr>
                <w:rFonts w:asciiTheme="minorEastAsia" w:hAnsiTheme="minorEastAsia" w:cs="Arial"/>
                <w:szCs w:val="20"/>
              </w:rPr>
            </w:pPr>
          </w:p>
        </w:tc>
        <w:tc>
          <w:tcPr>
            <w:tcW w:w="5528" w:type="dxa"/>
          </w:tcPr>
          <w:p w14:paraId="7B93A064" w14:textId="77777777" w:rsidR="0082569A" w:rsidRPr="00DF5A27" w:rsidRDefault="0082569A" w:rsidP="009A25F4">
            <w:pPr>
              <w:jc w:val="left"/>
              <w:rPr>
                <w:rFonts w:ascii="宋体" w:hAnsi="宋体" w:cs="Calibri"/>
                <w:color w:val="000000"/>
                <w:szCs w:val="21"/>
              </w:rPr>
            </w:pPr>
            <w:r w:rsidRPr="00DF5A27">
              <w:rPr>
                <w:rFonts w:ascii="宋体" w:hAnsi="宋体" w:cs="Calibri" w:hint="eastAsia"/>
                <w:color w:val="000000"/>
                <w:szCs w:val="21"/>
              </w:rPr>
              <w:t>注册（办公）地址：深圳市南山区海天二路33号腾讯滨海大厦15楼</w:t>
            </w:r>
          </w:p>
          <w:p w14:paraId="697D0AFF" w14:textId="77777777" w:rsidR="0082569A" w:rsidRPr="00DF5A27" w:rsidRDefault="0082569A" w:rsidP="009A25F4">
            <w:pPr>
              <w:jc w:val="left"/>
              <w:rPr>
                <w:rFonts w:ascii="宋体" w:hAnsi="宋体" w:cs="Calibri"/>
                <w:color w:val="000000"/>
                <w:szCs w:val="21"/>
              </w:rPr>
            </w:pPr>
            <w:r w:rsidRPr="00DF5A27">
              <w:rPr>
                <w:rFonts w:ascii="宋体" w:hAnsi="宋体" w:cs="Calibri" w:hint="eastAsia"/>
                <w:color w:val="000000"/>
                <w:szCs w:val="21"/>
              </w:rPr>
              <w:t xml:space="preserve">客服电话：95017(拨通后转 1 转 8) </w:t>
            </w:r>
          </w:p>
          <w:p w14:paraId="7D1BBD69" w14:textId="77777777" w:rsidR="0082569A" w:rsidRDefault="0082569A" w:rsidP="009A25F4">
            <w:pPr>
              <w:jc w:val="left"/>
              <w:rPr>
                <w:rFonts w:asciiTheme="minorEastAsia" w:hAnsiTheme="minorEastAsia" w:cs="Arial"/>
                <w:szCs w:val="20"/>
              </w:rPr>
            </w:pPr>
            <w:r w:rsidRPr="00DF5A27">
              <w:rPr>
                <w:rFonts w:ascii="宋体" w:hAnsi="宋体" w:cs="Calibri" w:hint="eastAsia"/>
                <w:color w:val="000000"/>
                <w:szCs w:val="21"/>
              </w:rPr>
              <w:t>公司网站：www.txfund.com</w:t>
            </w:r>
          </w:p>
        </w:tc>
      </w:tr>
      <w:tr w:rsidR="0082569A" w14:paraId="45D2B698" w14:textId="77777777" w:rsidTr="009A25F4">
        <w:tc>
          <w:tcPr>
            <w:tcW w:w="567" w:type="dxa"/>
          </w:tcPr>
          <w:p w14:paraId="728624B2"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36</w:t>
            </w:r>
          </w:p>
        </w:tc>
        <w:tc>
          <w:tcPr>
            <w:tcW w:w="2694" w:type="dxa"/>
          </w:tcPr>
          <w:p w14:paraId="1F3AC597"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北京中植基金销售有限公司</w:t>
            </w:r>
          </w:p>
        </w:tc>
        <w:tc>
          <w:tcPr>
            <w:tcW w:w="5528" w:type="dxa"/>
          </w:tcPr>
          <w:p w14:paraId="2CBAEE53"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注册（办公）地址：北京市北京经济技术开发区宏达北路10号五层5122室</w:t>
            </w:r>
          </w:p>
          <w:p w14:paraId="1A55B009"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400-8980-618</w:t>
            </w:r>
          </w:p>
          <w:p w14:paraId="644F007D"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w:t>
            </w:r>
            <w:r>
              <w:rPr>
                <w:rFonts w:ascii="宋体" w:hAnsi="宋体" w:cs="Calibri" w:hint="eastAsia"/>
                <w:color w:val="000000"/>
                <w:szCs w:val="21"/>
              </w:rPr>
              <w:t>cht</w:t>
            </w:r>
            <w:r>
              <w:rPr>
                <w:rFonts w:ascii="宋体" w:hAnsi="宋体" w:cs="Calibri"/>
                <w:color w:val="000000"/>
                <w:szCs w:val="21"/>
              </w:rPr>
              <w:t>fund.com</w:t>
            </w:r>
          </w:p>
        </w:tc>
      </w:tr>
      <w:tr w:rsidR="0082569A" w14:paraId="0242E9FF" w14:textId="77777777" w:rsidTr="009A25F4">
        <w:tc>
          <w:tcPr>
            <w:tcW w:w="567" w:type="dxa"/>
          </w:tcPr>
          <w:p w14:paraId="3FB3B05F"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37</w:t>
            </w:r>
          </w:p>
        </w:tc>
        <w:tc>
          <w:tcPr>
            <w:tcW w:w="2694" w:type="dxa"/>
          </w:tcPr>
          <w:p w14:paraId="6B820D77" w14:textId="77777777" w:rsidR="0082569A" w:rsidRDefault="0082569A" w:rsidP="009A25F4">
            <w:pPr>
              <w:jc w:val="left"/>
              <w:rPr>
                <w:rFonts w:asciiTheme="minorEastAsia" w:hAnsiTheme="minorEastAsia" w:cs="Arial"/>
                <w:szCs w:val="20"/>
              </w:rPr>
            </w:pPr>
            <w:r>
              <w:t>北京创金启富基金销售有限公司</w:t>
            </w:r>
          </w:p>
        </w:tc>
        <w:tc>
          <w:tcPr>
            <w:tcW w:w="5528" w:type="dxa"/>
          </w:tcPr>
          <w:p w14:paraId="774B9014" w14:textId="77777777" w:rsidR="0082569A" w:rsidRDefault="0082569A" w:rsidP="009B3245">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r w:rsidRPr="00995BFF">
              <w:rPr>
                <w:rFonts w:hint="eastAsia"/>
              </w:rPr>
              <w:t>座综合楼</w:t>
            </w:r>
            <w:r w:rsidRPr="00995BFF">
              <w:rPr>
                <w:rFonts w:hint="eastAsia"/>
              </w:rPr>
              <w:t>712</w:t>
            </w:r>
            <w:r w:rsidRPr="00995BFF">
              <w:rPr>
                <w:rFonts w:hint="eastAsia"/>
              </w:rPr>
              <w:t>室</w:t>
            </w:r>
          </w:p>
          <w:p w14:paraId="28E3473A" w14:textId="77777777" w:rsidR="0082569A" w:rsidRDefault="0082569A" w:rsidP="009B3245">
            <w:pPr>
              <w:pStyle w:val="a6"/>
            </w:pPr>
            <w:r>
              <w:t>客服电话：</w:t>
            </w:r>
            <w:r>
              <w:t xml:space="preserve">010-66154828 </w:t>
            </w:r>
          </w:p>
          <w:p w14:paraId="32304E91" w14:textId="77777777" w:rsidR="0082569A" w:rsidRDefault="0082569A" w:rsidP="009A25F4">
            <w:pPr>
              <w:jc w:val="left"/>
              <w:rPr>
                <w:rFonts w:asciiTheme="minorEastAsia" w:hAnsiTheme="minorEastAsia" w:cs="Arial"/>
                <w:szCs w:val="20"/>
              </w:rPr>
            </w:pPr>
            <w:r>
              <w:t>公司网站：</w:t>
            </w:r>
            <w:r>
              <w:t>corp.5irich.com</w:t>
            </w:r>
          </w:p>
        </w:tc>
      </w:tr>
      <w:tr w:rsidR="0082569A" w14:paraId="606E1C4D" w14:textId="77777777" w:rsidTr="009A25F4">
        <w:tc>
          <w:tcPr>
            <w:tcW w:w="567" w:type="dxa"/>
          </w:tcPr>
          <w:p w14:paraId="5C177C87"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38</w:t>
            </w:r>
          </w:p>
        </w:tc>
        <w:tc>
          <w:tcPr>
            <w:tcW w:w="2694" w:type="dxa"/>
          </w:tcPr>
          <w:p w14:paraId="0C113D49" w14:textId="77777777" w:rsidR="0082569A" w:rsidRDefault="0082569A" w:rsidP="009A25F4">
            <w:pPr>
              <w:jc w:val="left"/>
              <w:rPr>
                <w:rFonts w:asciiTheme="minorEastAsia" w:hAnsiTheme="minorEastAsia" w:cs="Arial"/>
                <w:szCs w:val="20"/>
              </w:rPr>
            </w:pPr>
            <w:r>
              <w:t>上海陆享基金销售有限公司</w:t>
            </w:r>
          </w:p>
        </w:tc>
        <w:tc>
          <w:tcPr>
            <w:tcW w:w="5528" w:type="dxa"/>
          </w:tcPr>
          <w:p w14:paraId="0C68D5C4" w14:textId="77777777" w:rsidR="0082569A" w:rsidRDefault="0082569A" w:rsidP="009A25F4">
            <w:pPr>
              <w:snapToGrid w:val="0"/>
              <w:jc w:val="left"/>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2CDD752E" w14:textId="77777777" w:rsidR="0082569A" w:rsidRPr="00E51F7E" w:rsidRDefault="0082569A" w:rsidP="009A25F4">
            <w:pPr>
              <w:snapToGrid w:val="0"/>
              <w:jc w:val="left"/>
              <w:rPr>
                <w:rFonts w:ascii="宋体" w:hAnsi="宋体" w:cs="Calibri"/>
                <w:color w:val="000000"/>
                <w:szCs w:val="21"/>
              </w:rPr>
            </w:pPr>
            <w:r w:rsidRPr="00E51F7E">
              <w:rPr>
                <w:rFonts w:ascii="宋体" w:hAnsi="宋体" w:cs="Calibri" w:hint="eastAsia"/>
                <w:color w:val="000000"/>
                <w:szCs w:val="21"/>
              </w:rPr>
              <w:t>客服电话：400-168-1235</w:t>
            </w:r>
          </w:p>
          <w:p w14:paraId="46E5294C" w14:textId="77777777" w:rsidR="0082569A" w:rsidRDefault="0082569A" w:rsidP="009A25F4">
            <w:pPr>
              <w:jc w:val="left"/>
              <w:rPr>
                <w:rFonts w:asciiTheme="minorEastAsia" w:hAnsiTheme="minorEastAsia" w:cs="Arial"/>
                <w:szCs w:val="20"/>
              </w:rPr>
            </w:pPr>
            <w:r w:rsidRPr="00E51F7E">
              <w:rPr>
                <w:rFonts w:ascii="宋体" w:hAnsi="宋体" w:cs="Calibri" w:hint="eastAsia"/>
                <w:color w:val="000000"/>
                <w:szCs w:val="21"/>
              </w:rPr>
              <w:t>公司网站：www.luxxfund.com</w:t>
            </w:r>
          </w:p>
        </w:tc>
      </w:tr>
      <w:tr w:rsidR="0082569A" w14:paraId="5148AB9B" w14:textId="77777777" w:rsidTr="009A25F4">
        <w:tc>
          <w:tcPr>
            <w:tcW w:w="567" w:type="dxa"/>
          </w:tcPr>
          <w:p w14:paraId="7B40B20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39</w:t>
            </w:r>
          </w:p>
        </w:tc>
        <w:tc>
          <w:tcPr>
            <w:tcW w:w="2694" w:type="dxa"/>
          </w:tcPr>
          <w:p w14:paraId="7BFB9521" w14:textId="77777777" w:rsidR="0082569A" w:rsidRDefault="0082569A" w:rsidP="009B3245">
            <w:pPr>
              <w:pStyle w:val="a6"/>
            </w:pPr>
            <w:r>
              <w:rPr>
                <w:rFonts w:hint="eastAsia"/>
              </w:rPr>
              <w:t>和讯信息科技有限公司</w:t>
            </w:r>
          </w:p>
          <w:p w14:paraId="7D950F4A" w14:textId="77777777" w:rsidR="0082569A" w:rsidRDefault="0082569A" w:rsidP="009A25F4">
            <w:pPr>
              <w:jc w:val="left"/>
              <w:rPr>
                <w:rFonts w:asciiTheme="minorEastAsia" w:hAnsiTheme="minorEastAsia" w:cs="Arial"/>
                <w:szCs w:val="20"/>
              </w:rPr>
            </w:pPr>
          </w:p>
        </w:tc>
        <w:tc>
          <w:tcPr>
            <w:tcW w:w="5528" w:type="dxa"/>
          </w:tcPr>
          <w:p w14:paraId="5A789745" w14:textId="77777777" w:rsidR="0082569A" w:rsidRPr="00995BFF" w:rsidRDefault="0082569A" w:rsidP="009B3245">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r w:rsidRPr="00995BFF">
              <w:rPr>
                <w:rFonts w:hint="eastAsia"/>
              </w:rPr>
              <w:t>泛利大厦</w:t>
            </w:r>
            <w:r w:rsidRPr="00995BFF">
              <w:rPr>
                <w:rFonts w:hint="eastAsia"/>
              </w:rPr>
              <w:t>10</w:t>
            </w:r>
            <w:r w:rsidRPr="00995BFF">
              <w:rPr>
                <w:rFonts w:hint="eastAsia"/>
              </w:rPr>
              <w:t>层</w:t>
            </w:r>
          </w:p>
          <w:p w14:paraId="5F5028FA" w14:textId="77777777" w:rsidR="0082569A" w:rsidRDefault="0082569A" w:rsidP="009B3245">
            <w:pPr>
              <w:pStyle w:val="a6"/>
            </w:pPr>
            <w:r>
              <w:rPr>
                <w:rFonts w:hint="eastAsia"/>
              </w:rPr>
              <w:t>客服电话：</w:t>
            </w:r>
            <w:r>
              <w:rPr>
                <w:rFonts w:hint="eastAsia"/>
              </w:rPr>
              <w:t>400-920-0022</w:t>
            </w:r>
          </w:p>
          <w:p w14:paraId="2140E2C7" w14:textId="77777777" w:rsidR="0082569A" w:rsidRDefault="0082569A" w:rsidP="009A25F4">
            <w:pPr>
              <w:jc w:val="left"/>
              <w:rPr>
                <w:rFonts w:asciiTheme="minorEastAsia" w:hAnsiTheme="minorEastAsia" w:cs="Arial"/>
                <w:szCs w:val="20"/>
              </w:rPr>
            </w:pPr>
            <w:r>
              <w:rPr>
                <w:rFonts w:hint="eastAsia"/>
              </w:rPr>
              <w:t>公司网站：</w:t>
            </w:r>
            <w:hyperlink r:id="rId21" w:history="1">
              <w:r w:rsidRPr="00F52337">
                <w:rPr>
                  <w:rStyle w:val="afc"/>
                  <w:rFonts w:hint="eastAsia"/>
                </w:rPr>
                <w:t>www.licaike.com</w:t>
              </w:r>
            </w:hyperlink>
          </w:p>
        </w:tc>
      </w:tr>
      <w:tr w:rsidR="0082569A" w14:paraId="152E9B18" w14:textId="77777777" w:rsidTr="009A25F4">
        <w:tc>
          <w:tcPr>
            <w:tcW w:w="567" w:type="dxa"/>
          </w:tcPr>
          <w:p w14:paraId="6BEC45C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40</w:t>
            </w:r>
          </w:p>
        </w:tc>
        <w:tc>
          <w:tcPr>
            <w:tcW w:w="2694" w:type="dxa"/>
          </w:tcPr>
          <w:p w14:paraId="623ECA46"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阳光人寿保险股份有限公司</w:t>
            </w:r>
          </w:p>
        </w:tc>
        <w:tc>
          <w:tcPr>
            <w:tcW w:w="5528" w:type="dxa"/>
          </w:tcPr>
          <w:p w14:paraId="1DE2C290"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注册地址：北京市朝阳区朝阳门外大街乙12号院1号昆泰国际大厦12层</w:t>
            </w:r>
          </w:p>
          <w:p w14:paraId="1F4ECDB4"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客户服务电话：95510</w:t>
            </w:r>
          </w:p>
          <w:p w14:paraId="2D363F7E"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网址：fund.sinosig.com</w:t>
            </w:r>
          </w:p>
        </w:tc>
      </w:tr>
      <w:tr w:rsidR="0082569A" w14:paraId="0901CE52" w14:textId="77777777" w:rsidTr="009A25F4">
        <w:tc>
          <w:tcPr>
            <w:tcW w:w="567" w:type="dxa"/>
          </w:tcPr>
          <w:p w14:paraId="3800A4C9"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41</w:t>
            </w:r>
          </w:p>
        </w:tc>
        <w:tc>
          <w:tcPr>
            <w:tcW w:w="2694" w:type="dxa"/>
          </w:tcPr>
          <w:p w14:paraId="0BBE8E49" w14:textId="77777777" w:rsidR="0082569A" w:rsidRDefault="0082569A" w:rsidP="009A25F4">
            <w:pPr>
              <w:jc w:val="left"/>
              <w:rPr>
                <w:rFonts w:asciiTheme="minorEastAsia" w:hAnsiTheme="minorEastAsia" w:cs="Arial"/>
                <w:szCs w:val="20"/>
              </w:rPr>
            </w:pPr>
            <w:r w:rsidRPr="00F20B32">
              <w:rPr>
                <w:rFonts w:ascii="宋体" w:hAnsi="宋体" w:cs="Calibri" w:hint="eastAsia"/>
                <w:bCs/>
                <w:color w:val="000000"/>
                <w:szCs w:val="21"/>
              </w:rPr>
              <w:t>深圳市前海排排网基金销售有限责任公司</w:t>
            </w:r>
          </w:p>
        </w:tc>
        <w:tc>
          <w:tcPr>
            <w:tcW w:w="5528" w:type="dxa"/>
          </w:tcPr>
          <w:p w14:paraId="28654323" w14:textId="77777777" w:rsidR="0082569A" w:rsidRDefault="0082569A" w:rsidP="009A25F4">
            <w:pPr>
              <w:jc w:val="left"/>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4FCD6D88" w14:textId="77777777" w:rsidR="0082569A" w:rsidRDefault="0082569A" w:rsidP="009A25F4">
            <w:pPr>
              <w:jc w:val="left"/>
            </w:pPr>
            <w:r>
              <w:t>客服电话：</w:t>
            </w:r>
            <w:r>
              <w:t xml:space="preserve">400-666-7388 </w:t>
            </w:r>
          </w:p>
          <w:p w14:paraId="16EFCFC1" w14:textId="77777777" w:rsidR="0082569A" w:rsidRDefault="0082569A" w:rsidP="009A25F4">
            <w:pPr>
              <w:jc w:val="left"/>
              <w:rPr>
                <w:rFonts w:asciiTheme="minorEastAsia" w:hAnsiTheme="minorEastAsia" w:cs="Arial"/>
                <w:szCs w:val="20"/>
              </w:rPr>
            </w:pPr>
            <w:r>
              <w:t>公司网站：</w:t>
            </w:r>
            <w:r>
              <w:t>www.ppwfund.com</w:t>
            </w:r>
          </w:p>
        </w:tc>
      </w:tr>
      <w:tr w:rsidR="0082569A" w14:paraId="5CEF8030" w14:textId="77777777" w:rsidTr="009A25F4">
        <w:tc>
          <w:tcPr>
            <w:tcW w:w="567" w:type="dxa"/>
          </w:tcPr>
          <w:p w14:paraId="2554E3E7"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42</w:t>
            </w:r>
          </w:p>
        </w:tc>
        <w:tc>
          <w:tcPr>
            <w:tcW w:w="2694" w:type="dxa"/>
          </w:tcPr>
          <w:p w14:paraId="44B7CCAA" w14:textId="77777777" w:rsidR="0082569A" w:rsidRDefault="0082569A" w:rsidP="009A25F4">
            <w:pPr>
              <w:jc w:val="left"/>
              <w:rPr>
                <w:rFonts w:asciiTheme="minorEastAsia" w:hAnsiTheme="minorEastAsia" w:cs="Arial"/>
                <w:szCs w:val="20"/>
              </w:rPr>
            </w:pPr>
            <w:r w:rsidRPr="00D9389A">
              <w:rPr>
                <w:rFonts w:ascii="宋体" w:hAnsi="宋体" w:cs="Calibri" w:hint="eastAsia"/>
                <w:bCs/>
                <w:color w:val="000000"/>
                <w:szCs w:val="21"/>
              </w:rPr>
              <w:t>金元证券股份有限公司</w:t>
            </w:r>
          </w:p>
        </w:tc>
        <w:tc>
          <w:tcPr>
            <w:tcW w:w="5528" w:type="dxa"/>
          </w:tcPr>
          <w:p w14:paraId="5A3374FE" w14:textId="77777777" w:rsidR="0082569A" w:rsidRDefault="0082569A" w:rsidP="009A25F4">
            <w:pPr>
              <w:snapToGrid w:val="0"/>
              <w:jc w:val="left"/>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445EC5">
              <w:rPr>
                <w:rFonts w:ascii="宋体" w:hAnsi="宋体" w:cs="Calibri" w:hint="eastAsia"/>
                <w:color w:val="000000"/>
                <w:szCs w:val="21"/>
              </w:rPr>
              <w:t>深圳市深南大道4001号时代金融中心大厦17楼</w:t>
            </w:r>
          </w:p>
          <w:p w14:paraId="031C08F2" w14:textId="77777777" w:rsidR="0082569A" w:rsidRDefault="0082569A" w:rsidP="009A25F4">
            <w:pPr>
              <w:snapToGrid w:val="0"/>
              <w:jc w:val="left"/>
            </w:pPr>
            <w:r>
              <w:rPr>
                <w:rFonts w:ascii="宋体" w:hAnsi="宋体" w:cs="Calibri" w:hint="eastAsia"/>
                <w:color w:val="000000"/>
                <w:szCs w:val="21"/>
              </w:rPr>
              <w:t>客户服务电话</w:t>
            </w:r>
            <w:r>
              <w:t>：</w:t>
            </w:r>
            <w:r>
              <w:t>95372</w:t>
            </w:r>
          </w:p>
          <w:p w14:paraId="658FE921" w14:textId="77777777" w:rsidR="0082569A" w:rsidRDefault="0082569A" w:rsidP="009A25F4">
            <w:pPr>
              <w:jc w:val="left"/>
              <w:rPr>
                <w:rFonts w:asciiTheme="minorEastAsia" w:hAnsiTheme="minorEastAsia" w:cs="Arial"/>
                <w:szCs w:val="20"/>
              </w:rPr>
            </w:pPr>
            <w:r w:rsidRPr="00A40A5E">
              <w:rPr>
                <w:rFonts w:ascii="宋体" w:hAnsi="宋体" w:cs="Calibri" w:hint="eastAsia"/>
                <w:color w:val="000000"/>
                <w:szCs w:val="21"/>
              </w:rPr>
              <w:t>网址：</w:t>
            </w:r>
            <w:r w:rsidRPr="00445EC5">
              <w:rPr>
                <w:rFonts w:ascii="宋体" w:hAnsi="宋体" w:cs="Calibri" w:hint="eastAsia"/>
                <w:color w:val="000000"/>
                <w:szCs w:val="21"/>
              </w:rPr>
              <w:t>www.jyzq.cn</w:t>
            </w:r>
          </w:p>
        </w:tc>
      </w:tr>
      <w:tr w:rsidR="0082569A" w14:paraId="3E91B92B" w14:textId="77777777" w:rsidTr="009A25F4">
        <w:tc>
          <w:tcPr>
            <w:tcW w:w="567" w:type="dxa"/>
          </w:tcPr>
          <w:p w14:paraId="6B15A32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43</w:t>
            </w:r>
          </w:p>
        </w:tc>
        <w:tc>
          <w:tcPr>
            <w:tcW w:w="2694" w:type="dxa"/>
          </w:tcPr>
          <w:p w14:paraId="3821EB36" w14:textId="77777777" w:rsidR="0082569A" w:rsidRDefault="0082569A" w:rsidP="009A25F4">
            <w:pPr>
              <w:jc w:val="left"/>
              <w:rPr>
                <w:rFonts w:asciiTheme="minorEastAsia" w:hAnsiTheme="minorEastAsia" w:cs="Arial"/>
                <w:szCs w:val="20"/>
              </w:rPr>
            </w:pPr>
            <w:r w:rsidRPr="00764314">
              <w:rPr>
                <w:rFonts w:ascii="宋体" w:hAnsi="宋体" w:cs="Calibri" w:hint="eastAsia"/>
                <w:bCs/>
                <w:color w:val="000000"/>
                <w:szCs w:val="21"/>
              </w:rPr>
              <w:t>嘉实财富管理有限公司</w:t>
            </w:r>
          </w:p>
        </w:tc>
        <w:tc>
          <w:tcPr>
            <w:tcW w:w="5528" w:type="dxa"/>
          </w:tcPr>
          <w:p w14:paraId="084945D2" w14:textId="77777777" w:rsidR="0082569A" w:rsidRDefault="0082569A" w:rsidP="009A25F4">
            <w:pPr>
              <w:jc w:val="left"/>
            </w:pPr>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7E083C89" w14:textId="77777777" w:rsidR="0082569A" w:rsidRPr="00764314" w:rsidRDefault="0082569A" w:rsidP="009A25F4">
            <w:pPr>
              <w:jc w:val="left"/>
              <w:rPr>
                <w:rFonts w:ascii="宋体" w:hAnsi="宋体" w:cs="Calibri"/>
                <w:color w:val="000000"/>
                <w:szCs w:val="21"/>
              </w:rPr>
            </w:pPr>
            <w:r w:rsidRPr="00764314">
              <w:rPr>
                <w:rFonts w:ascii="宋体" w:hAnsi="宋体" w:cs="Calibri" w:hint="eastAsia"/>
                <w:color w:val="000000"/>
                <w:szCs w:val="21"/>
              </w:rPr>
              <w:t>客服电话：400-021-8850</w:t>
            </w:r>
          </w:p>
          <w:p w14:paraId="1D075D44" w14:textId="77777777" w:rsidR="0082569A" w:rsidRDefault="0082569A" w:rsidP="009A25F4">
            <w:pPr>
              <w:jc w:val="left"/>
              <w:rPr>
                <w:rFonts w:asciiTheme="minorEastAsia" w:hAnsiTheme="minorEastAsia" w:cs="Arial"/>
                <w:szCs w:val="20"/>
              </w:rPr>
            </w:pPr>
            <w:r w:rsidRPr="00764314">
              <w:rPr>
                <w:rFonts w:ascii="宋体" w:hAnsi="宋体" w:cs="Calibri" w:hint="eastAsia"/>
                <w:color w:val="000000"/>
                <w:szCs w:val="21"/>
              </w:rPr>
              <w:t>公司网站：www.harvestwm.cn</w:t>
            </w:r>
          </w:p>
        </w:tc>
      </w:tr>
      <w:tr w:rsidR="0082569A" w14:paraId="35ECBAA8" w14:textId="77777777" w:rsidTr="009A25F4">
        <w:tc>
          <w:tcPr>
            <w:tcW w:w="567" w:type="dxa"/>
          </w:tcPr>
          <w:p w14:paraId="77797AB0"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44</w:t>
            </w:r>
          </w:p>
        </w:tc>
        <w:tc>
          <w:tcPr>
            <w:tcW w:w="2694" w:type="dxa"/>
          </w:tcPr>
          <w:p w14:paraId="0A64AA80" w14:textId="77777777" w:rsidR="0082569A" w:rsidRDefault="0082569A" w:rsidP="009A25F4">
            <w:pPr>
              <w:jc w:val="left"/>
              <w:rPr>
                <w:rFonts w:asciiTheme="minorEastAsia" w:hAnsiTheme="minorEastAsia" w:cs="Arial"/>
                <w:szCs w:val="20"/>
              </w:rPr>
            </w:pPr>
            <w:r>
              <w:t>上海攀赢基金销售有限公司</w:t>
            </w:r>
          </w:p>
        </w:tc>
        <w:tc>
          <w:tcPr>
            <w:tcW w:w="5528" w:type="dxa"/>
          </w:tcPr>
          <w:p w14:paraId="52EDAE04" w14:textId="77777777" w:rsidR="0082569A" w:rsidRDefault="0082569A" w:rsidP="009A25F4">
            <w:pPr>
              <w:snapToGrid w:val="0"/>
              <w:jc w:val="left"/>
            </w:pPr>
            <w:r>
              <w:t>注册</w:t>
            </w:r>
            <w:r w:rsidRPr="00C52A47">
              <w:rPr>
                <w:rFonts w:ascii="宋体" w:hAnsi="宋体" w:cs="Calibri" w:hint="eastAsia"/>
                <w:color w:val="000000"/>
                <w:szCs w:val="21"/>
              </w:rPr>
              <w:t>（办公）</w:t>
            </w:r>
            <w:r>
              <w:t>地址：</w:t>
            </w:r>
            <w:r w:rsidRPr="007A4D9E">
              <w:rPr>
                <w:rFonts w:hint="eastAsia"/>
              </w:rPr>
              <w:t>上海市闸北区广中西路</w:t>
            </w:r>
            <w:r w:rsidRPr="007A4D9E">
              <w:rPr>
                <w:rFonts w:hint="eastAsia"/>
              </w:rPr>
              <w:t>1207</w:t>
            </w:r>
            <w:r w:rsidRPr="007A4D9E">
              <w:rPr>
                <w:rFonts w:hint="eastAsia"/>
              </w:rPr>
              <w:t>号</w:t>
            </w:r>
            <w:r w:rsidRPr="007A4D9E">
              <w:rPr>
                <w:rFonts w:hint="eastAsia"/>
              </w:rPr>
              <w:t>306</w:t>
            </w:r>
            <w:r w:rsidRPr="007A4D9E">
              <w:rPr>
                <w:rFonts w:hint="eastAsia"/>
              </w:rPr>
              <w:t>室</w:t>
            </w:r>
          </w:p>
          <w:p w14:paraId="0339AE2B" w14:textId="77777777" w:rsidR="0082569A" w:rsidRPr="007A4D9E" w:rsidRDefault="0082569A" w:rsidP="009A25F4">
            <w:pPr>
              <w:snapToGrid w:val="0"/>
              <w:jc w:val="left"/>
              <w:rPr>
                <w:rFonts w:ascii="宋体" w:hAnsi="宋体" w:cs="Calibri"/>
                <w:color w:val="000000"/>
                <w:szCs w:val="21"/>
              </w:rPr>
            </w:pPr>
            <w:r w:rsidRPr="007A4D9E">
              <w:rPr>
                <w:rFonts w:ascii="宋体" w:hAnsi="宋体" w:cs="Calibri" w:hint="eastAsia"/>
                <w:color w:val="000000"/>
                <w:szCs w:val="21"/>
              </w:rPr>
              <w:t>客服电话：021-68889082</w:t>
            </w:r>
          </w:p>
          <w:p w14:paraId="56DB4B83" w14:textId="77777777" w:rsidR="0082569A" w:rsidRDefault="0082569A" w:rsidP="009A25F4">
            <w:pPr>
              <w:jc w:val="left"/>
              <w:rPr>
                <w:rFonts w:asciiTheme="minorEastAsia" w:hAnsiTheme="minorEastAsia" w:cs="Arial"/>
                <w:szCs w:val="20"/>
              </w:rPr>
            </w:pPr>
            <w:r w:rsidRPr="007A4D9E">
              <w:rPr>
                <w:rFonts w:ascii="宋体" w:hAnsi="宋体" w:cs="Calibri" w:hint="eastAsia"/>
                <w:color w:val="000000"/>
                <w:szCs w:val="21"/>
              </w:rPr>
              <w:t>公司网站：www.pytz.cn</w:t>
            </w:r>
          </w:p>
        </w:tc>
      </w:tr>
      <w:tr w:rsidR="0082569A" w14:paraId="6B00CD61" w14:textId="77777777" w:rsidTr="009A25F4">
        <w:tc>
          <w:tcPr>
            <w:tcW w:w="567" w:type="dxa"/>
          </w:tcPr>
          <w:p w14:paraId="55C1963F"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45</w:t>
            </w:r>
          </w:p>
        </w:tc>
        <w:tc>
          <w:tcPr>
            <w:tcW w:w="2694" w:type="dxa"/>
          </w:tcPr>
          <w:p w14:paraId="7EADD935" w14:textId="77777777" w:rsidR="0082569A" w:rsidRDefault="0082569A" w:rsidP="009A25F4">
            <w:pPr>
              <w:jc w:val="left"/>
              <w:rPr>
                <w:rFonts w:asciiTheme="minorEastAsia" w:hAnsiTheme="minorEastAsia" w:cs="Arial"/>
                <w:szCs w:val="20"/>
              </w:rPr>
            </w:pPr>
            <w:r w:rsidRPr="009E5168">
              <w:rPr>
                <w:rFonts w:ascii="宋体" w:hAnsi="宋体" w:cs="Calibri" w:hint="eastAsia"/>
                <w:color w:val="000000"/>
                <w:szCs w:val="21"/>
              </w:rPr>
              <w:t>上海爱建基金销售有限公</w:t>
            </w:r>
            <w:r w:rsidRPr="009E5168">
              <w:rPr>
                <w:rFonts w:ascii="宋体" w:hAnsi="宋体" w:cs="Calibri" w:hint="eastAsia"/>
                <w:color w:val="000000"/>
                <w:szCs w:val="21"/>
              </w:rPr>
              <w:lastRenderedPageBreak/>
              <w:t>司</w:t>
            </w:r>
          </w:p>
        </w:tc>
        <w:tc>
          <w:tcPr>
            <w:tcW w:w="5528" w:type="dxa"/>
          </w:tcPr>
          <w:p w14:paraId="6E72BCCA" w14:textId="77777777" w:rsidR="0082569A" w:rsidRDefault="0082569A" w:rsidP="009A25F4">
            <w:pPr>
              <w:snapToGrid w:val="0"/>
              <w:jc w:val="left"/>
              <w:rPr>
                <w:rFonts w:ascii="宋体" w:hAnsi="宋体" w:cs="Calibri"/>
                <w:color w:val="000000"/>
                <w:szCs w:val="21"/>
              </w:rPr>
            </w:pPr>
            <w:r w:rsidRPr="00A40A5E">
              <w:rPr>
                <w:rFonts w:ascii="宋体" w:hAnsi="宋体" w:cs="Calibri" w:hint="eastAsia"/>
                <w:color w:val="000000"/>
                <w:szCs w:val="21"/>
              </w:rPr>
              <w:lastRenderedPageBreak/>
              <w:t>注册(办公)地址 :</w:t>
            </w:r>
            <w:r>
              <w:rPr>
                <w:rFonts w:hint="eastAsia"/>
              </w:rPr>
              <w:t xml:space="preserve"> </w:t>
            </w:r>
            <w:r w:rsidRPr="009E5168">
              <w:rPr>
                <w:rFonts w:ascii="宋体" w:hAnsi="宋体" w:cs="Calibri" w:hint="eastAsia"/>
                <w:color w:val="000000"/>
                <w:szCs w:val="21"/>
              </w:rPr>
              <w:t>上海市徐汇区肇嘉浜路746号</w:t>
            </w:r>
          </w:p>
          <w:p w14:paraId="42C17902"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lastRenderedPageBreak/>
              <w:t>客户服务电话</w:t>
            </w:r>
            <w:r>
              <w:t>：</w:t>
            </w:r>
            <w:r w:rsidRPr="009E5168">
              <w:t>021-64382660</w:t>
            </w:r>
          </w:p>
          <w:p w14:paraId="134C23A9" w14:textId="77777777" w:rsidR="0082569A" w:rsidRDefault="0082569A" w:rsidP="009A25F4">
            <w:pPr>
              <w:jc w:val="left"/>
              <w:rPr>
                <w:rFonts w:asciiTheme="minorEastAsia" w:hAnsiTheme="minorEastAsia" w:cs="Arial"/>
                <w:szCs w:val="20"/>
              </w:rPr>
            </w:pPr>
            <w:r w:rsidRPr="00A40A5E">
              <w:rPr>
                <w:rFonts w:ascii="宋体" w:hAnsi="宋体" w:cs="Calibri" w:hint="eastAsia"/>
                <w:color w:val="000000"/>
                <w:szCs w:val="21"/>
              </w:rPr>
              <w:t>网址：</w:t>
            </w:r>
            <w:r>
              <w:t>www.ajwm.com.cn</w:t>
            </w:r>
          </w:p>
        </w:tc>
      </w:tr>
      <w:tr w:rsidR="0082569A" w14:paraId="1CA3977E" w14:textId="77777777" w:rsidTr="009A25F4">
        <w:tc>
          <w:tcPr>
            <w:tcW w:w="567" w:type="dxa"/>
          </w:tcPr>
          <w:p w14:paraId="5F2E3DE7" w14:textId="7342E8F2" w:rsidR="0082569A" w:rsidRDefault="0082569A" w:rsidP="009A25F4">
            <w:pPr>
              <w:jc w:val="left"/>
              <w:rPr>
                <w:rFonts w:asciiTheme="minorEastAsia" w:hAnsiTheme="minorEastAsia" w:cs="Arial"/>
                <w:szCs w:val="20"/>
              </w:rPr>
            </w:pPr>
            <w:r>
              <w:rPr>
                <w:rFonts w:asciiTheme="minorEastAsia" w:hAnsiTheme="minorEastAsia" w:cs="Arial"/>
                <w:szCs w:val="20"/>
              </w:rPr>
              <w:lastRenderedPageBreak/>
              <w:t>46</w:t>
            </w:r>
          </w:p>
        </w:tc>
        <w:tc>
          <w:tcPr>
            <w:tcW w:w="2694" w:type="dxa"/>
          </w:tcPr>
          <w:p w14:paraId="0C09A6E8" w14:textId="77777777" w:rsidR="0082569A" w:rsidRDefault="0082569A" w:rsidP="009A25F4">
            <w:pPr>
              <w:jc w:val="left"/>
              <w:rPr>
                <w:rFonts w:asciiTheme="minorEastAsia" w:hAnsiTheme="minorEastAsia" w:cs="Arial"/>
                <w:szCs w:val="20"/>
              </w:rPr>
            </w:pPr>
            <w:r w:rsidRPr="00AF163C">
              <w:rPr>
                <w:rFonts w:asciiTheme="minorEastAsia" w:hAnsiTheme="minorEastAsia" w:cs="Arial" w:hint="eastAsia"/>
                <w:szCs w:val="20"/>
              </w:rPr>
              <w:t>宁波银行股份有限公司</w:t>
            </w:r>
          </w:p>
        </w:tc>
        <w:tc>
          <w:tcPr>
            <w:tcW w:w="5528" w:type="dxa"/>
          </w:tcPr>
          <w:p w14:paraId="6954B98B"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注册地址：浙江省宁波市鄞州区宁东路345</w:t>
            </w:r>
            <w:r w:rsidRPr="00AF163C">
              <w:rPr>
                <w:rFonts w:asciiTheme="minorEastAsia" w:hAnsiTheme="minorEastAsia" w:cs="Arial"/>
                <w:szCs w:val="20"/>
              </w:rPr>
              <w:t xml:space="preserve"> </w:t>
            </w:r>
            <w:r w:rsidRPr="00AF163C">
              <w:rPr>
                <w:rFonts w:asciiTheme="minorEastAsia" w:hAnsiTheme="minorEastAsia" w:cs="Arial" w:hint="eastAsia"/>
                <w:szCs w:val="20"/>
              </w:rPr>
              <w:t>号</w:t>
            </w:r>
          </w:p>
          <w:p w14:paraId="725EEA3A"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客户服务电话：95574</w:t>
            </w:r>
          </w:p>
          <w:p w14:paraId="3E4CA004"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网址：www.nbcb.com.cn</w:t>
            </w:r>
          </w:p>
        </w:tc>
      </w:tr>
      <w:tr w:rsidR="0082569A" w14:paraId="15FA6339" w14:textId="77777777" w:rsidTr="009A25F4">
        <w:tc>
          <w:tcPr>
            <w:tcW w:w="567" w:type="dxa"/>
          </w:tcPr>
          <w:p w14:paraId="4AF76EAD" w14:textId="6B5440C4" w:rsidR="0082569A" w:rsidRDefault="0082569A" w:rsidP="009A25F4">
            <w:pPr>
              <w:jc w:val="left"/>
              <w:rPr>
                <w:rFonts w:asciiTheme="minorEastAsia" w:hAnsiTheme="minorEastAsia" w:cs="Arial"/>
                <w:szCs w:val="20"/>
              </w:rPr>
            </w:pPr>
            <w:r>
              <w:rPr>
                <w:rFonts w:asciiTheme="minorEastAsia" w:hAnsiTheme="minorEastAsia" w:cs="Arial"/>
                <w:szCs w:val="20"/>
              </w:rPr>
              <w:t>47</w:t>
            </w:r>
          </w:p>
        </w:tc>
        <w:tc>
          <w:tcPr>
            <w:tcW w:w="2694" w:type="dxa"/>
          </w:tcPr>
          <w:p w14:paraId="115DBBA4" w14:textId="77777777" w:rsidR="0082569A" w:rsidRDefault="0082569A" w:rsidP="009A25F4">
            <w:pPr>
              <w:jc w:val="left"/>
              <w:rPr>
                <w:rFonts w:asciiTheme="minorEastAsia" w:hAnsiTheme="minorEastAsia" w:cs="Arial"/>
                <w:szCs w:val="20"/>
              </w:rPr>
            </w:pPr>
            <w:r w:rsidRPr="00AF163C">
              <w:rPr>
                <w:rFonts w:asciiTheme="minorEastAsia" w:hAnsiTheme="minorEastAsia" w:cs="Arial" w:hint="eastAsia"/>
                <w:szCs w:val="20"/>
              </w:rPr>
              <w:t>浙商银行股份有限公司</w:t>
            </w:r>
          </w:p>
        </w:tc>
        <w:tc>
          <w:tcPr>
            <w:tcW w:w="5528" w:type="dxa"/>
          </w:tcPr>
          <w:p w14:paraId="53F43F6B"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注册地址：浙江省杭州市萧山区鸿宁路1788号</w:t>
            </w:r>
          </w:p>
          <w:p w14:paraId="5C31D897"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客户服务电话：95527</w:t>
            </w:r>
          </w:p>
          <w:p w14:paraId="7F4F0832"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网址：www.czbank.com</w:t>
            </w:r>
          </w:p>
        </w:tc>
      </w:tr>
      <w:tr w:rsidR="0082569A" w14:paraId="724823D7" w14:textId="77777777" w:rsidTr="009A25F4">
        <w:tc>
          <w:tcPr>
            <w:tcW w:w="567" w:type="dxa"/>
          </w:tcPr>
          <w:p w14:paraId="41BD3B54" w14:textId="6A567484" w:rsidR="0082569A" w:rsidRDefault="0082569A" w:rsidP="009A25F4">
            <w:pPr>
              <w:jc w:val="left"/>
              <w:rPr>
                <w:rFonts w:asciiTheme="minorEastAsia" w:hAnsiTheme="minorEastAsia" w:cs="Arial"/>
                <w:szCs w:val="20"/>
              </w:rPr>
            </w:pPr>
            <w:r>
              <w:rPr>
                <w:rFonts w:asciiTheme="minorEastAsia" w:hAnsiTheme="minorEastAsia" w:cs="Arial"/>
                <w:szCs w:val="20"/>
              </w:rPr>
              <w:t>48</w:t>
            </w:r>
          </w:p>
        </w:tc>
        <w:tc>
          <w:tcPr>
            <w:tcW w:w="2694" w:type="dxa"/>
          </w:tcPr>
          <w:p w14:paraId="1399D325" w14:textId="77777777" w:rsidR="0082569A" w:rsidRDefault="0082569A" w:rsidP="009A25F4">
            <w:pPr>
              <w:jc w:val="left"/>
              <w:rPr>
                <w:rFonts w:asciiTheme="minorEastAsia" w:hAnsiTheme="minorEastAsia" w:cs="Arial"/>
                <w:szCs w:val="20"/>
              </w:rPr>
            </w:pPr>
            <w:r w:rsidRPr="00AF163C">
              <w:rPr>
                <w:rFonts w:asciiTheme="minorEastAsia" w:hAnsiTheme="minorEastAsia" w:cs="Arial" w:hint="eastAsia"/>
                <w:szCs w:val="20"/>
              </w:rPr>
              <w:t>国泰君安证券股份有限公司</w:t>
            </w:r>
          </w:p>
        </w:tc>
        <w:tc>
          <w:tcPr>
            <w:tcW w:w="5528" w:type="dxa"/>
          </w:tcPr>
          <w:p w14:paraId="0F45ECD0"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注册地址：</w:t>
            </w:r>
            <w:r w:rsidRPr="00AF163C">
              <w:rPr>
                <w:rFonts w:asciiTheme="minorEastAsia" w:hAnsiTheme="minorEastAsia" w:cs="Arial" w:hint="eastAsia"/>
                <w:szCs w:val="20"/>
              </w:rPr>
              <w:t>中国（上海）自由贸易试验区商城路618号</w:t>
            </w:r>
          </w:p>
          <w:p w14:paraId="089AAE26"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客户服务电话：</w:t>
            </w:r>
            <w:r w:rsidRPr="00AF163C">
              <w:rPr>
                <w:rFonts w:asciiTheme="minorEastAsia" w:hAnsiTheme="minorEastAsia" w:cs="Arial"/>
                <w:szCs w:val="20"/>
              </w:rPr>
              <w:t>95521</w:t>
            </w:r>
          </w:p>
          <w:p w14:paraId="31179F54"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网址：</w:t>
            </w:r>
            <w:r w:rsidRPr="00AF163C">
              <w:rPr>
                <w:rFonts w:asciiTheme="minorEastAsia" w:hAnsiTheme="minorEastAsia" w:cs="Arial"/>
                <w:szCs w:val="20"/>
              </w:rPr>
              <w:t>www.gtja.com</w:t>
            </w:r>
          </w:p>
        </w:tc>
      </w:tr>
      <w:tr w:rsidR="0082569A" w14:paraId="31BA7388" w14:textId="77777777" w:rsidTr="009A25F4">
        <w:tc>
          <w:tcPr>
            <w:tcW w:w="567" w:type="dxa"/>
          </w:tcPr>
          <w:p w14:paraId="5493F680" w14:textId="4BBA75FD" w:rsidR="0082569A" w:rsidRDefault="0082569A" w:rsidP="009A25F4">
            <w:pPr>
              <w:jc w:val="left"/>
              <w:rPr>
                <w:rFonts w:asciiTheme="minorEastAsia" w:hAnsiTheme="minorEastAsia" w:cs="Arial"/>
                <w:szCs w:val="20"/>
              </w:rPr>
            </w:pPr>
            <w:r>
              <w:rPr>
                <w:rFonts w:asciiTheme="minorEastAsia" w:hAnsiTheme="minorEastAsia" w:cs="Arial"/>
                <w:szCs w:val="20"/>
              </w:rPr>
              <w:t>49</w:t>
            </w:r>
          </w:p>
        </w:tc>
        <w:tc>
          <w:tcPr>
            <w:tcW w:w="2694" w:type="dxa"/>
          </w:tcPr>
          <w:p w14:paraId="4B646F08"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中信建投证券股份有限公司</w:t>
            </w:r>
          </w:p>
        </w:tc>
        <w:tc>
          <w:tcPr>
            <w:tcW w:w="5528" w:type="dxa"/>
          </w:tcPr>
          <w:p w14:paraId="67045A46"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注册地址：北京市朝阳区安立路66号4号楼</w:t>
            </w:r>
          </w:p>
          <w:p w14:paraId="2D081D80"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客户服务电话：4008888108</w:t>
            </w:r>
          </w:p>
          <w:p w14:paraId="2B608AD2"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网址：www.csc108.com</w:t>
            </w:r>
          </w:p>
        </w:tc>
      </w:tr>
      <w:tr w:rsidR="0082569A" w14:paraId="4DE22E3B" w14:textId="77777777" w:rsidTr="009A25F4">
        <w:tc>
          <w:tcPr>
            <w:tcW w:w="567" w:type="dxa"/>
          </w:tcPr>
          <w:p w14:paraId="58EEE8B2" w14:textId="5D864235" w:rsidR="0082569A" w:rsidRDefault="0082569A" w:rsidP="009A25F4">
            <w:pPr>
              <w:jc w:val="left"/>
              <w:rPr>
                <w:rFonts w:asciiTheme="minorEastAsia" w:hAnsiTheme="minorEastAsia" w:cs="Arial"/>
                <w:szCs w:val="20"/>
              </w:rPr>
            </w:pPr>
            <w:r>
              <w:rPr>
                <w:rFonts w:asciiTheme="minorEastAsia" w:hAnsiTheme="minorEastAsia" w:cs="Arial"/>
                <w:szCs w:val="20"/>
              </w:rPr>
              <w:t>50</w:t>
            </w:r>
          </w:p>
        </w:tc>
        <w:tc>
          <w:tcPr>
            <w:tcW w:w="2694" w:type="dxa"/>
          </w:tcPr>
          <w:p w14:paraId="6061C8A8"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粤开证券股份有限公司</w:t>
            </w:r>
          </w:p>
        </w:tc>
        <w:tc>
          <w:tcPr>
            <w:tcW w:w="5528" w:type="dxa"/>
          </w:tcPr>
          <w:p w14:paraId="225BC6A0"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注册地址：广州市黄埔区科学大道60号开发区控股中心19、21、22、23层</w:t>
            </w:r>
          </w:p>
          <w:p w14:paraId="35DFA9B0"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客户服务电话：95564</w:t>
            </w:r>
          </w:p>
          <w:p w14:paraId="607D9C4D"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网址：www.ykzq.com</w:t>
            </w:r>
          </w:p>
        </w:tc>
      </w:tr>
      <w:tr w:rsidR="0082569A" w14:paraId="210A6237" w14:textId="77777777" w:rsidTr="009A25F4">
        <w:tc>
          <w:tcPr>
            <w:tcW w:w="567" w:type="dxa"/>
          </w:tcPr>
          <w:p w14:paraId="79147BBA" w14:textId="2E190949" w:rsidR="0082569A" w:rsidRDefault="0082569A" w:rsidP="009A25F4">
            <w:pPr>
              <w:jc w:val="left"/>
              <w:rPr>
                <w:rFonts w:asciiTheme="minorEastAsia" w:hAnsiTheme="minorEastAsia" w:cs="Arial"/>
                <w:szCs w:val="20"/>
              </w:rPr>
            </w:pPr>
            <w:r>
              <w:rPr>
                <w:rFonts w:asciiTheme="minorEastAsia" w:hAnsiTheme="minorEastAsia" w:cs="Arial"/>
                <w:szCs w:val="20"/>
              </w:rPr>
              <w:t>51</w:t>
            </w:r>
          </w:p>
        </w:tc>
        <w:tc>
          <w:tcPr>
            <w:tcW w:w="2694" w:type="dxa"/>
          </w:tcPr>
          <w:p w14:paraId="21DB76CC" w14:textId="77777777" w:rsidR="0082569A" w:rsidRDefault="0082569A" w:rsidP="009A25F4">
            <w:pPr>
              <w:jc w:val="left"/>
              <w:rPr>
                <w:rFonts w:asciiTheme="minorEastAsia" w:hAnsiTheme="minorEastAsia" w:cs="Arial"/>
                <w:szCs w:val="20"/>
              </w:rPr>
            </w:pPr>
            <w:r w:rsidRPr="00AF163C">
              <w:rPr>
                <w:rFonts w:asciiTheme="minorEastAsia" w:hAnsiTheme="minorEastAsia" w:cs="Arial" w:hint="eastAsia"/>
                <w:szCs w:val="20"/>
              </w:rPr>
              <w:t>安信证券股份有限公司</w:t>
            </w:r>
          </w:p>
        </w:tc>
        <w:tc>
          <w:tcPr>
            <w:tcW w:w="5528" w:type="dxa"/>
          </w:tcPr>
          <w:p w14:paraId="7B693D0F"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w:t>
            </w:r>
            <w:r w:rsidRPr="00AF163C">
              <w:rPr>
                <w:rFonts w:asciiTheme="minorEastAsia" w:hAnsiTheme="minorEastAsia" w:cs="Arial"/>
                <w:szCs w:val="20"/>
              </w:rPr>
              <w:t xml:space="preserve"> </w:t>
            </w:r>
            <w:r w:rsidRPr="00AF163C">
              <w:rPr>
                <w:rFonts w:asciiTheme="minorEastAsia" w:hAnsiTheme="minorEastAsia" w:cs="Arial" w:hint="eastAsia"/>
                <w:szCs w:val="20"/>
              </w:rPr>
              <w:t>深圳市福田区福田街道福华一路119号安信金融大厦</w:t>
            </w:r>
          </w:p>
          <w:p w14:paraId="0F585732"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客户服务电话：95517</w:t>
            </w:r>
          </w:p>
          <w:p w14:paraId="4B15DE9F"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网址：www.essence.com.cn</w:t>
            </w:r>
          </w:p>
        </w:tc>
      </w:tr>
      <w:tr w:rsidR="0082569A" w14:paraId="3192B07B" w14:textId="77777777" w:rsidTr="009A25F4">
        <w:tc>
          <w:tcPr>
            <w:tcW w:w="567" w:type="dxa"/>
          </w:tcPr>
          <w:p w14:paraId="26669367" w14:textId="58FB331C" w:rsidR="0082569A" w:rsidRDefault="0082569A" w:rsidP="009A25F4">
            <w:pPr>
              <w:jc w:val="left"/>
              <w:rPr>
                <w:rFonts w:asciiTheme="minorEastAsia" w:hAnsiTheme="minorEastAsia" w:cs="Arial"/>
                <w:szCs w:val="20"/>
              </w:rPr>
            </w:pPr>
            <w:r>
              <w:rPr>
                <w:rFonts w:asciiTheme="minorEastAsia" w:hAnsiTheme="minorEastAsia" w:cs="Arial"/>
                <w:szCs w:val="20"/>
              </w:rPr>
              <w:t>52</w:t>
            </w:r>
          </w:p>
        </w:tc>
        <w:tc>
          <w:tcPr>
            <w:tcW w:w="2694" w:type="dxa"/>
          </w:tcPr>
          <w:p w14:paraId="48318B78" w14:textId="77777777" w:rsidR="0082569A" w:rsidRDefault="0082569A" w:rsidP="009A25F4">
            <w:pPr>
              <w:jc w:val="left"/>
              <w:rPr>
                <w:rFonts w:asciiTheme="minorEastAsia" w:hAnsiTheme="minorEastAsia" w:cs="Arial"/>
                <w:szCs w:val="20"/>
              </w:rPr>
            </w:pPr>
            <w:r w:rsidRPr="00AF163C">
              <w:rPr>
                <w:rFonts w:asciiTheme="minorEastAsia" w:hAnsiTheme="minorEastAsia" w:cs="Arial" w:hint="eastAsia"/>
                <w:szCs w:val="20"/>
              </w:rPr>
              <w:t>华鑫证券有限责任公司</w:t>
            </w:r>
          </w:p>
        </w:tc>
        <w:tc>
          <w:tcPr>
            <w:tcW w:w="5528" w:type="dxa"/>
          </w:tcPr>
          <w:p w14:paraId="2FC04526"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注册地址：深圳市福田区香蜜湖街道东海社区深南大道7888号东海国际中心一期A栋2301A</w:t>
            </w:r>
          </w:p>
          <w:p w14:paraId="7E299260"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客户服务电话：95323</w:t>
            </w:r>
          </w:p>
          <w:p w14:paraId="1BE16955"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网址：www.cfsc.com.cn</w:t>
            </w:r>
          </w:p>
        </w:tc>
      </w:tr>
      <w:tr w:rsidR="0082569A" w14:paraId="441C460C" w14:textId="77777777" w:rsidTr="009A25F4">
        <w:tc>
          <w:tcPr>
            <w:tcW w:w="567" w:type="dxa"/>
          </w:tcPr>
          <w:p w14:paraId="638926EA" w14:textId="0639AEBF" w:rsidR="0082569A" w:rsidRDefault="0082569A" w:rsidP="009A25F4">
            <w:pPr>
              <w:jc w:val="left"/>
              <w:rPr>
                <w:rFonts w:asciiTheme="minorEastAsia" w:hAnsiTheme="minorEastAsia" w:cs="Arial"/>
                <w:szCs w:val="20"/>
              </w:rPr>
            </w:pPr>
            <w:r>
              <w:rPr>
                <w:rFonts w:asciiTheme="minorEastAsia" w:hAnsiTheme="minorEastAsia" w:cs="Arial"/>
                <w:szCs w:val="20"/>
              </w:rPr>
              <w:t>53</w:t>
            </w:r>
          </w:p>
        </w:tc>
        <w:tc>
          <w:tcPr>
            <w:tcW w:w="2694" w:type="dxa"/>
          </w:tcPr>
          <w:p w14:paraId="1FA6BCBF" w14:textId="77777777" w:rsidR="0082569A" w:rsidRDefault="0082569A" w:rsidP="009A25F4">
            <w:pPr>
              <w:jc w:val="left"/>
              <w:rPr>
                <w:rFonts w:asciiTheme="minorEastAsia" w:hAnsiTheme="minorEastAsia" w:cs="Arial"/>
                <w:szCs w:val="20"/>
              </w:rPr>
            </w:pPr>
            <w:r>
              <w:rPr>
                <w:rFonts w:asciiTheme="minorEastAsia" w:hAnsiTheme="minorEastAsia" w:cs="Arial" w:hint="eastAsia"/>
              </w:rPr>
              <w:t>五矿证券有限公司</w:t>
            </w:r>
          </w:p>
        </w:tc>
        <w:tc>
          <w:tcPr>
            <w:tcW w:w="5528" w:type="dxa"/>
          </w:tcPr>
          <w:p w14:paraId="5AA3A7C7"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注册地址：深圳市南山区粤海街道海珠社区滨海大道3165号五矿金融大厦2401</w:t>
            </w:r>
          </w:p>
          <w:p w14:paraId="53686691"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客户服务电话：4001840028</w:t>
            </w:r>
          </w:p>
          <w:p w14:paraId="6733AA61"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网址：www.wkzq.com.cn</w:t>
            </w:r>
          </w:p>
        </w:tc>
      </w:tr>
      <w:tr w:rsidR="0082569A" w14:paraId="6FC12B4F" w14:textId="77777777" w:rsidTr="009A25F4">
        <w:tc>
          <w:tcPr>
            <w:tcW w:w="567" w:type="dxa"/>
          </w:tcPr>
          <w:p w14:paraId="0BB8090A" w14:textId="3E5A5791" w:rsidR="0082569A" w:rsidRDefault="0082569A" w:rsidP="009A25F4">
            <w:pPr>
              <w:jc w:val="left"/>
              <w:rPr>
                <w:rFonts w:asciiTheme="minorEastAsia" w:hAnsiTheme="minorEastAsia" w:cs="Arial"/>
                <w:szCs w:val="20"/>
              </w:rPr>
            </w:pPr>
            <w:r>
              <w:rPr>
                <w:rFonts w:asciiTheme="minorEastAsia" w:hAnsiTheme="minorEastAsia" w:cs="Arial"/>
                <w:szCs w:val="20"/>
              </w:rPr>
              <w:t>54</w:t>
            </w:r>
          </w:p>
        </w:tc>
        <w:tc>
          <w:tcPr>
            <w:tcW w:w="2694" w:type="dxa"/>
          </w:tcPr>
          <w:p w14:paraId="2E3F6D78" w14:textId="77777777" w:rsidR="0082569A" w:rsidRDefault="0082569A" w:rsidP="009A25F4">
            <w:pPr>
              <w:jc w:val="left"/>
              <w:rPr>
                <w:rFonts w:asciiTheme="minorEastAsia" w:hAnsiTheme="minorEastAsia" w:cs="Arial"/>
              </w:rPr>
            </w:pPr>
            <w:r>
              <w:rPr>
                <w:rFonts w:asciiTheme="minorEastAsia" w:hAnsiTheme="minorEastAsia" w:cs="Arial" w:hint="eastAsia"/>
              </w:rPr>
              <w:t>光大证券股份有限公司</w:t>
            </w:r>
          </w:p>
        </w:tc>
        <w:tc>
          <w:tcPr>
            <w:tcW w:w="5528" w:type="dxa"/>
          </w:tcPr>
          <w:p w14:paraId="52576E35"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w:t>
            </w:r>
            <w:r w:rsidRPr="00AF163C">
              <w:rPr>
                <w:rFonts w:asciiTheme="minorEastAsia" w:hAnsiTheme="minorEastAsia" w:cs="Arial"/>
                <w:szCs w:val="20"/>
              </w:rPr>
              <w:t xml:space="preserve"> : </w:t>
            </w:r>
            <w:r w:rsidRPr="00AF163C">
              <w:rPr>
                <w:rFonts w:asciiTheme="minorEastAsia" w:hAnsiTheme="minorEastAsia" w:cs="Arial" w:hint="eastAsia"/>
                <w:szCs w:val="20"/>
              </w:rPr>
              <w:t>上海市静安区新闸路1508号</w:t>
            </w:r>
          </w:p>
          <w:p w14:paraId="7F2BCA61"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客户服务电话：95525</w:t>
            </w:r>
          </w:p>
          <w:p w14:paraId="4DFFF75B"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网址：www.ebscn.com</w:t>
            </w:r>
          </w:p>
        </w:tc>
      </w:tr>
      <w:tr w:rsidR="0082569A" w14:paraId="2D3DF27F" w14:textId="77777777" w:rsidTr="009A25F4">
        <w:tc>
          <w:tcPr>
            <w:tcW w:w="567" w:type="dxa"/>
          </w:tcPr>
          <w:p w14:paraId="60A759F4" w14:textId="70E78C0E" w:rsidR="0082569A" w:rsidRDefault="0082569A" w:rsidP="009A25F4">
            <w:pPr>
              <w:jc w:val="left"/>
              <w:rPr>
                <w:rFonts w:asciiTheme="minorEastAsia" w:hAnsiTheme="minorEastAsia" w:cs="Arial"/>
                <w:szCs w:val="20"/>
              </w:rPr>
            </w:pPr>
            <w:r>
              <w:rPr>
                <w:rFonts w:asciiTheme="minorEastAsia" w:hAnsiTheme="minorEastAsia" w:cs="Arial"/>
                <w:szCs w:val="20"/>
              </w:rPr>
              <w:t>55</w:t>
            </w:r>
          </w:p>
        </w:tc>
        <w:tc>
          <w:tcPr>
            <w:tcW w:w="2694" w:type="dxa"/>
          </w:tcPr>
          <w:p w14:paraId="0F32C0FB" w14:textId="77777777" w:rsidR="0082569A" w:rsidRDefault="0082569A" w:rsidP="009A25F4">
            <w:pPr>
              <w:jc w:val="left"/>
              <w:rPr>
                <w:rFonts w:asciiTheme="minorEastAsia" w:hAnsiTheme="minorEastAsia" w:cs="Arial"/>
              </w:rPr>
            </w:pPr>
            <w:r>
              <w:rPr>
                <w:rFonts w:ascii="宋体" w:hAnsi="宋体" w:cs="Calibri" w:hint="eastAsia"/>
                <w:color w:val="000000"/>
                <w:szCs w:val="21"/>
              </w:rPr>
              <w:t>招商证券股份有限公司</w:t>
            </w:r>
          </w:p>
        </w:tc>
        <w:tc>
          <w:tcPr>
            <w:tcW w:w="5528" w:type="dxa"/>
          </w:tcPr>
          <w:p w14:paraId="292220C5"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w:t>
            </w:r>
            <w:r w:rsidRPr="00AF163C">
              <w:rPr>
                <w:rFonts w:asciiTheme="minorEastAsia" w:hAnsiTheme="minorEastAsia" w:cs="Arial"/>
                <w:szCs w:val="20"/>
              </w:rPr>
              <w:t xml:space="preserve"> </w:t>
            </w:r>
            <w:r w:rsidRPr="00AF163C">
              <w:rPr>
                <w:rFonts w:asciiTheme="minorEastAsia" w:hAnsiTheme="minorEastAsia" w:cs="Arial" w:hint="eastAsia"/>
                <w:szCs w:val="20"/>
              </w:rPr>
              <w:t>深圳市福田区福田街道福华一路111号</w:t>
            </w:r>
          </w:p>
          <w:p w14:paraId="1D4FF944"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客户服务电话：95565</w:t>
            </w:r>
          </w:p>
          <w:p w14:paraId="201A550F"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网址：www.cmschina.com</w:t>
            </w:r>
          </w:p>
        </w:tc>
      </w:tr>
      <w:tr w:rsidR="0082569A" w14:paraId="72408968" w14:textId="77777777" w:rsidTr="009A25F4">
        <w:tc>
          <w:tcPr>
            <w:tcW w:w="567" w:type="dxa"/>
          </w:tcPr>
          <w:p w14:paraId="3C8CC801" w14:textId="6B78B682" w:rsidR="0082569A" w:rsidRDefault="0082569A" w:rsidP="009A25F4">
            <w:pPr>
              <w:jc w:val="left"/>
              <w:rPr>
                <w:rFonts w:asciiTheme="minorEastAsia" w:hAnsiTheme="minorEastAsia" w:cs="Arial"/>
                <w:szCs w:val="20"/>
              </w:rPr>
            </w:pPr>
            <w:r>
              <w:rPr>
                <w:rFonts w:asciiTheme="minorEastAsia" w:hAnsiTheme="minorEastAsia" w:cs="Arial"/>
                <w:szCs w:val="20"/>
              </w:rPr>
              <w:t>56</w:t>
            </w:r>
          </w:p>
        </w:tc>
        <w:tc>
          <w:tcPr>
            <w:tcW w:w="2694" w:type="dxa"/>
          </w:tcPr>
          <w:p w14:paraId="7FE1AE58" w14:textId="77777777" w:rsidR="0082569A" w:rsidRDefault="0082569A" w:rsidP="009A25F4">
            <w:pPr>
              <w:jc w:val="left"/>
              <w:rPr>
                <w:rFonts w:ascii="宋体" w:hAnsi="宋体" w:cs="Calibri"/>
                <w:color w:val="000000"/>
                <w:szCs w:val="21"/>
              </w:rPr>
            </w:pPr>
            <w:r>
              <w:rPr>
                <w:rFonts w:asciiTheme="minorEastAsia" w:hAnsiTheme="minorEastAsia" w:cs="Arial" w:hint="eastAsia"/>
                <w:szCs w:val="20"/>
              </w:rPr>
              <w:t>渤海证券股份有限公司</w:t>
            </w:r>
          </w:p>
        </w:tc>
        <w:tc>
          <w:tcPr>
            <w:tcW w:w="5528" w:type="dxa"/>
          </w:tcPr>
          <w:p w14:paraId="0FEA59F6"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注册地址：天津市经济技术开发区第二大街42号写字楼101室</w:t>
            </w:r>
          </w:p>
          <w:p w14:paraId="2C89ECBD"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客户服务电话：4006515988</w:t>
            </w:r>
          </w:p>
          <w:p w14:paraId="424BD53E"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网址：www.ewww.com.cn</w:t>
            </w:r>
          </w:p>
        </w:tc>
      </w:tr>
      <w:tr w:rsidR="0082569A" w14:paraId="1C30068B" w14:textId="77777777" w:rsidTr="009A25F4">
        <w:tc>
          <w:tcPr>
            <w:tcW w:w="567" w:type="dxa"/>
          </w:tcPr>
          <w:p w14:paraId="30E44B7A" w14:textId="3D5643D9" w:rsidR="0082569A" w:rsidRDefault="0082569A" w:rsidP="009A25F4">
            <w:pPr>
              <w:jc w:val="left"/>
              <w:rPr>
                <w:rFonts w:asciiTheme="minorEastAsia" w:hAnsiTheme="minorEastAsia" w:cs="Arial"/>
                <w:szCs w:val="20"/>
              </w:rPr>
            </w:pPr>
            <w:r>
              <w:rPr>
                <w:rFonts w:asciiTheme="minorEastAsia" w:hAnsiTheme="minorEastAsia" w:cs="Arial"/>
                <w:szCs w:val="20"/>
              </w:rPr>
              <w:t>57</w:t>
            </w:r>
          </w:p>
        </w:tc>
        <w:tc>
          <w:tcPr>
            <w:tcW w:w="2694" w:type="dxa"/>
          </w:tcPr>
          <w:p w14:paraId="413041F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万联证券股份有限公司</w:t>
            </w:r>
          </w:p>
        </w:tc>
        <w:tc>
          <w:tcPr>
            <w:tcW w:w="5528" w:type="dxa"/>
          </w:tcPr>
          <w:p w14:paraId="7360695D"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注册地址：广东省广州市天河区珠江东路11号18,19楼全层</w:t>
            </w:r>
          </w:p>
          <w:p w14:paraId="54B7088C"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客户服务电话：95322</w:t>
            </w:r>
          </w:p>
          <w:p w14:paraId="0CCFD521"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网址：www.wlzq.cn</w:t>
            </w:r>
          </w:p>
        </w:tc>
      </w:tr>
      <w:tr w:rsidR="0082569A" w14:paraId="256CA199" w14:textId="77777777" w:rsidTr="009A25F4">
        <w:tc>
          <w:tcPr>
            <w:tcW w:w="567" w:type="dxa"/>
          </w:tcPr>
          <w:p w14:paraId="7977B4C5" w14:textId="0930903F" w:rsidR="0082569A" w:rsidRDefault="0082569A" w:rsidP="009A25F4">
            <w:pPr>
              <w:jc w:val="left"/>
              <w:rPr>
                <w:rFonts w:asciiTheme="minorEastAsia" w:hAnsiTheme="minorEastAsia" w:cs="Arial"/>
                <w:szCs w:val="20"/>
              </w:rPr>
            </w:pPr>
            <w:r>
              <w:rPr>
                <w:rFonts w:asciiTheme="minorEastAsia" w:hAnsiTheme="minorEastAsia" w:cs="Arial"/>
                <w:szCs w:val="20"/>
              </w:rPr>
              <w:lastRenderedPageBreak/>
              <w:t>58</w:t>
            </w:r>
          </w:p>
        </w:tc>
        <w:tc>
          <w:tcPr>
            <w:tcW w:w="2694" w:type="dxa"/>
          </w:tcPr>
          <w:p w14:paraId="005EE534"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九州证券股份有限公司</w:t>
            </w:r>
          </w:p>
        </w:tc>
        <w:tc>
          <w:tcPr>
            <w:tcW w:w="5528" w:type="dxa"/>
          </w:tcPr>
          <w:p w14:paraId="538BA447"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注册地址：西宁市南川工业园区创业路108号</w:t>
            </w:r>
          </w:p>
          <w:p w14:paraId="2F2A0DF7"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客户服务电话：95305</w:t>
            </w:r>
          </w:p>
          <w:p w14:paraId="7B667A3E"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网址：www.jzsec.com</w:t>
            </w:r>
          </w:p>
        </w:tc>
      </w:tr>
      <w:tr w:rsidR="0082569A" w14:paraId="65F2AA57" w14:textId="77777777" w:rsidTr="009A25F4">
        <w:tc>
          <w:tcPr>
            <w:tcW w:w="567" w:type="dxa"/>
          </w:tcPr>
          <w:p w14:paraId="538034D6" w14:textId="7D7AFF89" w:rsidR="0082569A" w:rsidRDefault="0082569A" w:rsidP="009A25F4">
            <w:pPr>
              <w:jc w:val="left"/>
              <w:rPr>
                <w:rFonts w:asciiTheme="minorEastAsia" w:hAnsiTheme="minorEastAsia" w:cs="Arial"/>
                <w:szCs w:val="20"/>
              </w:rPr>
            </w:pPr>
            <w:r>
              <w:rPr>
                <w:rFonts w:asciiTheme="minorEastAsia" w:hAnsiTheme="minorEastAsia" w:cs="Arial"/>
                <w:szCs w:val="20"/>
              </w:rPr>
              <w:t>59</w:t>
            </w:r>
          </w:p>
        </w:tc>
        <w:tc>
          <w:tcPr>
            <w:tcW w:w="2694" w:type="dxa"/>
          </w:tcPr>
          <w:p w14:paraId="7877CFCE"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海通证券股份有限公司</w:t>
            </w:r>
          </w:p>
        </w:tc>
        <w:tc>
          <w:tcPr>
            <w:tcW w:w="5528" w:type="dxa"/>
          </w:tcPr>
          <w:p w14:paraId="276BF86A"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注册地址：上海市广东路689号</w:t>
            </w:r>
          </w:p>
          <w:p w14:paraId="7425C79B"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客户服务电话：95553</w:t>
            </w:r>
          </w:p>
          <w:p w14:paraId="686781FD"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网址：www.htsec.com</w:t>
            </w:r>
          </w:p>
        </w:tc>
      </w:tr>
      <w:tr w:rsidR="0082569A" w14:paraId="5140CEC4" w14:textId="77777777" w:rsidTr="009A25F4">
        <w:tc>
          <w:tcPr>
            <w:tcW w:w="567" w:type="dxa"/>
          </w:tcPr>
          <w:p w14:paraId="297DA6DF" w14:textId="1AAF385A" w:rsidR="0082569A" w:rsidRDefault="0082569A" w:rsidP="009A25F4">
            <w:pPr>
              <w:jc w:val="left"/>
              <w:rPr>
                <w:rFonts w:asciiTheme="minorEastAsia" w:hAnsiTheme="minorEastAsia" w:cs="Arial"/>
                <w:szCs w:val="20"/>
              </w:rPr>
            </w:pPr>
            <w:r>
              <w:rPr>
                <w:rFonts w:asciiTheme="minorEastAsia" w:hAnsiTheme="minorEastAsia" w:cs="Arial"/>
                <w:szCs w:val="20"/>
              </w:rPr>
              <w:t>60</w:t>
            </w:r>
          </w:p>
        </w:tc>
        <w:tc>
          <w:tcPr>
            <w:tcW w:w="2694" w:type="dxa"/>
          </w:tcPr>
          <w:p w14:paraId="547775A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华金证券股份有限公司</w:t>
            </w:r>
          </w:p>
        </w:tc>
        <w:tc>
          <w:tcPr>
            <w:tcW w:w="5528" w:type="dxa"/>
          </w:tcPr>
          <w:p w14:paraId="05E8794F"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注册地址：上海市静安区天目西路128号19层1902室</w:t>
            </w:r>
          </w:p>
          <w:p w14:paraId="42827AAE"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客户服务电话：956011</w:t>
            </w:r>
          </w:p>
          <w:p w14:paraId="22A93AC8"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网址：www.huajinsc.cn</w:t>
            </w:r>
          </w:p>
        </w:tc>
      </w:tr>
      <w:tr w:rsidR="0082569A" w14:paraId="5149DBDB" w14:textId="77777777" w:rsidTr="009A25F4">
        <w:tc>
          <w:tcPr>
            <w:tcW w:w="567" w:type="dxa"/>
          </w:tcPr>
          <w:p w14:paraId="3E491350" w14:textId="748010A1" w:rsidR="0082569A" w:rsidRDefault="0082569A" w:rsidP="009A25F4">
            <w:pPr>
              <w:jc w:val="left"/>
              <w:rPr>
                <w:rFonts w:asciiTheme="minorEastAsia" w:hAnsiTheme="minorEastAsia" w:cs="Arial"/>
                <w:szCs w:val="20"/>
              </w:rPr>
            </w:pPr>
            <w:r>
              <w:rPr>
                <w:rFonts w:asciiTheme="minorEastAsia" w:hAnsiTheme="minorEastAsia" w:cs="Arial"/>
                <w:szCs w:val="20"/>
              </w:rPr>
              <w:t>61</w:t>
            </w:r>
          </w:p>
        </w:tc>
        <w:tc>
          <w:tcPr>
            <w:tcW w:w="2694" w:type="dxa"/>
          </w:tcPr>
          <w:p w14:paraId="1476C34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华宝证券股份有限公司</w:t>
            </w:r>
          </w:p>
        </w:tc>
        <w:tc>
          <w:tcPr>
            <w:tcW w:w="5528" w:type="dxa"/>
          </w:tcPr>
          <w:p w14:paraId="2B2F0F48"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注册地址：</w:t>
            </w:r>
            <w:r w:rsidRPr="00AF163C">
              <w:rPr>
                <w:rFonts w:asciiTheme="minorEastAsia" w:hAnsiTheme="minorEastAsia" w:cs="Arial" w:hint="eastAsia"/>
                <w:szCs w:val="20"/>
              </w:rPr>
              <w:t>中国（上海）自由贸易试验区浦电路370号2、3、4层</w:t>
            </w:r>
          </w:p>
          <w:p w14:paraId="4769FA5F"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客户服务电话：</w:t>
            </w:r>
            <w:r w:rsidRPr="00AF163C">
              <w:rPr>
                <w:rFonts w:asciiTheme="minorEastAsia" w:hAnsiTheme="minorEastAsia" w:cs="Arial"/>
                <w:szCs w:val="20"/>
              </w:rPr>
              <w:t>400-820-9898</w:t>
            </w:r>
          </w:p>
          <w:p w14:paraId="47B6F7B6"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网址：</w:t>
            </w:r>
            <w:r w:rsidRPr="00AF163C">
              <w:rPr>
                <w:rFonts w:asciiTheme="minorEastAsia" w:hAnsiTheme="minorEastAsia" w:cs="Arial"/>
                <w:szCs w:val="20"/>
              </w:rPr>
              <w:t>www.cnhbstock.com</w:t>
            </w:r>
          </w:p>
        </w:tc>
      </w:tr>
    </w:tbl>
    <w:p w14:paraId="2AD240DF" w14:textId="77777777" w:rsidR="00F81432" w:rsidRPr="0082569A" w:rsidRDefault="00F81432">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04034C53"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住所：广东省广州市南沙区海滨路171号南沙金融大厦11楼1101之一J20</w:t>
      </w:r>
      <w:r w:rsidR="000F2FF2">
        <w:rPr>
          <w:rFonts w:asciiTheme="minorEastAsia" w:hAnsiTheme="minorEastAsia" w:cs="Arial" w:hint="eastAsia"/>
          <w:color w:val="000000"/>
          <w:kern w:val="0"/>
          <w:sz w:val="24"/>
          <w:szCs w:val="24"/>
        </w:rPr>
        <w:t>室</w:t>
      </w:r>
      <w:r>
        <w:rPr>
          <w:rFonts w:asciiTheme="minorEastAsia" w:hAnsiTheme="minorEastAsia" w:cs="Arial" w:hint="eastAsia"/>
          <w:color w:val="000000"/>
          <w:kern w:val="0"/>
          <w:sz w:val="24"/>
          <w:szCs w:val="24"/>
        </w:rPr>
        <w:t xml:space="preserve"> </w:t>
      </w:r>
    </w:p>
    <w:p w14:paraId="4470FC12"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3D831827" w14:textId="0EF58D9C"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AB389F" w:rsidRPr="003F07F0">
        <w:rPr>
          <w:rFonts w:asciiTheme="minorEastAsia" w:hAnsiTheme="minorEastAsia" w:cs="Arial" w:hint="eastAsia"/>
          <w:kern w:val="0"/>
          <w:sz w:val="24"/>
          <w:szCs w:val="24"/>
        </w:rPr>
        <w:t>杨小舟</w:t>
      </w:r>
    </w:p>
    <w:p w14:paraId="6942734C"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54E105D"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275BBF19"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名称：上海源泰律师事务所</w:t>
      </w:r>
    </w:p>
    <w:p w14:paraId="05BEF52E"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住所：上海市浦东新区浦东南路256号华夏银行大厦14楼</w:t>
      </w:r>
    </w:p>
    <w:p w14:paraId="09D0AA0D"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办公地址：上海市浦东新区浦东南路256号华夏银行大厦14楼</w:t>
      </w:r>
    </w:p>
    <w:p w14:paraId="25185B03"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负责人：廖海</w:t>
      </w:r>
    </w:p>
    <w:p w14:paraId="326854F6"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电话：（021）51150298</w:t>
      </w:r>
    </w:p>
    <w:p w14:paraId="67903728"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传真：（021）51150398</w:t>
      </w:r>
    </w:p>
    <w:p w14:paraId="22A0F8E9"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经办律师：刘佳、黄丽华</w:t>
      </w:r>
    </w:p>
    <w:p w14:paraId="763C29B1" w14:textId="0E40B559" w:rsid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联系人：刘佳</w:t>
      </w:r>
    </w:p>
    <w:p w14:paraId="2B8B92E1"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9FC9C18"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住所：中国北京市东城区东长安街1号东方广场安永大楼16层</w:t>
      </w:r>
    </w:p>
    <w:p w14:paraId="3AFCF4AC"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5210E54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03C43C59" w14:textId="77777777" w:rsidR="00EF56D2" w:rsidRDefault="00EF56D2">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EF56D2">
          <w:footerReference w:type="default" r:id="rId22"/>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123112235"/>
      <w:bookmarkStart w:id="118" w:name="_Toc139991737"/>
      <w:bookmarkStart w:id="119" w:name="_Toc141703887"/>
      <w:bookmarkStart w:id="120" w:name="_Toc3601"/>
      <w:bookmarkStart w:id="121" w:name="_Toc16859"/>
      <w:bookmarkStart w:id="122" w:name="_Toc31653"/>
      <w:bookmarkStart w:id="123" w:name="_Toc352229753"/>
      <w:bookmarkStart w:id="124" w:name="_Toc12245"/>
      <w:bookmarkStart w:id="125" w:name="_Toc26207"/>
      <w:bookmarkStart w:id="126" w:name="_Toc29251"/>
      <w:bookmarkStart w:id="127" w:name="_Toc98560353"/>
      <w:bookmarkStart w:id="128" w:name="_Toc31235"/>
      <w:bookmarkStart w:id="129" w:name="_Toc15143"/>
      <w:bookmarkStart w:id="130" w:name="_Toc6405"/>
      <w:bookmarkStart w:id="131" w:name="_Toc123051453"/>
      <w:bookmarkStart w:id="132" w:name="_Toc123102454"/>
      <w:bookmarkStart w:id="133" w:name="_Toc31644"/>
      <w:bookmarkStart w:id="134" w:name="_Toc14835"/>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1A4BDD74" w14:textId="15AC3C0E" w:rsidR="00EF56D2" w:rsidRDefault="00EF56D2">
      <w:pPr>
        <w:pStyle w:val="1"/>
        <w:jc w:val="center"/>
        <w:rPr>
          <w:sz w:val="30"/>
          <w:szCs w:val="30"/>
        </w:rPr>
      </w:pPr>
      <w:bookmarkStart w:id="135" w:name="_Toc132010498"/>
      <w:r>
        <w:rPr>
          <w:rFonts w:hint="eastAsia"/>
          <w:sz w:val="30"/>
          <w:szCs w:val="30"/>
        </w:rPr>
        <w:lastRenderedPageBreak/>
        <w:t>第六部分</w:t>
      </w:r>
      <w:r>
        <w:rPr>
          <w:sz w:val="30"/>
          <w:szCs w:val="30"/>
        </w:rPr>
        <w:t xml:space="preserve">  </w:t>
      </w:r>
      <w:bookmarkEnd w:id="115"/>
      <w:bookmarkEnd w:id="116"/>
      <w:r>
        <w:rPr>
          <w:rFonts w:hint="eastAsia"/>
          <w:sz w:val="30"/>
          <w:szCs w:val="30"/>
        </w:rPr>
        <w:t>基金的募集</w:t>
      </w:r>
      <w:bookmarkEnd w:id="135"/>
    </w:p>
    <w:p w14:paraId="56E0DB5F" w14:textId="45436707" w:rsidR="00AC3A9B" w:rsidRPr="00543AAE" w:rsidRDefault="00EF56D2">
      <w:pPr>
        <w:autoSpaceDE w:val="0"/>
        <w:autoSpaceDN w:val="0"/>
        <w:adjustRightInd w:val="0"/>
        <w:snapToGrid w:val="0"/>
        <w:spacing w:line="360" w:lineRule="auto"/>
        <w:ind w:firstLineChars="200" w:firstLine="480"/>
        <w:rPr>
          <w:rFonts w:asciiTheme="minorEastAsia" w:hAnsiTheme="minorEastAsia" w:cs="Arial"/>
          <w:sz w:val="24"/>
          <w:szCs w:val="24"/>
        </w:rPr>
      </w:pPr>
      <w:r w:rsidRPr="00EF56D2">
        <w:rPr>
          <w:rFonts w:asciiTheme="minorEastAsia" w:hAnsiTheme="minorEastAsia" w:cs="Arial" w:hint="eastAsia"/>
          <w:sz w:val="24"/>
          <w:szCs w:val="24"/>
        </w:rPr>
        <w:t>基金管理人按照《基金法》、《运作办法》、《销售办法》、基金合同及其他有关规定募集本基金，并于20</w:t>
      </w:r>
      <w:r>
        <w:rPr>
          <w:rFonts w:asciiTheme="minorEastAsia" w:hAnsiTheme="minorEastAsia" w:cs="Arial"/>
          <w:sz w:val="24"/>
          <w:szCs w:val="24"/>
        </w:rPr>
        <w:t>21</w:t>
      </w:r>
      <w:r w:rsidRPr="00EF56D2">
        <w:rPr>
          <w:rFonts w:asciiTheme="minorEastAsia" w:hAnsiTheme="minorEastAsia" w:cs="Arial" w:hint="eastAsia"/>
          <w:sz w:val="24"/>
          <w:szCs w:val="24"/>
        </w:rPr>
        <w:t>年【</w:t>
      </w:r>
      <w:r>
        <w:rPr>
          <w:rFonts w:asciiTheme="minorEastAsia" w:hAnsiTheme="minorEastAsia" w:cs="Arial"/>
          <w:sz w:val="24"/>
          <w:szCs w:val="24"/>
        </w:rPr>
        <w:t>11</w:t>
      </w:r>
      <w:r w:rsidRPr="00EF56D2">
        <w:rPr>
          <w:rFonts w:asciiTheme="minorEastAsia" w:hAnsiTheme="minorEastAsia" w:cs="Arial" w:hint="eastAsia"/>
          <w:sz w:val="24"/>
          <w:szCs w:val="24"/>
        </w:rPr>
        <w:t>】月【</w:t>
      </w:r>
      <w:r>
        <w:rPr>
          <w:rFonts w:asciiTheme="minorEastAsia" w:hAnsiTheme="minorEastAsia" w:cs="Arial"/>
          <w:sz w:val="24"/>
          <w:szCs w:val="24"/>
        </w:rPr>
        <w:t>19</w:t>
      </w:r>
      <w:r w:rsidRPr="00EF56D2">
        <w:rPr>
          <w:rFonts w:asciiTheme="minorEastAsia" w:hAnsiTheme="minorEastAsia" w:cs="Arial" w:hint="eastAsia"/>
          <w:sz w:val="24"/>
          <w:szCs w:val="24"/>
        </w:rPr>
        <w:t>】日经中国证监会证监许可[20</w:t>
      </w:r>
      <w:r>
        <w:rPr>
          <w:rFonts w:asciiTheme="minorEastAsia" w:hAnsiTheme="minorEastAsia" w:cs="Arial"/>
          <w:sz w:val="24"/>
          <w:szCs w:val="24"/>
        </w:rPr>
        <w:t>21</w:t>
      </w:r>
      <w:r w:rsidRPr="00EF56D2">
        <w:rPr>
          <w:rFonts w:asciiTheme="minorEastAsia" w:hAnsiTheme="minorEastAsia" w:cs="Arial" w:hint="eastAsia"/>
          <w:sz w:val="24"/>
          <w:szCs w:val="24"/>
        </w:rPr>
        <w:t>]</w:t>
      </w:r>
      <w:r>
        <w:rPr>
          <w:rFonts w:asciiTheme="minorEastAsia" w:hAnsiTheme="minorEastAsia" w:cs="Arial"/>
          <w:sz w:val="24"/>
          <w:szCs w:val="24"/>
        </w:rPr>
        <w:t>3691</w:t>
      </w:r>
      <w:r w:rsidRPr="00EF56D2">
        <w:rPr>
          <w:rFonts w:asciiTheme="minorEastAsia" w:hAnsiTheme="minorEastAsia" w:cs="Arial" w:hint="eastAsia"/>
          <w:sz w:val="24"/>
          <w:szCs w:val="24"/>
        </w:rPr>
        <w:t>号文准予注册募集。本基金于20</w:t>
      </w:r>
      <w:r>
        <w:rPr>
          <w:rFonts w:asciiTheme="minorEastAsia" w:hAnsiTheme="minorEastAsia" w:cs="Arial"/>
          <w:sz w:val="24"/>
          <w:szCs w:val="24"/>
        </w:rPr>
        <w:t>22</w:t>
      </w:r>
      <w:r w:rsidRPr="00EF56D2">
        <w:rPr>
          <w:rFonts w:asciiTheme="minorEastAsia" w:hAnsiTheme="minorEastAsia" w:cs="Arial" w:hint="eastAsia"/>
          <w:sz w:val="24"/>
          <w:szCs w:val="24"/>
        </w:rPr>
        <w:t>年</w:t>
      </w:r>
      <w:r>
        <w:rPr>
          <w:rFonts w:asciiTheme="minorEastAsia" w:hAnsiTheme="minorEastAsia" w:cs="Arial"/>
          <w:sz w:val="24"/>
          <w:szCs w:val="24"/>
        </w:rPr>
        <w:t>4</w:t>
      </w:r>
      <w:r w:rsidRPr="00EF56D2">
        <w:rPr>
          <w:rFonts w:asciiTheme="minorEastAsia" w:hAnsiTheme="minorEastAsia" w:cs="Arial" w:hint="eastAsia"/>
          <w:sz w:val="24"/>
          <w:szCs w:val="24"/>
        </w:rPr>
        <w:t>月</w:t>
      </w:r>
      <w:r>
        <w:rPr>
          <w:rFonts w:asciiTheme="minorEastAsia" w:hAnsiTheme="minorEastAsia" w:cs="Arial"/>
          <w:sz w:val="24"/>
          <w:szCs w:val="24"/>
        </w:rPr>
        <w:t>18</w:t>
      </w:r>
      <w:r w:rsidRPr="00EF56D2">
        <w:rPr>
          <w:rFonts w:asciiTheme="minorEastAsia" w:hAnsiTheme="minorEastAsia" w:cs="Arial" w:hint="eastAsia"/>
          <w:sz w:val="24"/>
          <w:szCs w:val="24"/>
        </w:rPr>
        <w:t>日起通过各销售机构向社会公开募集，截至20</w:t>
      </w:r>
      <w:r>
        <w:rPr>
          <w:rFonts w:asciiTheme="minorEastAsia" w:hAnsiTheme="minorEastAsia" w:cs="Arial"/>
          <w:sz w:val="24"/>
          <w:szCs w:val="24"/>
        </w:rPr>
        <w:t>22</w:t>
      </w:r>
      <w:r w:rsidRPr="00EF56D2">
        <w:rPr>
          <w:rFonts w:asciiTheme="minorEastAsia" w:hAnsiTheme="minorEastAsia" w:cs="Arial" w:hint="eastAsia"/>
          <w:sz w:val="24"/>
          <w:szCs w:val="24"/>
        </w:rPr>
        <w:t>年</w:t>
      </w:r>
      <w:r>
        <w:rPr>
          <w:rFonts w:asciiTheme="minorEastAsia" w:hAnsiTheme="minorEastAsia" w:cs="Arial"/>
          <w:sz w:val="24"/>
          <w:szCs w:val="24"/>
        </w:rPr>
        <w:t>4</w:t>
      </w:r>
      <w:r w:rsidRPr="00EF56D2">
        <w:rPr>
          <w:rFonts w:asciiTheme="minorEastAsia" w:hAnsiTheme="minorEastAsia" w:cs="Arial" w:hint="eastAsia"/>
          <w:sz w:val="24"/>
          <w:szCs w:val="24"/>
        </w:rPr>
        <w:t>月</w:t>
      </w:r>
      <w:r>
        <w:rPr>
          <w:rFonts w:asciiTheme="minorEastAsia" w:hAnsiTheme="minorEastAsia" w:cs="Arial"/>
          <w:sz w:val="24"/>
          <w:szCs w:val="24"/>
        </w:rPr>
        <w:t>29</w:t>
      </w:r>
      <w:r w:rsidRPr="00EF56D2">
        <w:rPr>
          <w:rFonts w:asciiTheme="minorEastAsia" w:hAnsiTheme="minorEastAsia" w:cs="Arial" w:hint="eastAsia"/>
          <w:sz w:val="24"/>
          <w:szCs w:val="24"/>
        </w:rPr>
        <w:t>日，基金募集工作已顺利结束。</w:t>
      </w:r>
    </w:p>
    <w:p w14:paraId="0B872114" w14:textId="42438D6A" w:rsidR="00EF56D2" w:rsidRPr="00543AAE" w:rsidRDefault="00EF56D2" w:rsidP="00543AAE">
      <w:pPr>
        <w:snapToGrid w:val="0"/>
        <w:spacing w:line="360" w:lineRule="auto"/>
        <w:ind w:firstLineChars="200" w:firstLine="482"/>
        <w:rPr>
          <w:rFonts w:ascii="宋体" w:eastAsia="宋体" w:hAnsi="宋体" w:cs="Arial"/>
          <w:b/>
          <w:sz w:val="24"/>
          <w:szCs w:val="24"/>
        </w:rPr>
      </w:pPr>
      <w:bookmarkStart w:id="136" w:name="_Toc263092315"/>
      <w:bookmarkStart w:id="137" w:name="_Toc214873596"/>
      <w:bookmarkStart w:id="138" w:name="_Toc416264543"/>
      <w:bookmarkStart w:id="139" w:name="_Toc25783"/>
      <w:bookmarkStart w:id="140" w:name="_Toc123112236"/>
      <w:bookmarkStart w:id="141" w:name="_Toc123051454"/>
      <w:bookmarkStart w:id="142" w:name="_Toc20768"/>
      <w:bookmarkStart w:id="143" w:name="_Toc3321"/>
      <w:bookmarkStart w:id="144" w:name="_Toc6447"/>
      <w:bookmarkStart w:id="145" w:name="_Toc352229754"/>
      <w:bookmarkStart w:id="146" w:name="_Toc7058"/>
      <w:bookmarkStart w:id="147" w:name="_Toc9706"/>
      <w:bookmarkStart w:id="148" w:name="_Toc141703888"/>
      <w:bookmarkStart w:id="149" w:name="_Toc18567"/>
      <w:bookmarkStart w:id="150" w:name="_Toc98560354"/>
      <w:bookmarkStart w:id="151" w:name="_Toc79392583"/>
      <w:bookmarkStart w:id="152" w:name="_Toc123102455"/>
      <w:bookmarkStart w:id="153" w:name="_Toc3771"/>
      <w:bookmarkStart w:id="154" w:name="_Toc139991738"/>
      <w:bookmarkStart w:id="155" w:name="_Toc11030"/>
      <w:bookmarkStart w:id="156" w:name="_Toc10650"/>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5A0CAA92" w14:textId="77777777" w:rsidR="00EF56D2" w:rsidRPr="00EF56D2" w:rsidRDefault="00EF56D2">
      <w:pPr>
        <w:keepNext/>
        <w:keepLines/>
        <w:spacing w:line="360" w:lineRule="auto"/>
        <w:jc w:val="center"/>
        <w:outlineLvl w:val="0"/>
        <w:rPr>
          <w:rFonts w:ascii="Times New Roman" w:eastAsia="宋体" w:hAnsi="Times New Roman" w:cs="Times New Roman"/>
          <w:b/>
          <w:kern w:val="0"/>
          <w:sz w:val="24"/>
          <w:szCs w:val="24"/>
        </w:rPr>
        <w:sectPr w:rsidR="00EF56D2" w:rsidRPr="00EF56D2">
          <w:footerReference w:type="default" r:id="rId23"/>
          <w:pgSz w:w="11906" w:h="16838"/>
          <w:pgMar w:top="1440" w:right="1800" w:bottom="1440" w:left="1800" w:header="851" w:footer="992" w:gutter="0"/>
          <w:pgNumType w:chapStyle="1"/>
          <w:cols w:space="720"/>
          <w:docGrid w:type="lines" w:linePitch="312"/>
        </w:sectPr>
      </w:pPr>
    </w:p>
    <w:p w14:paraId="32F8869F" w14:textId="3494FC77" w:rsidR="00EF56D2" w:rsidRDefault="00EF56D2">
      <w:pPr>
        <w:pStyle w:val="1"/>
        <w:jc w:val="center"/>
        <w:rPr>
          <w:sz w:val="30"/>
          <w:szCs w:val="30"/>
        </w:rPr>
      </w:pPr>
      <w:bookmarkStart w:id="158" w:name="_Toc132010499"/>
      <w:r>
        <w:rPr>
          <w:rFonts w:hint="eastAsia"/>
          <w:sz w:val="30"/>
          <w:szCs w:val="30"/>
        </w:rPr>
        <w:lastRenderedPageBreak/>
        <w:t>第七部分</w:t>
      </w:r>
      <w:r>
        <w:rPr>
          <w:sz w:val="30"/>
          <w:szCs w:val="30"/>
        </w:rPr>
        <w:t xml:space="preserve">  </w:t>
      </w:r>
      <w:bookmarkEnd w:id="136"/>
      <w:bookmarkEnd w:id="137"/>
      <w:bookmarkEnd w:id="138"/>
      <w:r>
        <w:rPr>
          <w:rFonts w:hint="eastAsia"/>
          <w:sz w:val="30"/>
          <w:szCs w:val="30"/>
        </w:rPr>
        <w:t>基金合同的生效</w:t>
      </w:r>
      <w:bookmarkEnd w:id="158"/>
    </w:p>
    <w:p w14:paraId="7C190008" w14:textId="4E74305D" w:rsidR="005B061F" w:rsidRPr="009A25F4" w:rsidRDefault="005B061F" w:rsidP="009A25F4">
      <w:pPr>
        <w:spacing w:line="360" w:lineRule="auto"/>
        <w:ind w:firstLineChars="200" w:firstLine="480"/>
        <w:rPr>
          <w:rFonts w:ascii="宋体" w:eastAsia="宋体" w:hAnsi="宋体" w:cs="Times New Roman"/>
          <w:bCs/>
          <w:sz w:val="24"/>
          <w:szCs w:val="21"/>
        </w:rPr>
      </w:pPr>
      <w:r w:rsidRPr="009A25F4">
        <w:rPr>
          <w:rFonts w:ascii="宋体" w:eastAsia="宋体" w:hAnsi="宋体" w:cs="Times New Roman" w:hint="eastAsia"/>
          <w:bCs/>
          <w:sz w:val="24"/>
          <w:szCs w:val="21"/>
        </w:rPr>
        <w:t>根据《基金法》、《运作办法》以及基金合同、招募说明书、基金份额发售公告的有关规定，本基金募集结果符合有关条件，本基金管理人于</w:t>
      </w:r>
      <w:r w:rsidRPr="009A25F4">
        <w:rPr>
          <w:rFonts w:ascii="宋体" w:eastAsia="宋体" w:hAnsi="宋体" w:cs="Times New Roman"/>
          <w:bCs/>
          <w:sz w:val="24"/>
          <w:szCs w:val="21"/>
        </w:rPr>
        <w:t>20</w:t>
      </w:r>
      <w:r>
        <w:rPr>
          <w:rFonts w:ascii="宋体" w:eastAsia="宋体" w:hAnsi="宋体" w:cs="Times New Roman"/>
          <w:bCs/>
          <w:sz w:val="24"/>
          <w:szCs w:val="21"/>
        </w:rPr>
        <w:t>22</w:t>
      </w:r>
      <w:r w:rsidRPr="009A25F4">
        <w:rPr>
          <w:rFonts w:ascii="宋体" w:eastAsia="宋体" w:hAnsi="宋体" w:cs="Times New Roman" w:hint="eastAsia"/>
          <w:bCs/>
          <w:sz w:val="24"/>
          <w:szCs w:val="21"/>
        </w:rPr>
        <w:t>年</w:t>
      </w:r>
      <w:r>
        <w:rPr>
          <w:rFonts w:ascii="宋体" w:eastAsia="宋体" w:hAnsi="宋体" w:cs="Times New Roman"/>
          <w:bCs/>
          <w:sz w:val="24"/>
          <w:szCs w:val="21"/>
        </w:rPr>
        <w:t>5</w:t>
      </w:r>
      <w:r w:rsidRPr="009A25F4">
        <w:rPr>
          <w:rFonts w:ascii="宋体" w:eastAsia="宋体" w:hAnsi="宋体" w:cs="Times New Roman" w:hint="eastAsia"/>
          <w:bCs/>
          <w:sz w:val="24"/>
          <w:szCs w:val="21"/>
        </w:rPr>
        <w:t>月</w:t>
      </w:r>
      <w:r>
        <w:rPr>
          <w:rFonts w:ascii="宋体" w:eastAsia="宋体" w:hAnsi="宋体" w:cs="Times New Roman"/>
          <w:bCs/>
          <w:sz w:val="24"/>
          <w:szCs w:val="21"/>
        </w:rPr>
        <w:t>6</w:t>
      </w:r>
      <w:r w:rsidRPr="009A25F4">
        <w:rPr>
          <w:rFonts w:ascii="宋体" w:eastAsia="宋体" w:hAnsi="宋体" w:cs="Times New Roman" w:hint="eastAsia"/>
          <w:bCs/>
          <w:sz w:val="24"/>
          <w:szCs w:val="21"/>
        </w:rPr>
        <w:t>日向中国证监会办理完毕基金备案手续并已获书面确认，基金合同自该日期正式生效。自基金合同生效之日起，本基金管理人正式开始管理本基金。</w:t>
      </w:r>
    </w:p>
    <w:p w14:paraId="0C1E869A" w14:textId="7A8D16B6" w:rsidR="00AC3A9B" w:rsidRDefault="00017882">
      <w:pPr>
        <w:widowControl/>
        <w:spacing w:line="360" w:lineRule="auto"/>
        <w:ind w:firstLineChars="200" w:firstLine="480"/>
        <w:jc w:val="left"/>
        <w:rPr>
          <w:rFonts w:asciiTheme="minorEastAsia" w:hAnsiTheme="minorEastAsia" w:cs="Times New Roman"/>
          <w:sz w:val="24"/>
          <w:szCs w:val="24"/>
        </w:rPr>
      </w:pPr>
      <w:r w:rsidRPr="00017882">
        <w:rPr>
          <w:rFonts w:asciiTheme="minorEastAsia" w:hAnsiTheme="minorEastAsia" w:cs="Times New Roman" w:hint="eastAsia"/>
          <w:sz w:val="24"/>
          <w:szCs w:val="24"/>
        </w:rPr>
        <w:t>《基金合同》生效满3年后继续存续的，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解决方案包括持续运作、转换运作方式、与其他基金合并或者终止基金合同等，并在6个月内召集基金份额持有人大会。</w:t>
      </w:r>
      <w:r w:rsidR="002C3C29">
        <w:rPr>
          <w:rFonts w:asciiTheme="minorEastAsia" w:hAnsiTheme="minorEastAsia" w:cs="Times New Roman" w:hint="eastAsia"/>
          <w:sz w:val="24"/>
          <w:szCs w:val="24"/>
        </w:rPr>
        <w:t>法律法规</w:t>
      </w:r>
      <w:r w:rsidR="00606E9A" w:rsidRPr="00606E9A">
        <w:rPr>
          <w:rFonts w:asciiTheme="minorEastAsia" w:hAnsiTheme="minorEastAsia" w:cs="Times New Roman" w:hint="eastAsia"/>
          <w:sz w:val="24"/>
          <w:szCs w:val="24"/>
        </w:rPr>
        <w:t>或中国证监会</w:t>
      </w:r>
      <w:r w:rsidR="002C3C29">
        <w:rPr>
          <w:rFonts w:asciiTheme="minorEastAsia" w:hAnsiTheme="minorEastAsia" w:cs="Times New Roman" w:hint="eastAsia"/>
          <w:sz w:val="24"/>
          <w:szCs w:val="24"/>
        </w:rPr>
        <w:t xml:space="preserve">另有规定时，从其规定。 </w:t>
      </w:r>
      <w:bookmarkStart w:id="159" w:name="_Toc214873597"/>
      <w:bookmarkStart w:id="160" w:name="_Toc147463118"/>
      <w:bookmarkStart w:id="161" w:name="_Toc12357171"/>
      <w:bookmarkStart w:id="162" w:name="_Toc416264544"/>
      <w:bookmarkStart w:id="163" w:name="_Toc263092316"/>
      <w:bookmarkStart w:id="164" w:name="_Toc21073391"/>
      <w:bookmarkStart w:id="165" w:name="_Toc725"/>
      <w:bookmarkStart w:id="166" w:name="_Toc16164"/>
      <w:bookmarkStart w:id="167" w:name="_Toc123051455"/>
      <w:bookmarkStart w:id="168" w:name="_Toc10398"/>
      <w:bookmarkStart w:id="169" w:name="_Toc139991739"/>
      <w:bookmarkStart w:id="170" w:name="_Toc21735"/>
      <w:bookmarkStart w:id="171" w:name="_Toc3572"/>
      <w:bookmarkStart w:id="172" w:name="_Toc18206"/>
      <w:bookmarkStart w:id="173" w:name="_Toc18769"/>
      <w:bookmarkStart w:id="174" w:name="_Toc1745"/>
      <w:bookmarkStart w:id="175" w:name="_Toc141703889"/>
      <w:bookmarkStart w:id="176" w:name="_Toc123112237"/>
      <w:bookmarkStart w:id="177" w:name="_Toc98560355"/>
      <w:bookmarkStart w:id="178" w:name="_Toc123102456"/>
      <w:bookmarkStart w:id="179" w:name="_Toc352229755"/>
      <w:bookmarkStart w:id="180" w:name="_Toc31821"/>
      <w:bookmarkStart w:id="181" w:name="_Toc3963"/>
      <w:bookmarkStart w:id="182" w:name="_Toc3080"/>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55EB15BE" w14:textId="3F22CF89" w:rsidR="00486108" w:rsidRPr="00486108" w:rsidRDefault="00486108" w:rsidP="00486108">
      <w:pPr>
        <w:widowControl/>
        <w:spacing w:line="360" w:lineRule="auto"/>
        <w:ind w:firstLineChars="200" w:firstLine="480"/>
        <w:jc w:val="left"/>
        <w:rPr>
          <w:rFonts w:asciiTheme="minorEastAsia" w:hAnsiTheme="minorEastAsia" w:cs="Times New Roman"/>
          <w:sz w:val="24"/>
          <w:szCs w:val="24"/>
        </w:rPr>
        <w:sectPr w:rsidR="00486108" w:rsidRPr="00486108">
          <w:footerReference w:type="default" r:id="rId24"/>
          <w:pgSz w:w="11906" w:h="16838"/>
          <w:pgMar w:top="1440" w:right="1800" w:bottom="1440" w:left="1800" w:header="851" w:footer="992" w:gutter="0"/>
          <w:pgNumType w:chapStyle="1"/>
          <w:cols w:space="720"/>
          <w:docGrid w:type="lines" w:linePitch="312"/>
        </w:sectPr>
      </w:pPr>
      <w:r w:rsidRPr="00486108">
        <w:rPr>
          <w:rFonts w:asciiTheme="minorEastAsia" w:hAnsiTheme="minorEastAsia" w:cs="Times New Roman" w:hint="eastAsia"/>
          <w:sz w:val="24"/>
          <w:szCs w:val="24"/>
        </w:rPr>
        <w:t>《基金合同》生效满3年后的对应日，若基金资产净值低于2亿元，《基金合同》应当终止，且不得通过召开基金持有人大会的方式延续。若届时的法律法规或中国证监会规定发生变化，上述终止规定被取消、更改或补充时，则本基金可以参照届时有效的法律法规或中国证监会规定执行。</w:t>
      </w:r>
    </w:p>
    <w:p w14:paraId="36ADF297" w14:textId="77777777" w:rsidR="00AC3A9B" w:rsidRDefault="002C3C29">
      <w:pPr>
        <w:pStyle w:val="1"/>
        <w:jc w:val="center"/>
        <w:rPr>
          <w:rFonts w:ascii="Arial" w:hAnsi="Arial" w:cs="Arial"/>
          <w:bCs/>
          <w:sz w:val="30"/>
          <w:szCs w:val="30"/>
        </w:rPr>
      </w:pPr>
      <w:bookmarkStart w:id="183" w:name="_Toc132010500"/>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4A405928"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EB11802" w14:textId="59C66505" w:rsidR="00E57A93" w:rsidRDefault="00E57A93" w:rsidP="00E57A93">
      <w:pPr>
        <w:spacing w:line="360" w:lineRule="auto"/>
        <w:ind w:firstLineChars="200" w:firstLine="480"/>
        <w:rPr>
          <w:rFonts w:asciiTheme="minorEastAsia" w:hAnsiTheme="minorEastAsia" w:cs="Times New Roman"/>
          <w:bCs/>
          <w:sz w:val="24"/>
          <w:szCs w:val="24"/>
        </w:rPr>
      </w:pPr>
      <w:r w:rsidRPr="00E57A93">
        <w:rPr>
          <w:rFonts w:asciiTheme="minorEastAsia" w:hAnsiTheme="minorEastAsia" w:cs="Times New Roman" w:hint="eastAsia"/>
          <w:bCs/>
          <w:sz w:val="24"/>
          <w:szCs w:val="24"/>
        </w:rPr>
        <w:t>本基金的申购与赎回将通过销售机构进行。具体的销售网点将由基金管理人在招募说明书</w:t>
      </w:r>
      <w:r w:rsidR="00606E9A" w:rsidRPr="00606E9A">
        <w:rPr>
          <w:rFonts w:asciiTheme="minorEastAsia" w:hAnsiTheme="minorEastAsia" w:cs="Times New Roman" w:hint="eastAsia"/>
          <w:bCs/>
          <w:sz w:val="24"/>
          <w:szCs w:val="24"/>
        </w:rPr>
        <w:t>或</w:t>
      </w:r>
      <w:r w:rsidRPr="00E57A93">
        <w:rPr>
          <w:rFonts w:asciiTheme="minorEastAsia" w:hAnsiTheme="minorEastAsia" w:cs="Times New Roman" w:hint="eastAsia"/>
          <w:bCs/>
          <w:sz w:val="24"/>
          <w:szCs w:val="24"/>
        </w:rPr>
        <w:t>其他相关公告中列明。基金管理人可根据情况变更或增减销售机构，并在基金管理人网站公示。基金投资者应当在销售机构办理基金销售业务的营业场所或按销售机构提供的其他方式办理基金份额的申购与赎回。</w:t>
      </w:r>
      <w:r w:rsidR="000F37D3" w:rsidRPr="000F37D3">
        <w:rPr>
          <w:rFonts w:asciiTheme="minorEastAsia" w:hAnsiTheme="minorEastAsia" w:cs="Times New Roman" w:hint="eastAsia"/>
          <w:bCs/>
          <w:sz w:val="24"/>
          <w:szCs w:val="24"/>
        </w:rPr>
        <w:t>若基金管理人或其指定的销售机构开通电话、传真或网上等交易方式，投资人可以通过上述方式进行申购与赎回。</w:t>
      </w:r>
    </w:p>
    <w:p w14:paraId="72E803D9" w14:textId="3AF2AE04" w:rsidR="00AC3A9B" w:rsidRDefault="002C3C29" w:rsidP="00E57A9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750B9D2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1、开放日及开放时间</w:t>
      </w:r>
    </w:p>
    <w:p w14:paraId="5997E263" w14:textId="61BFE5E6"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45B4661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基金合同生效后，若出现新的证券</w:t>
      </w:r>
      <w:r w:rsidR="005C0053">
        <w:rPr>
          <w:rFonts w:asciiTheme="minorEastAsia" w:hAnsiTheme="minorEastAsia" w:cs="Arial" w:hint="eastAsia"/>
          <w:sz w:val="24"/>
          <w:szCs w:val="24"/>
        </w:rPr>
        <w:t>/期货</w:t>
      </w:r>
      <w:r w:rsidRPr="00E57A93">
        <w:rPr>
          <w:rFonts w:asciiTheme="minorEastAsia" w:hAnsiTheme="minorEastAsia" w:cs="Arial" w:hint="eastAsia"/>
          <w:sz w:val="24"/>
          <w:szCs w:val="24"/>
        </w:rPr>
        <w:t>交易市场、证券</w:t>
      </w:r>
      <w:r w:rsidR="005C0053">
        <w:rPr>
          <w:rFonts w:asciiTheme="minorEastAsia" w:hAnsiTheme="minorEastAsia" w:cs="Arial" w:hint="eastAsia"/>
          <w:sz w:val="24"/>
          <w:szCs w:val="24"/>
        </w:rPr>
        <w:t>/期货</w:t>
      </w:r>
      <w:r w:rsidRPr="00E57A93">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C20098A"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2、申购、赎回开始日及业务办理时间</w:t>
      </w:r>
    </w:p>
    <w:p w14:paraId="0A06FE6E" w14:textId="07B6FFA8" w:rsidR="005B061F" w:rsidRPr="005B061F" w:rsidRDefault="005B061F" w:rsidP="005B061F">
      <w:pPr>
        <w:tabs>
          <w:tab w:val="left" w:pos="1110"/>
        </w:tabs>
        <w:adjustRightInd w:val="0"/>
        <w:snapToGrid w:val="0"/>
        <w:spacing w:line="360" w:lineRule="auto"/>
        <w:ind w:firstLineChars="200" w:firstLine="480"/>
        <w:rPr>
          <w:rFonts w:asciiTheme="minorEastAsia" w:hAnsiTheme="minorEastAsia" w:cs="Arial"/>
          <w:sz w:val="24"/>
          <w:szCs w:val="24"/>
        </w:rPr>
      </w:pPr>
      <w:r w:rsidRPr="005B061F">
        <w:rPr>
          <w:rFonts w:asciiTheme="minorEastAsia" w:hAnsiTheme="minorEastAsia" w:cs="Arial" w:hint="eastAsia"/>
          <w:sz w:val="24"/>
          <w:szCs w:val="24"/>
        </w:rPr>
        <w:t>本基金已于20</w:t>
      </w:r>
      <w:r>
        <w:rPr>
          <w:rFonts w:asciiTheme="minorEastAsia" w:hAnsiTheme="minorEastAsia" w:cs="Arial"/>
          <w:sz w:val="24"/>
          <w:szCs w:val="24"/>
        </w:rPr>
        <w:t>22</w:t>
      </w:r>
      <w:r w:rsidRPr="005B061F">
        <w:rPr>
          <w:rFonts w:asciiTheme="minorEastAsia" w:hAnsiTheme="minorEastAsia" w:cs="Arial" w:hint="eastAsia"/>
          <w:sz w:val="24"/>
          <w:szCs w:val="24"/>
        </w:rPr>
        <w:t>年</w:t>
      </w:r>
      <w:r>
        <w:rPr>
          <w:rFonts w:asciiTheme="minorEastAsia" w:hAnsiTheme="minorEastAsia" w:cs="Arial"/>
          <w:sz w:val="24"/>
          <w:szCs w:val="24"/>
        </w:rPr>
        <w:t>6</w:t>
      </w:r>
      <w:r w:rsidRPr="005B061F">
        <w:rPr>
          <w:rFonts w:asciiTheme="minorEastAsia" w:hAnsiTheme="minorEastAsia" w:cs="Arial" w:hint="eastAsia"/>
          <w:sz w:val="24"/>
          <w:szCs w:val="24"/>
        </w:rPr>
        <w:t>月</w:t>
      </w:r>
      <w:r>
        <w:rPr>
          <w:rFonts w:asciiTheme="minorEastAsia" w:hAnsiTheme="minorEastAsia" w:cs="Arial"/>
          <w:sz w:val="24"/>
          <w:szCs w:val="24"/>
        </w:rPr>
        <w:t>6</w:t>
      </w:r>
      <w:r w:rsidRPr="005B061F">
        <w:rPr>
          <w:rFonts w:asciiTheme="minorEastAsia" w:hAnsiTheme="minorEastAsia" w:cs="Arial" w:hint="eastAsia"/>
          <w:sz w:val="24"/>
          <w:szCs w:val="24"/>
        </w:rPr>
        <w:t>日开始办理申购、赎回业务。</w:t>
      </w:r>
    </w:p>
    <w:p w14:paraId="7E2A31D2" w14:textId="48928480" w:rsidR="00E57A93" w:rsidRDefault="005B061F"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5B061F">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p w14:paraId="289C2656" w14:textId="33C640EC" w:rsidR="00AC3A9B"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110E7A1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1、“未知价”原则，即申购、赎回价格以申请当日收市后计算的该类基金份额净值为基准进行计算；</w:t>
      </w:r>
    </w:p>
    <w:p w14:paraId="736FAEE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2、“金额申购、份额赎回”原则，即申购以金额申请，赎回以份额申请；</w:t>
      </w:r>
    </w:p>
    <w:p w14:paraId="1E96DF18"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3、当日的申购与赎回申请可以在基金管理人规定的时间以内撤销；</w:t>
      </w:r>
    </w:p>
    <w:p w14:paraId="1CF94E26" w14:textId="55FE0F7C"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4、赎回遵循“先进先出”原则，即按照投资人认购、申购的先后次序进行顺序赎回</w:t>
      </w:r>
      <w:r w:rsidR="00A87AEF">
        <w:rPr>
          <w:rFonts w:asciiTheme="minorEastAsia" w:hAnsiTheme="minorEastAsia" w:cs="Arial" w:hint="eastAsia"/>
          <w:sz w:val="24"/>
          <w:szCs w:val="24"/>
        </w:rPr>
        <w:t>；</w:t>
      </w:r>
    </w:p>
    <w:p w14:paraId="2337C4A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lastRenderedPageBreak/>
        <w:t>5、办理申购、赎回业务时，应当遵循基金份额持有人利益优先原则，确保投资者的合法权益不受损害并得到公平对待。</w:t>
      </w:r>
    </w:p>
    <w:p w14:paraId="1CF474BE" w14:textId="7C79C7E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4803523D" w14:textId="692F4D5A" w:rsidR="00AC3A9B"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C8222BB"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1、申购和赎回的申请方式</w:t>
      </w:r>
    </w:p>
    <w:p w14:paraId="077B453E" w14:textId="77777777"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投资人必须根据销售机构规定的程序，在开放日的具体业务办理时间内提出申购或赎回的申请。</w:t>
      </w:r>
    </w:p>
    <w:p w14:paraId="353435B8" w14:textId="1686B463" w:rsidR="00B00B6E" w:rsidRPr="00E57A93" w:rsidRDefault="00B00B6E"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B00B6E">
        <w:rPr>
          <w:rFonts w:asciiTheme="minorEastAsia" w:hAnsiTheme="minorEastAsia" w:cs="Arial" w:hint="eastAsia"/>
          <w:sz w:val="24"/>
          <w:szCs w:val="24"/>
        </w:rPr>
        <w:t>投资人在提交申购申请时须按销售机构规定的方式备足申购资金，投资人在提交赎回申请时须持有足够的基金份额余额，否则所提交的申购、赎回申请不成立。</w:t>
      </w:r>
    </w:p>
    <w:p w14:paraId="1F1BFED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2、申购和赎回的款项支付</w:t>
      </w:r>
    </w:p>
    <w:p w14:paraId="782E0DC9" w14:textId="7777777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w:t>
      </w:r>
    </w:p>
    <w:p w14:paraId="19D3D574" w14:textId="7777777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基金份额持有人递交赎回申请，赎回成立；基金份额登记机构确认赎回时，赎回生效。</w:t>
      </w:r>
    </w:p>
    <w:p w14:paraId="6EB07950" w14:textId="6A012A8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份额持有人T日赎回申请生效后，基金管理人将在T＋7日（包括该日）内支付赎回款项。遇证券、期货交易所或交易市场数据传输延迟、通讯系统故障、银行数据交换系统故障或其他非基金管理人及基金托管人所能控制的因素影响业务处理流程时，赎回款项顺延至上述情形消失的下一个工作日划出。在发生巨额赎回或基金合同载明的延缓支付赎回款项的情形时，款项的支付办法参照基金合同有关条款处理。</w:t>
      </w:r>
    </w:p>
    <w:p w14:paraId="624238E2" w14:textId="1DBD3925" w:rsid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基金管理人可以在法律法规和基金合同允许的范围内，对上述业务办理时间进行调整，基金管理人必须在调整实施前依照《信息披露办法》的有关规定在规定媒介上公告。</w:t>
      </w:r>
    </w:p>
    <w:p w14:paraId="188FD5F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3、申购和赎回申请的确认</w:t>
      </w:r>
    </w:p>
    <w:p w14:paraId="61116449"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w:t>
      </w:r>
      <w:r w:rsidRPr="00E57A93">
        <w:rPr>
          <w:rFonts w:asciiTheme="minorEastAsia" w:hAnsiTheme="minorEastAsia" w:cs="Arial" w:hint="eastAsia"/>
          <w:sz w:val="24"/>
          <w:szCs w:val="24"/>
        </w:rPr>
        <w:lastRenderedPageBreak/>
        <w:t>售网点柜台或以销售机构规定的其他方式查询申请的确认情况。若申购不成功，则申购款项本金退还给投资人。</w:t>
      </w:r>
    </w:p>
    <w:p w14:paraId="73413DC0" w14:textId="3E3C5922"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销售机构对申购、赎回申请的受理并不代表该申请一定成功，而仅代表销售机构确实接收到申购、赎回申请。申购、赎回</w:t>
      </w:r>
      <w:r w:rsidR="00F04D61">
        <w:rPr>
          <w:rFonts w:asciiTheme="minorEastAsia" w:hAnsiTheme="minorEastAsia" w:cs="Arial" w:hint="eastAsia"/>
          <w:sz w:val="24"/>
          <w:szCs w:val="24"/>
        </w:rPr>
        <w:t>申请</w:t>
      </w:r>
      <w:r w:rsidRPr="00E57A93">
        <w:rPr>
          <w:rFonts w:asciiTheme="minorEastAsia" w:hAnsiTheme="minorEastAsia" w:cs="Arial" w:hint="eastAsia"/>
          <w:sz w:val="24"/>
          <w:szCs w:val="24"/>
        </w:rPr>
        <w:t>的确认以基金份额登记机构的确认结果为准。对于申购、赎回申请的确认情况，投资人应及时查询并妥善行使合法权利。</w:t>
      </w:r>
      <w:r w:rsidR="00F04D61" w:rsidRPr="00F04D61">
        <w:rPr>
          <w:rFonts w:asciiTheme="minorEastAsia" w:hAnsiTheme="minorEastAsia" w:cs="Arial" w:hint="eastAsia"/>
          <w:sz w:val="24"/>
          <w:szCs w:val="24"/>
        </w:rPr>
        <w:t>因投资人怠于履行该项查询等各项义务，致使其相关权益受损的，基金管理人、基金托管人、基金销售机构不承担由此造成的损失或不利后果。</w:t>
      </w:r>
    </w:p>
    <w:p w14:paraId="57429F5F" w14:textId="49C960C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基金管理人可以在法律法规允许的范围内，对上述申购和赎回申请的确认时间进行调整，并必须在调整实施日前按照《信息披露办法》的有关规定在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36CF3C0" w14:textId="7415ACB9" w:rsidR="00AC3A9B"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w:t>
      </w:r>
      <w:r w:rsidR="002C3C29">
        <w:rPr>
          <w:rFonts w:asciiTheme="minorEastAsia" w:hAnsiTheme="minorEastAsia" w:cs="Arial" w:hint="eastAsia"/>
          <w:b/>
          <w:bCs/>
          <w:sz w:val="24"/>
          <w:szCs w:val="24"/>
        </w:rPr>
        <w:t>限制</w:t>
      </w:r>
    </w:p>
    <w:p w14:paraId="49E2DEEC" w14:textId="4E8E5438" w:rsidR="00E57A93" w:rsidRPr="00E57A93" w:rsidRDefault="00E57A93" w:rsidP="00F718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A</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w:t>
      </w:r>
      <w:r w:rsidR="00C76B3B">
        <w:rPr>
          <w:rFonts w:asciiTheme="minorEastAsia" w:hAnsiTheme="minorEastAsia" w:cs="Arial" w:hint="eastAsia"/>
          <w:sz w:val="24"/>
          <w:szCs w:val="24"/>
        </w:rPr>
        <w:t>（含申购费，下同）</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C</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r w:rsidRPr="00E57A93">
        <w:rPr>
          <w:rFonts w:asciiTheme="minorEastAsia" w:hAnsiTheme="minorEastAsia" w:cs="Arial" w:hint="eastAsia"/>
          <w:sz w:val="24"/>
          <w:szCs w:val="24"/>
        </w:rPr>
        <w:t>。</w:t>
      </w:r>
    </w:p>
    <w:p w14:paraId="1F8ED7F5" w14:textId="0A6DD385"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w:t>
      </w:r>
      <w:r w:rsidR="00F718F5" w:rsidRPr="00F718F5">
        <w:rPr>
          <w:rFonts w:asciiTheme="minorEastAsia" w:hAnsiTheme="minorEastAsia" w:cs="Arial" w:hint="eastAsia"/>
          <w:sz w:val="24"/>
          <w:szCs w:val="24"/>
        </w:rPr>
        <w:t>每个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交易账户最低持有基金份额余额为1份，若某笔赎回导致单个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交易账户的基金份额余额少于1份时，余额部分基金份额必须一同赎回</w:t>
      </w:r>
      <w:r w:rsidRPr="00E57A93">
        <w:rPr>
          <w:rFonts w:asciiTheme="minorEastAsia" w:hAnsiTheme="minorEastAsia" w:cs="Arial" w:hint="eastAsia"/>
          <w:sz w:val="24"/>
          <w:szCs w:val="24"/>
        </w:rPr>
        <w:t>。</w:t>
      </w:r>
    </w:p>
    <w:p w14:paraId="45FF8BC6" w14:textId="7F6EEB1B"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w:t>
      </w:r>
      <w:r w:rsidR="00F718F5" w:rsidRPr="00F718F5">
        <w:rPr>
          <w:rFonts w:asciiTheme="minorEastAsia" w:hAnsiTheme="minorEastAsia" w:cs="Arial" w:hint="eastAsia"/>
          <w:sz w:val="24"/>
          <w:szCs w:val="24"/>
        </w:rPr>
        <w:t>本基金目前对单个投资人累计持有份额不设上限限制，基金管理人可以规定单个投资者累计持有的基金份额数量限制，具体规定见更新的招募说明书或相关公告</w:t>
      </w:r>
      <w:r w:rsidRPr="00E57A93">
        <w:rPr>
          <w:rFonts w:asciiTheme="minorEastAsia" w:hAnsiTheme="minorEastAsia" w:cs="Arial" w:hint="eastAsia"/>
          <w:sz w:val="24"/>
          <w:szCs w:val="24"/>
        </w:rPr>
        <w:t>。</w:t>
      </w:r>
    </w:p>
    <w:p w14:paraId="77A2067D" w14:textId="77777777"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p w14:paraId="31DE401C" w14:textId="65EDF97F" w:rsid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5、基金管理人可在法律法规允许的情况下，调整上述规定申购金额和赎回份额</w:t>
      </w:r>
      <w:r w:rsidR="00F46275">
        <w:rPr>
          <w:rFonts w:asciiTheme="minorEastAsia" w:hAnsiTheme="minorEastAsia" w:cs="Arial" w:hint="eastAsia"/>
          <w:sz w:val="24"/>
          <w:szCs w:val="24"/>
        </w:rPr>
        <w:t>等</w:t>
      </w:r>
      <w:r w:rsidRPr="00E57A93">
        <w:rPr>
          <w:rFonts w:asciiTheme="minorEastAsia" w:hAnsiTheme="minorEastAsia" w:cs="Arial" w:hint="eastAsia"/>
          <w:sz w:val="24"/>
          <w:szCs w:val="24"/>
        </w:rPr>
        <w:t>数量限制。基金管理人必须在调整</w:t>
      </w:r>
      <w:r w:rsidR="00F46275">
        <w:rPr>
          <w:rFonts w:asciiTheme="minorEastAsia" w:hAnsiTheme="minorEastAsia" w:cs="Arial" w:hint="eastAsia"/>
          <w:sz w:val="24"/>
          <w:szCs w:val="24"/>
        </w:rPr>
        <w:t>实施</w:t>
      </w:r>
      <w:r w:rsidRPr="00E57A93">
        <w:rPr>
          <w:rFonts w:asciiTheme="minorEastAsia" w:hAnsiTheme="minorEastAsia" w:cs="Arial" w:hint="eastAsia"/>
          <w:sz w:val="24"/>
          <w:szCs w:val="24"/>
        </w:rPr>
        <w:t>前依照《信息披露办法》的有关规定在</w:t>
      </w:r>
      <w:r w:rsidR="00F46275">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140579B1" w14:textId="364E4FFC" w:rsidR="00AC3A9B"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7280F28" w14:textId="1B6BD220" w:rsidR="00AC3A9B"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w:t>
      </w:r>
      <w:r w:rsidR="00DE70D9">
        <w:rPr>
          <w:rFonts w:asciiTheme="minorEastAsia" w:hAnsiTheme="minorEastAsia" w:cs="Arial" w:hint="eastAsia"/>
          <w:sz w:val="24"/>
          <w:szCs w:val="24"/>
        </w:rPr>
        <w:t>适用</w:t>
      </w:r>
      <w:r>
        <w:rPr>
          <w:rFonts w:asciiTheme="minorEastAsia" w:hAnsiTheme="minorEastAsia" w:cs="Arial" w:hint="eastAsia"/>
          <w:sz w:val="24"/>
          <w:szCs w:val="24"/>
        </w:rPr>
        <w:t>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E18A24F" w:rsidR="00AC3A9B" w:rsidRDefault="002C3C29" w:rsidP="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45BBB65"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0万元≤M＜</w:t>
            </w: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4DF0278D"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00万元≤M＜</w:t>
            </w: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65AD983F"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0.5</w:t>
            </w:r>
            <w:r w:rsidR="002C3C29">
              <w:rPr>
                <w:rFonts w:asciiTheme="minorEastAsia" w:hAnsiTheme="minorEastAsia" w:cs="Arial" w:hint="eastAsia"/>
                <w:kern w:val="0"/>
                <w:sz w:val="24"/>
                <w:szCs w:val="24"/>
              </w:rPr>
              <w:t>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183501C7" w:rsidR="00AC3A9B" w:rsidRDefault="002C3C2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sidR="002F097C">
        <w:rPr>
          <w:rFonts w:hint="eastAsia"/>
          <w:bCs/>
          <w:color w:val="000000"/>
          <w:sz w:val="24"/>
        </w:rPr>
        <w:t>A</w:t>
      </w:r>
      <w:r w:rsidR="002F097C">
        <w:rPr>
          <w:rFonts w:hint="eastAsia"/>
          <w:bCs/>
          <w:color w:val="000000"/>
          <w:sz w:val="24"/>
        </w:rPr>
        <w:t>类基金份额</w:t>
      </w:r>
      <w:r w:rsidR="002F097C">
        <w:rPr>
          <w:bCs/>
          <w:color w:val="000000"/>
          <w:sz w:val="24"/>
        </w:rPr>
        <w:t>的</w:t>
      </w:r>
      <w:r>
        <w:rPr>
          <w:rFonts w:asciiTheme="minorEastAsia" w:hAnsiTheme="minorEastAsia" w:cs="Arial" w:hint="eastAsia"/>
          <w:sz w:val="24"/>
          <w:szCs w:val="24"/>
        </w:rPr>
        <w:t>申购费用由申购</w:t>
      </w:r>
      <w:r w:rsidR="002F097C">
        <w:rPr>
          <w:rFonts w:hint="eastAsia"/>
          <w:bCs/>
          <w:color w:val="000000"/>
          <w:sz w:val="24"/>
        </w:rPr>
        <w:t>A</w:t>
      </w:r>
      <w:r w:rsidR="002F097C">
        <w:rPr>
          <w:rFonts w:hint="eastAsia"/>
          <w:bCs/>
          <w:color w:val="000000"/>
          <w:sz w:val="24"/>
        </w:rPr>
        <w:t>类</w:t>
      </w:r>
      <w:r>
        <w:rPr>
          <w:rFonts w:asciiTheme="minorEastAsia" w:hAnsiTheme="minorEastAsia" w:cs="Arial" w:hint="eastAsia"/>
          <w:sz w:val="24"/>
          <w:szCs w:val="24"/>
        </w:rPr>
        <w:t>基金份额的投资人承担，不列入基金资产，</w:t>
      </w:r>
      <w:r w:rsidR="008148BC">
        <w:rPr>
          <w:rFonts w:asciiTheme="minorEastAsia" w:hAnsiTheme="minorEastAsia" w:cs="Arial" w:hint="eastAsia"/>
          <w:sz w:val="24"/>
          <w:szCs w:val="24"/>
        </w:rPr>
        <w:t>主要</w:t>
      </w:r>
      <w:r>
        <w:rPr>
          <w:rFonts w:asciiTheme="minorEastAsia" w:hAnsiTheme="minorEastAsia" w:cs="Arial" w:hint="eastAsia"/>
          <w:sz w:val="24"/>
          <w:szCs w:val="24"/>
        </w:rPr>
        <w:t>用于</w:t>
      </w:r>
      <w:r w:rsidR="008148BC">
        <w:rPr>
          <w:rFonts w:asciiTheme="minorEastAsia" w:hAnsiTheme="minorEastAsia" w:cs="Arial" w:hint="eastAsia"/>
          <w:sz w:val="24"/>
          <w:szCs w:val="24"/>
        </w:rPr>
        <w:t>本</w:t>
      </w:r>
      <w:r>
        <w:rPr>
          <w:rFonts w:asciiTheme="minorEastAsia" w:hAnsiTheme="minorEastAsia" w:cs="Arial" w:hint="eastAsia"/>
          <w:sz w:val="24"/>
          <w:szCs w:val="24"/>
        </w:rPr>
        <w:t>基金的市场推广、销售、登记等各项费用。</w:t>
      </w:r>
      <w:r w:rsidR="00F90868">
        <w:rPr>
          <w:rFonts w:asciiTheme="minorEastAsia" w:hAnsiTheme="minorEastAsia" w:cs="Arial" w:hint="eastAsia"/>
          <w:sz w:val="24"/>
          <w:szCs w:val="24"/>
        </w:rPr>
        <w:t>本基金</w:t>
      </w:r>
      <w:r w:rsidR="002F097C">
        <w:rPr>
          <w:rFonts w:hint="eastAsia"/>
          <w:bCs/>
          <w:color w:val="000000"/>
          <w:sz w:val="24"/>
        </w:rPr>
        <w:t xml:space="preserve">C </w:t>
      </w:r>
      <w:r w:rsidR="002F097C">
        <w:rPr>
          <w:rFonts w:hint="eastAsia"/>
          <w:bCs/>
          <w:color w:val="000000"/>
          <w:sz w:val="24"/>
        </w:rPr>
        <w:t>类基金份额不收取申购费用</w:t>
      </w:r>
      <w:r w:rsidR="002F097C">
        <w:rPr>
          <w:bCs/>
          <w:sz w:val="24"/>
        </w:rPr>
        <w:t>。</w:t>
      </w:r>
    </w:p>
    <w:p w14:paraId="7CD54CA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Default="002C3C29" w:rsidP="00B7412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sz w:val="24"/>
          <w:szCs w:val="24"/>
        </w:rPr>
      </w:pPr>
    </w:p>
    <w:p w14:paraId="27FBD6C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36C35CB" w14:textId="47740CA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w:t>
      </w:r>
      <w:r>
        <w:rPr>
          <w:rFonts w:asciiTheme="minorEastAsia" w:hAnsiTheme="minorEastAsia" w:cs="Arial" w:hint="eastAsia"/>
          <w:sz w:val="24"/>
          <w:szCs w:val="24"/>
        </w:rPr>
        <w:lastRenderedPageBreak/>
        <w:t>财产。上述未纳入基金财产的赎回费用于支付登记费和其他必要的手续费。</w:t>
      </w:r>
      <w:r w:rsidR="005829AA" w:rsidRPr="005829AA">
        <w:rPr>
          <w:rFonts w:asciiTheme="minorEastAsia" w:hAnsiTheme="minorEastAsia" w:cs="Arial" w:hint="eastAsia"/>
          <w:sz w:val="24"/>
          <w:szCs w:val="24"/>
        </w:rPr>
        <w:t>（注：1个月按30日计算）</w:t>
      </w:r>
    </w:p>
    <w:p w14:paraId="69584C83" w14:textId="324A75F1"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2262B3">
        <w:rPr>
          <w:rFonts w:asciiTheme="minorEastAsia" w:hAnsiTheme="minorEastAsia" w:cs="Arial" w:hint="eastAsia"/>
          <w:sz w:val="24"/>
          <w:szCs w:val="24"/>
        </w:rPr>
        <w:t>规定</w:t>
      </w:r>
      <w:r>
        <w:rPr>
          <w:rFonts w:asciiTheme="minorEastAsia" w:hAnsiTheme="minorEastAsia" w:cs="Arial" w:hint="eastAsia"/>
          <w:sz w:val="24"/>
          <w:szCs w:val="24"/>
        </w:rPr>
        <w:t>媒介上公告。</w:t>
      </w:r>
    </w:p>
    <w:p w14:paraId="7B7C3E63" w14:textId="7A9BD8C7" w:rsidR="00AC3A9B" w:rsidRDefault="002C3C2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w:t>
      </w:r>
      <w:r w:rsidR="002262B3">
        <w:rPr>
          <w:rFonts w:asciiTheme="minorEastAsia" w:hAnsiTheme="minorEastAsia" w:cs="Times New Roman" w:hint="eastAsia"/>
          <w:sz w:val="24"/>
          <w:szCs w:val="24"/>
        </w:rPr>
        <w:t>违背</w:t>
      </w:r>
      <w:r>
        <w:rPr>
          <w:rFonts w:asciiTheme="minorEastAsia" w:hAnsiTheme="minorEastAsia" w:cs="Times New Roman" w:hint="eastAsia"/>
          <w:sz w:val="24"/>
          <w:szCs w:val="24"/>
        </w:rPr>
        <w:t>法律法规规定</w:t>
      </w:r>
      <w:r w:rsidR="002262B3">
        <w:rPr>
          <w:rFonts w:asciiTheme="minorEastAsia" w:hAnsiTheme="minorEastAsia" w:cs="Times New Roman" w:hint="eastAsia"/>
          <w:sz w:val="24"/>
          <w:szCs w:val="24"/>
        </w:rPr>
        <w:t>、</w:t>
      </w:r>
      <w:r>
        <w:rPr>
          <w:rFonts w:asciiTheme="minorEastAsia" w:hAnsiTheme="minorEastAsia" w:cs="Times New Roman" w:hint="eastAsia"/>
          <w:sz w:val="24"/>
          <w:szCs w:val="24"/>
        </w:rPr>
        <w:t>基金合同约定</w:t>
      </w:r>
      <w:r w:rsidR="002262B3">
        <w:rPr>
          <w:rFonts w:asciiTheme="minorEastAsia" w:hAnsiTheme="minorEastAsia" w:cs="Times New Roman" w:hint="eastAsia"/>
          <w:sz w:val="24"/>
          <w:szCs w:val="24"/>
        </w:rPr>
        <w:t>及基金持有人利益</w:t>
      </w:r>
      <w:r>
        <w:rPr>
          <w:rFonts w:asciiTheme="minorEastAsia" w:hAnsiTheme="minorEastAsia" w:cs="Times New Roman" w:hint="eastAsia"/>
          <w:sz w:val="24"/>
          <w:szCs w:val="24"/>
        </w:rPr>
        <w:t>的情况下根据市场情况制定基金促销计划，定期</w:t>
      </w:r>
      <w:r w:rsidR="002262B3">
        <w:rPr>
          <w:rFonts w:asciiTheme="minorEastAsia" w:hAnsiTheme="minorEastAsia" w:cs="Times New Roman" w:hint="eastAsia"/>
          <w:sz w:val="24"/>
          <w:szCs w:val="24"/>
        </w:rPr>
        <w:t>和</w:t>
      </w:r>
      <w:r>
        <w:rPr>
          <w:rFonts w:asciiTheme="minorEastAsia" w:hAnsiTheme="minorEastAsia" w:cs="Times New Roman" w:hint="eastAsia"/>
          <w:sz w:val="24"/>
          <w:szCs w:val="24"/>
        </w:rPr>
        <w:t>不定期地开展基金促销活动。在基金促销活动期间，基金管理人可以</w:t>
      </w:r>
      <w:r w:rsidR="002262B3" w:rsidRPr="002262B3">
        <w:rPr>
          <w:rFonts w:asciiTheme="minorEastAsia" w:hAnsiTheme="minorEastAsia" w:cs="Times New Roman" w:hint="eastAsia"/>
          <w:sz w:val="24"/>
          <w:szCs w:val="24"/>
        </w:rPr>
        <w:t>按中国证监会要求履行必要手续后，对基金投资者</w:t>
      </w:r>
      <w:r>
        <w:rPr>
          <w:rFonts w:asciiTheme="minorEastAsia" w:hAnsiTheme="minorEastAsia" w:cs="Times New Roman" w:hint="eastAsia"/>
          <w:sz w:val="24"/>
          <w:szCs w:val="24"/>
        </w:rPr>
        <w:t>适当调低基金</w:t>
      </w:r>
      <w:r w:rsidR="00D96509">
        <w:rPr>
          <w:rFonts w:asciiTheme="minorEastAsia" w:hAnsiTheme="minorEastAsia" w:cs="Times New Roman" w:hint="eastAsia"/>
          <w:sz w:val="24"/>
          <w:szCs w:val="24"/>
        </w:rPr>
        <w:t>销售费率</w:t>
      </w:r>
      <w:r w:rsidR="00C232B8">
        <w:rPr>
          <w:rFonts w:asciiTheme="minorEastAsia" w:hAnsiTheme="minorEastAsia" w:cs="Times New Roman" w:hint="eastAsia"/>
          <w:sz w:val="24"/>
          <w:szCs w:val="24"/>
        </w:rPr>
        <w:t>并另行公告</w:t>
      </w:r>
      <w:r>
        <w:rPr>
          <w:rFonts w:asciiTheme="minorEastAsia" w:hAnsiTheme="minorEastAsia" w:cs="Times New Roman" w:hint="eastAsia"/>
          <w:sz w:val="24"/>
          <w:szCs w:val="24"/>
        </w:rPr>
        <w:t>。</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5BDADB7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w:t>
      </w:r>
      <w:r w:rsidR="0042002D">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77B3B811" w14:textId="1B0F238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w:t>
      </w:r>
      <w:r w:rsidR="0042002D">
        <w:rPr>
          <w:rFonts w:asciiTheme="minorEastAsia" w:hAnsiTheme="minorEastAsia" w:cs="Arial"/>
          <w:sz w:val="24"/>
          <w:szCs w:val="24"/>
        </w:rPr>
        <w:t>0</w:t>
      </w:r>
      <w:r>
        <w:rPr>
          <w:rFonts w:asciiTheme="minorEastAsia" w:hAnsiTheme="minorEastAsia" w:cs="Arial" w:hint="eastAsia"/>
          <w:sz w:val="24"/>
          <w:szCs w:val="24"/>
        </w:rPr>
        <w:t>%)＝49,261.08元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52ED550C"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w:t>
      </w:r>
      <w:r w:rsidR="006A2D71">
        <w:rPr>
          <w:rFonts w:asciiTheme="minorEastAsia" w:hAnsiTheme="minorEastAsia" w:cs="Arial"/>
          <w:sz w:val="24"/>
          <w:szCs w:val="24"/>
        </w:rPr>
        <w:t>4065</w:t>
      </w:r>
      <w:r w:rsidR="006A2D71" w:rsidRPr="006A2D71">
        <w:rPr>
          <w:rFonts w:asciiTheme="minorEastAsia" w:hAnsiTheme="minorEastAsia" w:cs="Arial"/>
          <w:sz w:val="24"/>
          <w:szCs w:val="24"/>
        </w:rPr>
        <w:t>040.65</w:t>
      </w:r>
      <w:r>
        <w:rPr>
          <w:rFonts w:asciiTheme="minorEastAsia" w:hAnsiTheme="minorEastAsia" w:cs="Arial" w:hint="eastAsia"/>
          <w:sz w:val="24"/>
          <w:szCs w:val="24"/>
        </w:rPr>
        <w:t>份</w:t>
      </w:r>
    </w:p>
    <w:p w14:paraId="1926635E" w14:textId="280B3A63"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00元，可得到</w:t>
      </w:r>
      <w:r w:rsidR="006A2D71" w:rsidRPr="006A2D71">
        <w:rPr>
          <w:rFonts w:asciiTheme="minorEastAsia" w:hAnsiTheme="minorEastAsia" w:cs="Arial"/>
          <w:sz w:val="24"/>
          <w:szCs w:val="24"/>
        </w:rPr>
        <w:t>4</w:t>
      </w:r>
      <w:r w:rsidR="00C232B8">
        <w:rPr>
          <w:rFonts w:asciiTheme="minorEastAsia" w:hAnsiTheme="minorEastAsia" w:cs="Arial" w:hint="eastAsia"/>
          <w:sz w:val="24"/>
          <w:szCs w:val="24"/>
        </w:rPr>
        <w:t>,</w:t>
      </w:r>
      <w:r w:rsidR="006A2D71" w:rsidRPr="006A2D71">
        <w:rPr>
          <w:rFonts w:asciiTheme="minorEastAsia" w:hAnsiTheme="minorEastAsia" w:cs="Arial"/>
          <w:sz w:val="24"/>
          <w:szCs w:val="24"/>
        </w:rPr>
        <w:t>065</w:t>
      </w:r>
      <w:r w:rsidR="00C232B8">
        <w:rPr>
          <w:rFonts w:asciiTheme="minorEastAsia" w:hAnsiTheme="minorEastAsia" w:cs="Arial" w:hint="eastAsia"/>
          <w:sz w:val="24"/>
          <w:szCs w:val="24"/>
        </w:rPr>
        <w:t>,</w:t>
      </w:r>
      <w:r w:rsidR="006A2D71" w:rsidRPr="006A2D71">
        <w:rPr>
          <w:rFonts w:asciiTheme="minorEastAsia" w:hAnsiTheme="minorEastAsia" w:cs="Arial"/>
          <w:sz w:val="24"/>
          <w:szCs w:val="24"/>
        </w:rPr>
        <w:t>040.65</w:t>
      </w:r>
      <w:r>
        <w:rPr>
          <w:rFonts w:asciiTheme="minorEastAsia" w:hAnsiTheme="minorEastAsia" w:cs="Arial" w:hint="eastAsia"/>
          <w:sz w:val="24"/>
          <w:szCs w:val="24"/>
        </w:rPr>
        <w:t>份C类基金份额。</w:t>
      </w:r>
    </w:p>
    <w:p w14:paraId="70BEDEF8" w14:textId="47D837E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D43B22E" w14:textId="5151CEC9"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，赎回费率为</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A161554"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 xml:space="preserve">%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4D7EDBDE"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5A72719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w:t>
      </w:r>
      <w:r w:rsidR="005829AA">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61B16DA9" w14:textId="67FC6D7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w:t>
      </w:r>
      <w:r w:rsidR="005829AA" w:rsidRPr="005829AA">
        <w:rPr>
          <w:rFonts w:asciiTheme="minorEastAsia" w:hAnsiTheme="minorEastAsia" w:cs="Arial"/>
          <w:sz w:val="24"/>
          <w:szCs w:val="24"/>
        </w:rPr>
        <w:t>.00</w:t>
      </w:r>
      <w:r>
        <w:rPr>
          <w:rFonts w:asciiTheme="minorEastAsia" w:hAnsiTheme="minorEastAsia" w:cs="Arial" w:hint="eastAsia"/>
          <w:sz w:val="24"/>
          <w:szCs w:val="24"/>
        </w:rPr>
        <w:t>元</w:t>
      </w:r>
    </w:p>
    <w:p w14:paraId="6EC8C482" w14:textId="230662F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w:t>
      </w:r>
      <w:r w:rsidR="005829AA">
        <w:rPr>
          <w:rFonts w:asciiTheme="minorEastAsia" w:hAnsiTheme="minorEastAsia" w:cs="Arial"/>
          <w:sz w:val="24"/>
          <w:szCs w:val="24"/>
        </w:rPr>
        <w:t>0</w:t>
      </w:r>
      <w:r>
        <w:rPr>
          <w:rFonts w:asciiTheme="minorEastAsia" w:hAnsiTheme="minorEastAsia" w:cs="Arial" w:hint="eastAsia"/>
          <w:sz w:val="24"/>
          <w:szCs w:val="24"/>
        </w:rPr>
        <w:t>%=53.40元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即：投资人赎回本基金10,000份C类基金份额，持有期限为20日，假设赎回当日本基金C类基金份额净值是1.0680元，则其可得到的净赎回金额为10,626.60元。</w:t>
      </w:r>
    </w:p>
    <w:p w14:paraId="2AA60F62" w14:textId="2CA3B101"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类基金份额分别设置代码，分别计算和公告基金份额净值和基金份额累计净值。</w:t>
      </w:r>
      <w:r>
        <w:rPr>
          <w:rFonts w:asciiTheme="minorEastAsia" w:hAnsiTheme="minorEastAsia" w:cs="Times New Roman" w:hint="eastAsia"/>
          <w:sz w:val="24"/>
          <w:szCs w:val="24"/>
        </w:rPr>
        <w:t>本基金</w:t>
      </w:r>
      <w:r w:rsidR="008B713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w:t>
      </w:r>
      <w:r w:rsidR="005829A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w:t>
      </w:r>
      <w:r w:rsidR="005829AA" w:rsidRPr="005829AA">
        <w:rPr>
          <w:rFonts w:asciiTheme="minorEastAsia" w:hAnsiTheme="minorEastAsia" w:cs="Times New Roman" w:hint="eastAsia"/>
          <w:sz w:val="24"/>
          <w:szCs w:val="24"/>
        </w:rPr>
        <w:t>经履行适当程序</w:t>
      </w:r>
      <w:r>
        <w:rPr>
          <w:rFonts w:asciiTheme="minorEastAsia" w:hAnsiTheme="minorEastAsia" w:cs="Times New Roman" w:hint="eastAsia"/>
          <w:sz w:val="24"/>
          <w:szCs w:val="24"/>
        </w:rPr>
        <w:t>，可以适当延迟计算或公告。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21EBDD3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3D01DD2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w:t>
      </w:r>
      <w:r w:rsidR="002262B3">
        <w:rPr>
          <w:rFonts w:asciiTheme="minorEastAsia" w:hAnsiTheme="minorEastAsia" w:cs="Times New Roman" w:hint="eastAsia"/>
          <w:sz w:val="24"/>
          <w:szCs w:val="24"/>
        </w:rPr>
        <w:t>规定</w:t>
      </w:r>
      <w:r>
        <w:rPr>
          <w:rFonts w:asciiTheme="minorEastAsia" w:hAnsiTheme="minorEastAsia" w:cs="Times New Roman" w:hint="eastAsia"/>
          <w:sz w:val="24"/>
          <w:szCs w:val="24"/>
        </w:rPr>
        <w:t>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2594F9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发生下列情况时，基金管理人可拒绝或暂停接受投资人的申购申请：</w:t>
      </w:r>
    </w:p>
    <w:p w14:paraId="774E54D9"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1、因不可抗力导致基金无法正常运作。</w:t>
      </w:r>
    </w:p>
    <w:p w14:paraId="131A0D9C" w14:textId="0B8F3AE1"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w:t>
      </w:r>
      <w:r w:rsidR="007D7248">
        <w:rPr>
          <w:rFonts w:asciiTheme="minorEastAsia" w:hAnsiTheme="minorEastAsia" w:cs="Arial" w:hint="eastAsia"/>
          <w:sz w:val="24"/>
          <w:szCs w:val="24"/>
        </w:rPr>
        <w:t>接受</w:t>
      </w:r>
      <w:r w:rsidRPr="00E57A93">
        <w:rPr>
          <w:rFonts w:asciiTheme="minorEastAsia" w:hAnsiTheme="minorEastAsia" w:cs="Arial" w:hint="eastAsia"/>
          <w:sz w:val="24"/>
          <w:szCs w:val="24"/>
        </w:rPr>
        <w:t>投资人的申购申请。</w:t>
      </w:r>
    </w:p>
    <w:p w14:paraId="6988C80D"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54ED824B" w14:textId="28AC54B7" w:rsidR="002C2931" w:rsidRDefault="002C2931" w:rsidP="00E57A93">
      <w:pPr>
        <w:adjustRightInd w:val="0"/>
        <w:snapToGrid w:val="0"/>
        <w:spacing w:line="360" w:lineRule="auto"/>
        <w:ind w:firstLineChars="200" w:firstLine="480"/>
        <w:rPr>
          <w:rFonts w:asciiTheme="minorEastAsia" w:hAnsiTheme="minorEastAsia" w:cs="Arial"/>
          <w:sz w:val="24"/>
          <w:szCs w:val="24"/>
        </w:rPr>
      </w:pPr>
      <w:r w:rsidRPr="002C2931">
        <w:rPr>
          <w:rFonts w:asciiTheme="minorEastAsia" w:hAnsiTheme="minorEastAsia" w:cs="Arial" w:hint="eastAsia"/>
          <w:sz w:val="24"/>
          <w:szCs w:val="24"/>
        </w:rPr>
        <w:t>6、申购申请超过基金管理人设定的单日净申购比例上限、单一投资者单日或单笔申购金额上限的情形</w:t>
      </w:r>
      <w:r w:rsidR="0062795B">
        <w:rPr>
          <w:rFonts w:asciiTheme="minorEastAsia" w:hAnsiTheme="minorEastAsia" w:cs="Arial" w:hint="eastAsia"/>
          <w:sz w:val="24"/>
          <w:szCs w:val="24"/>
        </w:rPr>
        <w:t>。</w:t>
      </w:r>
    </w:p>
    <w:p w14:paraId="5894DFA1" w14:textId="2B63CA9B"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7、基金管理人接受某笔或者某些申购申请</w:t>
      </w:r>
      <w:r w:rsidR="002C2931" w:rsidRPr="002C2931">
        <w:rPr>
          <w:rFonts w:asciiTheme="minorEastAsia" w:hAnsiTheme="minorEastAsia" w:cs="Arial" w:hint="eastAsia"/>
          <w:sz w:val="24"/>
          <w:szCs w:val="24"/>
        </w:rPr>
        <w:t>或基金转换入申请</w:t>
      </w:r>
      <w:r w:rsidRPr="00E57A93">
        <w:rPr>
          <w:rFonts w:asciiTheme="minorEastAsia" w:hAnsiTheme="minorEastAsia" w:cs="Arial" w:hint="eastAsia"/>
          <w:sz w:val="24"/>
          <w:szCs w:val="24"/>
        </w:rPr>
        <w:t>有可能导致单</w:t>
      </w:r>
      <w:r w:rsidRPr="00E57A93">
        <w:rPr>
          <w:rFonts w:asciiTheme="minorEastAsia" w:hAnsiTheme="minorEastAsia" w:cs="Arial" w:hint="eastAsia"/>
          <w:sz w:val="24"/>
          <w:szCs w:val="24"/>
        </w:rPr>
        <w:lastRenderedPageBreak/>
        <w:t>一投资者</w:t>
      </w:r>
      <w:r w:rsidR="002C2931" w:rsidRPr="002C2931">
        <w:rPr>
          <w:rFonts w:asciiTheme="minorEastAsia" w:hAnsiTheme="minorEastAsia" w:cs="Arial" w:hint="eastAsia"/>
          <w:sz w:val="24"/>
          <w:szCs w:val="24"/>
        </w:rPr>
        <w:t>（基金管理人或其高级管理人员、基金经理等作为发起资金提供方除外）</w:t>
      </w:r>
      <w:r w:rsidRPr="00E57A93">
        <w:rPr>
          <w:rFonts w:asciiTheme="minorEastAsia" w:hAnsiTheme="minorEastAsia" w:cs="Arial" w:hint="eastAsia"/>
          <w:sz w:val="24"/>
          <w:szCs w:val="24"/>
        </w:rPr>
        <w:t>持有基金份额的比例达到或者超过</w:t>
      </w:r>
      <w:r w:rsidR="002C2931" w:rsidRPr="002C2931">
        <w:rPr>
          <w:rFonts w:asciiTheme="minorEastAsia" w:hAnsiTheme="minorEastAsia" w:cs="Arial" w:hint="eastAsia"/>
          <w:sz w:val="24"/>
          <w:szCs w:val="24"/>
        </w:rPr>
        <w:t>基金份额总数的</w:t>
      </w:r>
      <w:r w:rsidRPr="00E57A93">
        <w:rPr>
          <w:rFonts w:asciiTheme="minorEastAsia" w:hAnsiTheme="minorEastAsia" w:cs="Arial" w:hint="eastAsia"/>
          <w:sz w:val="24"/>
          <w:szCs w:val="24"/>
        </w:rPr>
        <w:t>50%，或者变相规避50%集中度的情形。</w:t>
      </w:r>
    </w:p>
    <w:p w14:paraId="4F07578B" w14:textId="4DF5C41F" w:rsidR="002C2931" w:rsidRDefault="002C2931" w:rsidP="00E57A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sidRPr="00E57A93">
        <w:rPr>
          <w:rFonts w:asciiTheme="minorEastAsia" w:hAnsiTheme="minorEastAsia" w:cs="Arial" w:hint="eastAsia"/>
          <w:sz w:val="24"/>
          <w:szCs w:val="24"/>
        </w:rPr>
        <w:t>、当前一估值日基金资产净值50%以上的资产出现无可参考的活跃市场价格且采用估值技术仍导致公允价值存在重大不确定性时，经与基金托管人协商确认后，基金管理人应当暂停接受基金申购申请。</w:t>
      </w:r>
    </w:p>
    <w:p w14:paraId="05191D06" w14:textId="4FEF91A5" w:rsidR="002C2931" w:rsidRPr="00E57A93" w:rsidRDefault="002C2931" w:rsidP="00E57A93">
      <w:pPr>
        <w:adjustRightInd w:val="0"/>
        <w:snapToGrid w:val="0"/>
        <w:spacing w:line="360" w:lineRule="auto"/>
        <w:ind w:firstLineChars="200" w:firstLine="480"/>
        <w:rPr>
          <w:rFonts w:asciiTheme="minorEastAsia" w:hAnsiTheme="minorEastAsia" w:cs="Arial"/>
          <w:sz w:val="24"/>
          <w:szCs w:val="24"/>
        </w:rPr>
      </w:pPr>
      <w:r w:rsidRPr="002C2931">
        <w:rPr>
          <w:rFonts w:asciiTheme="minorEastAsia" w:hAnsiTheme="minorEastAsia" w:cs="Arial" w:hint="eastAsia"/>
          <w:sz w:val="24"/>
          <w:szCs w:val="24"/>
        </w:rPr>
        <w:t>9、基金管理人、基金托管人、基金销售机构或登记机构的异常情况导致基金销售系统、基金登记系统或基金会计系统无法正常运行</w:t>
      </w:r>
      <w:r w:rsidR="00D14AF3">
        <w:rPr>
          <w:rFonts w:asciiTheme="minorEastAsia" w:hAnsiTheme="minorEastAsia" w:cs="Arial" w:hint="eastAsia"/>
          <w:sz w:val="24"/>
          <w:szCs w:val="24"/>
        </w:rPr>
        <w:t>。</w:t>
      </w:r>
    </w:p>
    <w:p w14:paraId="6254038B" w14:textId="6871A610" w:rsidR="00E57A93" w:rsidRPr="00E57A93" w:rsidRDefault="002C2931" w:rsidP="00E57A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10</w:t>
      </w:r>
      <w:r w:rsidR="00E57A93" w:rsidRPr="00E57A93">
        <w:rPr>
          <w:rFonts w:asciiTheme="minorEastAsia" w:hAnsiTheme="minorEastAsia" w:cs="Arial" w:hint="eastAsia"/>
          <w:sz w:val="24"/>
          <w:szCs w:val="24"/>
        </w:rPr>
        <w:t>、法律法规规定或中国证监会认定的其他情形。</w:t>
      </w:r>
    </w:p>
    <w:p w14:paraId="724DCCC0" w14:textId="76DE654F"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发生上述第1、2、3、5、8</w:t>
      </w:r>
      <w:r w:rsidR="002C2931">
        <w:rPr>
          <w:rFonts w:asciiTheme="minorEastAsia" w:hAnsiTheme="minorEastAsia" w:cs="Arial" w:hint="eastAsia"/>
          <w:sz w:val="24"/>
          <w:szCs w:val="24"/>
        </w:rPr>
        <w:t>、</w:t>
      </w:r>
      <w:r w:rsidR="002C2931">
        <w:rPr>
          <w:rFonts w:asciiTheme="minorEastAsia" w:hAnsiTheme="minorEastAsia" w:cs="Arial"/>
          <w:sz w:val="24"/>
          <w:szCs w:val="24"/>
        </w:rPr>
        <w:t>9、</w:t>
      </w:r>
      <w:r w:rsidR="002C2931">
        <w:rPr>
          <w:rFonts w:asciiTheme="minorEastAsia" w:hAnsiTheme="minorEastAsia" w:cs="Arial" w:hint="eastAsia"/>
          <w:sz w:val="24"/>
          <w:szCs w:val="24"/>
        </w:rPr>
        <w:t>1</w:t>
      </w:r>
      <w:r w:rsidR="002C2931">
        <w:rPr>
          <w:rFonts w:asciiTheme="minorEastAsia" w:hAnsiTheme="minorEastAsia" w:cs="Arial"/>
          <w:sz w:val="24"/>
          <w:szCs w:val="24"/>
        </w:rPr>
        <w:t>0</w:t>
      </w:r>
      <w:r w:rsidRPr="00E57A93">
        <w:rPr>
          <w:rFonts w:asciiTheme="minorEastAsia" w:hAnsiTheme="minorEastAsia" w:cs="Arial" w:hint="eastAsia"/>
          <w:sz w:val="24"/>
          <w:szCs w:val="24"/>
        </w:rPr>
        <w:t>项暂停申购情形之一且基金管理人决定暂停接受投资人的申购申请时，基金管理人应当根据有关规定在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媒介上刊登暂停申购公告。如果投资人的申购申请</w:t>
      </w:r>
      <w:r w:rsidR="002C2931">
        <w:rPr>
          <w:rFonts w:asciiTheme="minorEastAsia" w:hAnsiTheme="minorEastAsia" w:cs="Arial" w:hint="eastAsia"/>
          <w:sz w:val="24"/>
          <w:szCs w:val="24"/>
        </w:rPr>
        <w:t>全部或部分</w:t>
      </w:r>
      <w:r w:rsidRPr="00E57A93">
        <w:rPr>
          <w:rFonts w:asciiTheme="minorEastAsia" w:hAnsiTheme="minorEastAsia" w:cs="Arial" w:hint="eastAsia"/>
          <w:sz w:val="24"/>
          <w:szCs w:val="24"/>
        </w:rPr>
        <w:t>被拒绝，被拒绝的申购款项将退还给投资人。在暂停申购的情况消除时，基金管理人应及时恢复申购业务的办理。</w:t>
      </w:r>
    </w:p>
    <w:p w14:paraId="5E333FAE" w14:textId="005ACE66" w:rsidR="00AC3A9B" w:rsidRDefault="00E57A93" w:rsidP="00E57A9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4D1D637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bookmarkStart w:id="184" w:name="_Toc416264545"/>
      <w:bookmarkStart w:id="185" w:name="_Toc17920"/>
      <w:bookmarkStart w:id="186" w:name="_Toc739"/>
      <w:bookmarkStart w:id="187" w:name="_Toc352229756"/>
      <w:bookmarkStart w:id="188" w:name="_Toc139991740"/>
      <w:bookmarkStart w:id="189" w:name="_Toc20976"/>
      <w:bookmarkStart w:id="190" w:name="_Toc123102457"/>
      <w:bookmarkStart w:id="191" w:name="_Toc17198"/>
      <w:bookmarkStart w:id="192" w:name="_Toc29408"/>
      <w:bookmarkStart w:id="193" w:name="_Toc123051456"/>
      <w:bookmarkStart w:id="194" w:name="_Toc32092"/>
      <w:bookmarkStart w:id="195" w:name="_Toc79392622"/>
      <w:bookmarkStart w:id="196" w:name="_Toc98560356"/>
      <w:bookmarkStart w:id="197" w:name="_Toc123112238"/>
      <w:bookmarkStart w:id="198" w:name="_Toc141703890"/>
      <w:bookmarkStart w:id="199" w:name="_Toc32584"/>
      <w:bookmarkStart w:id="200" w:name="_Toc3329"/>
      <w:bookmarkStart w:id="201" w:name="_Toc48649708"/>
      <w:bookmarkStart w:id="202" w:name="_Toc21237"/>
      <w:bookmarkStart w:id="203" w:name="_Toc5170"/>
      <w:bookmarkStart w:id="204" w:name="_Toc8791"/>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r w:rsidRPr="00E57A93">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1、因不可抗力导致基金管理人不能支付赎回款项。</w:t>
      </w:r>
    </w:p>
    <w:p w14:paraId="16AD8A8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1AA8B7C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559E6F5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4、连续两个或两个以上开放日发生巨额赎回。</w:t>
      </w:r>
    </w:p>
    <w:p w14:paraId="3A21F243" w14:textId="4CE187E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5、发生继续接受赎回申请将损害现有基金份额持有人利益的情形时。</w:t>
      </w:r>
    </w:p>
    <w:p w14:paraId="4357BAC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延缓支付赎回款项或暂停接受基金赎回申请。</w:t>
      </w:r>
    </w:p>
    <w:p w14:paraId="17A50DE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7、法律法规规定或中国证监会认定的其他情形。</w:t>
      </w:r>
    </w:p>
    <w:p w14:paraId="01AD0DFC" w14:textId="77777777"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w:t>
      </w:r>
      <w:r w:rsidRPr="00E57A93">
        <w:rPr>
          <w:rFonts w:asciiTheme="minorEastAsia" w:hAnsiTheme="minorEastAsia" w:cs="Arial" w:hint="eastAsia"/>
          <w:sz w:val="24"/>
          <w:szCs w:val="24"/>
        </w:rPr>
        <w:lastRenderedPageBreak/>
        <w:t>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CE786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1、巨额赎回的认定</w:t>
      </w:r>
    </w:p>
    <w:p w14:paraId="191FCF8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2、巨额赎回的处理方式</w:t>
      </w:r>
    </w:p>
    <w:p w14:paraId="73ACED7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（1）全额赎回：当基金管理人认为有能力支付投资人的全部赎回申请时，按正常赎回程序执行。</w:t>
      </w:r>
    </w:p>
    <w:p w14:paraId="3712B8A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该类基金份额净值为基础计算赎回金额，以此类推，直到全部赎回为止。如投资人在提交赎回申请时未作明确选择，投资人未能赎回部分作自动延期赎回处理。</w:t>
      </w:r>
    </w:p>
    <w:p w14:paraId="6442C1DF" w14:textId="7750EAA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（3）若本基金发生巨额赎回、在</w:t>
      </w:r>
      <w:r w:rsidR="00D50BF6" w:rsidRPr="00D50BF6">
        <w:rPr>
          <w:rFonts w:asciiTheme="minorEastAsia" w:hAnsiTheme="minorEastAsia" w:cs="Arial" w:hint="eastAsia"/>
          <w:sz w:val="24"/>
          <w:szCs w:val="24"/>
        </w:rPr>
        <w:t>单个开放日内</w:t>
      </w:r>
      <w:r w:rsidRPr="00E57A93">
        <w:rPr>
          <w:rFonts w:asciiTheme="minorEastAsia" w:hAnsiTheme="minorEastAsia" w:cs="Arial" w:hint="eastAsia"/>
          <w:sz w:val="24"/>
          <w:szCs w:val="24"/>
        </w:rPr>
        <w:t>单个基金份额持有人</w:t>
      </w:r>
      <w:r w:rsidR="00D50BF6" w:rsidRPr="00D50BF6">
        <w:rPr>
          <w:rFonts w:asciiTheme="minorEastAsia" w:hAnsiTheme="minorEastAsia" w:cs="Arial" w:hint="eastAsia"/>
          <w:sz w:val="24"/>
          <w:szCs w:val="24"/>
        </w:rPr>
        <w:t>申请赎回的基金份额</w:t>
      </w:r>
      <w:r w:rsidRPr="00E57A93">
        <w:rPr>
          <w:rFonts w:asciiTheme="minorEastAsia" w:hAnsiTheme="minorEastAsia" w:cs="Arial" w:hint="eastAsia"/>
          <w:sz w:val="24"/>
          <w:szCs w:val="24"/>
        </w:rPr>
        <w:t>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日基金总份额20%的情形下，基金管理人有权对于该基金份额持有人当日超过上一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日基金总份额20%以上的那部分赎回申请进</w:t>
      </w:r>
      <w:r w:rsidRPr="00E57A93">
        <w:rPr>
          <w:rFonts w:asciiTheme="minorEastAsia" w:hAnsiTheme="minorEastAsia" w:cs="Arial" w:hint="eastAsia"/>
          <w:sz w:val="24"/>
          <w:szCs w:val="24"/>
        </w:rPr>
        <w:lastRenderedPageBreak/>
        <w:t>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7648243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媒介上进行公告。</w:t>
      </w:r>
    </w:p>
    <w:p w14:paraId="5BCF194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3、巨额赎回的公告</w:t>
      </w:r>
    </w:p>
    <w:p w14:paraId="10D267F5" w14:textId="48A37BA6"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媒介上刊登公告。</w:t>
      </w:r>
    </w:p>
    <w:p w14:paraId="57F17F7E" w14:textId="72EAE8A9"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FEBA10A" w14:textId="42CB6566"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1、发生上述暂停申购或赎回情况的，基金管理人应在规定期限内在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媒介上刊登暂停公告。</w:t>
      </w:r>
    </w:p>
    <w:p w14:paraId="7D8DBEA4" w14:textId="0FFDC895"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2、如发生暂停的时间为1日，基金管理人应于重新开放日，在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媒介上刊登基金重新开放申购或赎回公告，并公布最近1个开放日的各类基金份额净值。</w:t>
      </w:r>
    </w:p>
    <w:p w14:paraId="0758BDA7" w14:textId="4E6CC501"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3、如发生暂停的时间超过1 日，基金管理人</w:t>
      </w:r>
      <w:r w:rsidR="002C2931" w:rsidRPr="002C2931">
        <w:rPr>
          <w:rFonts w:asciiTheme="minorEastAsia" w:hAnsiTheme="minorEastAsia" w:cs="Arial" w:hint="eastAsia"/>
          <w:sz w:val="24"/>
          <w:szCs w:val="24"/>
        </w:rPr>
        <w:t>可以根据暂停申购或赎回的时间，依照《信息披露办法》的有关规定，最迟于重新开放日</w:t>
      </w:r>
      <w:r w:rsidRPr="00E57A93">
        <w:rPr>
          <w:rFonts w:asciiTheme="minorEastAsia" w:hAnsiTheme="minorEastAsia" w:cs="Arial" w:hint="eastAsia"/>
          <w:sz w:val="24"/>
          <w:szCs w:val="24"/>
        </w:rPr>
        <w:t>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媒介刊登基金重新开放申购或赎回的公告，并在重新开始办理申购或赎回的开放日公告最近1 个工作日的各类基金份额净值</w:t>
      </w:r>
      <w:r w:rsidR="002C2931" w:rsidRPr="002C2931">
        <w:rPr>
          <w:rFonts w:asciiTheme="minorEastAsia" w:hAnsiTheme="minorEastAsia" w:cs="Arial" w:hint="eastAsia"/>
          <w:sz w:val="24"/>
          <w:szCs w:val="24"/>
        </w:rPr>
        <w:t>；也可以根据实际情况在暂停公告中明确重新开放申购或赎回的时间，届时不再另行发布重新开放的公告</w:t>
      </w:r>
      <w:r w:rsidRPr="00E57A93">
        <w:rPr>
          <w:rFonts w:asciiTheme="minorEastAsia" w:hAnsiTheme="minorEastAsia" w:cs="Arial" w:hint="eastAsia"/>
          <w:sz w:val="24"/>
          <w:szCs w:val="24"/>
        </w:rPr>
        <w:t>。</w:t>
      </w:r>
    </w:p>
    <w:p w14:paraId="529C2946" w14:textId="7270537B"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37F1FB71"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四</w:t>
      </w:r>
      <w:r w:rsidRPr="00E57A93">
        <w:rPr>
          <w:rFonts w:asciiTheme="minorEastAsia" w:hAnsiTheme="minorEastAsia" w:cs="Arial" w:hint="eastAsia"/>
          <w:b/>
          <w:sz w:val="24"/>
          <w:szCs w:val="24"/>
        </w:rPr>
        <w:t>、基金的非交易过户</w:t>
      </w:r>
    </w:p>
    <w:p w14:paraId="68F1356E" w14:textId="3B1618FD"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基金的非交易过户是指基金登记机构受理继承、捐赠和司法强制执行等情形而产生的非交易过户以及登记机构认可、符合法律法规的其它非交易过户</w:t>
      </w:r>
      <w:r w:rsidR="002C2931" w:rsidRPr="002C2931">
        <w:rPr>
          <w:rFonts w:asciiTheme="minorEastAsia" w:hAnsiTheme="minorEastAsia" w:cs="Arial" w:hint="eastAsia"/>
          <w:sz w:val="24"/>
          <w:szCs w:val="24"/>
        </w:rPr>
        <w:t>或者按照相关法律法规或国家有权机关要求的方式进行处理的行为</w:t>
      </w:r>
      <w:r w:rsidRPr="00E57A93">
        <w:rPr>
          <w:rFonts w:asciiTheme="minorEastAsia" w:hAnsiTheme="minorEastAsia" w:cs="Arial" w:hint="eastAsia"/>
          <w:sz w:val="24"/>
          <w:szCs w:val="24"/>
        </w:rPr>
        <w:t>。无论在上述何种情况下，接受划转的主体必须是依法可以持有本基金基金份额的投资人。</w:t>
      </w:r>
    </w:p>
    <w:p w14:paraId="089BBC0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989A7DE" w14:textId="5947E8D4"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五</w:t>
      </w:r>
      <w:r w:rsidRPr="00E57A93">
        <w:rPr>
          <w:rFonts w:asciiTheme="minorEastAsia" w:hAnsiTheme="minorEastAsia" w:cs="Arial" w:hint="eastAsia"/>
          <w:b/>
          <w:sz w:val="24"/>
          <w:szCs w:val="24"/>
        </w:rPr>
        <w:t>、基金的转托管</w:t>
      </w:r>
    </w:p>
    <w:p w14:paraId="10F9E07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36BBF17F"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六</w:t>
      </w:r>
      <w:r w:rsidRPr="00E57A93">
        <w:rPr>
          <w:rFonts w:asciiTheme="minorEastAsia" w:hAnsiTheme="minorEastAsia" w:cs="Arial" w:hint="eastAsia"/>
          <w:b/>
          <w:sz w:val="24"/>
          <w:szCs w:val="24"/>
        </w:rPr>
        <w:t>、定期定额投资计划</w:t>
      </w:r>
    </w:p>
    <w:p w14:paraId="1769057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632C5EDD"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七</w:t>
      </w:r>
      <w:r w:rsidRPr="00E57A93">
        <w:rPr>
          <w:rFonts w:asciiTheme="minorEastAsia" w:hAnsiTheme="minorEastAsia" w:cs="Arial" w:hint="eastAsia"/>
          <w:b/>
          <w:sz w:val="24"/>
          <w:szCs w:val="24"/>
        </w:rPr>
        <w:t>、基金份额的冻结和解冻</w:t>
      </w:r>
    </w:p>
    <w:p w14:paraId="15555F08" w14:textId="2C1673B2"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812764" w:rsidRPr="00812764">
        <w:rPr>
          <w:rFonts w:asciiTheme="minorEastAsia" w:hAnsiTheme="minorEastAsia" w:cs="Arial" w:hint="eastAsia"/>
          <w:sz w:val="24"/>
          <w:szCs w:val="24"/>
        </w:rPr>
        <w:t>基金份额的冻结手续、冻结方式按照基金登记机构的相关规定办理。基金份额被冻结的，被冻结部分产生的权益按照法律法规及国家有权机关的要求以及基金登记机构业务规定来处理。</w:t>
      </w:r>
    </w:p>
    <w:p w14:paraId="072B8602" w14:textId="38403A4C"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八</w:t>
      </w:r>
      <w:r w:rsidRPr="00E57A93">
        <w:rPr>
          <w:rFonts w:asciiTheme="minorEastAsia" w:hAnsiTheme="minorEastAsia" w:cs="Arial" w:hint="eastAsia"/>
          <w:b/>
          <w:sz w:val="24"/>
          <w:szCs w:val="24"/>
        </w:rPr>
        <w:t>、基金份额的转让</w:t>
      </w:r>
    </w:p>
    <w:p w14:paraId="1007EC64" w14:textId="4EE2872F"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2262B3">
        <w:rPr>
          <w:rFonts w:asciiTheme="minorEastAsia" w:hAnsiTheme="minorEastAsia" w:cs="Times New Roman" w:hint="eastAsia"/>
          <w:sz w:val="24"/>
          <w:szCs w:val="24"/>
        </w:rPr>
        <w:t>规</w:t>
      </w:r>
      <w:r w:rsidR="002262B3">
        <w:rPr>
          <w:rFonts w:asciiTheme="minorEastAsia" w:hAnsiTheme="minorEastAsia" w:cs="Times New Roman" w:hint="eastAsia"/>
          <w:sz w:val="24"/>
          <w:szCs w:val="24"/>
        </w:rPr>
        <w:lastRenderedPageBreak/>
        <w:t>定</w:t>
      </w:r>
      <w:r w:rsidRPr="00E57A93">
        <w:rPr>
          <w:rFonts w:asciiTheme="minorEastAsia" w:hAnsiTheme="minorEastAsia" w:cs="Arial" w:hint="eastAsia"/>
          <w:sz w:val="24"/>
          <w:szCs w:val="24"/>
        </w:rPr>
        <w:t>媒介公告相关的业务规则，基金份额持有人应根据基金管理人届时公告的业务规则办理基金份额转让业务。</w:t>
      </w:r>
    </w:p>
    <w:p w14:paraId="3D9F37A1" w14:textId="130952AC" w:rsidR="00D50BF6" w:rsidRPr="000B3BDB" w:rsidRDefault="00D50BF6" w:rsidP="00D50BF6">
      <w:pPr>
        <w:widowControl/>
        <w:spacing w:line="360" w:lineRule="auto"/>
        <w:ind w:firstLineChars="200" w:firstLine="482"/>
        <w:jc w:val="left"/>
        <w:rPr>
          <w:rFonts w:asciiTheme="minorEastAsia" w:hAnsiTheme="minorEastAsia" w:cs="Arial"/>
          <w:b/>
          <w:sz w:val="24"/>
          <w:szCs w:val="24"/>
        </w:rPr>
      </w:pPr>
      <w:r w:rsidRPr="000B3BDB">
        <w:rPr>
          <w:rFonts w:asciiTheme="minorEastAsia" w:hAnsiTheme="minorEastAsia" w:cs="Arial" w:hint="eastAsia"/>
          <w:b/>
          <w:sz w:val="24"/>
          <w:szCs w:val="24"/>
        </w:rPr>
        <w:t>十</w:t>
      </w:r>
      <w:r w:rsidR="006028FA">
        <w:rPr>
          <w:rFonts w:asciiTheme="minorEastAsia" w:hAnsiTheme="minorEastAsia" w:cs="Arial" w:hint="eastAsia"/>
          <w:b/>
          <w:sz w:val="24"/>
          <w:szCs w:val="24"/>
        </w:rPr>
        <w:t>九</w:t>
      </w:r>
      <w:r w:rsidRPr="000B3BDB">
        <w:rPr>
          <w:rFonts w:asciiTheme="minorEastAsia" w:hAnsiTheme="minorEastAsia" w:cs="Arial" w:hint="eastAsia"/>
          <w:b/>
          <w:sz w:val="24"/>
          <w:szCs w:val="24"/>
        </w:rPr>
        <w:t>、实施侧袋机制期间本基金的申购与赎回</w:t>
      </w:r>
    </w:p>
    <w:p w14:paraId="79AD5EB7" w14:textId="401DE69E" w:rsidR="00D50BF6" w:rsidRDefault="00D50BF6" w:rsidP="00D50BF6">
      <w:pPr>
        <w:widowControl/>
        <w:spacing w:line="360" w:lineRule="auto"/>
        <w:ind w:firstLineChars="200" w:firstLine="480"/>
        <w:jc w:val="left"/>
        <w:rPr>
          <w:rFonts w:asciiTheme="minorEastAsia" w:hAnsiTheme="minorEastAsia" w:cs="Arial"/>
          <w:sz w:val="24"/>
          <w:szCs w:val="24"/>
        </w:rPr>
      </w:pPr>
      <w:r w:rsidRPr="00D50BF6">
        <w:rPr>
          <w:rFonts w:asciiTheme="minorEastAsia" w:hAnsiTheme="minorEastAsia" w:cs="Arial" w:hint="eastAsia"/>
          <w:sz w:val="24"/>
          <w:szCs w:val="24"/>
        </w:rPr>
        <w:t>本基金实施侧袋机制的，本基金的申购和赎回安排详见</w:t>
      </w:r>
      <w:r w:rsidR="00C855E8">
        <w:rPr>
          <w:rFonts w:asciiTheme="minorEastAsia" w:hAnsiTheme="minorEastAsia" w:cs="Arial" w:hint="eastAsia"/>
          <w:sz w:val="24"/>
          <w:szCs w:val="24"/>
        </w:rPr>
        <w:t>本</w:t>
      </w:r>
      <w:r w:rsidRPr="00D50BF6">
        <w:rPr>
          <w:rFonts w:asciiTheme="minorEastAsia" w:hAnsiTheme="minorEastAsia" w:cs="Arial" w:hint="eastAsia"/>
          <w:sz w:val="24"/>
          <w:szCs w:val="24"/>
        </w:rPr>
        <w:t>招募说明书</w:t>
      </w:r>
      <w:r w:rsidR="00C855E8">
        <w:rPr>
          <w:rFonts w:asciiTheme="minorEastAsia" w:hAnsiTheme="minorEastAsia" w:cs="Arial" w:hint="eastAsia"/>
          <w:sz w:val="24"/>
          <w:szCs w:val="24"/>
        </w:rPr>
        <w:t>“侧袋机制”部分的规定</w:t>
      </w:r>
      <w:r w:rsidRPr="00D50BF6">
        <w:rPr>
          <w:rFonts w:asciiTheme="minorEastAsia" w:hAnsiTheme="minorEastAsia" w:cs="Arial" w:hint="eastAsia"/>
          <w:sz w:val="24"/>
          <w:szCs w:val="24"/>
        </w:rPr>
        <w:t>或相关公告。</w:t>
      </w:r>
    </w:p>
    <w:p w14:paraId="1B04704D" w14:textId="636D24A9" w:rsidR="00E57A93" w:rsidRDefault="00E57A93">
      <w:pPr>
        <w:widowControl/>
        <w:jc w:val="left"/>
        <w:rPr>
          <w:rFonts w:asciiTheme="minorEastAsia" w:hAnsiTheme="minorEastAsia" w:cs="Arial"/>
          <w:sz w:val="24"/>
          <w:szCs w:val="24"/>
        </w:rPr>
      </w:pPr>
      <w:r>
        <w:rPr>
          <w:rFonts w:asciiTheme="minorEastAsia" w:hAnsiTheme="minorEastAsia" w:cs="Arial"/>
          <w:sz w:val="24"/>
          <w:szCs w:val="24"/>
        </w:rPr>
        <w:br w:type="page"/>
      </w:r>
    </w:p>
    <w:p w14:paraId="5688666C" w14:textId="77777777" w:rsidR="00AC3A9B" w:rsidRDefault="002C3C29">
      <w:pPr>
        <w:pStyle w:val="1"/>
        <w:jc w:val="center"/>
        <w:rPr>
          <w:sz w:val="30"/>
          <w:szCs w:val="30"/>
        </w:rPr>
      </w:pPr>
      <w:bookmarkStart w:id="205" w:name="_Toc132010501"/>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4E5864CA"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一、投资目标</w:t>
      </w:r>
    </w:p>
    <w:p w14:paraId="578060BB" w14:textId="32DF027C" w:rsidR="008E1A6C" w:rsidRDefault="008E1A6C" w:rsidP="00947662">
      <w:pPr>
        <w:spacing w:line="360" w:lineRule="auto"/>
        <w:ind w:firstLineChars="200" w:firstLine="480"/>
        <w:rPr>
          <w:rFonts w:asciiTheme="minorEastAsia" w:hAnsiTheme="minorEastAsia" w:cs="Times New Roman"/>
          <w:bCs/>
          <w:sz w:val="24"/>
          <w:szCs w:val="24"/>
        </w:rPr>
      </w:pPr>
      <w:r w:rsidRPr="008E1A6C">
        <w:rPr>
          <w:rFonts w:asciiTheme="minorEastAsia" w:hAnsiTheme="minorEastAsia" w:cs="Times New Roman" w:hint="eastAsia"/>
          <w:bCs/>
          <w:sz w:val="24"/>
          <w:szCs w:val="24"/>
        </w:rPr>
        <w:t>本基金通过数量化的方法进行积极组合管理与风险控制，力争实现达到或 超越业绩比较基准的投资收益，谋求基金资产的长期增值。</w:t>
      </w:r>
    </w:p>
    <w:p w14:paraId="4299B79C"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二、投资范围</w:t>
      </w:r>
    </w:p>
    <w:p w14:paraId="1E25BDAE" w14:textId="5C348A2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本基金的投资范围为具有良好流动性的金融工具，包括国内依法发行上市的股票（含科创板、创业板、存托凭证及其他经中国证监会核准</w:t>
      </w:r>
      <w:r w:rsidR="002431AC">
        <w:rPr>
          <w:rFonts w:ascii="Arial" w:hAnsi="Arial" w:cs="Arial" w:hint="eastAsia"/>
          <w:bCs/>
          <w:sz w:val="24"/>
        </w:rPr>
        <w:t>或注册</w:t>
      </w:r>
      <w:r w:rsidRPr="00947662">
        <w:rPr>
          <w:rFonts w:asciiTheme="minorEastAsia" w:hAnsiTheme="minorEastAsia" w:cs="Times New Roman" w:hint="eastAsia"/>
          <w:bCs/>
          <w:sz w:val="24"/>
          <w:szCs w:val="24"/>
        </w:rPr>
        <w:t>上市的股票）、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28EA862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34E8BDC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w:t>
      </w:r>
      <w:r w:rsidR="00293077">
        <w:rPr>
          <w:rFonts w:asciiTheme="minorEastAsia" w:hAnsiTheme="minorEastAsia" w:cs="Times New Roman" w:hint="eastAsia"/>
          <w:bCs/>
          <w:sz w:val="24"/>
          <w:szCs w:val="24"/>
        </w:rPr>
        <w:t>交易</w:t>
      </w:r>
      <w:r w:rsidRPr="00947662">
        <w:rPr>
          <w:rFonts w:asciiTheme="minorEastAsia" w:hAnsiTheme="minorEastAsia" w:cs="Times New Roman" w:hint="eastAsia"/>
          <w:bCs/>
          <w:sz w:val="24"/>
          <w:szCs w:val="24"/>
        </w:rPr>
        <w:t>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580E6DD"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 xml:space="preserve">三、投资策略 </w:t>
      </w:r>
    </w:p>
    <w:p w14:paraId="59E102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1、大类资产配置</w:t>
      </w:r>
    </w:p>
    <w:p w14:paraId="283AFEB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本基金在资产配置上采取相对稳健的策略，采取“自上而下”的方式进行大</w:t>
      </w:r>
      <w:r w:rsidRPr="00947662">
        <w:rPr>
          <w:rFonts w:asciiTheme="minorEastAsia" w:hAnsiTheme="minorEastAsia" w:cs="Times New Roman" w:hint="eastAsia"/>
          <w:bCs/>
          <w:sz w:val="24"/>
          <w:szCs w:val="24"/>
        </w:rPr>
        <w:lastRenderedPageBreak/>
        <w:t>类资产配置，根据对宏观经济、市场面、政策面等因素进行定量与定性相结合的分析研究，根据各类资产不同的预期风险收益比来确定组合中股票、债券、货币市场工具及其他金融工具的比例。</w:t>
      </w:r>
    </w:p>
    <w:p w14:paraId="0C857204" w14:textId="3E044E7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w:t>
      </w:r>
      <w:r w:rsidR="00E10B03" w:rsidRPr="00E10B03">
        <w:rPr>
          <w:rFonts w:asciiTheme="minorEastAsia" w:hAnsiTheme="minorEastAsia" w:cs="Times New Roman" w:hint="eastAsia"/>
          <w:bCs/>
          <w:sz w:val="24"/>
          <w:szCs w:val="24"/>
        </w:rPr>
        <w:t>股票投资策略</w:t>
      </w:r>
    </w:p>
    <w:p w14:paraId="3A530F52"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本基金通过多因子选股模型精选个股，在有效控制风险的前提下，追求基金资产的长期稳定增值，力争实现业绩超越业绩比较基准的投资回报。具体而言，股票投资策略以国际市场上广泛应用的多因子选股模型为基础，结合基本面研究的投资逻辑，精选出基本面健康、核心竞争力强、长期业绩优秀，具有超越市场预期的投资标的。在利用多因子选股模型构建组合过程中，坚持风格均衡、个股数量适度，在确保组合风险可控的前提下，获取稳健收益。多因子模型的主要步骤如下：</w:t>
      </w:r>
    </w:p>
    <w:p w14:paraId="1F7F8732"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（1）筛选有效因子</w:t>
      </w:r>
    </w:p>
    <w:p w14:paraId="7A724ACC"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多因子选股模型使用的因子来源于多种投资逻辑。对于因子的筛选，富荣基金量化投资团队在多年研究积累的基础上，对市场上存在的有效因子进行深入研究，通过详尽历史数据回测和样本外跟踪，优选出使用经济学逻辑完备且统计概率占优的因子作为多因子模型的备选因子。基于不同的投资逻辑，因子主要有以下几类。</w:t>
      </w:r>
    </w:p>
    <w:p w14:paraId="0DAC78D0"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基本面类因子，主要有盈利、成长、估值等因子。其中，盈利因子主要有净资产收益率、毛利率等。成长因子主要有净利润同比增长率、ROE变动等。估值因子，包括市盈率、市净率等，综合考察相对估值和绝对估值水平。</w:t>
      </w:r>
    </w:p>
    <w:p w14:paraId="2CA36B0D"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事件驱动类因子，主要包含业绩超预期、分析师预期等因子。通过构建业绩上调比例、业绩超预期幅度、跳空幅度等因子，衡量股票业绩的超预期程度和稳定性。</w:t>
      </w:r>
    </w:p>
    <w:p w14:paraId="144EA100"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技术类因子，主要有流动性、波动率、短期反转、长期动量等因子。</w:t>
      </w:r>
    </w:p>
    <w:p w14:paraId="27833739"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（2）多因子加权</w:t>
      </w:r>
    </w:p>
    <w:p w14:paraId="6FEA3E5A"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因子权重主要基于因子过去一段时间表现来确定，通过使用多个因子绩效评价指标，自动确定因子的权重，从而实现因子动态优选，自动剔除表现不佳的因子。在确定因子权重后，计算股票最终的综合评分。</w:t>
      </w:r>
    </w:p>
    <w:p w14:paraId="0866E8D4"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本基金通过综合使用多个维度大类因子，筛选出成长性好、盈利质量高、有</w:t>
      </w:r>
      <w:r w:rsidRPr="000C5135">
        <w:rPr>
          <w:rFonts w:asciiTheme="minorEastAsia" w:hAnsiTheme="minorEastAsia" w:cs="Times New Roman" w:hint="eastAsia"/>
          <w:bCs/>
          <w:sz w:val="24"/>
          <w:szCs w:val="24"/>
        </w:rPr>
        <w:lastRenderedPageBreak/>
        <w:t>一定估值边际、业绩超预期的股票。目前模型同时使用了近百个因子，量化团队通过持续的开发因子和更新因子库，每季度都会升级和完善现有多因子选股模型。</w:t>
      </w:r>
    </w:p>
    <w:p w14:paraId="6EFEB04E"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（3）投资组合优化和风险控制</w:t>
      </w:r>
    </w:p>
    <w:p w14:paraId="3BBE8F61"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使用组合优化模型构建，通过适当控制市值、行业、风险因子的暴露敞口，以最大化组合的预期收益为目标，确定个股的投资权重。</w:t>
      </w:r>
    </w:p>
    <w:p w14:paraId="2BF934F6" w14:textId="188F5D93" w:rsidR="00E10B03" w:rsidRPr="00E10B03"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股票组合构建完成后，本基金管理人将对产品表现持续跟踪，根据市场的变化适时调整投资组合，力求获得超越业绩比较基准的投资回报。</w:t>
      </w:r>
    </w:p>
    <w:p w14:paraId="0B19EC36" w14:textId="0D378376"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3</w:t>
      </w:r>
      <w:r w:rsidR="00947662" w:rsidRPr="00947662">
        <w:rPr>
          <w:rFonts w:asciiTheme="minorEastAsia" w:hAnsiTheme="minorEastAsia" w:cs="Times New Roman" w:hint="eastAsia"/>
          <w:bCs/>
          <w:sz w:val="24"/>
          <w:szCs w:val="24"/>
        </w:rPr>
        <w:t>、存托凭证投资策略</w:t>
      </w:r>
    </w:p>
    <w:p w14:paraId="7C8778D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74344DF6" w14:textId="11E82C0A"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4</w:t>
      </w:r>
      <w:r w:rsidR="00947662" w:rsidRPr="00947662">
        <w:rPr>
          <w:rFonts w:asciiTheme="minorEastAsia" w:hAnsiTheme="minorEastAsia" w:cs="Times New Roman" w:hint="eastAsia"/>
          <w:bCs/>
          <w:sz w:val="24"/>
          <w:szCs w:val="24"/>
        </w:rPr>
        <w:t>、债券投资策略</w:t>
      </w:r>
    </w:p>
    <w:p w14:paraId="159FBF7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（1）资产配置策略</w:t>
      </w:r>
    </w:p>
    <w:p w14:paraId="2C82189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5F7490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（2）利率类品种投资策略</w:t>
      </w:r>
    </w:p>
    <w:p w14:paraId="4ABA67E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6C306C7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（3）信用债投资策略</w:t>
      </w:r>
    </w:p>
    <w:p w14:paraId="18BD2A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个券进行投资。</w:t>
      </w:r>
    </w:p>
    <w:p w14:paraId="2C0EAFE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（4）可转换债券投资策略</w:t>
      </w:r>
    </w:p>
    <w:p w14:paraId="4A7F6917" w14:textId="5FC4B9BB"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4D859DFA" w14:textId="77777777" w:rsidR="00293077" w:rsidRPr="00293077" w:rsidRDefault="00293077" w:rsidP="00293077">
      <w:pPr>
        <w:spacing w:line="360" w:lineRule="auto"/>
        <w:ind w:firstLineChars="200" w:firstLine="480"/>
        <w:rPr>
          <w:rFonts w:asciiTheme="minorEastAsia" w:hAnsiTheme="minorEastAsia" w:cs="Times New Roman"/>
          <w:bCs/>
          <w:sz w:val="24"/>
          <w:szCs w:val="24"/>
        </w:rPr>
      </w:pPr>
      <w:r w:rsidRPr="00293077">
        <w:rPr>
          <w:rFonts w:asciiTheme="minorEastAsia" w:hAnsiTheme="minorEastAsia" w:cs="Times New Roman" w:hint="eastAsia"/>
          <w:bCs/>
          <w:sz w:val="24"/>
          <w:szCs w:val="24"/>
        </w:rPr>
        <w:t>（5）可交换债券配置策略</w:t>
      </w:r>
    </w:p>
    <w:p w14:paraId="1916173F" w14:textId="1A0A5A69" w:rsidR="00293077" w:rsidRPr="00947662" w:rsidRDefault="00293077" w:rsidP="00293077">
      <w:pPr>
        <w:spacing w:line="360" w:lineRule="auto"/>
        <w:ind w:firstLineChars="200" w:firstLine="480"/>
        <w:rPr>
          <w:rFonts w:asciiTheme="minorEastAsia" w:hAnsiTheme="minorEastAsia" w:cs="Times New Roman"/>
          <w:bCs/>
          <w:sz w:val="24"/>
          <w:szCs w:val="24"/>
        </w:rPr>
      </w:pPr>
      <w:r w:rsidRPr="00293077">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纯债部分价值以及对目标公司的股票价值的综合评估，选择具有较高投资价值的可交换债券进行投资。</w:t>
      </w:r>
    </w:p>
    <w:p w14:paraId="14EF8355" w14:textId="579A8AF2"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5</w:t>
      </w:r>
      <w:r w:rsidR="00947662" w:rsidRPr="00947662">
        <w:rPr>
          <w:rFonts w:asciiTheme="minorEastAsia" w:hAnsiTheme="minorEastAsia" w:cs="Times New Roman" w:hint="eastAsia"/>
          <w:bCs/>
          <w:sz w:val="24"/>
          <w:szCs w:val="24"/>
        </w:rPr>
        <w:t>、资产支持证券投资策略</w:t>
      </w:r>
    </w:p>
    <w:p w14:paraId="438DFD8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394470AC" w14:textId="1D22D9CE"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6</w:t>
      </w:r>
      <w:r w:rsidR="00947662" w:rsidRPr="00947662">
        <w:rPr>
          <w:rFonts w:asciiTheme="minorEastAsia" w:hAnsiTheme="minorEastAsia" w:cs="Times New Roman" w:hint="eastAsia"/>
          <w:bCs/>
          <w:sz w:val="24"/>
          <w:szCs w:val="24"/>
        </w:rPr>
        <w:t>、衍生品投资策略</w:t>
      </w:r>
    </w:p>
    <w:p w14:paraId="11A352A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41A66DD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（1）股指期货投资策略</w:t>
      </w:r>
    </w:p>
    <w:p w14:paraId="28CFB7A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43C55B8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05545B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（2）国债期货投资策略</w:t>
      </w:r>
    </w:p>
    <w:p w14:paraId="10565F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5CAB952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D8551D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（3）股票期权投资策略</w:t>
      </w:r>
    </w:p>
    <w:p w14:paraId="3EA124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6FC97F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635DCD11" w14:textId="743E2D51"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7</w:t>
      </w:r>
      <w:r w:rsidR="00947662" w:rsidRPr="00947662">
        <w:rPr>
          <w:rFonts w:asciiTheme="minorEastAsia" w:hAnsiTheme="minorEastAsia" w:cs="Times New Roman" w:hint="eastAsia"/>
          <w:bCs/>
          <w:sz w:val="24"/>
          <w:szCs w:val="24"/>
        </w:rPr>
        <w:t>、参与融资业务投资策略</w:t>
      </w:r>
    </w:p>
    <w:p w14:paraId="2091012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四、投资限制</w:t>
      </w:r>
    </w:p>
    <w:p w14:paraId="41A2392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1、组合限制</w:t>
      </w:r>
    </w:p>
    <w:p w14:paraId="0777933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基金的投资组合应遵循以下限制：</w:t>
      </w:r>
    </w:p>
    <w:p w14:paraId="11577D19" w14:textId="737BB488"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（1）股票资产占基金资产的比例为60%-95%；</w:t>
      </w:r>
    </w:p>
    <w:p w14:paraId="6466F2E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C82A64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（3）本基金持有一家公司发行的证券，其市值不超过基金资产净值的10％；</w:t>
      </w:r>
    </w:p>
    <w:p w14:paraId="1B31910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（4）本基金管理人管理的全部基金持有一家公司发行的证券，不超过该证券的10％；</w:t>
      </w:r>
    </w:p>
    <w:p w14:paraId="5795FCA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（5）本基金投资于同一原始权益人的各类资产支持证券的比例，不得超过</w:t>
      </w:r>
      <w:r w:rsidRPr="00947662">
        <w:rPr>
          <w:rFonts w:asciiTheme="minorEastAsia" w:hAnsiTheme="minorEastAsia" w:cs="Times New Roman" w:hint="eastAsia"/>
          <w:bCs/>
          <w:sz w:val="24"/>
          <w:szCs w:val="24"/>
        </w:rPr>
        <w:lastRenderedPageBreak/>
        <w:t>基金资产净值的10%；</w:t>
      </w:r>
    </w:p>
    <w:p w14:paraId="300A929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（6）本基金持有的全部资产支持证券，其市值不得超过基金资产净值的20%；</w:t>
      </w:r>
    </w:p>
    <w:p w14:paraId="20A5C73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（7）本基金持有的同一(指同一信用级别)资产支持证券的比例，不得超过该资产支持证券规模的10%；</w:t>
      </w:r>
    </w:p>
    <w:p w14:paraId="12D7D967" w14:textId="4A984AF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（8）本基金管理人管理的全部</w:t>
      </w:r>
      <w:r w:rsidR="00293077">
        <w:rPr>
          <w:rFonts w:asciiTheme="minorEastAsia" w:hAnsiTheme="minorEastAsia" w:cs="Times New Roman" w:hint="eastAsia"/>
          <w:bCs/>
          <w:sz w:val="24"/>
          <w:szCs w:val="24"/>
        </w:rPr>
        <w:t>证券投资</w:t>
      </w:r>
      <w:r w:rsidRPr="00947662">
        <w:rPr>
          <w:rFonts w:asciiTheme="minorEastAsia" w:hAnsiTheme="minorEastAsia" w:cs="Times New Roman" w:hint="eastAsia"/>
          <w:bCs/>
          <w:sz w:val="24"/>
          <w:szCs w:val="24"/>
        </w:rPr>
        <w:t>基金投资于同一原始权益人的各类资产支持证券，不得超过其各类资产支持证券合计规模的10%；</w:t>
      </w:r>
    </w:p>
    <w:p w14:paraId="7DBC112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（12）本基金参与股指期货、国债期货交易依据下列标准建构组合：</w:t>
      </w:r>
    </w:p>
    <w:p w14:paraId="76A8C0E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364142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D1530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（14）基金总资产不得超过基金净资产的140%；</w:t>
      </w:r>
    </w:p>
    <w:p w14:paraId="5E4F6ED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55B02AA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（16）本基金主动投资于流动性受限资产的市值合计不得超过</w:t>
      </w:r>
      <w:r w:rsidR="00477CC7">
        <w:rPr>
          <w:rFonts w:asciiTheme="minorEastAsia" w:hAnsiTheme="minorEastAsia" w:cs="Times New Roman" w:hint="eastAsia"/>
          <w:bCs/>
          <w:sz w:val="24"/>
          <w:szCs w:val="24"/>
        </w:rPr>
        <w:t>基金</w:t>
      </w:r>
      <w:r w:rsidRPr="00947662">
        <w:rPr>
          <w:rFonts w:asciiTheme="minorEastAsia" w:hAnsiTheme="minorEastAsia" w:cs="Times New Roman" w:hint="eastAsia"/>
          <w:bCs/>
          <w:sz w:val="24"/>
          <w:szCs w:val="24"/>
        </w:rPr>
        <w:t>资产净值的15%；</w:t>
      </w:r>
    </w:p>
    <w:p w14:paraId="7294A7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（17）本基金与私募类证券资管产品及中国证监会认定的其他主体为交易对手开展逆回购交易的，可接受质押品的资质要求应当与基金合同约定的投资范围保持一致；</w:t>
      </w:r>
    </w:p>
    <w:p w14:paraId="0F35AC3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（18）本基金参与股票期权交易的，需遵守下列投资比例限制：</w:t>
      </w:r>
    </w:p>
    <w:p w14:paraId="191C84C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1）本基金因未平仓的期权合约支付和收取的权利金总额不得超过基金资产净值的10%；</w:t>
      </w:r>
    </w:p>
    <w:p w14:paraId="761DEAF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7F19620C" w14:textId="6EEF5404" w:rsidR="00947662" w:rsidRPr="00947662" w:rsidRDefault="00947662" w:rsidP="00477CC7">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（19）本基金投资存托凭证的比例限制依照境内上市交易的股票执行，与境内上市交易的股票合并计算；</w:t>
      </w:r>
    </w:p>
    <w:p w14:paraId="0BD35E19" w14:textId="6E7715A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0</w:t>
      </w:r>
      <w:r w:rsidRPr="00947662">
        <w:rPr>
          <w:rFonts w:asciiTheme="minorEastAsia" w:hAnsiTheme="minorEastAsia" w:cs="Times New Roman" w:hint="eastAsia"/>
          <w:bCs/>
          <w:sz w:val="24"/>
          <w:szCs w:val="24"/>
        </w:rPr>
        <w:t>）本基金参与融资的，每个交易日日终，本基金持有的融资买入股票与</w:t>
      </w:r>
      <w:r w:rsidRPr="00947662">
        <w:rPr>
          <w:rFonts w:asciiTheme="minorEastAsia" w:hAnsiTheme="minorEastAsia" w:cs="Times New Roman" w:hint="eastAsia"/>
          <w:bCs/>
          <w:sz w:val="24"/>
          <w:szCs w:val="24"/>
        </w:rPr>
        <w:lastRenderedPageBreak/>
        <w:t>其他有价证券市值之和，不得超过基金资产净值的95%；</w:t>
      </w:r>
    </w:p>
    <w:p w14:paraId="46CDA299" w14:textId="6985F58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1</w:t>
      </w:r>
      <w:r w:rsidRPr="00947662">
        <w:rPr>
          <w:rFonts w:asciiTheme="minorEastAsia" w:hAnsiTheme="minorEastAsia" w:cs="Times New Roman" w:hint="eastAsia"/>
          <w:bCs/>
          <w:sz w:val="24"/>
          <w:szCs w:val="24"/>
        </w:rPr>
        <w:t>）法律法规及中国证监会规定的和《基金合同》约定的其他投资限制。</w:t>
      </w:r>
    </w:p>
    <w:p w14:paraId="59E3A64A" w14:textId="160721B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除上述第（2）、（9）、（13）、（16）、（17）项另有约定外，因证券、期货市场波动、</w:t>
      </w:r>
      <w:r w:rsidR="00293077">
        <w:rPr>
          <w:rFonts w:asciiTheme="minorEastAsia" w:hAnsiTheme="minorEastAsia" w:cs="Times New Roman" w:hint="eastAsia"/>
          <w:bCs/>
          <w:sz w:val="24"/>
          <w:szCs w:val="24"/>
        </w:rPr>
        <w:t>证券发行人</w:t>
      </w:r>
      <w:r w:rsidRPr="00947662">
        <w:rPr>
          <w:rFonts w:asciiTheme="minorEastAsia" w:hAnsiTheme="minorEastAsia" w:cs="Times New Roman" w:hint="eastAsia"/>
          <w:bCs/>
          <w:sz w:val="24"/>
          <w:szCs w:val="24"/>
        </w:rPr>
        <w:t>合并、基金规模变动等基金管理人之外的因素致使基金投资比例不符合上述规定投资比例的，基金管理人应当在10个交易日内进行调整，但中国证监会规定的特殊情形除外。</w:t>
      </w:r>
    </w:p>
    <w:p w14:paraId="0D6F558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2、禁止行为</w:t>
      </w:r>
    </w:p>
    <w:p w14:paraId="4B743AD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（1）承销证券；</w:t>
      </w:r>
    </w:p>
    <w:p w14:paraId="1708CE2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（2）违反规定向他人贷款或者提供担保；</w:t>
      </w:r>
    </w:p>
    <w:p w14:paraId="47D8A3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（3）从事承担无限责任的投资；</w:t>
      </w:r>
    </w:p>
    <w:p w14:paraId="5D0CF074" w14:textId="7EAE33B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（4）买卖其他基金份额，但是</w:t>
      </w:r>
      <w:r w:rsidR="000D2AA9">
        <w:rPr>
          <w:rFonts w:asciiTheme="minorEastAsia" w:hAnsiTheme="minorEastAsia" w:cs="Times New Roman" w:hint="eastAsia"/>
          <w:bCs/>
          <w:sz w:val="24"/>
          <w:szCs w:val="24"/>
        </w:rPr>
        <w:t>法律法规或</w:t>
      </w:r>
      <w:r w:rsidRPr="00947662">
        <w:rPr>
          <w:rFonts w:asciiTheme="minorEastAsia" w:hAnsiTheme="minorEastAsia" w:cs="Times New Roman" w:hint="eastAsia"/>
          <w:bCs/>
          <w:sz w:val="24"/>
          <w:szCs w:val="24"/>
        </w:rPr>
        <w:t>中国证监会另有规定的除外；</w:t>
      </w:r>
    </w:p>
    <w:p w14:paraId="54717798" w14:textId="757220C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（5）向</w:t>
      </w:r>
      <w:r w:rsidR="00477CC7">
        <w:rPr>
          <w:rFonts w:asciiTheme="minorEastAsia" w:hAnsiTheme="minorEastAsia" w:cs="Times New Roman" w:hint="eastAsia"/>
          <w:bCs/>
          <w:sz w:val="24"/>
          <w:szCs w:val="24"/>
        </w:rPr>
        <w:t>其</w:t>
      </w:r>
      <w:r w:rsidRPr="00947662">
        <w:rPr>
          <w:rFonts w:asciiTheme="minorEastAsia" w:hAnsiTheme="minorEastAsia" w:cs="Times New Roman" w:hint="eastAsia"/>
          <w:bCs/>
          <w:sz w:val="24"/>
          <w:szCs w:val="24"/>
        </w:rPr>
        <w:t>基金管理人、基金托管人出资；</w:t>
      </w:r>
    </w:p>
    <w:p w14:paraId="2005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（7）法律、行政法规和中国证监会规定禁止的其他活动。</w:t>
      </w:r>
    </w:p>
    <w:p w14:paraId="5BD5FEE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D7A9945" w14:textId="160E2A19" w:rsidR="000D2AA9" w:rsidRDefault="000D2AA9" w:rsidP="00947662">
      <w:pPr>
        <w:spacing w:line="360" w:lineRule="auto"/>
        <w:ind w:firstLineChars="200" w:firstLine="480"/>
        <w:rPr>
          <w:rFonts w:asciiTheme="minorEastAsia" w:hAnsiTheme="minorEastAsia" w:cs="Times New Roman"/>
          <w:bCs/>
          <w:sz w:val="24"/>
          <w:szCs w:val="24"/>
        </w:rPr>
      </w:pPr>
      <w:r w:rsidRPr="000D2AA9">
        <w:rPr>
          <w:rFonts w:asciiTheme="minorEastAsia" w:hAnsiTheme="minorEastAsia" w:cs="Times New Roman" w:hint="eastAsia"/>
          <w:bCs/>
          <w:sz w:val="24"/>
          <w:szCs w:val="24"/>
        </w:rPr>
        <w:t>法律、行政法规或监管部门取消或调整上述限制，如适用于本基金，基金管理人在履行适当程序后，则本基金投资按照取消或调整后的规定执行。</w:t>
      </w:r>
    </w:p>
    <w:p w14:paraId="4B2DC2E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lastRenderedPageBreak/>
        <w:t>五、业绩比较基准</w:t>
      </w:r>
    </w:p>
    <w:p w14:paraId="3599DB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1、业绩比较基准</w:t>
      </w:r>
    </w:p>
    <w:p w14:paraId="52879AB9" w14:textId="77777777" w:rsidR="00750F7C" w:rsidRDefault="00750F7C" w:rsidP="00947662">
      <w:pPr>
        <w:spacing w:line="360" w:lineRule="auto"/>
        <w:ind w:firstLineChars="200" w:firstLine="480"/>
        <w:rPr>
          <w:rFonts w:asciiTheme="minorEastAsia" w:hAnsiTheme="minorEastAsia" w:cs="Times New Roman"/>
          <w:bCs/>
          <w:sz w:val="24"/>
          <w:szCs w:val="24"/>
        </w:rPr>
      </w:pPr>
      <w:r w:rsidRPr="00750F7C">
        <w:rPr>
          <w:rFonts w:asciiTheme="minorEastAsia" w:hAnsiTheme="minorEastAsia" w:cs="Times New Roman" w:hint="eastAsia"/>
          <w:bCs/>
          <w:sz w:val="24"/>
          <w:szCs w:val="24"/>
        </w:rPr>
        <w:t xml:space="preserve">中证500指数收益率×70%+中债综合指数收益率×30% </w:t>
      </w:r>
    </w:p>
    <w:p w14:paraId="6A8E3113" w14:textId="15C21AB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2、选择业绩比较基准的理由</w:t>
      </w:r>
    </w:p>
    <w:p w14:paraId="1CB9650C" w14:textId="77777777" w:rsidR="00750F7C" w:rsidRDefault="00750F7C" w:rsidP="00947662">
      <w:pPr>
        <w:spacing w:line="360" w:lineRule="auto"/>
        <w:ind w:firstLineChars="200" w:firstLine="480"/>
        <w:rPr>
          <w:rFonts w:asciiTheme="minorEastAsia" w:hAnsiTheme="minorEastAsia" w:cs="Times New Roman"/>
          <w:bCs/>
          <w:sz w:val="24"/>
          <w:szCs w:val="24"/>
        </w:rPr>
      </w:pPr>
      <w:r w:rsidRPr="00750F7C">
        <w:rPr>
          <w:rFonts w:asciiTheme="minorEastAsia" w:hAnsiTheme="minorEastAsia" w:cs="Times New Roman" w:hint="eastAsia"/>
          <w:bCs/>
          <w:sz w:val="24"/>
          <w:szCs w:val="24"/>
        </w:rPr>
        <w:t>中证500指数由中证指数有限公司编制，它的样本选自沪深两个证券市场的500只股票，具备市场覆盖度广、代表性强、流动性强、指数编制方法透明等特点，它能够反映中国A股市场整体状况和发展趋势。</w:t>
      </w:r>
    </w:p>
    <w:p w14:paraId="7ABAE3EB" w14:textId="26B584EE"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06838DF5" w14:textId="1C0429E9" w:rsidR="00477CC7" w:rsidRPr="00477CC7" w:rsidRDefault="00477CC7" w:rsidP="00947662">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基于本基金的投资范围和投资策略，选用上述业绩比较基准能够忠实反映本基金的风险收益特征。</w:t>
      </w:r>
    </w:p>
    <w:p w14:paraId="6EC6B9CF" w14:textId="01B9AC62"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如果今后法律法规发生变化，</w:t>
      </w:r>
      <w:r w:rsidR="00F27591" w:rsidRPr="00F27591">
        <w:rPr>
          <w:rFonts w:asciiTheme="minorEastAsia" w:hAnsiTheme="minorEastAsia" w:cs="Times New Roman" w:hint="eastAsia"/>
          <w:bCs/>
          <w:sz w:val="24"/>
          <w:szCs w:val="24"/>
        </w:rPr>
        <w:t>或指数编制单位停止编制该指数或更改指数名称，</w:t>
      </w:r>
      <w:r w:rsidRPr="00947662">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w:t>
      </w:r>
    </w:p>
    <w:p w14:paraId="58D33BC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六、风险收益特征</w:t>
      </w:r>
    </w:p>
    <w:p w14:paraId="58A59E76" w14:textId="013899B2" w:rsidR="00233D8A"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4441E2A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2、不谋求对上市公司的控股； </w:t>
      </w:r>
    </w:p>
    <w:p w14:paraId="2EA0360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3、有利于基金财产的安全与增值； </w:t>
      </w:r>
    </w:p>
    <w:p w14:paraId="6C3ACEE6" w14:textId="534631FD"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4、不通过关联交易为自身、雇员、授权代理人或任何存在利害关系的第三人牟取任何不当利益。</w:t>
      </w:r>
    </w:p>
    <w:p w14:paraId="1E3BE77D" w14:textId="77777777" w:rsidR="00477CC7" w:rsidRPr="000B3BDB" w:rsidRDefault="00477CC7" w:rsidP="00477CC7">
      <w:pPr>
        <w:spacing w:line="360" w:lineRule="auto"/>
        <w:ind w:firstLineChars="200" w:firstLine="482"/>
        <w:rPr>
          <w:rFonts w:asciiTheme="minorEastAsia" w:hAnsiTheme="minorEastAsia" w:cs="Times New Roman"/>
          <w:b/>
          <w:bCs/>
          <w:sz w:val="24"/>
          <w:szCs w:val="24"/>
        </w:rPr>
      </w:pPr>
      <w:r w:rsidRPr="000B3BDB">
        <w:rPr>
          <w:rFonts w:asciiTheme="minorEastAsia" w:hAnsiTheme="minorEastAsia" w:cs="Times New Roman" w:hint="eastAsia"/>
          <w:b/>
          <w:bCs/>
          <w:sz w:val="24"/>
          <w:szCs w:val="24"/>
        </w:rPr>
        <w:t>八、侧袋机制的实施和投资运作安排</w:t>
      </w:r>
    </w:p>
    <w:p w14:paraId="7B2C686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当基金持有特定资产且存在或潜在大额赎回申请时，根据最大限度保护基金</w:t>
      </w:r>
      <w:r w:rsidRPr="00477CC7">
        <w:rPr>
          <w:rFonts w:asciiTheme="minorEastAsia" w:hAnsiTheme="minorEastAsia" w:cs="Times New Roman" w:hint="eastAsia"/>
          <w:bCs/>
          <w:sz w:val="24"/>
          <w:szCs w:val="24"/>
        </w:rPr>
        <w:lastRenderedPageBreak/>
        <w:t>份额持有人利益的原则，基金管理人经与基金托管人协商一致，并咨询会计师事务所意见后，可以依照法律法规及基金合同的约定启用侧袋机制。</w:t>
      </w:r>
    </w:p>
    <w:p w14:paraId="71AED20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侧袋机制实施期间，本部分约定的投资组合比例、投资策略、组合限制、业绩比较基准、风险收益特征等约定仅适用于主袋账户。</w:t>
      </w:r>
    </w:p>
    <w:p w14:paraId="272039AE" w14:textId="68F40E89" w:rsidR="00947662"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w:t>
      </w:r>
      <w:r>
        <w:rPr>
          <w:rFonts w:asciiTheme="minorEastAsia" w:hAnsiTheme="minorEastAsia" w:cs="Times New Roman" w:hint="eastAsia"/>
          <w:bCs/>
          <w:sz w:val="24"/>
          <w:szCs w:val="24"/>
        </w:rPr>
        <w:t>本</w:t>
      </w:r>
      <w:r w:rsidRPr="00477CC7">
        <w:rPr>
          <w:rFonts w:asciiTheme="minorEastAsia" w:hAnsiTheme="minorEastAsia" w:cs="Times New Roman" w:hint="eastAsia"/>
          <w:bCs/>
          <w:sz w:val="24"/>
          <w:szCs w:val="24"/>
        </w:rPr>
        <w:t>招募说明书</w:t>
      </w:r>
      <w:r>
        <w:rPr>
          <w:rFonts w:asciiTheme="minorEastAsia" w:hAnsiTheme="minorEastAsia" w:cs="Times New Roman" w:hint="eastAsia"/>
          <w:bCs/>
          <w:sz w:val="24"/>
          <w:szCs w:val="24"/>
        </w:rPr>
        <w:t>“侧袋机制”</w:t>
      </w:r>
      <w:r w:rsidR="00025ADD">
        <w:rPr>
          <w:rFonts w:asciiTheme="minorEastAsia" w:hAnsiTheme="minorEastAsia" w:cs="Times New Roman" w:hint="eastAsia"/>
          <w:bCs/>
          <w:sz w:val="24"/>
          <w:szCs w:val="24"/>
        </w:rPr>
        <w:t>部分</w:t>
      </w:r>
      <w:r w:rsidRPr="00477CC7">
        <w:rPr>
          <w:rFonts w:asciiTheme="minorEastAsia" w:hAnsiTheme="minorEastAsia" w:cs="Times New Roman" w:hint="eastAsia"/>
          <w:bCs/>
          <w:sz w:val="24"/>
          <w:szCs w:val="24"/>
        </w:rPr>
        <w:t>的规定。</w:t>
      </w:r>
    </w:p>
    <w:p w14:paraId="0034189C" w14:textId="4C9885D9" w:rsidR="00AC3A9B" w:rsidRDefault="001F3EB7" w:rsidP="009A25F4">
      <w:pPr>
        <w:autoSpaceDE w:val="0"/>
        <w:autoSpaceDN w:val="0"/>
        <w:spacing w:line="360" w:lineRule="auto"/>
        <w:ind w:firstLineChars="200" w:firstLine="482"/>
        <w:textAlignment w:val="bottom"/>
        <w:rPr>
          <w:rFonts w:asciiTheme="minorEastAsia" w:hAnsiTheme="minorEastAsia"/>
          <w:b/>
          <w:sz w:val="24"/>
          <w:szCs w:val="24"/>
        </w:rPr>
      </w:pPr>
      <w:r w:rsidRPr="009A25F4">
        <w:rPr>
          <w:rFonts w:asciiTheme="minorEastAsia" w:hAnsiTheme="minorEastAsia" w:hint="eastAsia"/>
          <w:b/>
          <w:sz w:val="24"/>
          <w:szCs w:val="24"/>
        </w:rPr>
        <w:t>九、基金投资组合报告</w:t>
      </w:r>
    </w:p>
    <w:p w14:paraId="4C2D0A89" w14:textId="77777777" w:rsidR="001F3EB7" w:rsidRPr="009A25F4" w:rsidRDefault="001F3EB7" w:rsidP="009A25F4">
      <w:pPr>
        <w:autoSpaceDE w:val="0"/>
        <w:autoSpaceDN w:val="0"/>
        <w:spacing w:line="360" w:lineRule="auto"/>
        <w:ind w:firstLineChars="200" w:firstLine="480"/>
        <w:textAlignment w:val="bottom"/>
        <w:rPr>
          <w:rFonts w:asciiTheme="minorEastAsia" w:hAnsiTheme="minorEastAsia"/>
          <w:bCs/>
          <w:sz w:val="24"/>
          <w:szCs w:val="24"/>
        </w:rPr>
      </w:pPr>
      <w:r w:rsidRPr="009A25F4">
        <w:rPr>
          <w:rFonts w:asciiTheme="minorEastAsia" w:hAnsiTheme="minorEastAsia" w:hint="eastAsia"/>
          <w:bCs/>
          <w:sz w:val="24"/>
          <w:szCs w:val="24"/>
        </w:rPr>
        <w:t>基金管理人的董事会及董事保证本报告所载资料不存在虚假记载、误导性陈述或重大遗漏，并对其内容的真实性、准确性和完整性承担个别及连带责任。</w:t>
      </w:r>
      <w:r w:rsidRPr="009A25F4">
        <w:rPr>
          <w:rFonts w:asciiTheme="minorEastAsia" w:hAnsiTheme="minorEastAsia"/>
          <w:bCs/>
          <w:sz w:val="24"/>
          <w:szCs w:val="24"/>
        </w:rPr>
        <w:t xml:space="preserve"> </w:t>
      </w:r>
    </w:p>
    <w:p w14:paraId="76FA0E18" w14:textId="732EE2EA" w:rsidR="001F3EB7" w:rsidRPr="009A25F4" w:rsidRDefault="001F3EB7" w:rsidP="009A25F4">
      <w:pPr>
        <w:autoSpaceDE w:val="0"/>
        <w:autoSpaceDN w:val="0"/>
        <w:spacing w:line="360" w:lineRule="auto"/>
        <w:ind w:firstLineChars="200" w:firstLine="480"/>
        <w:textAlignment w:val="bottom"/>
        <w:rPr>
          <w:rFonts w:asciiTheme="minorEastAsia" w:hAnsiTheme="minorEastAsia"/>
          <w:bCs/>
          <w:sz w:val="24"/>
          <w:szCs w:val="24"/>
        </w:rPr>
      </w:pPr>
      <w:r w:rsidRPr="009A25F4">
        <w:rPr>
          <w:rFonts w:asciiTheme="minorEastAsia" w:hAnsiTheme="minorEastAsia" w:hint="eastAsia"/>
          <w:bCs/>
          <w:sz w:val="24"/>
          <w:szCs w:val="24"/>
        </w:rPr>
        <w:t>基金托管人</w:t>
      </w:r>
      <w:r w:rsidR="00993AA7" w:rsidRPr="00993AA7">
        <w:rPr>
          <w:rFonts w:asciiTheme="minorEastAsia" w:hAnsiTheme="minorEastAsia" w:hint="eastAsia"/>
          <w:bCs/>
          <w:sz w:val="24"/>
          <w:szCs w:val="24"/>
        </w:rPr>
        <w:t>中国工商银行股份有限公司</w:t>
      </w:r>
      <w:r w:rsidRPr="009A25F4">
        <w:rPr>
          <w:rFonts w:asciiTheme="minorEastAsia" w:hAnsiTheme="minorEastAsia" w:hint="eastAsia"/>
          <w:bCs/>
          <w:sz w:val="24"/>
          <w:szCs w:val="24"/>
        </w:rPr>
        <w:t>根据本基金合同规定，已复核了本报告中的财务指标、净值表现和投资组合报告等内容，保证复核内容不存在虚假记载、误导性陈述或者重大遗漏。</w:t>
      </w:r>
    </w:p>
    <w:p w14:paraId="1253B9A4" w14:textId="4468FBDC" w:rsidR="001F3EB7" w:rsidRDefault="001F3EB7" w:rsidP="009A25F4">
      <w:pPr>
        <w:autoSpaceDE w:val="0"/>
        <w:autoSpaceDN w:val="0"/>
        <w:spacing w:line="360" w:lineRule="auto"/>
        <w:ind w:firstLineChars="200" w:firstLine="480"/>
        <w:textAlignment w:val="bottom"/>
        <w:rPr>
          <w:rFonts w:asciiTheme="minorEastAsia" w:hAnsiTheme="minorEastAsia"/>
          <w:bCs/>
          <w:sz w:val="24"/>
          <w:szCs w:val="24"/>
        </w:rPr>
      </w:pPr>
      <w:r w:rsidRPr="009A25F4">
        <w:rPr>
          <w:rFonts w:asciiTheme="minorEastAsia" w:hAnsiTheme="minorEastAsia" w:hint="eastAsia"/>
          <w:bCs/>
          <w:sz w:val="24"/>
          <w:szCs w:val="24"/>
        </w:rPr>
        <w:t>本投资组合报告所载数据截至</w:t>
      </w:r>
      <w:r w:rsidRPr="009A25F4">
        <w:rPr>
          <w:rFonts w:asciiTheme="minorEastAsia" w:hAnsiTheme="minorEastAsia"/>
          <w:bCs/>
          <w:sz w:val="24"/>
          <w:szCs w:val="24"/>
        </w:rPr>
        <w:t>2022年</w:t>
      </w:r>
      <w:r>
        <w:rPr>
          <w:rFonts w:asciiTheme="minorEastAsia" w:hAnsiTheme="minorEastAsia"/>
          <w:bCs/>
          <w:sz w:val="24"/>
          <w:szCs w:val="24"/>
        </w:rPr>
        <w:t>12</w:t>
      </w:r>
      <w:r w:rsidRPr="009A25F4">
        <w:rPr>
          <w:rFonts w:asciiTheme="minorEastAsia" w:hAnsiTheme="minorEastAsia" w:hint="eastAsia"/>
          <w:bCs/>
          <w:sz w:val="24"/>
          <w:szCs w:val="24"/>
        </w:rPr>
        <w:t>月</w:t>
      </w:r>
      <w:r w:rsidRPr="009A25F4">
        <w:rPr>
          <w:rFonts w:asciiTheme="minorEastAsia" w:hAnsiTheme="minorEastAsia"/>
          <w:bCs/>
          <w:sz w:val="24"/>
          <w:szCs w:val="24"/>
        </w:rPr>
        <w:t>3</w:t>
      </w:r>
      <w:r>
        <w:rPr>
          <w:rFonts w:asciiTheme="minorEastAsia" w:hAnsiTheme="minorEastAsia"/>
          <w:bCs/>
          <w:sz w:val="24"/>
          <w:szCs w:val="24"/>
        </w:rPr>
        <w:t>1</w:t>
      </w:r>
      <w:r w:rsidRPr="009A25F4">
        <w:rPr>
          <w:rFonts w:asciiTheme="minorEastAsia" w:hAnsiTheme="minorEastAsia" w:hint="eastAsia"/>
          <w:bCs/>
          <w:sz w:val="24"/>
          <w:szCs w:val="24"/>
        </w:rPr>
        <w:t>日，本报告中所列财务数据未经审计。</w:t>
      </w:r>
    </w:p>
    <w:p w14:paraId="7CAF4AE6" w14:textId="77777777" w:rsidR="00205AA5" w:rsidRDefault="00205AA5" w:rsidP="00205AA5">
      <w:pPr>
        <w:autoSpaceDE w:val="0"/>
        <w:autoSpaceDN w:val="0"/>
        <w:spacing w:line="360" w:lineRule="auto"/>
        <w:ind w:firstLine="422"/>
        <w:textAlignment w:val="bottom"/>
        <w:rPr>
          <w:rFonts w:hAnsi="等线"/>
          <w:b/>
          <w:color w:val="000000"/>
        </w:rPr>
      </w:pPr>
      <w:r w:rsidRPr="009A25F4">
        <w:rPr>
          <w:rFonts w:ascii="宋体" w:eastAsia="宋体" w:hAnsi="等线" w:cs="宋体"/>
          <w:b/>
          <w:color w:val="000000"/>
          <w:kern w:val="0"/>
          <w:sz w:val="24"/>
          <w:szCs w:val="24"/>
        </w:rPr>
        <w:t>1</w:t>
      </w:r>
      <w:r w:rsidRPr="009A25F4">
        <w:rPr>
          <w:rFonts w:ascii="宋体" w:eastAsia="宋体" w:hAnsi="等线" w:cs="宋体" w:hint="eastAsia"/>
          <w:b/>
          <w:color w:val="000000"/>
          <w:kern w:val="0"/>
          <w:sz w:val="24"/>
          <w:szCs w:val="24"/>
        </w:rPr>
        <w:t>、报告期末基金资产组合情况</w:t>
      </w:r>
    </w:p>
    <w:tbl>
      <w:tblPr>
        <w:tblW w:w="0" w:type="auto"/>
        <w:tblInd w:w="108" w:type="dxa"/>
        <w:tblLook w:val="04A0" w:firstRow="1" w:lastRow="0" w:firstColumn="1" w:lastColumn="0" w:noHBand="0" w:noVBand="1"/>
      </w:tblPr>
      <w:tblGrid>
        <w:gridCol w:w="762"/>
        <w:gridCol w:w="3029"/>
        <w:gridCol w:w="2086"/>
        <w:gridCol w:w="2537"/>
      </w:tblGrid>
      <w:tr w:rsidR="00205AA5" w14:paraId="7A7A51C8" w14:textId="77777777" w:rsidTr="00205AA5">
        <w:tc>
          <w:tcPr>
            <w:tcW w:w="762" w:type="dxa"/>
            <w:tcBorders>
              <w:top w:val="single" w:sz="8" w:space="0" w:color="000000"/>
              <w:left w:val="single" w:sz="8" w:space="0" w:color="000000"/>
              <w:bottom w:val="single" w:sz="6" w:space="0" w:color="000000"/>
              <w:right w:val="single" w:sz="8" w:space="0" w:color="000000"/>
            </w:tcBorders>
            <w:vAlign w:val="center"/>
            <w:hideMark/>
          </w:tcPr>
          <w:p w14:paraId="6BD9418E" w14:textId="77777777" w:rsidR="00205AA5" w:rsidRDefault="00205AA5">
            <w:pPr>
              <w:pStyle w:val="biaogecenter"/>
              <w:wordWrap w:val="0"/>
            </w:pPr>
            <w:r>
              <w:rPr>
                <w:rFonts w:hAnsi="等线" w:hint="eastAsia"/>
                <w:color w:val="000000"/>
              </w:rPr>
              <w:t>序号</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08B4C2ED" w14:textId="77777777" w:rsidR="00205AA5" w:rsidRDefault="00205AA5">
            <w:pPr>
              <w:pStyle w:val="biaogecenter"/>
              <w:wordWrap w:val="0"/>
            </w:pPr>
            <w:r>
              <w:rPr>
                <w:rFonts w:hAnsi="等线" w:hint="eastAsia"/>
                <w:color w:val="000000"/>
              </w:rPr>
              <w:t>项目</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19A6A596" w14:textId="77777777" w:rsidR="00205AA5" w:rsidRDefault="00205AA5">
            <w:pPr>
              <w:pStyle w:val="biaogecenter"/>
              <w:wordWrap w:val="0"/>
            </w:pPr>
            <w:r>
              <w:rPr>
                <w:rFonts w:hAnsi="等线" w:hint="eastAsia"/>
                <w:color w:val="000000"/>
              </w:rPr>
              <w:t>金额(元)</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92B3AC5" w14:textId="77777777" w:rsidR="00205AA5" w:rsidRDefault="00205AA5">
            <w:pPr>
              <w:pStyle w:val="biaogecenter"/>
              <w:wordWrap w:val="0"/>
            </w:pPr>
            <w:r>
              <w:rPr>
                <w:rFonts w:hAnsi="等线" w:hint="eastAsia"/>
                <w:color w:val="000000"/>
              </w:rPr>
              <w:t>占基金总资产的比例（%）</w:t>
            </w:r>
          </w:p>
        </w:tc>
      </w:tr>
      <w:tr w:rsidR="00205AA5" w14:paraId="501D07C4"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41A06B07" w14:textId="77777777" w:rsidR="00205AA5" w:rsidRDefault="00205AA5">
            <w:pPr>
              <w:pStyle w:val="biaogecenter"/>
              <w:wordWrap w:val="0"/>
            </w:pPr>
            <w:r>
              <w:rPr>
                <w:rFonts w:hAnsi="等线" w:hint="eastAsia"/>
                <w:color w:val="000000"/>
              </w:rPr>
              <w:t>1</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4236D1AC" w14:textId="77777777" w:rsidR="00205AA5" w:rsidRDefault="00205AA5">
            <w:pPr>
              <w:pStyle w:val="biaogeleft"/>
              <w:wordWrap w:val="0"/>
            </w:pPr>
            <w:r>
              <w:rPr>
                <w:rFonts w:hint="eastAsia"/>
              </w:rPr>
              <w:t>权益投资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4C167D10" w14:textId="77777777" w:rsidR="00205AA5" w:rsidRDefault="00205AA5">
            <w:pPr>
              <w:pStyle w:val="biaogeright"/>
              <w:wordWrap w:val="0"/>
            </w:pPr>
            <w:r>
              <w:rPr>
                <w:rFonts w:hint="eastAsia"/>
              </w:rPr>
              <w:t>5,743,992.46</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15C8B6E4" w14:textId="77777777" w:rsidR="00205AA5" w:rsidRDefault="00205AA5">
            <w:pPr>
              <w:pStyle w:val="biaogeright"/>
              <w:wordWrap w:val="0"/>
            </w:pPr>
            <w:r>
              <w:rPr>
                <w:rFonts w:hint="eastAsia"/>
              </w:rPr>
              <w:t>60.96</w:t>
            </w:r>
          </w:p>
        </w:tc>
      </w:tr>
      <w:tr w:rsidR="00205AA5" w14:paraId="619CCDE6"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04BFDA3A" w14:textId="77777777" w:rsidR="00205AA5" w:rsidRDefault="00205AA5"/>
        </w:tc>
        <w:tc>
          <w:tcPr>
            <w:tcW w:w="3029" w:type="dxa"/>
            <w:tcBorders>
              <w:top w:val="single" w:sz="8" w:space="0" w:color="000000"/>
              <w:left w:val="single" w:sz="8" w:space="0" w:color="000000"/>
              <w:bottom w:val="single" w:sz="6" w:space="0" w:color="000000"/>
              <w:right w:val="single" w:sz="8" w:space="0" w:color="000000"/>
            </w:tcBorders>
            <w:vAlign w:val="center"/>
            <w:hideMark/>
          </w:tcPr>
          <w:p w14:paraId="4F238563" w14:textId="77777777" w:rsidR="00205AA5" w:rsidRDefault="00205AA5">
            <w:pPr>
              <w:pStyle w:val="biaogeleft"/>
              <w:wordWrap w:val="0"/>
            </w:pPr>
            <w:r>
              <w:rPr>
                <w:rFonts w:hint="eastAsia"/>
              </w:rPr>
              <w:t>其中：股票</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20C10826" w14:textId="77777777" w:rsidR="00205AA5" w:rsidRDefault="00205AA5">
            <w:pPr>
              <w:pStyle w:val="biaogeright"/>
              <w:wordWrap w:val="0"/>
            </w:pPr>
            <w:r>
              <w:rPr>
                <w:rFonts w:hint="eastAsia"/>
              </w:rPr>
              <w:t>5,743,992.46</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86263D6" w14:textId="77777777" w:rsidR="00205AA5" w:rsidRDefault="00205AA5">
            <w:pPr>
              <w:pStyle w:val="biaogeright"/>
              <w:wordWrap w:val="0"/>
            </w:pPr>
            <w:r>
              <w:rPr>
                <w:rFonts w:hint="eastAsia"/>
              </w:rPr>
              <w:t>60.96</w:t>
            </w:r>
          </w:p>
        </w:tc>
      </w:tr>
      <w:tr w:rsidR="00205AA5" w14:paraId="3A0502D8"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5793E37E" w14:textId="77777777" w:rsidR="00205AA5" w:rsidRDefault="00205AA5">
            <w:pPr>
              <w:pStyle w:val="biaogecenter"/>
              <w:wordWrap w:val="0"/>
            </w:pPr>
            <w:r>
              <w:rPr>
                <w:rFonts w:hAnsi="等线" w:hint="eastAsia"/>
                <w:color w:val="000000"/>
              </w:rPr>
              <w:t>2</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5F8B4B0A" w14:textId="77777777" w:rsidR="00205AA5" w:rsidRDefault="00205AA5">
            <w:pPr>
              <w:pStyle w:val="biaogeleft"/>
              <w:wordWrap w:val="0"/>
            </w:pPr>
            <w:r>
              <w:rPr>
                <w:rFonts w:hint="eastAsia"/>
              </w:rPr>
              <w:t>基金投资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7DCA988B"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604B0B7F" w14:textId="77777777" w:rsidR="00205AA5" w:rsidRDefault="00205AA5">
            <w:pPr>
              <w:pStyle w:val="biaogeright"/>
              <w:wordWrap w:val="0"/>
            </w:pPr>
            <w:r>
              <w:rPr>
                <w:rFonts w:hint="eastAsia"/>
              </w:rPr>
              <w:t>-</w:t>
            </w:r>
          </w:p>
        </w:tc>
      </w:tr>
      <w:tr w:rsidR="00205AA5" w14:paraId="4FDB3FEC"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6D4AEE09" w14:textId="77777777" w:rsidR="00205AA5" w:rsidRDefault="00205AA5">
            <w:pPr>
              <w:pStyle w:val="biaogecenter"/>
              <w:wordWrap w:val="0"/>
            </w:pPr>
            <w:r>
              <w:rPr>
                <w:rFonts w:hAnsi="等线" w:hint="eastAsia"/>
                <w:color w:val="000000"/>
              </w:rPr>
              <w:t>3</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6E9AB9BD" w14:textId="77777777" w:rsidR="00205AA5" w:rsidRDefault="00205AA5">
            <w:pPr>
              <w:pStyle w:val="biaogeleft"/>
              <w:wordWrap w:val="0"/>
            </w:pPr>
            <w:r>
              <w:rPr>
                <w:rFonts w:hint="eastAsia"/>
              </w:rPr>
              <w:t>固定收益投资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40D48C35"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3513B388" w14:textId="77777777" w:rsidR="00205AA5" w:rsidRDefault="00205AA5">
            <w:pPr>
              <w:pStyle w:val="biaogeright"/>
              <w:wordWrap w:val="0"/>
            </w:pPr>
            <w:r>
              <w:rPr>
                <w:rFonts w:hint="eastAsia"/>
              </w:rPr>
              <w:t>-</w:t>
            </w:r>
          </w:p>
        </w:tc>
      </w:tr>
      <w:tr w:rsidR="00205AA5" w14:paraId="116E733B"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29302092" w14:textId="77777777" w:rsidR="00205AA5" w:rsidRDefault="00205AA5"/>
        </w:tc>
        <w:tc>
          <w:tcPr>
            <w:tcW w:w="3029" w:type="dxa"/>
            <w:tcBorders>
              <w:top w:val="single" w:sz="8" w:space="0" w:color="000000"/>
              <w:left w:val="single" w:sz="8" w:space="0" w:color="000000"/>
              <w:bottom w:val="single" w:sz="6" w:space="0" w:color="000000"/>
              <w:right w:val="single" w:sz="8" w:space="0" w:color="000000"/>
            </w:tcBorders>
            <w:vAlign w:val="center"/>
            <w:hideMark/>
          </w:tcPr>
          <w:p w14:paraId="365E40BB" w14:textId="77777777" w:rsidR="00205AA5" w:rsidRDefault="00205AA5">
            <w:pPr>
              <w:pStyle w:val="biaogeleft"/>
              <w:wordWrap w:val="0"/>
            </w:pPr>
            <w:r>
              <w:rPr>
                <w:rFonts w:hint="eastAsia"/>
              </w:rPr>
              <w:t>其中：债券</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58E6088B"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0BE2A8B2" w14:textId="77777777" w:rsidR="00205AA5" w:rsidRDefault="00205AA5">
            <w:pPr>
              <w:pStyle w:val="biaogeright"/>
              <w:wordWrap w:val="0"/>
            </w:pPr>
            <w:r>
              <w:rPr>
                <w:rFonts w:hint="eastAsia"/>
              </w:rPr>
              <w:t>-</w:t>
            </w:r>
          </w:p>
        </w:tc>
      </w:tr>
      <w:tr w:rsidR="00205AA5" w14:paraId="5CA37C7C"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55476B9C" w14:textId="77777777" w:rsidR="00205AA5" w:rsidRDefault="00205AA5"/>
        </w:tc>
        <w:tc>
          <w:tcPr>
            <w:tcW w:w="3029" w:type="dxa"/>
            <w:tcBorders>
              <w:top w:val="single" w:sz="8" w:space="0" w:color="000000"/>
              <w:left w:val="single" w:sz="8" w:space="0" w:color="000000"/>
              <w:bottom w:val="single" w:sz="6" w:space="0" w:color="000000"/>
              <w:right w:val="single" w:sz="8" w:space="0" w:color="000000"/>
            </w:tcBorders>
            <w:vAlign w:val="center"/>
            <w:hideMark/>
          </w:tcPr>
          <w:p w14:paraId="2FF81CF5" w14:textId="77777777" w:rsidR="00205AA5" w:rsidRDefault="00205AA5">
            <w:pPr>
              <w:pStyle w:val="biaogeleft"/>
              <w:wordWrap w:val="0"/>
              <w:ind w:left="750"/>
            </w:pPr>
            <w:r>
              <w:rPr>
                <w:rFonts w:hint="eastAsia"/>
              </w:rPr>
              <w:t>资产支持证券</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5C7BC250"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12DA52B4" w14:textId="77777777" w:rsidR="00205AA5" w:rsidRDefault="00205AA5">
            <w:pPr>
              <w:pStyle w:val="biaogeright"/>
              <w:wordWrap w:val="0"/>
            </w:pPr>
            <w:r>
              <w:rPr>
                <w:rFonts w:hint="eastAsia"/>
              </w:rPr>
              <w:t>-</w:t>
            </w:r>
          </w:p>
        </w:tc>
      </w:tr>
      <w:tr w:rsidR="00205AA5" w14:paraId="0AD5A284"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06EB8AA0" w14:textId="77777777" w:rsidR="00205AA5" w:rsidRDefault="00205AA5">
            <w:pPr>
              <w:pStyle w:val="biaogecenter"/>
              <w:wordWrap w:val="0"/>
            </w:pPr>
            <w:r>
              <w:rPr>
                <w:rFonts w:hAnsi="等线" w:hint="eastAsia"/>
                <w:color w:val="000000"/>
              </w:rPr>
              <w:t>4</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1531CCFB" w14:textId="77777777" w:rsidR="00205AA5" w:rsidRDefault="00205AA5">
            <w:pPr>
              <w:pStyle w:val="biaogeleft"/>
              <w:wordWrap w:val="0"/>
            </w:pPr>
            <w:r>
              <w:rPr>
                <w:rFonts w:hint="eastAsia"/>
              </w:rPr>
              <w:t>贵金属投资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32917D25"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127AC49E" w14:textId="77777777" w:rsidR="00205AA5" w:rsidRDefault="00205AA5">
            <w:pPr>
              <w:pStyle w:val="biaogeright"/>
              <w:wordWrap w:val="0"/>
            </w:pPr>
            <w:r>
              <w:rPr>
                <w:rFonts w:hint="eastAsia"/>
              </w:rPr>
              <w:t>-</w:t>
            </w:r>
          </w:p>
        </w:tc>
      </w:tr>
      <w:tr w:rsidR="00205AA5" w14:paraId="475ED96D"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40C84F83" w14:textId="77777777" w:rsidR="00205AA5" w:rsidRDefault="00205AA5">
            <w:pPr>
              <w:pStyle w:val="biaogecenter"/>
              <w:wordWrap w:val="0"/>
            </w:pPr>
            <w:r>
              <w:rPr>
                <w:rFonts w:hAnsi="等线" w:hint="eastAsia"/>
                <w:color w:val="000000"/>
              </w:rPr>
              <w:t>5</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5F9F18D9" w14:textId="77777777" w:rsidR="00205AA5" w:rsidRDefault="00205AA5">
            <w:pPr>
              <w:pStyle w:val="biaogeleft"/>
              <w:wordWrap w:val="0"/>
            </w:pPr>
            <w:r>
              <w:rPr>
                <w:rFonts w:hint="eastAsia"/>
              </w:rPr>
              <w:t>金融衍生品投资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758928E0"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9F216BB" w14:textId="77777777" w:rsidR="00205AA5" w:rsidRDefault="00205AA5">
            <w:pPr>
              <w:pStyle w:val="biaogeright"/>
              <w:wordWrap w:val="0"/>
            </w:pPr>
            <w:r>
              <w:rPr>
                <w:rFonts w:hint="eastAsia"/>
              </w:rPr>
              <w:t>-</w:t>
            </w:r>
          </w:p>
        </w:tc>
      </w:tr>
      <w:tr w:rsidR="00205AA5" w14:paraId="367584BD"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1CC80E1B" w14:textId="77777777" w:rsidR="00205AA5" w:rsidRDefault="00205AA5">
            <w:pPr>
              <w:pStyle w:val="biaogecenter"/>
              <w:wordWrap w:val="0"/>
            </w:pPr>
            <w:r>
              <w:rPr>
                <w:rFonts w:hAnsi="等线" w:hint="eastAsia"/>
                <w:color w:val="000000"/>
              </w:rPr>
              <w:t>6</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41D1DDAD" w14:textId="77777777" w:rsidR="00205AA5" w:rsidRDefault="00205AA5">
            <w:pPr>
              <w:pStyle w:val="biaogeleft"/>
              <w:wordWrap w:val="0"/>
            </w:pPr>
            <w:r>
              <w:rPr>
                <w:rFonts w:hint="eastAsia"/>
              </w:rPr>
              <w:t>买入返售金融资产</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2B3214B5"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3B513BF2" w14:textId="77777777" w:rsidR="00205AA5" w:rsidRDefault="00205AA5">
            <w:pPr>
              <w:pStyle w:val="biaogeright"/>
              <w:wordWrap w:val="0"/>
            </w:pPr>
            <w:r>
              <w:rPr>
                <w:rFonts w:hint="eastAsia"/>
              </w:rPr>
              <w:t>-</w:t>
            </w:r>
          </w:p>
        </w:tc>
      </w:tr>
      <w:tr w:rsidR="00205AA5" w14:paraId="04FD08B2"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5572079F" w14:textId="77777777" w:rsidR="00205AA5" w:rsidRDefault="00205AA5"/>
        </w:tc>
        <w:tc>
          <w:tcPr>
            <w:tcW w:w="3029" w:type="dxa"/>
            <w:tcBorders>
              <w:top w:val="single" w:sz="8" w:space="0" w:color="000000"/>
              <w:left w:val="single" w:sz="8" w:space="0" w:color="000000"/>
              <w:bottom w:val="single" w:sz="6" w:space="0" w:color="000000"/>
              <w:right w:val="single" w:sz="8" w:space="0" w:color="000000"/>
            </w:tcBorders>
            <w:vAlign w:val="center"/>
            <w:hideMark/>
          </w:tcPr>
          <w:p w14:paraId="129B4B1C" w14:textId="77777777" w:rsidR="00205AA5" w:rsidRDefault="00205AA5">
            <w:pPr>
              <w:pStyle w:val="biaogeleft"/>
              <w:wordWrap w:val="0"/>
            </w:pPr>
            <w:r>
              <w:rPr>
                <w:rFonts w:hint="eastAsia"/>
              </w:rPr>
              <w:t>其中：买断式回购的买入返售金融资产</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6A9D3DAC"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D53DAC8" w14:textId="77777777" w:rsidR="00205AA5" w:rsidRDefault="00205AA5">
            <w:pPr>
              <w:pStyle w:val="biaogeright"/>
              <w:wordWrap w:val="0"/>
            </w:pPr>
            <w:r>
              <w:rPr>
                <w:rFonts w:hint="eastAsia"/>
              </w:rPr>
              <w:t>-</w:t>
            </w:r>
          </w:p>
        </w:tc>
      </w:tr>
      <w:tr w:rsidR="00205AA5" w14:paraId="5CDD864F"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7A434690" w14:textId="77777777" w:rsidR="00205AA5" w:rsidRDefault="00205AA5">
            <w:pPr>
              <w:pStyle w:val="biaogecenter"/>
              <w:wordWrap w:val="0"/>
            </w:pPr>
            <w:r>
              <w:rPr>
                <w:rFonts w:hAnsi="等线" w:hint="eastAsia"/>
                <w:color w:val="000000"/>
              </w:rPr>
              <w:t>7</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01F70178" w14:textId="77777777" w:rsidR="00205AA5" w:rsidRDefault="00205AA5">
            <w:pPr>
              <w:pStyle w:val="biaogeleft"/>
              <w:wordWrap w:val="0"/>
            </w:pPr>
            <w:r>
              <w:rPr>
                <w:rFonts w:hint="eastAsia"/>
              </w:rPr>
              <w:t>银行存款和结算备付金合计</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7C001582" w14:textId="77777777" w:rsidR="00205AA5" w:rsidRDefault="00205AA5">
            <w:pPr>
              <w:pStyle w:val="biaogeright"/>
              <w:wordWrap w:val="0"/>
            </w:pPr>
            <w:r>
              <w:rPr>
                <w:rFonts w:hint="eastAsia"/>
              </w:rPr>
              <w:t>3,676,184.63</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A460FEB" w14:textId="77777777" w:rsidR="00205AA5" w:rsidRDefault="00205AA5">
            <w:pPr>
              <w:pStyle w:val="biaogeright"/>
              <w:wordWrap w:val="0"/>
            </w:pPr>
            <w:r>
              <w:rPr>
                <w:rFonts w:hint="eastAsia"/>
              </w:rPr>
              <w:t>39.02</w:t>
            </w:r>
          </w:p>
        </w:tc>
      </w:tr>
      <w:tr w:rsidR="00205AA5" w14:paraId="016A5462"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397659AB" w14:textId="77777777" w:rsidR="00205AA5" w:rsidRDefault="00205AA5">
            <w:pPr>
              <w:pStyle w:val="biaogecenter"/>
              <w:wordWrap w:val="0"/>
            </w:pPr>
            <w:r>
              <w:rPr>
                <w:rFonts w:hAnsi="等线" w:hint="eastAsia"/>
                <w:color w:val="000000"/>
              </w:rPr>
              <w:lastRenderedPageBreak/>
              <w:t>8</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0C5ACE37" w14:textId="77777777" w:rsidR="00205AA5" w:rsidRDefault="00205AA5">
            <w:pPr>
              <w:pStyle w:val="biaogeleft"/>
              <w:wordWrap w:val="0"/>
            </w:pPr>
            <w:r>
              <w:rPr>
                <w:rFonts w:hint="eastAsia"/>
              </w:rPr>
              <w:t>其他资产</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12A5C656" w14:textId="77777777" w:rsidR="00205AA5" w:rsidRDefault="00205AA5">
            <w:pPr>
              <w:pStyle w:val="biaogeright"/>
              <w:wordWrap w:val="0"/>
            </w:pPr>
            <w:r>
              <w:rPr>
                <w:rFonts w:hint="eastAsia"/>
              </w:rPr>
              <w:t>2,241.04</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7CB6871D" w14:textId="77777777" w:rsidR="00205AA5" w:rsidRDefault="00205AA5">
            <w:pPr>
              <w:pStyle w:val="biaogeright"/>
              <w:wordWrap w:val="0"/>
            </w:pPr>
            <w:r>
              <w:rPr>
                <w:rFonts w:hint="eastAsia"/>
              </w:rPr>
              <w:t>0.02</w:t>
            </w:r>
          </w:p>
        </w:tc>
      </w:tr>
      <w:tr w:rsidR="00205AA5" w14:paraId="11027B2B"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6733D5FE" w14:textId="77777777" w:rsidR="00205AA5" w:rsidRDefault="00205AA5">
            <w:pPr>
              <w:pStyle w:val="biaogecenter"/>
              <w:wordWrap w:val="0"/>
            </w:pPr>
            <w:r>
              <w:rPr>
                <w:rFonts w:hint="eastAsia"/>
              </w:rPr>
              <w:t>9</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4AA5596D" w14:textId="77777777" w:rsidR="00205AA5" w:rsidRDefault="00205AA5">
            <w:pPr>
              <w:pStyle w:val="biaogeleft"/>
              <w:wordWrap w:val="0"/>
            </w:pPr>
            <w:r>
              <w:rPr>
                <w:rFonts w:hint="eastAsia"/>
              </w:rPr>
              <w:t>合计</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44647BF8" w14:textId="77777777" w:rsidR="00205AA5" w:rsidRDefault="00205AA5">
            <w:pPr>
              <w:pStyle w:val="biaogeright"/>
              <w:wordWrap w:val="0"/>
            </w:pPr>
            <w:r>
              <w:rPr>
                <w:rFonts w:hint="eastAsia"/>
              </w:rPr>
              <w:t>9,422,418.13</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5DF4BCF9" w14:textId="77777777" w:rsidR="00205AA5" w:rsidRDefault="00205AA5">
            <w:pPr>
              <w:pStyle w:val="biaogeright"/>
              <w:wordWrap w:val="0"/>
            </w:pPr>
            <w:r>
              <w:rPr>
                <w:rFonts w:hint="eastAsia"/>
              </w:rPr>
              <w:t>100.00</w:t>
            </w:r>
          </w:p>
        </w:tc>
      </w:tr>
    </w:tbl>
    <w:p w14:paraId="273BEAE0" w14:textId="77777777" w:rsidR="00205AA5" w:rsidRDefault="00205AA5" w:rsidP="00205AA5">
      <w:pPr>
        <w:pStyle w:val="zhangjiep"/>
        <w:ind w:firstLine="422"/>
      </w:pPr>
      <w:bookmarkStart w:id="206" w:name="_Toc124758504"/>
      <w:r>
        <w:rPr>
          <w:rFonts w:hAnsi="等线" w:hint="eastAsia"/>
          <w:b/>
          <w:color w:val="000000"/>
        </w:rPr>
        <w:t>2、报告期末按行业分类的股票投资组合</w:t>
      </w:r>
      <w:bookmarkEnd w:id="206"/>
    </w:p>
    <w:p w14:paraId="40AE6D70" w14:textId="77777777" w:rsidR="00205AA5" w:rsidRDefault="00205AA5" w:rsidP="00205AA5">
      <w:pPr>
        <w:pStyle w:val="zhangjiep2"/>
      </w:pPr>
      <w:r>
        <w:rPr>
          <w:rFonts w:hAnsi="等线" w:hint="eastAsia"/>
          <w:b/>
          <w:color w:val="000000"/>
        </w:rPr>
        <w:t>（1）报告期末按行业分类的境内股票投资组合</w:t>
      </w:r>
    </w:p>
    <w:tbl>
      <w:tblPr>
        <w:tblW w:w="8512" w:type="dxa"/>
        <w:tblInd w:w="226" w:type="dxa"/>
        <w:tblLook w:val="04A0" w:firstRow="1" w:lastRow="0" w:firstColumn="1" w:lastColumn="0" w:noHBand="0" w:noVBand="1"/>
      </w:tblPr>
      <w:tblGrid>
        <w:gridCol w:w="787"/>
        <w:gridCol w:w="3648"/>
        <w:gridCol w:w="1968"/>
        <w:gridCol w:w="2109"/>
      </w:tblGrid>
      <w:tr w:rsidR="00205AA5" w14:paraId="62A03DA4" w14:textId="77777777" w:rsidTr="009A25F4">
        <w:tc>
          <w:tcPr>
            <w:tcW w:w="787" w:type="dxa"/>
            <w:tcBorders>
              <w:top w:val="single" w:sz="8" w:space="0" w:color="000000"/>
              <w:left w:val="single" w:sz="8" w:space="0" w:color="000000"/>
              <w:bottom w:val="single" w:sz="6" w:space="0" w:color="000000"/>
              <w:right w:val="single" w:sz="8" w:space="0" w:color="000000"/>
            </w:tcBorders>
            <w:vAlign w:val="center"/>
            <w:hideMark/>
          </w:tcPr>
          <w:p w14:paraId="7EA94843" w14:textId="77777777" w:rsidR="00205AA5" w:rsidRDefault="00205AA5">
            <w:pPr>
              <w:pStyle w:val="biaogecenter"/>
              <w:wordWrap w:val="0"/>
            </w:pPr>
            <w:r>
              <w:rPr>
                <w:rFonts w:hAnsi="等线" w:hint="eastAsia"/>
                <w:color w:val="000000"/>
              </w:rPr>
              <w:t>代码</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3F4625BB" w14:textId="77777777" w:rsidR="00205AA5" w:rsidRDefault="00205AA5">
            <w:pPr>
              <w:pStyle w:val="biaogecenter"/>
              <w:wordWrap w:val="0"/>
            </w:pPr>
            <w:r>
              <w:rPr>
                <w:rFonts w:hAnsi="等线" w:hint="eastAsia"/>
                <w:color w:val="000000"/>
              </w:rPr>
              <w:t>行业类别</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1224649" w14:textId="77777777" w:rsidR="00205AA5" w:rsidRDefault="00205AA5">
            <w:pPr>
              <w:pStyle w:val="biaogecenter"/>
              <w:wordWrap w:val="0"/>
            </w:pPr>
            <w:r>
              <w:rPr>
                <w:rFonts w:hAnsi="等线" w:hint="eastAsia"/>
                <w:color w:val="000000"/>
              </w:rPr>
              <w:t>公允价值(元)</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1AEF1FB6" w14:textId="77777777" w:rsidR="00205AA5" w:rsidRDefault="00205AA5">
            <w:pPr>
              <w:pStyle w:val="biaogecenter"/>
              <w:wordWrap w:val="0"/>
            </w:pPr>
            <w:r>
              <w:rPr>
                <w:rFonts w:hAnsi="等线" w:hint="eastAsia"/>
                <w:color w:val="000000"/>
              </w:rPr>
              <w:t>占基金资产净值比例（%）</w:t>
            </w:r>
          </w:p>
        </w:tc>
      </w:tr>
      <w:tr w:rsidR="00205AA5" w14:paraId="4CE65174"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3869AE95" w14:textId="77777777" w:rsidR="00205AA5" w:rsidRDefault="00205AA5">
            <w:pPr>
              <w:pStyle w:val="biaogecenter"/>
              <w:wordWrap w:val="0"/>
            </w:pPr>
            <w:r>
              <w:rPr>
                <w:rFonts w:hint="eastAsia"/>
              </w:rPr>
              <w:t>A</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495B5ECC" w14:textId="77777777" w:rsidR="00205AA5" w:rsidRDefault="00205AA5">
            <w:pPr>
              <w:pStyle w:val="biaogeleft"/>
              <w:wordWrap w:val="0"/>
            </w:pPr>
            <w:r>
              <w:rPr>
                <w:rFonts w:hint="eastAsia"/>
              </w:rPr>
              <w:t>农、林、牧、渔业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1509BB0"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1C719824" w14:textId="77777777" w:rsidR="00205AA5" w:rsidRDefault="00205AA5">
            <w:pPr>
              <w:pStyle w:val="biaogeright"/>
              <w:wordWrap w:val="0"/>
            </w:pPr>
            <w:r>
              <w:rPr>
                <w:rFonts w:hint="eastAsia"/>
              </w:rPr>
              <w:t>-</w:t>
            </w:r>
          </w:p>
        </w:tc>
      </w:tr>
      <w:tr w:rsidR="00205AA5" w14:paraId="650BF36A"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3ACFA7B5" w14:textId="77777777" w:rsidR="00205AA5" w:rsidRDefault="00205AA5">
            <w:pPr>
              <w:pStyle w:val="biaogecenter"/>
              <w:wordWrap w:val="0"/>
            </w:pPr>
            <w:r>
              <w:rPr>
                <w:rFonts w:hint="eastAsia"/>
              </w:rPr>
              <w:t>B</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4B61990E" w14:textId="77777777" w:rsidR="00205AA5" w:rsidRDefault="00205AA5">
            <w:pPr>
              <w:pStyle w:val="biaogeleft"/>
              <w:wordWrap w:val="0"/>
            </w:pPr>
            <w:r>
              <w:rPr>
                <w:rFonts w:hint="eastAsia"/>
              </w:rPr>
              <w:t>采矿业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A3980CE"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0B0F4D0F" w14:textId="77777777" w:rsidR="00205AA5" w:rsidRDefault="00205AA5">
            <w:pPr>
              <w:pStyle w:val="biaogeright"/>
              <w:wordWrap w:val="0"/>
            </w:pPr>
            <w:r>
              <w:rPr>
                <w:rFonts w:hint="eastAsia"/>
              </w:rPr>
              <w:t>-</w:t>
            </w:r>
          </w:p>
        </w:tc>
      </w:tr>
      <w:tr w:rsidR="00205AA5" w14:paraId="7AAF8E21"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168627D7" w14:textId="77777777" w:rsidR="00205AA5" w:rsidRDefault="00205AA5">
            <w:pPr>
              <w:pStyle w:val="biaogecenter"/>
              <w:wordWrap w:val="0"/>
            </w:pPr>
            <w:r>
              <w:rPr>
                <w:rFonts w:hint="eastAsia"/>
              </w:rPr>
              <w:t>C</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33B32006" w14:textId="77777777" w:rsidR="00205AA5" w:rsidRDefault="00205AA5">
            <w:pPr>
              <w:pStyle w:val="biaogeleft"/>
              <w:wordWrap w:val="0"/>
            </w:pPr>
            <w:r>
              <w:rPr>
                <w:rFonts w:hint="eastAsia"/>
              </w:rPr>
              <w:t>制造业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9E05381" w14:textId="77777777" w:rsidR="00205AA5" w:rsidRDefault="00205AA5">
            <w:pPr>
              <w:pStyle w:val="biaogeright"/>
              <w:wordWrap w:val="0"/>
            </w:pPr>
            <w:r>
              <w:rPr>
                <w:rFonts w:hint="eastAsia"/>
              </w:rPr>
              <w:t>4,446,769.46</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2DF06716" w14:textId="77777777" w:rsidR="00205AA5" w:rsidRDefault="00205AA5">
            <w:pPr>
              <w:pStyle w:val="biaogeright"/>
              <w:wordWrap w:val="0"/>
            </w:pPr>
            <w:r>
              <w:rPr>
                <w:rFonts w:hint="eastAsia"/>
              </w:rPr>
              <w:t>47.56</w:t>
            </w:r>
          </w:p>
        </w:tc>
      </w:tr>
      <w:tr w:rsidR="00205AA5" w14:paraId="3E446DB6"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3BEC91B5" w14:textId="77777777" w:rsidR="00205AA5" w:rsidRDefault="00205AA5">
            <w:pPr>
              <w:pStyle w:val="biaogecenter"/>
              <w:wordWrap w:val="0"/>
            </w:pPr>
            <w:r>
              <w:rPr>
                <w:rFonts w:hAnsi="等线" w:hint="eastAsia"/>
                <w:color w:val="000000"/>
              </w:rPr>
              <w:t>D</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7D9EA132" w14:textId="77777777" w:rsidR="00205AA5" w:rsidRDefault="00205AA5">
            <w:pPr>
              <w:pStyle w:val="biaogeleft"/>
              <w:wordWrap w:val="0"/>
            </w:pPr>
            <w:r>
              <w:rPr>
                <w:rFonts w:hint="eastAsia"/>
              </w:rPr>
              <w:t>电力、热力、燃气及水生产和供应业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99AF034" w14:textId="77777777" w:rsidR="00205AA5" w:rsidRDefault="00205AA5">
            <w:pPr>
              <w:pStyle w:val="biaogeright"/>
              <w:wordWrap w:val="0"/>
            </w:pPr>
            <w:r>
              <w:rPr>
                <w:rFonts w:hint="eastAsia"/>
              </w:rPr>
              <w:t>202,398.00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57FDCA3D" w14:textId="77777777" w:rsidR="00205AA5" w:rsidRDefault="00205AA5">
            <w:pPr>
              <w:pStyle w:val="biaogeright"/>
              <w:wordWrap w:val="0"/>
            </w:pPr>
            <w:r>
              <w:rPr>
                <w:rFonts w:hint="eastAsia"/>
              </w:rPr>
              <w:t>2.16</w:t>
            </w:r>
          </w:p>
        </w:tc>
      </w:tr>
      <w:tr w:rsidR="00205AA5" w14:paraId="3A42A909"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231BA01" w14:textId="77777777" w:rsidR="00205AA5" w:rsidRDefault="00205AA5">
            <w:pPr>
              <w:pStyle w:val="biaogecenter"/>
              <w:wordWrap w:val="0"/>
            </w:pPr>
            <w:r>
              <w:rPr>
                <w:rFonts w:hint="eastAsia"/>
              </w:rPr>
              <w:t>E</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28B99EDE" w14:textId="77777777" w:rsidR="00205AA5" w:rsidRDefault="00205AA5">
            <w:pPr>
              <w:pStyle w:val="biaogeleft"/>
              <w:wordWrap w:val="0"/>
            </w:pPr>
            <w:r>
              <w:rPr>
                <w:rFonts w:hint="eastAsia"/>
              </w:rPr>
              <w:t>建筑业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41070B4" w14:textId="77777777" w:rsidR="00205AA5" w:rsidRDefault="00205AA5">
            <w:pPr>
              <w:pStyle w:val="biaogeright"/>
              <w:wordWrap w:val="0"/>
            </w:pPr>
            <w:r>
              <w:rPr>
                <w:rFonts w:hint="eastAsia"/>
              </w:rPr>
              <w:t>412,200.00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35C0A33A" w14:textId="77777777" w:rsidR="00205AA5" w:rsidRDefault="00205AA5">
            <w:pPr>
              <w:pStyle w:val="biaogeright"/>
              <w:wordWrap w:val="0"/>
            </w:pPr>
            <w:r>
              <w:rPr>
                <w:rFonts w:hint="eastAsia"/>
              </w:rPr>
              <w:t>4.41</w:t>
            </w:r>
          </w:p>
        </w:tc>
      </w:tr>
      <w:tr w:rsidR="00205AA5" w14:paraId="644FD0C5"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2A5B8441" w14:textId="77777777" w:rsidR="00205AA5" w:rsidRDefault="00205AA5">
            <w:pPr>
              <w:pStyle w:val="biaogecenter"/>
              <w:wordWrap w:val="0"/>
            </w:pPr>
            <w:r>
              <w:rPr>
                <w:rFonts w:hAnsi="等线" w:hint="eastAsia"/>
                <w:color w:val="000000"/>
              </w:rPr>
              <w:t>F</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3ED7E1E" w14:textId="77777777" w:rsidR="00205AA5" w:rsidRDefault="00205AA5">
            <w:pPr>
              <w:pStyle w:val="biaogeleft"/>
              <w:wordWrap w:val="0"/>
            </w:pPr>
            <w:r>
              <w:rPr>
                <w:rFonts w:hint="eastAsia"/>
              </w:rPr>
              <w:t>批发和零售业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190C09D6" w14:textId="77777777" w:rsidR="00205AA5" w:rsidRDefault="00205AA5">
            <w:pPr>
              <w:pStyle w:val="biaogeright"/>
              <w:wordWrap w:val="0"/>
            </w:pPr>
            <w:r>
              <w:rPr>
                <w:rFonts w:hint="eastAsia"/>
              </w:rPr>
              <w:t>257,706.00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7DE20E69" w14:textId="77777777" w:rsidR="00205AA5" w:rsidRDefault="00205AA5">
            <w:pPr>
              <w:pStyle w:val="biaogeright"/>
              <w:wordWrap w:val="0"/>
            </w:pPr>
            <w:r>
              <w:rPr>
                <w:rFonts w:hint="eastAsia"/>
              </w:rPr>
              <w:t>2.76</w:t>
            </w:r>
          </w:p>
        </w:tc>
      </w:tr>
      <w:tr w:rsidR="00205AA5" w14:paraId="08173F1B"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50914DE" w14:textId="77777777" w:rsidR="00205AA5" w:rsidRDefault="00205AA5">
            <w:pPr>
              <w:pStyle w:val="biaogecenter"/>
              <w:wordWrap w:val="0"/>
            </w:pPr>
            <w:r>
              <w:rPr>
                <w:rFonts w:hAnsi="等线" w:hint="eastAsia"/>
                <w:color w:val="000000"/>
              </w:rPr>
              <w:t>G</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287279CB" w14:textId="77777777" w:rsidR="00205AA5" w:rsidRDefault="00205AA5">
            <w:pPr>
              <w:pStyle w:val="biaogeleft"/>
              <w:wordWrap w:val="0"/>
            </w:pPr>
            <w:r>
              <w:rPr>
                <w:rFonts w:hint="eastAsia"/>
              </w:rPr>
              <w:t>交通运输、仓储和邮政业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AB71EDC"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E27CE03" w14:textId="77777777" w:rsidR="00205AA5" w:rsidRDefault="00205AA5">
            <w:pPr>
              <w:pStyle w:val="biaogeright"/>
              <w:wordWrap w:val="0"/>
            </w:pPr>
            <w:r>
              <w:rPr>
                <w:rFonts w:hint="eastAsia"/>
              </w:rPr>
              <w:t>-</w:t>
            </w:r>
          </w:p>
        </w:tc>
      </w:tr>
      <w:tr w:rsidR="00205AA5" w14:paraId="3D94E32F"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7EDCA594" w14:textId="77777777" w:rsidR="00205AA5" w:rsidRDefault="00205AA5">
            <w:pPr>
              <w:pStyle w:val="biaogecenter"/>
              <w:wordWrap w:val="0"/>
            </w:pPr>
            <w:r>
              <w:rPr>
                <w:rFonts w:hAnsi="等线" w:hint="eastAsia"/>
                <w:color w:val="000000"/>
              </w:rPr>
              <w:t>H</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71C91680" w14:textId="77777777" w:rsidR="00205AA5" w:rsidRDefault="00205AA5">
            <w:pPr>
              <w:pStyle w:val="biaogeleft"/>
              <w:wordWrap w:val="0"/>
            </w:pPr>
            <w:r>
              <w:rPr>
                <w:rFonts w:hint="eastAsia"/>
              </w:rPr>
              <w:t>住宿和餐饮业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A711087"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E93F7C3" w14:textId="77777777" w:rsidR="00205AA5" w:rsidRDefault="00205AA5">
            <w:pPr>
              <w:pStyle w:val="biaogeright"/>
              <w:wordWrap w:val="0"/>
            </w:pPr>
            <w:r>
              <w:rPr>
                <w:rFonts w:hint="eastAsia"/>
              </w:rPr>
              <w:t>-</w:t>
            </w:r>
          </w:p>
        </w:tc>
      </w:tr>
      <w:tr w:rsidR="00205AA5" w14:paraId="5954D7FA"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13DC58EB" w14:textId="77777777" w:rsidR="00205AA5" w:rsidRDefault="00205AA5">
            <w:pPr>
              <w:pStyle w:val="biaogecenter"/>
              <w:wordWrap w:val="0"/>
            </w:pPr>
            <w:r>
              <w:rPr>
                <w:rFonts w:hAnsi="等线" w:hint="eastAsia"/>
                <w:color w:val="000000"/>
              </w:rPr>
              <w:t>I</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074BF6DB" w14:textId="77777777" w:rsidR="00205AA5" w:rsidRDefault="00205AA5">
            <w:pPr>
              <w:pStyle w:val="biaogeleft"/>
              <w:wordWrap w:val="0"/>
            </w:pPr>
            <w:r>
              <w:rPr>
                <w:rFonts w:hint="eastAsia"/>
              </w:rPr>
              <w:t>信息传输、软件和信息技术服务业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849EDFA"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173B4F10" w14:textId="77777777" w:rsidR="00205AA5" w:rsidRDefault="00205AA5">
            <w:pPr>
              <w:pStyle w:val="biaogeright"/>
              <w:wordWrap w:val="0"/>
            </w:pPr>
            <w:r>
              <w:rPr>
                <w:rFonts w:hint="eastAsia"/>
              </w:rPr>
              <w:t>-</w:t>
            </w:r>
          </w:p>
        </w:tc>
      </w:tr>
      <w:tr w:rsidR="00205AA5" w14:paraId="198032EB"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26EE7062" w14:textId="77777777" w:rsidR="00205AA5" w:rsidRDefault="00205AA5">
            <w:pPr>
              <w:pStyle w:val="biaogecenter"/>
              <w:wordWrap w:val="0"/>
            </w:pPr>
            <w:r>
              <w:rPr>
                <w:rFonts w:hAnsi="等线" w:hint="eastAsia"/>
                <w:color w:val="000000"/>
              </w:rPr>
              <w:t>J</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245A1BEC" w14:textId="77777777" w:rsidR="00205AA5" w:rsidRDefault="00205AA5">
            <w:pPr>
              <w:pStyle w:val="biaogeleft"/>
              <w:wordWrap w:val="0"/>
            </w:pPr>
            <w:r>
              <w:rPr>
                <w:rFonts w:hint="eastAsia"/>
              </w:rPr>
              <w:t>金融业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2FEDE8AE"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55041AAD" w14:textId="77777777" w:rsidR="00205AA5" w:rsidRDefault="00205AA5">
            <w:pPr>
              <w:pStyle w:val="biaogeright"/>
              <w:wordWrap w:val="0"/>
            </w:pPr>
            <w:r>
              <w:rPr>
                <w:rFonts w:hint="eastAsia"/>
              </w:rPr>
              <w:t>-</w:t>
            </w:r>
          </w:p>
        </w:tc>
      </w:tr>
      <w:tr w:rsidR="00205AA5" w14:paraId="138F904D"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62E3391" w14:textId="77777777" w:rsidR="00205AA5" w:rsidRDefault="00205AA5">
            <w:pPr>
              <w:pStyle w:val="biaogecenter"/>
              <w:wordWrap w:val="0"/>
            </w:pPr>
            <w:r>
              <w:rPr>
                <w:rFonts w:hAnsi="等线" w:hint="eastAsia"/>
                <w:color w:val="000000"/>
              </w:rPr>
              <w:t>K</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57D257C" w14:textId="77777777" w:rsidR="00205AA5" w:rsidRDefault="00205AA5">
            <w:pPr>
              <w:pStyle w:val="biaogeleft"/>
              <w:wordWrap w:val="0"/>
            </w:pPr>
            <w:r>
              <w:rPr>
                <w:rFonts w:hint="eastAsia"/>
              </w:rPr>
              <w:t>房地产业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D13B76C"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78709EF8" w14:textId="77777777" w:rsidR="00205AA5" w:rsidRDefault="00205AA5">
            <w:pPr>
              <w:pStyle w:val="biaogeright"/>
              <w:wordWrap w:val="0"/>
            </w:pPr>
            <w:r>
              <w:rPr>
                <w:rFonts w:hint="eastAsia"/>
              </w:rPr>
              <w:t>-</w:t>
            </w:r>
          </w:p>
        </w:tc>
      </w:tr>
      <w:tr w:rsidR="00205AA5" w14:paraId="4D8532BC"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059F855C" w14:textId="77777777" w:rsidR="00205AA5" w:rsidRDefault="00205AA5">
            <w:pPr>
              <w:pStyle w:val="biaogecenter"/>
              <w:wordWrap w:val="0"/>
            </w:pPr>
            <w:r>
              <w:rPr>
                <w:rFonts w:hAnsi="等线" w:hint="eastAsia"/>
                <w:color w:val="000000"/>
              </w:rPr>
              <w:t>L</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53CBD46A" w14:textId="77777777" w:rsidR="00205AA5" w:rsidRDefault="00205AA5">
            <w:pPr>
              <w:pStyle w:val="biaogeleft"/>
              <w:wordWrap w:val="0"/>
            </w:pPr>
            <w:r>
              <w:rPr>
                <w:rFonts w:hint="eastAsia"/>
              </w:rPr>
              <w:t>租赁和商务服务业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DA0D6FA" w14:textId="77777777" w:rsidR="00205AA5" w:rsidRDefault="00205AA5">
            <w:pPr>
              <w:pStyle w:val="biaogeright"/>
              <w:wordWrap w:val="0"/>
            </w:pPr>
            <w:r>
              <w:rPr>
                <w:rFonts w:hint="eastAsia"/>
              </w:rPr>
              <w:t>214,643.00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2E6400F3" w14:textId="77777777" w:rsidR="00205AA5" w:rsidRDefault="00205AA5">
            <w:pPr>
              <w:pStyle w:val="biaogeright"/>
              <w:wordWrap w:val="0"/>
            </w:pPr>
            <w:r>
              <w:rPr>
                <w:rFonts w:hint="eastAsia"/>
              </w:rPr>
              <w:t>2.30</w:t>
            </w:r>
          </w:p>
        </w:tc>
      </w:tr>
      <w:tr w:rsidR="00205AA5" w14:paraId="4D796A7C"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09F82294" w14:textId="77777777" w:rsidR="00205AA5" w:rsidRDefault="00205AA5">
            <w:pPr>
              <w:pStyle w:val="biaogecenter"/>
              <w:wordWrap w:val="0"/>
            </w:pPr>
            <w:r>
              <w:rPr>
                <w:rFonts w:hAnsi="等线" w:hint="eastAsia"/>
                <w:color w:val="000000"/>
              </w:rPr>
              <w:t>M</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0F5337CC" w14:textId="77777777" w:rsidR="00205AA5" w:rsidRDefault="00205AA5">
            <w:pPr>
              <w:pStyle w:val="biaogeleft"/>
              <w:wordWrap w:val="0"/>
            </w:pPr>
            <w:r>
              <w:rPr>
                <w:rFonts w:hint="eastAsia"/>
              </w:rPr>
              <w:t>科学研究和技术服务业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6905126" w14:textId="77777777" w:rsidR="00205AA5" w:rsidRDefault="00205AA5">
            <w:pPr>
              <w:pStyle w:val="biaogeright"/>
              <w:wordWrap w:val="0"/>
            </w:pPr>
            <w:r>
              <w:rPr>
                <w:rFonts w:hint="eastAsia"/>
              </w:rPr>
              <w:t>210,276.00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985CF95" w14:textId="77777777" w:rsidR="00205AA5" w:rsidRDefault="00205AA5">
            <w:pPr>
              <w:pStyle w:val="biaogeright"/>
              <w:wordWrap w:val="0"/>
            </w:pPr>
            <w:r>
              <w:rPr>
                <w:rFonts w:hint="eastAsia"/>
              </w:rPr>
              <w:t>2.25</w:t>
            </w:r>
          </w:p>
        </w:tc>
      </w:tr>
      <w:tr w:rsidR="00205AA5" w14:paraId="053C0BB8"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45F6EB57" w14:textId="77777777" w:rsidR="00205AA5" w:rsidRDefault="00205AA5">
            <w:pPr>
              <w:pStyle w:val="biaogecenter"/>
              <w:wordWrap w:val="0"/>
            </w:pPr>
            <w:r>
              <w:rPr>
                <w:rFonts w:hAnsi="等线" w:hint="eastAsia"/>
                <w:color w:val="000000"/>
              </w:rPr>
              <w:t>N</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2CAF4FB5" w14:textId="77777777" w:rsidR="00205AA5" w:rsidRDefault="00205AA5">
            <w:pPr>
              <w:pStyle w:val="biaogeleft"/>
              <w:wordWrap w:val="0"/>
            </w:pPr>
            <w:r>
              <w:rPr>
                <w:rFonts w:hint="eastAsia"/>
              </w:rPr>
              <w:t>水利、环境和公共设施管理业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C91AA32"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5B3B1907" w14:textId="77777777" w:rsidR="00205AA5" w:rsidRDefault="00205AA5">
            <w:pPr>
              <w:pStyle w:val="biaogeright"/>
              <w:wordWrap w:val="0"/>
            </w:pPr>
            <w:r>
              <w:rPr>
                <w:rFonts w:hint="eastAsia"/>
              </w:rPr>
              <w:t>-</w:t>
            </w:r>
          </w:p>
        </w:tc>
      </w:tr>
      <w:tr w:rsidR="00205AA5" w14:paraId="16770A3B"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B9A5414" w14:textId="77777777" w:rsidR="00205AA5" w:rsidRDefault="00205AA5">
            <w:pPr>
              <w:pStyle w:val="biaogecenter"/>
              <w:wordWrap w:val="0"/>
            </w:pPr>
            <w:r>
              <w:rPr>
                <w:rFonts w:hAnsi="等线" w:hint="eastAsia"/>
                <w:color w:val="000000"/>
              </w:rPr>
              <w:t>O</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A9872FC" w14:textId="77777777" w:rsidR="00205AA5" w:rsidRDefault="00205AA5">
            <w:pPr>
              <w:pStyle w:val="biaogeleft"/>
              <w:wordWrap w:val="0"/>
            </w:pPr>
            <w:r>
              <w:rPr>
                <w:rFonts w:hint="eastAsia"/>
              </w:rPr>
              <w:t>居民服务、修理和其他服务业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658000CA"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7AAB3E04" w14:textId="77777777" w:rsidR="00205AA5" w:rsidRDefault="00205AA5">
            <w:pPr>
              <w:pStyle w:val="biaogeright"/>
              <w:wordWrap w:val="0"/>
            </w:pPr>
            <w:r>
              <w:rPr>
                <w:rFonts w:hint="eastAsia"/>
              </w:rPr>
              <w:t>-</w:t>
            </w:r>
          </w:p>
        </w:tc>
      </w:tr>
      <w:tr w:rsidR="00205AA5" w14:paraId="7575BBA9"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FD026C3" w14:textId="77777777" w:rsidR="00205AA5" w:rsidRDefault="00205AA5">
            <w:pPr>
              <w:pStyle w:val="biaogecenter"/>
              <w:wordWrap w:val="0"/>
            </w:pPr>
            <w:r>
              <w:rPr>
                <w:rFonts w:hAnsi="等线" w:hint="eastAsia"/>
                <w:color w:val="000000"/>
              </w:rPr>
              <w:t>P</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F6C02EC" w14:textId="77777777" w:rsidR="00205AA5" w:rsidRDefault="00205AA5">
            <w:pPr>
              <w:pStyle w:val="biaogeleft"/>
              <w:wordWrap w:val="0"/>
            </w:pPr>
            <w:r>
              <w:rPr>
                <w:rFonts w:hint="eastAsia"/>
              </w:rPr>
              <w:t>教育</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DB8E9C9"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09ED7387" w14:textId="77777777" w:rsidR="00205AA5" w:rsidRDefault="00205AA5">
            <w:pPr>
              <w:pStyle w:val="biaogeright"/>
              <w:wordWrap w:val="0"/>
            </w:pPr>
            <w:r>
              <w:rPr>
                <w:rFonts w:hint="eastAsia"/>
              </w:rPr>
              <w:t>-</w:t>
            </w:r>
          </w:p>
        </w:tc>
      </w:tr>
      <w:tr w:rsidR="00205AA5" w14:paraId="62CA1B89"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40AD3662" w14:textId="77777777" w:rsidR="00205AA5" w:rsidRDefault="00205AA5">
            <w:pPr>
              <w:pStyle w:val="biaogecenter"/>
              <w:wordWrap w:val="0"/>
            </w:pPr>
            <w:r>
              <w:rPr>
                <w:rFonts w:hAnsi="等线" w:hint="eastAsia"/>
                <w:color w:val="000000"/>
              </w:rPr>
              <w:t>Q</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500C2E55" w14:textId="77777777" w:rsidR="00205AA5" w:rsidRDefault="00205AA5">
            <w:pPr>
              <w:pStyle w:val="biaogeleft"/>
              <w:wordWrap w:val="0"/>
            </w:pPr>
            <w:r>
              <w:rPr>
                <w:rFonts w:hint="eastAsia"/>
              </w:rPr>
              <w:t>卫生和社会工作</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E5A5FD2"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C1AFF89" w14:textId="77777777" w:rsidR="00205AA5" w:rsidRDefault="00205AA5">
            <w:pPr>
              <w:pStyle w:val="biaogeright"/>
              <w:wordWrap w:val="0"/>
            </w:pPr>
            <w:r>
              <w:rPr>
                <w:rFonts w:hint="eastAsia"/>
              </w:rPr>
              <w:t>-</w:t>
            </w:r>
          </w:p>
        </w:tc>
      </w:tr>
      <w:tr w:rsidR="00205AA5" w14:paraId="7CA99A2A"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7E8F3ED7" w14:textId="77777777" w:rsidR="00205AA5" w:rsidRDefault="00205AA5">
            <w:pPr>
              <w:pStyle w:val="biaogecenter"/>
              <w:wordWrap w:val="0"/>
            </w:pPr>
            <w:r>
              <w:rPr>
                <w:rFonts w:hAnsi="等线" w:hint="eastAsia"/>
                <w:color w:val="000000"/>
              </w:rPr>
              <w:t>R</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586AC9C5" w14:textId="77777777" w:rsidR="00205AA5" w:rsidRDefault="00205AA5">
            <w:pPr>
              <w:pStyle w:val="biaogeleft"/>
              <w:wordWrap w:val="0"/>
            </w:pPr>
            <w:r>
              <w:rPr>
                <w:rFonts w:hint="eastAsia"/>
              </w:rPr>
              <w:t>文化、体育和娱乐业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13CB7A96"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002A952D" w14:textId="77777777" w:rsidR="00205AA5" w:rsidRDefault="00205AA5">
            <w:pPr>
              <w:pStyle w:val="biaogeright"/>
              <w:wordWrap w:val="0"/>
            </w:pPr>
            <w:r>
              <w:rPr>
                <w:rFonts w:hint="eastAsia"/>
              </w:rPr>
              <w:t>-</w:t>
            </w:r>
          </w:p>
        </w:tc>
      </w:tr>
      <w:tr w:rsidR="00205AA5" w14:paraId="5CF79A2E"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118C2DA8" w14:textId="77777777" w:rsidR="00205AA5" w:rsidRDefault="00205AA5">
            <w:pPr>
              <w:pStyle w:val="biaogecenter"/>
              <w:wordWrap w:val="0"/>
            </w:pPr>
            <w:r>
              <w:rPr>
                <w:rFonts w:hAnsi="等线" w:hint="eastAsia"/>
                <w:color w:val="000000"/>
              </w:rPr>
              <w:t>S</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49C03336" w14:textId="77777777" w:rsidR="00205AA5" w:rsidRDefault="00205AA5">
            <w:pPr>
              <w:pStyle w:val="biaogeleft"/>
              <w:wordWrap w:val="0"/>
            </w:pPr>
            <w:r>
              <w:rPr>
                <w:rFonts w:hint="eastAsia"/>
              </w:rPr>
              <w:t>综合</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6D798CC2"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B19EF20" w14:textId="77777777" w:rsidR="00205AA5" w:rsidRDefault="00205AA5">
            <w:pPr>
              <w:pStyle w:val="biaogeright"/>
              <w:wordWrap w:val="0"/>
            </w:pPr>
            <w:r>
              <w:rPr>
                <w:rFonts w:hint="eastAsia"/>
              </w:rPr>
              <w:t>-</w:t>
            </w:r>
          </w:p>
        </w:tc>
      </w:tr>
      <w:tr w:rsidR="00205AA5" w14:paraId="0D325271"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21E2C4C8" w14:textId="77777777" w:rsidR="00205AA5" w:rsidRDefault="00205AA5"/>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3A3FFFB" w14:textId="77777777" w:rsidR="00205AA5" w:rsidRDefault="00205AA5">
            <w:pPr>
              <w:pStyle w:val="biaogeleft"/>
              <w:wordWrap w:val="0"/>
            </w:pPr>
            <w:r>
              <w:rPr>
                <w:rFonts w:hint="eastAsia"/>
              </w:rPr>
              <w:t>合计</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159FF310" w14:textId="77777777" w:rsidR="00205AA5" w:rsidRDefault="00205AA5">
            <w:pPr>
              <w:pStyle w:val="biaogeright"/>
              <w:wordWrap w:val="0"/>
            </w:pPr>
            <w:r>
              <w:rPr>
                <w:rFonts w:hint="eastAsia"/>
              </w:rPr>
              <w:t>5,743,992.46</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343C6D1A" w14:textId="77777777" w:rsidR="00205AA5" w:rsidRDefault="00205AA5">
            <w:pPr>
              <w:pStyle w:val="biaogeright"/>
              <w:wordWrap w:val="0"/>
            </w:pPr>
            <w:r>
              <w:rPr>
                <w:rFonts w:hint="eastAsia"/>
              </w:rPr>
              <w:t>61.44</w:t>
            </w:r>
          </w:p>
        </w:tc>
      </w:tr>
    </w:tbl>
    <w:p w14:paraId="5E918447" w14:textId="77777777" w:rsidR="00205AA5" w:rsidRDefault="00205AA5" w:rsidP="00205AA5">
      <w:pPr>
        <w:widowControl/>
        <w:jc w:val="left"/>
        <w:rPr>
          <w:rFonts w:ascii="宋体" w:eastAsia="宋体" w:hAnsi="宋体" w:cs="宋体"/>
          <w:kern w:val="0"/>
          <w:sz w:val="24"/>
          <w:szCs w:val="24"/>
        </w:rPr>
      </w:pPr>
    </w:p>
    <w:p w14:paraId="0F8C7FB9" w14:textId="77777777" w:rsidR="00205AA5" w:rsidRDefault="00205AA5" w:rsidP="00205AA5">
      <w:pPr>
        <w:pStyle w:val="zhangjiep2"/>
      </w:pPr>
      <w:r>
        <w:rPr>
          <w:rFonts w:hAnsi="等线" w:hint="eastAsia"/>
          <w:b/>
          <w:color w:val="000000"/>
        </w:rPr>
        <w:t>（2）报告期末按行业分类的港股通投资股票投资组合</w:t>
      </w:r>
    </w:p>
    <w:p w14:paraId="1C0C8D36" w14:textId="77777777" w:rsidR="00205AA5" w:rsidRDefault="00205AA5" w:rsidP="00205AA5">
      <w:pPr>
        <w:pStyle w:val="neirong"/>
        <w:ind w:firstLineChars="200" w:firstLine="480"/>
      </w:pPr>
      <w:r>
        <w:rPr>
          <w:rFonts w:hint="eastAsia"/>
        </w:rPr>
        <w:t>本基金本报告期末未持有港股通股票。</w:t>
      </w:r>
    </w:p>
    <w:p w14:paraId="28922284" w14:textId="77777777" w:rsidR="00205AA5" w:rsidRDefault="00205AA5" w:rsidP="00205AA5">
      <w:pPr>
        <w:widowControl/>
        <w:jc w:val="left"/>
        <w:rPr>
          <w:rFonts w:ascii="宋体" w:eastAsia="宋体" w:hAnsi="宋体" w:cs="宋体"/>
          <w:kern w:val="0"/>
          <w:sz w:val="24"/>
          <w:szCs w:val="24"/>
        </w:rPr>
      </w:pPr>
    </w:p>
    <w:p w14:paraId="0942E9E3" w14:textId="77777777" w:rsidR="00205AA5" w:rsidRDefault="00205AA5" w:rsidP="00205AA5">
      <w:pPr>
        <w:pStyle w:val="zhangjiep"/>
        <w:ind w:firstLine="422"/>
      </w:pPr>
      <w:bookmarkStart w:id="207" w:name="_Toc124758505"/>
      <w:r>
        <w:rPr>
          <w:rFonts w:hAnsi="等线" w:hint="eastAsia"/>
          <w:b/>
          <w:color w:val="000000"/>
        </w:rPr>
        <w:t>3、报告期末按公允价值占基金资产净值比例大小排序的前十名股票投资明细</w:t>
      </w:r>
      <w:bookmarkEnd w:id="207"/>
    </w:p>
    <w:tbl>
      <w:tblPr>
        <w:tblW w:w="0" w:type="auto"/>
        <w:tblInd w:w="108" w:type="dxa"/>
        <w:tblLook w:val="04A0" w:firstRow="1" w:lastRow="0" w:firstColumn="1" w:lastColumn="0" w:noHBand="0" w:noVBand="1"/>
      </w:tblPr>
      <w:tblGrid>
        <w:gridCol w:w="471"/>
        <w:gridCol w:w="1355"/>
        <w:gridCol w:w="1613"/>
        <w:gridCol w:w="1647"/>
        <w:gridCol w:w="1647"/>
        <w:gridCol w:w="1681"/>
      </w:tblGrid>
      <w:tr w:rsidR="00205AA5" w14:paraId="204C59A4"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67136B53" w14:textId="77777777" w:rsidR="00205AA5" w:rsidRDefault="00205AA5">
            <w:pPr>
              <w:pStyle w:val="biaogecenter"/>
              <w:wordWrap w:val="0"/>
            </w:pPr>
            <w:r>
              <w:rPr>
                <w:rFonts w:hAnsi="等线" w:hint="eastAsia"/>
                <w:color w:val="000000"/>
              </w:rPr>
              <w:lastRenderedPageBreak/>
              <w:t>序号</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F094264" w14:textId="77777777" w:rsidR="00205AA5" w:rsidRDefault="00205AA5">
            <w:pPr>
              <w:pStyle w:val="biaogecenter"/>
              <w:wordWrap w:val="0"/>
            </w:pPr>
            <w:r>
              <w:rPr>
                <w:rFonts w:hAnsi="等线" w:hint="eastAsia"/>
                <w:color w:val="000000"/>
              </w:rPr>
              <w:t>股票代码</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144DE1A" w14:textId="77777777" w:rsidR="00205AA5" w:rsidRDefault="00205AA5">
            <w:pPr>
              <w:pStyle w:val="biaogecenter"/>
              <w:wordWrap w:val="0"/>
            </w:pPr>
            <w:r>
              <w:rPr>
                <w:rFonts w:hAnsi="等线" w:hint="eastAsia"/>
                <w:color w:val="000000"/>
              </w:rPr>
              <w:t>股票名称</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A097B50" w14:textId="77777777" w:rsidR="00205AA5" w:rsidRDefault="00205AA5">
            <w:pPr>
              <w:pStyle w:val="biaogecenter"/>
              <w:wordWrap w:val="0"/>
            </w:pPr>
            <w:r>
              <w:rPr>
                <w:rFonts w:hAnsi="等线" w:hint="eastAsia"/>
                <w:color w:val="000000"/>
              </w:rPr>
              <w:t>数量(股)</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8CC8D2C" w14:textId="77777777" w:rsidR="00205AA5" w:rsidRDefault="00205AA5">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A50940C" w14:textId="77777777" w:rsidR="00205AA5" w:rsidRDefault="00205AA5">
            <w:pPr>
              <w:pStyle w:val="biaogecenter"/>
              <w:wordWrap w:val="0"/>
            </w:pPr>
            <w:r>
              <w:rPr>
                <w:rFonts w:hAnsi="等线" w:hint="eastAsia"/>
                <w:color w:val="000000"/>
              </w:rPr>
              <w:t>占基金资产净值比例（％）</w:t>
            </w:r>
          </w:p>
        </w:tc>
      </w:tr>
      <w:tr w:rsidR="00205AA5" w14:paraId="0CF25896"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2C17B4C8" w14:textId="77777777" w:rsidR="00205AA5" w:rsidRDefault="00205AA5">
            <w:pPr>
              <w:pStyle w:val="biaogecenter"/>
              <w:wordWrap w:val="0"/>
            </w:pPr>
            <w:r>
              <w:rPr>
                <w:rFonts w:hAnsi="等线" w:hint="eastAsia"/>
                <w:color w:val="000000"/>
              </w:rPr>
              <w:t>1</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247F2C15" w14:textId="77777777" w:rsidR="00205AA5" w:rsidRDefault="00205AA5">
            <w:pPr>
              <w:pStyle w:val="biaogeleft"/>
              <w:wordWrap w:val="0"/>
            </w:pPr>
            <w:r>
              <w:rPr>
                <w:rFonts w:hAnsi="等线" w:hint="eastAsia"/>
                <w:color w:val="000000"/>
              </w:rPr>
              <w:t>600785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DCAE9C9" w14:textId="77777777" w:rsidR="00205AA5" w:rsidRDefault="00205AA5">
            <w:pPr>
              <w:pStyle w:val="biaogeleft"/>
              <w:wordWrap w:val="0"/>
            </w:pPr>
            <w:r>
              <w:rPr>
                <w:rFonts w:hAnsi="等线" w:hint="eastAsia"/>
                <w:color w:val="000000"/>
              </w:rPr>
              <w:t>新华百货</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C779ACA" w14:textId="77777777" w:rsidR="00205AA5" w:rsidRDefault="00205AA5">
            <w:pPr>
              <w:pStyle w:val="biaogeright"/>
              <w:wordWrap w:val="0"/>
            </w:pPr>
            <w:r>
              <w:rPr>
                <w:rFonts w:hAnsi="等线" w:hint="eastAsia"/>
                <w:color w:val="000000"/>
              </w:rPr>
              <w:t>13,900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379F7E6" w14:textId="77777777" w:rsidR="00205AA5" w:rsidRDefault="00205AA5">
            <w:pPr>
              <w:pStyle w:val="biaogeright"/>
              <w:wordWrap w:val="0"/>
            </w:pPr>
            <w:r>
              <w:rPr>
                <w:rFonts w:hAnsi="等线" w:hint="eastAsia"/>
                <w:color w:val="000000"/>
              </w:rPr>
              <w:t>257,706.00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927F516" w14:textId="77777777" w:rsidR="00205AA5" w:rsidRDefault="00205AA5">
            <w:pPr>
              <w:pStyle w:val="biaogeright"/>
              <w:wordWrap w:val="0"/>
            </w:pPr>
            <w:r>
              <w:rPr>
                <w:rFonts w:hAnsi="等线" w:hint="eastAsia"/>
                <w:color w:val="000000"/>
              </w:rPr>
              <w:t>2.76</w:t>
            </w:r>
          </w:p>
        </w:tc>
      </w:tr>
      <w:tr w:rsidR="00205AA5" w14:paraId="5A52AD40"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483D3541" w14:textId="77777777" w:rsidR="00205AA5" w:rsidRDefault="00205AA5">
            <w:pPr>
              <w:pStyle w:val="biaogecenter"/>
              <w:wordWrap w:val="0"/>
            </w:pPr>
            <w:r>
              <w:rPr>
                <w:rFonts w:hAnsi="等线" w:hint="eastAsia"/>
                <w:color w:val="000000"/>
              </w:rPr>
              <w:t>2</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F30D261" w14:textId="77777777" w:rsidR="00205AA5" w:rsidRDefault="00205AA5">
            <w:pPr>
              <w:pStyle w:val="biaogeleft"/>
              <w:wordWrap w:val="0"/>
            </w:pPr>
            <w:r>
              <w:rPr>
                <w:rFonts w:hAnsi="等线" w:hint="eastAsia"/>
                <w:color w:val="000000"/>
              </w:rPr>
              <w:t>002518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03D64A" w14:textId="77777777" w:rsidR="00205AA5" w:rsidRDefault="00205AA5">
            <w:pPr>
              <w:pStyle w:val="biaogeleft"/>
              <w:wordWrap w:val="0"/>
            </w:pPr>
            <w:r>
              <w:rPr>
                <w:rFonts w:hAnsi="等线" w:hint="eastAsia"/>
                <w:color w:val="000000"/>
              </w:rPr>
              <w:t>科士达</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140A2E3" w14:textId="77777777" w:rsidR="00205AA5" w:rsidRDefault="00205AA5">
            <w:pPr>
              <w:pStyle w:val="biaogeright"/>
              <w:wordWrap w:val="0"/>
            </w:pPr>
            <w:r>
              <w:rPr>
                <w:rFonts w:hAnsi="等线" w:hint="eastAsia"/>
                <w:color w:val="000000"/>
              </w:rPr>
              <w:t>4,100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7B5954F" w14:textId="77777777" w:rsidR="00205AA5" w:rsidRDefault="00205AA5">
            <w:pPr>
              <w:pStyle w:val="biaogeright"/>
              <w:wordWrap w:val="0"/>
            </w:pPr>
            <w:r>
              <w:rPr>
                <w:rFonts w:hAnsi="等线" w:hint="eastAsia"/>
                <w:color w:val="000000"/>
              </w:rPr>
              <w:t>236,160.00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2DF668" w14:textId="77777777" w:rsidR="00205AA5" w:rsidRDefault="00205AA5">
            <w:pPr>
              <w:pStyle w:val="biaogeright"/>
              <w:wordWrap w:val="0"/>
            </w:pPr>
            <w:r>
              <w:rPr>
                <w:rFonts w:hAnsi="等线" w:hint="eastAsia"/>
                <w:color w:val="000000"/>
              </w:rPr>
              <w:t>2.53</w:t>
            </w:r>
          </w:p>
        </w:tc>
      </w:tr>
      <w:tr w:rsidR="00205AA5" w14:paraId="6C3B4DAA"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30CD564E" w14:textId="77777777" w:rsidR="00205AA5" w:rsidRDefault="00205AA5">
            <w:pPr>
              <w:pStyle w:val="biaogecenter"/>
              <w:wordWrap w:val="0"/>
            </w:pPr>
            <w:r>
              <w:rPr>
                <w:rFonts w:hAnsi="等线" w:hint="eastAsia"/>
                <w:color w:val="000000"/>
              </w:rPr>
              <w:t>3</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074B0F2" w14:textId="77777777" w:rsidR="00205AA5" w:rsidRDefault="00205AA5">
            <w:pPr>
              <w:pStyle w:val="biaogeleft"/>
              <w:wordWrap w:val="0"/>
            </w:pPr>
            <w:r>
              <w:rPr>
                <w:rFonts w:hAnsi="等线" w:hint="eastAsia"/>
                <w:color w:val="000000"/>
              </w:rPr>
              <w:t>600060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7B5201D" w14:textId="77777777" w:rsidR="00205AA5" w:rsidRDefault="00205AA5">
            <w:pPr>
              <w:pStyle w:val="biaogeleft"/>
              <w:wordWrap w:val="0"/>
            </w:pPr>
            <w:r>
              <w:rPr>
                <w:rFonts w:hAnsi="等线" w:hint="eastAsia"/>
                <w:color w:val="000000"/>
              </w:rPr>
              <w:t>海信视像</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A9DB719" w14:textId="77777777" w:rsidR="00205AA5" w:rsidRDefault="00205AA5">
            <w:pPr>
              <w:pStyle w:val="biaogeright"/>
              <w:wordWrap w:val="0"/>
            </w:pPr>
            <w:r>
              <w:rPr>
                <w:rFonts w:hAnsi="等线" w:hint="eastAsia"/>
                <w:color w:val="000000"/>
              </w:rPr>
              <w:t>17,100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862D9F" w14:textId="77777777" w:rsidR="00205AA5" w:rsidRDefault="00205AA5">
            <w:pPr>
              <w:pStyle w:val="biaogeright"/>
              <w:wordWrap w:val="0"/>
            </w:pPr>
            <w:r>
              <w:rPr>
                <w:rFonts w:hAnsi="等线" w:hint="eastAsia"/>
                <w:color w:val="000000"/>
              </w:rPr>
              <w:t>231,534.00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9910A0D" w14:textId="77777777" w:rsidR="00205AA5" w:rsidRDefault="00205AA5">
            <w:pPr>
              <w:pStyle w:val="biaogeright"/>
              <w:wordWrap w:val="0"/>
            </w:pPr>
            <w:r>
              <w:rPr>
                <w:rFonts w:hAnsi="等线" w:hint="eastAsia"/>
                <w:color w:val="000000"/>
              </w:rPr>
              <w:t>2.48</w:t>
            </w:r>
          </w:p>
        </w:tc>
      </w:tr>
      <w:tr w:rsidR="00205AA5" w14:paraId="7A7368E1"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3A1F74C2" w14:textId="77777777" w:rsidR="00205AA5" w:rsidRDefault="00205AA5">
            <w:pPr>
              <w:pStyle w:val="biaogecenter"/>
              <w:wordWrap w:val="0"/>
            </w:pPr>
            <w:r>
              <w:rPr>
                <w:rFonts w:hAnsi="等线" w:hint="eastAsia"/>
                <w:color w:val="000000"/>
              </w:rPr>
              <w:t>4</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3CF1602" w14:textId="77777777" w:rsidR="00205AA5" w:rsidRDefault="00205AA5">
            <w:pPr>
              <w:pStyle w:val="biaogeleft"/>
              <w:wordWrap w:val="0"/>
            </w:pPr>
            <w:r>
              <w:rPr>
                <w:rFonts w:hAnsi="等线" w:hint="eastAsia"/>
                <w:color w:val="000000"/>
              </w:rPr>
              <w:t>603668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A8C3B45" w14:textId="77777777" w:rsidR="00205AA5" w:rsidRDefault="00205AA5">
            <w:pPr>
              <w:pStyle w:val="biaogeleft"/>
              <w:wordWrap w:val="0"/>
            </w:pPr>
            <w:r>
              <w:rPr>
                <w:rFonts w:hAnsi="等线" w:hint="eastAsia"/>
                <w:color w:val="000000"/>
              </w:rPr>
              <w:t>天马科技</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0CA992A" w14:textId="77777777" w:rsidR="00205AA5" w:rsidRDefault="00205AA5">
            <w:pPr>
              <w:pStyle w:val="biaogeright"/>
              <w:wordWrap w:val="0"/>
            </w:pPr>
            <w:r>
              <w:rPr>
                <w:rFonts w:hAnsi="等线" w:hint="eastAsia"/>
                <w:color w:val="000000"/>
              </w:rPr>
              <w:t>12,600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762A498" w14:textId="77777777" w:rsidR="00205AA5" w:rsidRDefault="00205AA5">
            <w:pPr>
              <w:pStyle w:val="biaogeright"/>
              <w:wordWrap w:val="0"/>
            </w:pPr>
            <w:r>
              <w:rPr>
                <w:rFonts w:hAnsi="等线" w:hint="eastAsia"/>
                <w:color w:val="000000"/>
              </w:rPr>
              <w:t>225,792.00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E5127DF" w14:textId="77777777" w:rsidR="00205AA5" w:rsidRDefault="00205AA5">
            <w:pPr>
              <w:pStyle w:val="biaogeright"/>
              <w:wordWrap w:val="0"/>
            </w:pPr>
            <w:r>
              <w:rPr>
                <w:rFonts w:hAnsi="等线" w:hint="eastAsia"/>
                <w:color w:val="000000"/>
              </w:rPr>
              <w:t>2.42</w:t>
            </w:r>
          </w:p>
        </w:tc>
      </w:tr>
      <w:tr w:rsidR="00205AA5" w14:paraId="5FA11158"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388B7BE5" w14:textId="77777777" w:rsidR="00205AA5" w:rsidRDefault="00205AA5">
            <w:pPr>
              <w:pStyle w:val="biaogecenter"/>
              <w:wordWrap w:val="0"/>
            </w:pPr>
            <w:r>
              <w:rPr>
                <w:rFonts w:hAnsi="等线" w:hint="eastAsia"/>
                <w:color w:val="000000"/>
              </w:rPr>
              <w:t>5</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A1CD948" w14:textId="77777777" w:rsidR="00205AA5" w:rsidRDefault="00205AA5">
            <w:pPr>
              <w:pStyle w:val="biaogeleft"/>
              <w:wordWrap w:val="0"/>
            </w:pPr>
            <w:r>
              <w:rPr>
                <w:rFonts w:hAnsi="等线" w:hint="eastAsia"/>
                <w:color w:val="000000"/>
              </w:rPr>
              <w:t>603786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FC877E0" w14:textId="77777777" w:rsidR="00205AA5" w:rsidRDefault="00205AA5">
            <w:pPr>
              <w:pStyle w:val="biaogeleft"/>
              <w:wordWrap w:val="0"/>
            </w:pPr>
            <w:r>
              <w:rPr>
                <w:rFonts w:hAnsi="等线" w:hint="eastAsia"/>
                <w:color w:val="000000"/>
              </w:rPr>
              <w:t>科博达</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8AB823F" w14:textId="77777777" w:rsidR="00205AA5" w:rsidRDefault="00205AA5">
            <w:pPr>
              <w:pStyle w:val="biaogeright"/>
              <w:wordWrap w:val="0"/>
            </w:pPr>
            <w:r>
              <w:rPr>
                <w:rFonts w:hAnsi="等线" w:hint="eastAsia"/>
                <w:color w:val="000000"/>
              </w:rPr>
              <w:t>3,400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6B09BBB" w14:textId="77777777" w:rsidR="00205AA5" w:rsidRDefault="00205AA5">
            <w:pPr>
              <w:pStyle w:val="biaogeright"/>
              <w:wordWrap w:val="0"/>
            </w:pPr>
            <w:r>
              <w:rPr>
                <w:rFonts w:hAnsi="等线" w:hint="eastAsia"/>
                <w:color w:val="000000"/>
              </w:rPr>
              <w:t>223,822.00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0531D8B" w14:textId="77777777" w:rsidR="00205AA5" w:rsidRDefault="00205AA5">
            <w:pPr>
              <w:pStyle w:val="biaogeright"/>
              <w:wordWrap w:val="0"/>
            </w:pPr>
            <w:r>
              <w:rPr>
                <w:rFonts w:hAnsi="等线" w:hint="eastAsia"/>
                <w:color w:val="000000"/>
              </w:rPr>
              <w:t>2.39</w:t>
            </w:r>
          </w:p>
        </w:tc>
      </w:tr>
      <w:tr w:rsidR="00205AA5" w14:paraId="79A2C5E1"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4123517C" w14:textId="77777777" w:rsidR="00205AA5" w:rsidRDefault="00205AA5">
            <w:pPr>
              <w:pStyle w:val="biaogecenter"/>
              <w:wordWrap w:val="0"/>
            </w:pPr>
            <w:r>
              <w:rPr>
                <w:rFonts w:hAnsi="等线" w:hint="eastAsia"/>
                <w:color w:val="000000"/>
              </w:rPr>
              <w:t>6</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2F9C6D6" w14:textId="77777777" w:rsidR="00205AA5" w:rsidRDefault="00205AA5">
            <w:pPr>
              <w:pStyle w:val="biaogeleft"/>
              <w:wordWrap w:val="0"/>
            </w:pPr>
            <w:r>
              <w:rPr>
                <w:rFonts w:hAnsi="等线" w:hint="eastAsia"/>
                <w:color w:val="000000"/>
              </w:rPr>
              <w:t>603105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34DA97A" w14:textId="77777777" w:rsidR="00205AA5" w:rsidRDefault="00205AA5">
            <w:pPr>
              <w:pStyle w:val="biaogeleft"/>
              <w:wordWrap w:val="0"/>
            </w:pPr>
            <w:r>
              <w:rPr>
                <w:rFonts w:hAnsi="等线" w:hint="eastAsia"/>
                <w:color w:val="000000"/>
              </w:rPr>
              <w:t>芯能科技</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56B8DD5" w14:textId="77777777" w:rsidR="00205AA5" w:rsidRDefault="00205AA5">
            <w:pPr>
              <w:pStyle w:val="biaogeright"/>
              <w:wordWrap w:val="0"/>
            </w:pPr>
            <w:r>
              <w:rPr>
                <w:rFonts w:hAnsi="等线" w:hint="eastAsia"/>
                <w:color w:val="000000"/>
              </w:rPr>
              <w:t>14,900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A2CED0F" w14:textId="77777777" w:rsidR="00205AA5" w:rsidRDefault="00205AA5">
            <w:pPr>
              <w:pStyle w:val="biaogeright"/>
              <w:wordWrap w:val="0"/>
            </w:pPr>
            <w:r>
              <w:rPr>
                <w:rFonts w:hAnsi="等线" w:hint="eastAsia"/>
                <w:color w:val="000000"/>
              </w:rPr>
              <w:t>219,477.00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88F39A3" w14:textId="77777777" w:rsidR="00205AA5" w:rsidRDefault="00205AA5">
            <w:pPr>
              <w:pStyle w:val="biaogeright"/>
              <w:wordWrap w:val="0"/>
            </w:pPr>
            <w:r>
              <w:rPr>
                <w:rFonts w:hAnsi="等线" w:hint="eastAsia"/>
                <w:color w:val="000000"/>
              </w:rPr>
              <w:t>2.35</w:t>
            </w:r>
          </w:p>
        </w:tc>
      </w:tr>
      <w:tr w:rsidR="00205AA5" w14:paraId="36D8E76E"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748E3442" w14:textId="77777777" w:rsidR="00205AA5" w:rsidRDefault="00205AA5">
            <w:pPr>
              <w:pStyle w:val="biaogecenter"/>
              <w:wordWrap w:val="0"/>
            </w:pPr>
            <w:r>
              <w:rPr>
                <w:rFonts w:hAnsi="等线" w:hint="eastAsia"/>
                <w:color w:val="000000"/>
              </w:rPr>
              <w:t>7</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E77BAFF" w14:textId="77777777" w:rsidR="00205AA5" w:rsidRDefault="00205AA5">
            <w:pPr>
              <w:pStyle w:val="biaogeleft"/>
              <w:wordWrap w:val="0"/>
            </w:pPr>
            <w:r>
              <w:rPr>
                <w:rFonts w:hAnsi="等线" w:hint="eastAsia"/>
                <w:color w:val="000000"/>
              </w:rPr>
              <w:t>688639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24D7539" w14:textId="77777777" w:rsidR="00205AA5" w:rsidRDefault="00205AA5">
            <w:pPr>
              <w:pStyle w:val="biaogeleft"/>
              <w:wordWrap w:val="0"/>
            </w:pPr>
            <w:r>
              <w:rPr>
                <w:rFonts w:hAnsi="等线" w:hint="eastAsia"/>
                <w:color w:val="000000"/>
              </w:rPr>
              <w:t>华恒生物</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096C21C" w14:textId="77777777" w:rsidR="00205AA5" w:rsidRDefault="00205AA5">
            <w:pPr>
              <w:pStyle w:val="biaogeright"/>
              <w:wordWrap w:val="0"/>
            </w:pPr>
            <w:r>
              <w:rPr>
                <w:rFonts w:hAnsi="等线" w:hint="eastAsia"/>
                <w:color w:val="000000"/>
              </w:rPr>
              <w:t>1,400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2A15AB5" w14:textId="77777777" w:rsidR="00205AA5" w:rsidRDefault="00205AA5">
            <w:pPr>
              <w:pStyle w:val="biaogeright"/>
              <w:wordWrap w:val="0"/>
            </w:pPr>
            <w:r>
              <w:rPr>
                <w:rFonts w:hAnsi="等线" w:hint="eastAsia"/>
                <w:color w:val="000000"/>
              </w:rPr>
              <w:t>217,350.00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3217D84" w14:textId="77777777" w:rsidR="00205AA5" w:rsidRDefault="00205AA5">
            <w:pPr>
              <w:pStyle w:val="biaogeright"/>
              <w:wordWrap w:val="0"/>
            </w:pPr>
            <w:r>
              <w:rPr>
                <w:rFonts w:hAnsi="等线" w:hint="eastAsia"/>
                <w:color w:val="000000"/>
              </w:rPr>
              <w:t>2.32</w:t>
            </w:r>
          </w:p>
        </w:tc>
      </w:tr>
      <w:tr w:rsidR="00205AA5" w14:paraId="4C49D85E"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3A333375" w14:textId="77777777" w:rsidR="00205AA5" w:rsidRDefault="00205AA5">
            <w:pPr>
              <w:pStyle w:val="biaogecenter"/>
              <w:wordWrap w:val="0"/>
            </w:pPr>
            <w:r>
              <w:rPr>
                <w:rFonts w:hAnsi="等线" w:hint="eastAsia"/>
                <w:color w:val="000000"/>
              </w:rPr>
              <w:t>8</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949F328" w14:textId="77777777" w:rsidR="00205AA5" w:rsidRDefault="00205AA5">
            <w:pPr>
              <w:pStyle w:val="biaogeleft"/>
              <w:wordWrap w:val="0"/>
            </w:pPr>
            <w:r>
              <w:rPr>
                <w:rFonts w:hAnsi="等线" w:hint="eastAsia"/>
                <w:color w:val="000000"/>
              </w:rPr>
              <w:t>600057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50235B4" w14:textId="77777777" w:rsidR="00205AA5" w:rsidRDefault="00205AA5">
            <w:pPr>
              <w:pStyle w:val="biaogeleft"/>
              <w:wordWrap w:val="0"/>
            </w:pPr>
            <w:r>
              <w:rPr>
                <w:rFonts w:hAnsi="等线" w:hint="eastAsia"/>
                <w:color w:val="000000"/>
              </w:rPr>
              <w:t>厦门象屿</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0D2EAA5" w14:textId="77777777" w:rsidR="00205AA5" w:rsidRDefault="00205AA5">
            <w:pPr>
              <w:pStyle w:val="biaogeright"/>
              <w:wordWrap w:val="0"/>
            </w:pPr>
            <w:r>
              <w:rPr>
                <w:rFonts w:hAnsi="等线" w:hint="eastAsia"/>
                <w:color w:val="000000"/>
              </w:rPr>
              <w:t>20,900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68094E1" w14:textId="77777777" w:rsidR="00205AA5" w:rsidRDefault="00205AA5">
            <w:pPr>
              <w:pStyle w:val="biaogeright"/>
              <w:wordWrap w:val="0"/>
            </w:pPr>
            <w:r>
              <w:rPr>
                <w:rFonts w:hAnsi="等线" w:hint="eastAsia"/>
                <w:color w:val="000000"/>
              </w:rPr>
              <w:t>214,643.00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DDC6CE1" w14:textId="77777777" w:rsidR="00205AA5" w:rsidRDefault="00205AA5">
            <w:pPr>
              <w:pStyle w:val="biaogeright"/>
              <w:wordWrap w:val="0"/>
            </w:pPr>
            <w:r>
              <w:rPr>
                <w:rFonts w:hAnsi="等线" w:hint="eastAsia"/>
                <w:color w:val="000000"/>
              </w:rPr>
              <w:t>2.30</w:t>
            </w:r>
          </w:p>
        </w:tc>
      </w:tr>
      <w:tr w:rsidR="00205AA5" w14:paraId="193FFB7A"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47FE65D0" w14:textId="77777777" w:rsidR="00205AA5" w:rsidRDefault="00205AA5">
            <w:pPr>
              <w:pStyle w:val="biaogecenter"/>
              <w:wordWrap w:val="0"/>
            </w:pPr>
            <w:r>
              <w:rPr>
                <w:rFonts w:hAnsi="等线" w:hint="eastAsia"/>
                <w:color w:val="000000"/>
              </w:rPr>
              <w:t>9</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594CA56" w14:textId="77777777" w:rsidR="00205AA5" w:rsidRDefault="00205AA5">
            <w:pPr>
              <w:pStyle w:val="biaogeleft"/>
              <w:wordWrap w:val="0"/>
            </w:pPr>
            <w:r>
              <w:rPr>
                <w:rFonts w:hAnsi="等线" w:hint="eastAsia"/>
                <w:color w:val="000000"/>
              </w:rPr>
              <w:t>603127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822FCB1" w14:textId="77777777" w:rsidR="00205AA5" w:rsidRDefault="00205AA5">
            <w:pPr>
              <w:pStyle w:val="biaogeleft"/>
              <w:wordWrap w:val="0"/>
            </w:pPr>
            <w:r>
              <w:rPr>
                <w:rFonts w:hAnsi="等线" w:hint="eastAsia"/>
                <w:color w:val="000000"/>
              </w:rPr>
              <w:t>昭衍新药</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144D5AA" w14:textId="77777777" w:rsidR="00205AA5" w:rsidRDefault="00205AA5">
            <w:pPr>
              <w:pStyle w:val="biaogeright"/>
              <w:wordWrap w:val="0"/>
            </w:pPr>
            <w:r>
              <w:rPr>
                <w:rFonts w:hAnsi="等线" w:hint="eastAsia"/>
                <w:color w:val="000000"/>
              </w:rPr>
              <w:t>3,600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8C5998C" w14:textId="77777777" w:rsidR="00205AA5" w:rsidRDefault="00205AA5">
            <w:pPr>
              <w:pStyle w:val="biaogeright"/>
              <w:wordWrap w:val="0"/>
            </w:pPr>
            <w:r>
              <w:rPr>
                <w:rFonts w:hAnsi="等线" w:hint="eastAsia"/>
                <w:color w:val="000000"/>
              </w:rPr>
              <w:t>210,276.00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FA071F2" w14:textId="77777777" w:rsidR="00205AA5" w:rsidRDefault="00205AA5">
            <w:pPr>
              <w:pStyle w:val="biaogeright"/>
              <w:wordWrap w:val="0"/>
            </w:pPr>
            <w:r>
              <w:rPr>
                <w:rFonts w:hAnsi="等线" w:hint="eastAsia"/>
                <w:color w:val="000000"/>
              </w:rPr>
              <w:t>2.25</w:t>
            </w:r>
          </w:p>
        </w:tc>
      </w:tr>
      <w:tr w:rsidR="00205AA5" w14:paraId="7F4203E8"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469F3164" w14:textId="77777777" w:rsidR="00205AA5" w:rsidRDefault="00205AA5">
            <w:pPr>
              <w:pStyle w:val="biaogecenter"/>
              <w:wordWrap w:val="0"/>
            </w:pPr>
            <w:r>
              <w:rPr>
                <w:rFonts w:hAnsi="等线" w:hint="eastAsia"/>
                <w:color w:val="000000"/>
              </w:rPr>
              <w:t>10</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4369A66" w14:textId="77777777" w:rsidR="00205AA5" w:rsidRDefault="00205AA5">
            <w:pPr>
              <w:pStyle w:val="biaogeleft"/>
              <w:wordWrap w:val="0"/>
            </w:pPr>
            <w:r>
              <w:rPr>
                <w:rFonts w:hAnsi="等线" w:hint="eastAsia"/>
                <w:color w:val="000000"/>
              </w:rPr>
              <w:t>600284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DCE296D" w14:textId="77777777" w:rsidR="00205AA5" w:rsidRDefault="00205AA5">
            <w:pPr>
              <w:pStyle w:val="biaogeleft"/>
              <w:wordWrap w:val="0"/>
            </w:pPr>
            <w:r>
              <w:rPr>
                <w:rFonts w:hAnsi="等线" w:hint="eastAsia"/>
                <w:color w:val="000000"/>
              </w:rPr>
              <w:t>浦东建设</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918036E" w14:textId="77777777" w:rsidR="00205AA5" w:rsidRDefault="00205AA5">
            <w:pPr>
              <w:pStyle w:val="biaogeright"/>
              <w:wordWrap w:val="0"/>
            </w:pPr>
            <w:r>
              <w:rPr>
                <w:rFonts w:hAnsi="等线" w:hint="eastAsia"/>
                <w:color w:val="000000"/>
              </w:rPr>
              <w:t>30,800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9485BB7" w14:textId="77777777" w:rsidR="00205AA5" w:rsidRDefault="00205AA5">
            <w:pPr>
              <w:pStyle w:val="biaogeright"/>
              <w:wordWrap w:val="0"/>
            </w:pPr>
            <w:r>
              <w:rPr>
                <w:rFonts w:hAnsi="等线" w:hint="eastAsia"/>
                <w:color w:val="000000"/>
              </w:rPr>
              <w:t>207,592.00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7F363A1" w14:textId="77777777" w:rsidR="00205AA5" w:rsidRDefault="00205AA5">
            <w:pPr>
              <w:pStyle w:val="biaogeright"/>
              <w:wordWrap w:val="0"/>
            </w:pPr>
            <w:r>
              <w:rPr>
                <w:rFonts w:hAnsi="等线" w:hint="eastAsia"/>
                <w:color w:val="000000"/>
              </w:rPr>
              <w:t>2.22</w:t>
            </w:r>
          </w:p>
        </w:tc>
      </w:tr>
    </w:tbl>
    <w:p w14:paraId="229CD51E" w14:textId="77777777" w:rsidR="00205AA5" w:rsidRDefault="00205AA5" w:rsidP="00205AA5">
      <w:pPr>
        <w:widowControl/>
        <w:jc w:val="left"/>
        <w:rPr>
          <w:rFonts w:ascii="宋体" w:eastAsia="宋体" w:hAnsi="宋体" w:cs="宋体"/>
          <w:kern w:val="0"/>
          <w:sz w:val="24"/>
          <w:szCs w:val="24"/>
        </w:rPr>
      </w:pPr>
    </w:p>
    <w:p w14:paraId="75A8A0DC" w14:textId="77777777" w:rsidR="00205AA5" w:rsidRDefault="00205AA5" w:rsidP="00205AA5">
      <w:pPr>
        <w:pStyle w:val="zhangjiep"/>
        <w:ind w:firstLine="422"/>
      </w:pPr>
      <w:bookmarkStart w:id="208" w:name="_Toc124758506"/>
      <w:r>
        <w:rPr>
          <w:rFonts w:hAnsi="等线" w:hint="eastAsia"/>
          <w:b/>
          <w:color w:val="000000"/>
        </w:rPr>
        <w:t>4、报告期末按债券品种分类的债券投资组合</w:t>
      </w:r>
      <w:bookmarkEnd w:id="208"/>
    </w:p>
    <w:p w14:paraId="61300444" w14:textId="77777777" w:rsidR="00205AA5" w:rsidRDefault="00205AA5" w:rsidP="00205AA5">
      <w:pPr>
        <w:pStyle w:val="neirong"/>
        <w:ind w:firstLineChars="200" w:firstLine="480"/>
      </w:pPr>
      <w:r>
        <w:rPr>
          <w:rFonts w:hint="eastAsia"/>
        </w:rPr>
        <w:t>本基金本报告期末未持有债券。</w:t>
      </w:r>
    </w:p>
    <w:p w14:paraId="0A2097B9" w14:textId="77777777" w:rsidR="00205AA5" w:rsidRDefault="00205AA5" w:rsidP="00205AA5">
      <w:pPr>
        <w:widowControl/>
        <w:jc w:val="left"/>
        <w:rPr>
          <w:rFonts w:ascii="宋体" w:eastAsia="宋体" w:hAnsi="宋体" w:cs="宋体"/>
          <w:kern w:val="0"/>
          <w:sz w:val="24"/>
          <w:szCs w:val="24"/>
        </w:rPr>
      </w:pPr>
    </w:p>
    <w:p w14:paraId="1F6940B7" w14:textId="77777777" w:rsidR="00205AA5" w:rsidRDefault="00205AA5" w:rsidP="00205AA5">
      <w:pPr>
        <w:pStyle w:val="zhangjiep"/>
        <w:ind w:firstLine="422"/>
      </w:pPr>
      <w:bookmarkStart w:id="209" w:name="_Toc124758507"/>
      <w:r>
        <w:rPr>
          <w:rFonts w:hAnsi="等线" w:hint="eastAsia"/>
          <w:b/>
          <w:color w:val="000000"/>
        </w:rPr>
        <w:t>5、报告期末按公允价值占基金资产净值比例大小排序的前五名债券投资明细</w:t>
      </w:r>
      <w:bookmarkEnd w:id="209"/>
    </w:p>
    <w:p w14:paraId="23E48247" w14:textId="77777777" w:rsidR="00205AA5" w:rsidRDefault="00205AA5" w:rsidP="00205AA5">
      <w:pPr>
        <w:pStyle w:val="neirong"/>
        <w:ind w:firstLineChars="200" w:firstLine="480"/>
      </w:pPr>
      <w:r>
        <w:rPr>
          <w:rFonts w:hint="eastAsia"/>
        </w:rPr>
        <w:t>本基金本报告期末未持有债券。</w:t>
      </w:r>
    </w:p>
    <w:p w14:paraId="10669073" w14:textId="77777777" w:rsidR="00205AA5" w:rsidRDefault="00205AA5" w:rsidP="00205AA5">
      <w:pPr>
        <w:widowControl/>
        <w:jc w:val="left"/>
        <w:rPr>
          <w:rFonts w:ascii="宋体" w:eastAsia="宋体" w:hAnsi="宋体" w:cs="宋体"/>
          <w:kern w:val="0"/>
          <w:sz w:val="24"/>
          <w:szCs w:val="24"/>
        </w:rPr>
      </w:pPr>
    </w:p>
    <w:p w14:paraId="49C03729" w14:textId="77777777" w:rsidR="00205AA5" w:rsidRDefault="00205AA5" w:rsidP="00205AA5">
      <w:pPr>
        <w:pStyle w:val="zhangjiep"/>
        <w:ind w:firstLine="422"/>
      </w:pPr>
      <w:bookmarkStart w:id="210" w:name="_Toc124758508"/>
      <w:r>
        <w:rPr>
          <w:rFonts w:hAnsi="等线" w:hint="eastAsia"/>
          <w:b/>
          <w:color w:val="000000"/>
        </w:rPr>
        <w:t>6、报告期末按公允价值占基金资产净值比例大小排序的前十名资产支持证券投资明细</w:t>
      </w:r>
      <w:bookmarkEnd w:id="210"/>
    </w:p>
    <w:p w14:paraId="6E110040" w14:textId="77777777" w:rsidR="00205AA5" w:rsidRDefault="00205AA5" w:rsidP="00205AA5">
      <w:pPr>
        <w:pStyle w:val="neirong"/>
        <w:ind w:firstLineChars="200" w:firstLine="480"/>
      </w:pPr>
      <w:r>
        <w:rPr>
          <w:rFonts w:hint="eastAsia"/>
        </w:rPr>
        <w:t>本基金本报告期末未持有资产支持证券。</w:t>
      </w:r>
    </w:p>
    <w:p w14:paraId="1D4387B8" w14:textId="77777777" w:rsidR="00205AA5" w:rsidRDefault="00205AA5" w:rsidP="00205AA5">
      <w:pPr>
        <w:widowControl/>
        <w:jc w:val="left"/>
        <w:rPr>
          <w:rFonts w:ascii="宋体" w:eastAsia="宋体" w:hAnsi="宋体" w:cs="宋体"/>
          <w:kern w:val="0"/>
          <w:sz w:val="24"/>
          <w:szCs w:val="24"/>
        </w:rPr>
      </w:pPr>
    </w:p>
    <w:p w14:paraId="42BA6A0C" w14:textId="77777777" w:rsidR="00205AA5" w:rsidRDefault="00205AA5" w:rsidP="00205AA5">
      <w:pPr>
        <w:pStyle w:val="zhangjiep"/>
        <w:ind w:firstLine="422"/>
      </w:pPr>
      <w:bookmarkStart w:id="211" w:name="_Toc124758509"/>
      <w:r>
        <w:rPr>
          <w:rFonts w:hAnsi="等线" w:hint="eastAsia"/>
          <w:b/>
          <w:color w:val="000000"/>
        </w:rPr>
        <w:t>7、报告期末按公允价值占基金资产净值比例大小排序的前五名贵金属投资明细</w:t>
      </w:r>
      <w:bookmarkEnd w:id="211"/>
    </w:p>
    <w:p w14:paraId="04831DCA" w14:textId="77777777" w:rsidR="00205AA5" w:rsidRDefault="00205AA5" w:rsidP="00205AA5">
      <w:pPr>
        <w:pStyle w:val="neirong"/>
        <w:ind w:firstLineChars="200" w:firstLine="480"/>
      </w:pPr>
      <w:r>
        <w:rPr>
          <w:rFonts w:hint="eastAsia"/>
        </w:rPr>
        <w:t>本基金本报告期末未持有贵金属。</w:t>
      </w:r>
    </w:p>
    <w:p w14:paraId="351A702D" w14:textId="77777777" w:rsidR="00205AA5" w:rsidRDefault="00205AA5" w:rsidP="00205AA5">
      <w:pPr>
        <w:widowControl/>
        <w:jc w:val="left"/>
        <w:rPr>
          <w:rFonts w:ascii="宋体" w:eastAsia="宋体" w:hAnsi="宋体" w:cs="宋体"/>
          <w:kern w:val="0"/>
          <w:sz w:val="24"/>
          <w:szCs w:val="24"/>
        </w:rPr>
      </w:pPr>
    </w:p>
    <w:p w14:paraId="524E451D" w14:textId="77777777" w:rsidR="00205AA5" w:rsidRDefault="00205AA5" w:rsidP="00205AA5">
      <w:pPr>
        <w:pStyle w:val="zhangjiep"/>
        <w:ind w:firstLine="422"/>
      </w:pPr>
      <w:bookmarkStart w:id="212" w:name="_Toc124758510"/>
      <w:r>
        <w:rPr>
          <w:rFonts w:hAnsi="等线" w:hint="eastAsia"/>
          <w:b/>
          <w:color w:val="000000"/>
        </w:rPr>
        <w:t>8、报告期末按公允价值占基金资产净值比例大小排序的前五名权证投资明细</w:t>
      </w:r>
      <w:bookmarkEnd w:id="212"/>
    </w:p>
    <w:p w14:paraId="1FBE506A" w14:textId="77777777" w:rsidR="00205AA5" w:rsidRDefault="00205AA5" w:rsidP="00205AA5">
      <w:pPr>
        <w:pStyle w:val="neirong"/>
        <w:ind w:firstLineChars="200" w:firstLine="480"/>
      </w:pPr>
      <w:r>
        <w:rPr>
          <w:rFonts w:hint="eastAsia"/>
        </w:rPr>
        <w:t>本基金本报告期末未持有权证。</w:t>
      </w:r>
    </w:p>
    <w:p w14:paraId="631FB50B" w14:textId="77777777" w:rsidR="00205AA5" w:rsidRDefault="00205AA5" w:rsidP="00205AA5">
      <w:pPr>
        <w:widowControl/>
        <w:jc w:val="left"/>
        <w:rPr>
          <w:rFonts w:ascii="宋体" w:eastAsia="宋体" w:hAnsi="宋体" w:cs="宋体"/>
          <w:kern w:val="0"/>
          <w:sz w:val="24"/>
          <w:szCs w:val="24"/>
        </w:rPr>
      </w:pPr>
    </w:p>
    <w:p w14:paraId="52714C39" w14:textId="77777777" w:rsidR="00205AA5" w:rsidRDefault="00205AA5" w:rsidP="00205AA5">
      <w:pPr>
        <w:pStyle w:val="zhangjiep"/>
        <w:ind w:firstLine="422"/>
      </w:pPr>
      <w:bookmarkStart w:id="213" w:name="_Toc124758511"/>
      <w:r>
        <w:rPr>
          <w:rFonts w:hAnsi="等线" w:hint="eastAsia"/>
          <w:b/>
          <w:color w:val="000000"/>
        </w:rPr>
        <w:t>9、报告期末本基金投资的股指期货交易情况说明</w:t>
      </w:r>
      <w:bookmarkEnd w:id="213"/>
    </w:p>
    <w:p w14:paraId="5F860FC1" w14:textId="77777777" w:rsidR="00205AA5" w:rsidRDefault="00205AA5" w:rsidP="00205AA5">
      <w:pPr>
        <w:pStyle w:val="neirong"/>
        <w:ind w:firstLineChars="200" w:firstLine="480"/>
      </w:pPr>
      <w:r>
        <w:rPr>
          <w:rFonts w:hint="eastAsia"/>
        </w:rPr>
        <w:t>本基金本报告期末未投资股指期货。</w:t>
      </w:r>
    </w:p>
    <w:p w14:paraId="35175247" w14:textId="77777777" w:rsidR="00205AA5" w:rsidRDefault="00205AA5" w:rsidP="00F41D9F">
      <w:pPr>
        <w:pStyle w:val="neirong"/>
        <w:ind w:firstLineChars="200" w:firstLine="480"/>
      </w:pPr>
    </w:p>
    <w:p w14:paraId="5ABC4E99" w14:textId="77777777" w:rsidR="00205AA5" w:rsidRDefault="00205AA5" w:rsidP="00205AA5">
      <w:pPr>
        <w:pStyle w:val="zhangjiep"/>
        <w:ind w:firstLine="422"/>
      </w:pPr>
      <w:bookmarkStart w:id="214" w:name="_Toc124758512"/>
      <w:r>
        <w:rPr>
          <w:rFonts w:hAnsi="等线" w:hint="eastAsia"/>
          <w:b/>
          <w:color w:val="000000"/>
        </w:rPr>
        <w:lastRenderedPageBreak/>
        <w:t>10、报告期末本基金投资的国债期货交易情况说明</w:t>
      </w:r>
      <w:bookmarkEnd w:id="214"/>
    </w:p>
    <w:p w14:paraId="05203780" w14:textId="77777777" w:rsidR="00205AA5" w:rsidRDefault="00205AA5" w:rsidP="00205AA5">
      <w:pPr>
        <w:pStyle w:val="zhangjiep2"/>
      </w:pPr>
      <w:r>
        <w:rPr>
          <w:rFonts w:hAnsi="等线" w:hint="eastAsia"/>
          <w:b/>
          <w:color w:val="000000"/>
        </w:rPr>
        <w:t>（1） 本期国债期货投资政策</w:t>
      </w:r>
    </w:p>
    <w:p w14:paraId="3FFDDCE7" w14:textId="77777777" w:rsidR="00205AA5" w:rsidRDefault="00205AA5" w:rsidP="009A25F4">
      <w:pPr>
        <w:pStyle w:val="neirong"/>
        <w:spacing w:before="0"/>
        <w:ind w:left="0" w:firstLineChars="200" w:firstLine="480"/>
      </w:pPr>
      <w:r>
        <w:rPr>
          <w:rFonts w:hint="eastAsia"/>
        </w:rPr>
        <w:t>本基金本报告期末未投资国债期货。</w:t>
      </w:r>
    </w:p>
    <w:p w14:paraId="091054A0" w14:textId="77777777" w:rsidR="00205AA5" w:rsidRDefault="00205AA5" w:rsidP="00205AA5">
      <w:pPr>
        <w:widowControl/>
        <w:jc w:val="left"/>
        <w:rPr>
          <w:rFonts w:ascii="宋体" w:eastAsia="宋体" w:hAnsi="宋体" w:cs="宋体"/>
          <w:kern w:val="0"/>
          <w:sz w:val="24"/>
          <w:szCs w:val="24"/>
        </w:rPr>
      </w:pPr>
    </w:p>
    <w:p w14:paraId="528B3545" w14:textId="77777777" w:rsidR="00205AA5" w:rsidRDefault="00205AA5" w:rsidP="00205AA5">
      <w:pPr>
        <w:pStyle w:val="zhangjiep2"/>
      </w:pPr>
      <w:r>
        <w:rPr>
          <w:rFonts w:hAnsi="等线" w:hint="eastAsia"/>
          <w:b/>
          <w:color w:val="000000"/>
        </w:rPr>
        <w:t>（2）报告期末本基金投资的国债期货持仓和损益明细</w:t>
      </w:r>
    </w:p>
    <w:p w14:paraId="41878C48" w14:textId="77777777" w:rsidR="00205AA5" w:rsidRDefault="00205AA5" w:rsidP="00205AA5">
      <w:pPr>
        <w:pStyle w:val="neirong"/>
        <w:ind w:firstLineChars="200" w:firstLine="480"/>
      </w:pPr>
      <w:r>
        <w:rPr>
          <w:rFonts w:hint="eastAsia"/>
        </w:rPr>
        <w:t>本基金本报告期末未投资国债期货。</w:t>
      </w:r>
    </w:p>
    <w:p w14:paraId="081D756F" w14:textId="77777777" w:rsidR="00205AA5" w:rsidRDefault="00205AA5" w:rsidP="00205AA5">
      <w:pPr>
        <w:widowControl/>
        <w:jc w:val="left"/>
        <w:rPr>
          <w:rFonts w:ascii="宋体" w:eastAsia="宋体" w:hAnsi="宋体" w:cs="宋体"/>
          <w:kern w:val="0"/>
          <w:sz w:val="24"/>
          <w:szCs w:val="24"/>
        </w:rPr>
      </w:pPr>
    </w:p>
    <w:p w14:paraId="6D2EDD8B" w14:textId="77777777" w:rsidR="00205AA5" w:rsidRDefault="00205AA5" w:rsidP="00205AA5">
      <w:pPr>
        <w:pStyle w:val="zhangjiep2"/>
      </w:pPr>
      <w:r>
        <w:rPr>
          <w:rFonts w:hAnsi="等线" w:hint="eastAsia"/>
          <w:b/>
          <w:color w:val="000000"/>
        </w:rPr>
        <w:t>（3）本期国债期货投资评价</w:t>
      </w:r>
    </w:p>
    <w:p w14:paraId="39F5FC82" w14:textId="77777777" w:rsidR="00205AA5" w:rsidRDefault="00205AA5" w:rsidP="009A25F4">
      <w:pPr>
        <w:pStyle w:val="neirong"/>
        <w:spacing w:before="0"/>
        <w:ind w:left="0" w:firstLineChars="200" w:firstLine="480"/>
      </w:pPr>
      <w:r>
        <w:rPr>
          <w:rFonts w:hint="eastAsia"/>
        </w:rPr>
        <w:t>本基金本报告期末未投资国债期货。</w:t>
      </w:r>
    </w:p>
    <w:p w14:paraId="2CE4C6FE" w14:textId="77777777" w:rsidR="00205AA5" w:rsidRDefault="00205AA5" w:rsidP="00205AA5">
      <w:pPr>
        <w:widowControl/>
        <w:jc w:val="left"/>
        <w:rPr>
          <w:rFonts w:ascii="宋体" w:eastAsia="宋体" w:hAnsi="宋体" w:cs="宋体"/>
          <w:kern w:val="0"/>
          <w:sz w:val="24"/>
          <w:szCs w:val="24"/>
        </w:rPr>
      </w:pPr>
    </w:p>
    <w:p w14:paraId="5FB2C7DA" w14:textId="77777777" w:rsidR="00205AA5" w:rsidRDefault="00205AA5" w:rsidP="00205AA5">
      <w:pPr>
        <w:pStyle w:val="zhangjiep"/>
        <w:ind w:firstLine="422"/>
      </w:pPr>
      <w:bookmarkStart w:id="215" w:name="_Toc124758513"/>
      <w:r>
        <w:rPr>
          <w:rFonts w:hAnsi="等线" w:hint="eastAsia"/>
          <w:b/>
          <w:color w:val="000000"/>
        </w:rPr>
        <w:t>11、投资组合报告附注</w:t>
      </w:r>
      <w:bookmarkEnd w:id="215"/>
      <w:r>
        <w:rPr>
          <w:rFonts w:hAnsi="等线" w:hint="eastAsia"/>
          <w:b/>
          <w:color w:val="000000"/>
        </w:rPr>
        <w:t xml:space="preserve"> </w:t>
      </w:r>
    </w:p>
    <w:p w14:paraId="68A9DE45" w14:textId="77777777" w:rsidR="00205AA5" w:rsidRDefault="00205AA5" w:rsidP="00205AA5">
      <w:pPr>
        <w:pStyle w:val="zhangjiep2"/>
        <w:rPr>
          <w:rFonts w:hAnsi="等线"/>
          <w:b/>
          <w:color w:val="000000"/>
        </w:rPr>
      </w:pPr>
      <w:r>
        <w:rPr>
          <w:rFonts w:hAnsi="等线" w:hint="eastAsia"/>
          <w:b/>
          <w:color w:val="000000"/>
        </w:rPr>
        <w:t>（1）本基金本报告期投资的前十名证券的发行主体，本报告期没有出现被监管部门立案调查的情形，也没有出现在报告编制日前一年内受到公开谴责、处罚的情形。</w:t>
      </w:r>
    </w:p>
    <w:p w14:paraId="57C0E25E" w14:textId="77777777" w:rsidR="00205AA5" w:rsidRDefault="00205AA5" w:rsidP="00205AA5">
      <w:pPr>
        <w:widowControl/>
        <w:jc w:val="left"/>
        <w:rPr>
          <w:rFonts w:ascii="宋体" w:eastAsia="宋体" w:hAnsi="宋体" w:cs="宋体"/>
          <w:kern w:val="0"/>
          <w:sz w:val="24"/>
          <w:szCs w:val="24"/>
        </w:rPr>
      </w:pPr>
    </w:p>
    <w:p w14:paraId="1DB9202B" w14:textId="77777777" w:rsidR="00205AA5" w:rsidRDefault="00205AA5" w:rsidP="00205AA5">
      <w:pPr>
        <w:pStyle w:val="zhangjiep2"/>
      </w:pPr>
      <w:r>
        <w:rPr>
          <w:rFonts w:hAnsi="等线" w:hint="eastAsia"/>
          <w:b/>
          <w:color w:val="000000"/>
        </w:rPr>
        <w:t>（2）本基金投资的前十名股票没有超出基金合同规定的备选股票库。</w:t>
      </w:r>
    </w:p>
    <w:p w14:paraId="6213DA4D" w14:textId="77777777" w:rsidR="00205AA5" w:rsidRDefault="00205AA5" w:rsidP="00205AA5">
      <w:pPr>
        <w:widowControl/>
        <w:jc w:val="left"/>
        <w:rPr>
          <w:rFonts w:ascii="宋体" w:eastAsia="宋体" w:hAnsi="宋体" w:cs="宋体"/>
          <w:kern w:val="0"/>
          <w:sz w:val="24"/>
          <w:szCs w:val="24"/>
        </w:rPr>
      </w:pPr>
    </w:p>
    <w:p w14:paraId="2EAA9D28" w14:textId="77777777" w:rsidR="00205AA5" w:rsidRDefault="00205AA5" w:rsidP="00205AA5">
      <w:pPr>
        <w:pStyle w:val="zhangjiep2"/>
      </w:pPr>
      <w:r>
        <w:rPr>
          <w:rFonts w:hAnsi="等线" w:hint="eastAsia"/>
          <w:b/>
          <w:color w:val="000000"/>
        </w:rPr>
        <w:t>（3） 其他资产构成</w:t>
      </w:r>
    </w:p>
    <w:tbl>
      <w:tblPr>
        <w:tblW w:w="9045" w:type="dxa"/>
        <w:tblInd w:w="108" w:type="dxa"/>
        <w:tblLook w:val="04A0" w:firstRow="1" w:lastRow="0" w:firstColumn="1" w:lastColumn="0" w:noHBand="0" w:noVBand="1"/>
      </w:tblPr>
      <w:tblGrid>
        <w:gridCol w:w="1276"/>
        <w:gridCol w:w="3709"/>
        <w:gridCol w:w="4060"/>
      </w:tblGrid>
      <w:tr w:rsidR="00205AA5" w14:paraId="0771BFD3" w14:textId="77777777" w:rsidTr="00205AA5">
        <w:tc>
          <w:tcPr>
            <w:tcW w:w="1342" w:type="dxa"/>
            <w:tcBorders>
              <w:top w:val="single" w:sz="8" w:space="0" w:color="000000"/>
              <w:left w:val="single" w:sz="8" w:space="0" w:color="000000"/>
              <w:bottom w:val="single" w:sz="6" w:space="0" w:color="000000"/>
              <w:right w:val="single" w:sz="8" w:space="0" w:color="000000"/>
            </w:tcBorders>
            <w:vAlign w:val="center"/>
            <w:hideMark/>
          </w:tcPr>
          <w:p w14:paraId="625BD18F" w14:textId="77777777" w:rsidR="00205AA5" w:rsidRDefault="00205AA5">
            <w:pPr>
              <w:pStyle w:val="biaogecenter"/>
              <w:wordWrap w:val="0"/>
            </w:pPr>
            <w:r>
              <w:rPr>
                <w:rFonts w:hAnsi="等线"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7834678" w14:textId="77777777" w:rsidR="00205AA5" w:rsidRDefault="00205AA5">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2335C8A" w14:textId="77777777" w:rsidR="00205AA5" w:rsidRDefault="00205AA5">
            <w:pPr>
              <w:pStyle w:val="biaogecenter"/>
              <w:wordWrap w:val="0"/>
            </w:pPr>
            <w:r>
              <w:rPr>
                <w:rFonts w:hint="eastAsia"/>
              </w:rPr>
              <w:t>金额(元)</w:t>
            </w:r>
          </w:p>
        </w:tc>
      </w:tr>
      <w:tr w:rsidR="00205AA5" w14:paraId="0C84AE4F"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31D8C325" w14:textId="77777777" w:rsidR="00205AA5" w:rsidRDefault="00205AA5">
            <w:pPr>
              <w:pStyle w:val="biaogecenter"/>
              <w:wordWrap w:val="0"/>
            </w:pPr>
            <w:r>
              <w:rPr>
                <w:rFonts w:hAnsi="等线"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3C32378" w14:textId="77777777" w:rsidR="00205AA5" w:rsidRDefault="00205AA5">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03496A9" w14:textId="77777777" w:rsidR="00205AA5" w:rsidRDefault="00205AA5">
            <w:pPr>
              <w:pStyle w:val="biaogeright"/>
              <w:wordWrap w:val="0"/>
            </w:pPr>
            <w:r>
              <w:rPr>
                <w:rFonts w:hint="eastAsia"/>
              </w:rPr>
              <w:t>2,200.16</w:t>
            </w:r>
          </w:p>
        </w:tc>
      </w:tr>
      <w:tr w:rsidR="00205AA5" w14:paraId="6ECBBCCF"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591FC92A" w14:textId="77777777" w:rsidR="00205AA5" w:rsidRDefault="00205AA5">
            <w:pPr>
              <w:pStyle w:val="biaogecenter"/>
              <w:wordWrap w:val="0"/>
            </w:pPr>
            <w:r>
              <w:rPr>
                <w:rFonts w:hAnsi="等线"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3754080" w14:textId="77777777" w:rsidR="00205AA5" w:rsidRDefault="00205AA5">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4384C16" w14:textId="77777777" w:rsidR="00205AA5" w:rsidRDefault="00205AA5">
            <w:pPr>
              <w:pStyle w:val="biaogeright"/>
              <w:wordWrap w:val="0"/>
            </w:pPr>
            <w:r>
              <w:rPr>
                <w:rFonts w:hint="eastAsia"/>
              </w:rPr>
              <w:t>-</w:t>
            </w:r>
          </w:p>
        </w:tc>
      </w:tr>
      <w:tr w:rsidR="00205AA5" w14:paraId="5EF84CC2"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191742B8" w14:textId="77777777" w:rsidR="00205AA5" w:rsidRDefault="00205AA5">
            <w:pPr>
              <w:pStyle w:val="biaogecenter"/>
              <w:wordWrap w:val="0"/>
            </w:pPr>
            <w:r>
              <w:rPr>
                <w:rFonts w:hAnsi="等线"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C674784" w14:textId="77777777" w:rsidR="00205AA5" w:rsidRDefault="00205AA5">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12F4F0C" w14:textId="77777777" w:rsidR="00205AA5" w:rsidRDefault="00205AA5">
            <w:pPr>
              <w:pStyle w:val="biaogeright"/>
              <w:wordWrap w:val="0"/>
            </w:pPr>
            <w:r>
              <w:rPr>
                <w:rFonts w:hint="eastAsia"/>
              </w:rPr>
              <w:t>-</w:t>
            </w:r>
          </w:p>
        </w:tc>
      </w:tr>
      <w:tr w:rsidR="00205AA5" w14:paraId="508FDEF4"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76A5A0AA" w14:textId="77777777" w:rsidR="00205AA5" w:rsidRDefault="00205AA5">
            <w:pPr>
              <w:pStyle w:val="biaogecenter"/>
              <w:wordWrap w:val="0"/>
            </w:pPr>
            <w:r>
              <w:rPr>
                <w:rFonts w:hAnsi="等线"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B119311" w14:textId="77777777" w:rsidR="00205AA5" w:rsidRDefault="00205AA5">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C43D002" w14:textId="77777777" w:rsidR="00205AA5" w:rsidRDefault="00205AA5">
            <w:pPr>
              <w:pStyle w:val="biaogeright"/>
              <w:wordWrap w:val="0"/>
            </w:pPr>
            <w:r>
              <w:rPr>
                <w:rFonts w:hint="eastAsia"/>
              </w:rPr>
              <w:t>-</w:t>
            </w:r>
          </w:p>
        </w:tc>
      </w:tr>
      <w:tr w:rsidR="00205AA5" w14:paraId="65FAC65E"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3A6904CB" w14:textId="77777777" w:rsidR="00205AA5" w:rsidRDefault="00205AA5">
            <w:pPr>
              <w:pStyle w:val="biaogecenter"/>
              <w:wordWrap w:val="0"/>
            </w:pPr>
            <w:r>
              <w:rPr>
                <w:rFonts w:hAnsi="等线"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9E9A487" w14:textId="77777777" w:rsidR="00205AA5" w:rsidRDefault="00205AA5">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359C581" w14:textId="77777777" w:rsidR="00205AA5" w:rsidRDefault="00205AA5">
            <w:pPr>
              <w:pStyle w:val="biaogeright"/>
              <w:wordWrap w:val="0"/>
            </w:pPr>
            <w:r>
              <w:rPr>
                <w:rFonts w:hint="eastAsia"/>
              </w:rPr>
              <w:t>40.88</w:t>
            </w:r>
          </w:p>
        </w:tc>
      </w:tr>
      <w:tr w:rsidR="00205AA5" w14:paraId="43971C7E"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6099028D" w14:textId="77777777" w:rsidR="00205AA5" w:rsidRDefault="00205AA5">
            <w:pPr>
              <w:pStyle w:val="biaogecenter"/>
              <w:wordWrap w:val="0"/>
            </w:pPr>
            <w:r>
              <w:rPr>
                <w:rFonts w:hAnsi="等线"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903C578" w14:textId="77777777" w:rsidR="00205AA5" w:rsidRDefault="00205AA5">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0BB7C29" w14:textId="77777777" w:rsidR="00205AA5" w:rsidRDefault="00205AA5">
            <w:pPr>
              <w:pStyle w:val="biaogeright"/>
              <w:wordWrap w:val="0"/>
            </w:pPr>
            <w:r>
              <w:rPr>
                <w:rFonts w:hint="eastAsia"/>
              </w:rPr>
              <w:t>-</w:t>
            </w:r>
          </w:p>
        </w:tc>
      </w:tr>
      <w:tr w:rsidR="00205AA5" w14:paraId="0C5D18A3"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172CE152" w14:textId="77777777" w:rsidR="00205AA5" w:rsidRDefault="00205AA5">
            <w:pPr>
              <w:pStyle w:val="biaogecenter"/>
              <w:wordWrap w:val="0"/>
            </w:pPr>
            <w:r>
              <w:rPr>
                <w:rFonts w:hAnsi="等线"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FCCCE92" w14:textId="77777777" w:rsidR="00205AA5" w:rsidRDefault="00205AA5">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F1D9153" w14:textId="77777777" w:rsidR="00205AA5" w:rsidRDefault="00205AA5">
            <w:pPr>
              <w:pStyle w:val="biaogeright"/>
              <w:wordWrap w:val="0"/>
            </w:pPr>
            <w:r>
              <w:rPr>
                <w:rFonts w:hint="eastAsia"/>
              </w:rPr>
              <w:t>-</w:t>
            </w:r>
          </w:p>
        </w:tc>
      </w:tr>
      <w:tr w:rsidR="00205AA5" w14:paraId="6E73E2BE"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6A86E5E0" w14:textId="77777777" w:rsidR="00205AA5" w:rsidRDefault="00205AA5">
            <w:pPr>
              <w:pStyle w:val="biaogecenter"/>
              <w:wordWrap w:val="0"/>
            </w:pPr>
            <w:r>
              <w:rPr>
                <w:rFonts w:hAnsi="等线"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42DB936" w14:textId="77777777" w:rsidR="00205AA5" w:rsidRDefault="00205AA5">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927299A" w14:textId="77777777" w:rsidR="00205AA5" w:rsidRDefault="00205AA5">
            <w:pPr>
              <w:pStyle w:val="biaogeright"/>
              <w:wordWrap w:val="0"/>
            </w:pPr>
            <w:r>
              <w:rPr>
                <w:rFonts w:hint="eastAsia"/>
              </w:rPr>
              <w:t>2,241.04</w:t>
            </w:r>
          </w:p>
        </w:tc>
      </w:tr>
    </w:tbl>
    <w:p w14:paraId="6ECE7F24" w14:textId="77777777" w:rsidR="00205AA5" w:rsidRDefault="00205AA5" w:rsidP="00205AA5">
      <w:pPr>
        <w:widowControl/>
        <w:jc w:val="left"/>
        <w:rPr>
          <w:rFonts w:ascii="宋体" w:eastAsia="宋体" w:hAnsi="宋体" w:cs="宋体"/>
          <w:kern w:val="0"/>
          <w:sz w:val="24"/>
          <w:szCs w:val="24"/>
        </w:rPr>
      </w:pPr>
    </w:p>
    <w:p w14:paraId="02F08C7B" w14:textId="77777777" w:rsidR="00205AA5" w:rsidRDefault="00205AA5" w:rsidP="00205AA5">
      <w:pPr>
        <w:pStyle w:val="zhangjiep2"/>
      </w:pPr>
      <w:r>
        <w:rPr>
          <w:rFonts w:hAnsi="等线" w:hint="eastAsia"/>
          <w:b/>
          <w:color w:val="000000"/>
        </w:rPr>
        <w:t>（4） 报告期末持有的处于转股期的可转换债券明细</w:t>
      </w:r>
    </w:p>
    <w:p w14:paraId="6149FCA9" w14:textId="77777777" w:rsidR="00205AA5" w:rsidRDefault="00205AA5" w:rsidP="00205AA5">
      <w:pPr>
        <w:pStyle w:val="neirong"/>
        <w:ind w:firstLineChars="200" w:firstLine="480"/>
      </w:pPr>
      <w:r>
        <w:rPr>
          <w:rFonts w:hint="eastAsia"/>
        </w:rPr>
        <w:t>本基金本报告期末未持有处于转股的可转换债券。</w:t>
      </w:r>
    </w:p>
    <w:p w14:paraId="6E6EBF27" w14:textId="77777777" w:rsidR="00205AA5" w:rsidRDefault="00205AA5" w:rsidP="00205AA5">
      <w:pPr>
        <w:widowControl/>
        <w:jc w:val="left"/>
        <w:rPr>
          <w:rFonts w:ascii="宋体" w:eastAsia="宋体" w:hAnsi="宋体" w:cs="宋体"/>
          <w:kern w:val="0"/>
          <w:sz w:val="24"/>
          <w:szCs w:val="24"/>
        </w:rPr>
      </w:pPr>
    </w:p>
    <w:p w14:paraId="29A83142" w14:textId="77777777" w:rsidR="00205AA5" w:rsidRDefault="00205AA5" w:rsidP="00205AA5">
      <w:pPr>
        <w:pStyle w:val="zhangjiep2"/>
      </w:pPr>
      <w:r>
        <w:rPr>
          <w:rFonts w:hAnsi="等线" w:hint="eastAsia"/>
          <w:b/>
          <w:color w:val="000000"/>
        </w:rPr>
        <w:t>(5) 报告期末前十名股票中存在流通受限情况的说明</w:t>
      </w:r>
    </w:p>
    <w:p w14:paraId="34766EA5" w14:textId="77777777" w:rsidR="00205AA5" w:rsidRDefault="00205AA5" w:rsidP="00205AA5">
      <w:pPr>
        <w:pStyle w:val="neirong"/>
        <w:ind w:firstLineChars="200" w:firstLine="480"/>
      </w:pPr>
      <w:r>
        <w:rPr>
          <w:rFonts w:hint="eastAsia"/>
        </w:rPr>
        <w:t>本基金本报告期末前十名股票中不存在流通受限股票。</w:t>
      </w:r>
    </w:p>
    <w:p w14:paraId="3E7F7639" w14:textId="77777777" w:rsidR="00205AA5" w:rsidRDefault="00205AA5" w:rsidP="00205AA5">
      <w:pPr>
        <w:widowControl/>
        <w:jc w:val="left"/>
        <w:rPr>
          <w:rFonts w:ascii="宋体" w:eastAsia="宋体" w:hAnsi="宋体" w:cs="宋体"/>
          <w:kern w:val="0"/>
          <w:sz w:val="24"/>
          <w:szCs w:val="24"/>
        </w:rPr>
      </w:pPr>
    </w:p>
    <w:p w14:paraId="3AE75115" w14:textId="77777777" w:rsidR="00205AA5" w:rsidRDefault="00205AA5" w:rsidP="00205AA5">
      <w:pPr>
        <w:pStyle w:val="zhangjiep2"/>
      </w:pPr>
      <w:r>
        <w:rPr>
          <w:rFonts w:hAnsi="等线" w:hint="eastAsia"/>
          <w:b/>
          <w:color w:val="000000"/>
        </w:rPr>
        <w:t>(6)投资组合报告附注的其他文字描述部分</w:t>
      </w:r>
    </w:p>
    <w:p w14:paraId="0A9303FD" w14:textId="1AA20893" w:rsidR="00205AA5" w:rsidRDefault="00205AA5" w:rsidP="00205AA5">
      <w:pPr>
        <w:autoSpaceDE w:val="0"/>
        <w:autoSpaceDN w:val="0"/>
        <w:spacing w:line="360" w:lineRule="auto"/>
        <w:ind w:firstLineChars="200" w:firstLine="480"/>
        <w:textAlignment w:val="bottom"/>
      </w:pPr>
      <w:r w:rsidRPr="00F41D9F">
        <w:rPr>
          <w:rFonts w:ascii="宋体" w:eastAsia="宋体" w:hAnsi="宋体" w:cs="宋体" w:hint="eastAsia"/>
          <w:kern w:val="0"/>
          <w:sz w:val="24"/>
          <w:szCs w:val="24"/>
        </w:rPr>
        <w:t>由于四舍五入原因，分项之和与合计可能有尾差。</w:t>
      </w:r>
    </w:p>
    <w:p w14:paraId="552FACD8" w14:textId="77777777" w:rsidR="003A541D" w:rsidRDefault="003A541D" w:rsidP="00205AA5">
      <w:pPr>
        <w:autoSpaceDE w:val="0"/>
        <w:autoSpaceDN w:val="0"/>
        <w:spacing w:line="360" w:lineRule="auto"/>
        <w:ind w:firstLineChars="200" w:firstLine="480"/>
        <w:textAlignment w:val="bottom"/>
        <w:rPr>
          <w:rFonts w:asciiTheme="minorEastAsia" w:hAnsiTheme="minorEastAsia"/>
          <w:bCs/>
          <w:sz w:val="24"/>
          <w:szCs w:val="24"/>
        </w:rPr>
      </w:pPr>
    </w:p>
    <w:p w14:paraId="05229473" w14:textId="203EABC1" w:rsidR="004E608E" w:rsidRDefault="004E608E" w:rsidP="001F3EB7">
      <w:pPr>
        <w:autoSpaceDE w:val="0"/>
        <w:autoSpaceDN w:val="0"/>
        <w:spacing w:line="360" w:lineRule="auto"/>
        <w:ind w:firstLineChars="200" w:firstLine="482"/>
        <w:textAlignment w:val="bottom"/>
        <w:rPr>
          <w:rFonts w:asciiTheme="minorEastAsia" w:hAnsiTheme="minorEastAsia"/>
          <w:b/>
          <w:sz w:val="24"/>
          <w:szCs w:val="24"/>
        </w:rPr>
      </w:pPr>
      <w:r>
        <w:rPr>
          <w:rFonts w:asciiTheme="minorEastAsia" w:hAnsiTheme="minorEastAsia" w:hint="eastAsia"/>
          <w:b/>
          <w:sz w:val="24"/>
          <w:szCs w:val="24"/>
        </w:rPr>
        <w:t>十</w:t>
      </w:r>
      <w:r w:rsidRPr="004E608E">
        <w:rPr>
          <w:rFonts w:asciiTheme="minorEastAsia" w:hAnsiTheme="minorEastAsia" w:hint="eastAsia"/>
          <w:b/>
          <w:sz w:val="24"/>
          <w:szCs w:val="24"/>
        </w:rPr>
        <w:t>、基金净值表现</w:t>
      </w:r>
    </w:p>
    <w:p w14:paraId="34903F23" w14:textId="77777777" w:rsidR="00205AA5" w:rsidRPr="00F41D9F" w:rsidRDefault="00205AA5" w:rsidP="00205AA5">
      <w:pPr>
        <w:autoSpaceDE w:val="0"/>
        <w:autoSpaceDN w:val="0"/>
        <w:spacing w:line="360" w:lineRule="auto"/>
        <w:ind w:firstLineChars="200" w:firstLine="482"/>
        <w:textAlignment w:val="bottom"/>
        <w:rPr>
          <w:rFonts w:ascii="宋体" w:eastAsia="宋体" w:hAnsi="宋体" w:cs="宋体"/>
          <w:kern w:val="0"/>
          <w:sz w:val="24"/>
          <w:szCs w:val="24"/>
        </w:rPr>
      </w:pPr>
      <w:r>
        <w:rPr>
          <w:rFonts w:asciiTheme="minorEastAsia" w:hAnsiTheme="minorEastAsia" w:hint="eastAsia"/>
          <w:b/>
          <w:sz w:val="24"/>
          <w:szCs w:val="24"/>
        </w:rPr>
        <w:t>1、</w:t>
      </w:r>
      <w:r w:rsidRPr="00F41D9F">
        <w:rPr>
          <w:rFonts w:ascii="宋体" w:eastAsia="宋体" w:hAnsi="宋体" w:cs="宋体" w:hint="eastAsia"/>
          <w:kern w:val="0"/>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CD3043F" w14:textId="77777777" w:rsidR="00205AA5" w:rsidRDefault="00205AA5" w:rsidP="00F41D9F">
      <w:pPr>
        <w:autoSpaceDE w:val="0"/>
        <w:autoSpaceDN w:val="0"/>
        <w:spacing w:line="360" w:lineRule="auto"/>
        <w:textAlignment w:val="bottom"/>
        <w:rPr>
          <w:rFonts w:ascii="宋体" w:eastAsia="宋体" w:hAnsi="等线" w:cs="宋体"/>
          <w:color w:val="000000"/>
          <w:kern w:val="0"/>
          <w:sz w:val="24"/>
          <w:szCs w:val="24"/>
        </w:rPr>
      </w:pPr>
      <w:r>
        <w:rPr>
          <w:rFonts w:asciiTheme="minorEastAsia" w:hAnsiTheme="minorEastAsia" w:hint="eastAsia"/>
          <w:b/>
          <w:sz w:val="24"/>
          <w:szCs w:val="24"/>
        </w:rPr>
        <w:t>（1）</w:t>
      </w:r>
      <w:r w:rsidRPr="00F41D9F">
        <w:rPr>
          <w:rFonts w:ascii="宋体" w:eastAsia="宋体" w:hAnsi="宋体" w:cs="宋体" w:hint="eastAsia"/>
          <w:kern w:val="0"/>
          <w:sz w:val="24"/>
          <w:szCs w:val="24"/>
        </w:rPr>
        <w:t>富荣量化精选混合发起</w:t>
      </w:r>
      <w:r w:rsidRPr="00F41D9F">
        <w:rPr>
          <w:rFonts w:ascii="宋体" w:eastAsia="宋体" w:hAnsi="宋体" w:cs="宋体"/>
          <w:kern w:val="0"/>
          <w:sz w:val="24"/>
          <w:szCs w:val="24"/>
        </w:rPr>
        <w:t>A</w:t>
      </w:r>
      <w:r w:rsidRPr="00F41D9F">
        <w:rPr>
          <w:rFonts w:ascii="宋体" w:eastAsia="宋体" w:hAnsi="宋体" w:cs="宋体" w:hint="eastAsia"/>
          <w:kern w:val="0"/>
          <w:sz w:val="24"/>
          <w:szCs w:val="24"/>
        </w:rPr>
        <w:t>净值表现（基金代码：014556）</w:t>
      </w:r>
    </w:p>
    <w:tbl>
      <w:tblPr>
        <w:tblW w:w="10074" w:type="dxa"/>
        <w:jc w:val="center"/>
        <w:tblLook w:val="04A0" w:firstRow="1" w:lastRow="0" w:firstColumn="1" w:lastColumn="0" w:noHBand="0" w:noVBand="1"/>
      </w:tblPr>
      <w:tblGrid>
        <w:gridCol w:w="2415"/>
        <w:gridCol w:w="1278"/>
        <w:gridCol w:w="1277"/>
        <w:gridCol w:w="1277"/>
        <w:gridCol w:w="1277"/>
        <w:gridCol w:w="1277"/>
        <w:gridCol w:w="1273"/>
      </w:tblGrid>
      <w:tr w:rsidR="00205AA5" w14:paraId="4370E947" w14:textId="77777777" w:rsidTr="00205AA5">
        <w:trPr>
          <w:jc w:val="center"/>
        </w:trPr>
        <w:tc>
          <w:tcPr>
            <w:tcW w:w="1198" w:type="pct"/>
            <w:tcBorders>
              <w:top w:val="single" w:sz="8" w:space="0" w:color="000000"/>
              <w:left w:val="single" w:sz="8" w:space="0" w:color="000000"/>
              <w:bottom w:val="single" w:sz="6" w:space="0" w:color="000000"/>
              <w:right w:val="single" w:sz="8" w:space="0" w:color="000000"/>
            </w:tcBorders>
            <w:vAlign w:val="center"/>
            <w:hideMark/>
          </w:tcPr>
          <w:p w14:paraId="6656B941" w14:textId="77777777" w:rsidR="00205AA5" w:rsidRDefault="00205AA5">
            <w:pPr>
              <w:pStyle w:val="biaogeleft"/>
              <w:wordWrap w:val="0"/>
              <w:ind w:firstLineChars="300" w:firstLine="720"/>
            </w:pPr>
            <w:r>
              <w:rPr>
                <w:rFonts w:hint="eastAsia"/>
              </w:rPr>
              <w:t>阶段</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280DE0AF" w14:textId="77777777" w:rsidR="00205AA5" w:rsidRDefault="00205AA5">
            <w:pPr>
              <w:pStyle w:val="biaogecenter"/>
              <w:wordWrap w:val="0"/>
            </w:pPr>
            <w:r>
              <w:rPr>
                <w:rFonts w:hint="eastAsia"/>
              </w:rPr>
              <w:t>净值增长率①</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37716CE5" w14:textId="77777777" w:rsidR="00205AA5" w:rsidRDefault="00205AA5">
            <w:pPr>
              <w:pStyle w:val="biaogecenter"/>
              <w:wordWrap w:val="0"/>
            </w:pPr>
            <w:r>
              <w:rPr>
                <w:rFonts w:hint="eastAsia"/>
              </w:rPr>
              <w:t>净值增长率标准差②</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156B666F" w14:textId="77777777" w:rsidR="00205AA5" w:rsidRDefault="00205AA5">
            <w:pPr>
              <w:pStyle w:val="biaogecenter"/>
              <w:wordWrap w:val="0"/>
            </w:pPr>
            <w:r>
              <w:rPr>
                <w:rFonts w:hint="eastAsia"/>
              </w:rPr>
              <w:t>业绩比较基准收益率③</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5445709D" w14:textId="77777777" w:rsidR="00205AA5" w:rsidRDefault="00205AA5">
            <w:pPr>
              <w:pStyle w:val="biaogecenter"/>
              <w:wordWrap w:val="0"/>
            </w:pPr>
            <w:r>
              <w:rPr>
                <w:rFonts w:hint="eastAsia"/>
              </w:rPr>
              <w:t>业绩比较基准收益率标准差④</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06FE0B09" w14:textId="77777777" w:rsidR="00205AA5" w:rsidRDefault="00205AA5">
            <w:pPr>
              <w:pStyle w:val="biaogecenter"/>
              <w:wordWrap w:val="0"/>
            </w:pPr>
            <w:r>
              <w:rPr>
                <w:rFonts w:hint="eastAsia"/>
              </w:rPr>
              <w:t>①-③</w:t>
            </w:r>
          </w:p>
        </w:tc>
        <w:tc>
          <w:tcPr>
            <w:tcW w:w="632" w:type="pct"/>
            <w:tcBorders>
              <w:top w:val="single" w:sz="8" w:space="0" w:color="000000"/>
              <w:left w:val="single" w:sz="8" w:space="0" w:color="000000"/>
              <w:bottom w:val="single" w:sz="6" w:space="0" w:color="000000"/>
              <w:right w:val="single" w:sz="8" w:space="0" w:color="000000"/>
            </w:tcBorders>
            <w:vAlign w:val="center"/>
            <w:hideMark/>
          </w:tcPr>
          <w:p w14:paraId="5AF9FD22" w14:textId="77777777" w:rsidR="00205AA5" w:rsidRDefault="00205AA5">
            <w:pPr>
              <w:pStyle w:val="biaogecenter"/>
              <w:wordWrap w:val="0"/>
            </w:pPr>
            <w:r>
              <w:rPr>
                <w:rFonts w:hint="eastAsia"/>
              </w:rPr>
              <w:t>②-④</w:t>
            </w:r>
          </w:p>
        </w:tc>
      </w:tr>
      <w:tr w:rsidR="00205AA5" w14:paraId="1837B83C" w14:textId="77777777" w:rsidTr="00205AA5">
        <w:trPr>
          <w:jc w:val="center"/>
        </w:trPr>
        <w:tc>
          <w:tcPr>
            <w:tcW w:w="1198" w:type="pct"/>
            <w:tcBorders>
              <w:top w:val="single" w:sz="8" w:space="0" w:color="000000"/>
              <w:left w:val="single" w:sz="8" w:space="0" w:color="000000"/>
              <w:bottom w:val="single" w:sz="6" w:space="0" w:color="000000"/>
              <w:right w:val="single" w:sz="8" w:space="0" w:color="000000"/>
            </w:tcBorders>
            <w:vAlign w:val="center"/>
            <w:hideMark/>
          </w:tcPr>
          <w:p w14:paraId="5DB22028" w14:textId="77777777" w:rsidR="00205AA5" w:rsidRDefault="00205AA5">
            <w:pPr>
              <w:pStyle w:val="biaogeleft"/>
              <w:wordWrap w:val="0"/>
              <w:rPr>
                <w:sz w:val="21"/>
                <w:szCs w:val="21"/>
              </w:rPr>
            </w:pPr>
            <w:r>
              <w:rPr>
                <w:rFonts w:asciiTheme="minorEastAsia" w:hAnsiTheme="minorEastAsia" w:hint="eastAsia"/>
                <w:bCs/>
                <w:sz w:val="21"/>
                <w:szCs w:val="21"/>
              </w:rPr>
              <w:t>2022.5.6~2022.12.31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158896CB" w14:textId="77777777" w:rsidR="00205AA5" w:rsidRDefault="00205AA5">
            <w:pPr>
              <w:pStyle w:val="biaogecenter"/>
              <w:wordWrap w:val="0"/>
              <w:rPr>
                <w:sz w:val="21"/>
                <w:szCs w:val="21"/>
              </w:rPr>
            </w:pPr>
            <w:r>
              <w:rPr>
                <w:rFonts w:hint="eastAsia"/>
                <w:sz w:val="21"/>
                <w:szCs w:val="21"/>
              </w:rPr>
              <w:t>-9.01%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340DB1AE" w14:textId="77777777" w:rsidR="00205AA5" w:rsidRDefault="00205AA5">
            <w:pPr>
              <w:pStyle w:val="biaogecenter"/>
              <w:wordWrap w:val="0"/>
              <w:rPr>
                <w:sz w:val="21"/>
                <w:szCs w:val="21"/>
              </w:rPr>
            </w:pPr>
            <w:r>
              <w:rPr>
                <w:rFonts w:hint="eastAsia"/>
                <w:sz w:val="21"/>
                <w:szCs w:val="21"/>
              </w:rPr>
              <w:t>0.68%</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0C662214" w14:textId="77777777" w:rsidR="00205AA5" w:rsidRDefault="00205AA5">
            <w:pPr>
              <w:pStyle w:val="biaogecenter"/>
              <w:wordWrap w:val="0"/>
              <w:rPr>
                <w:sz w:val="21"/>
                <w:szCs w:val="21"/>
              </w:rPr>
            </w:pPr>
            <w:r>
              <w:rPr>
                <w:rFonts w:hint="eastAsia"/>
                <w:sz w:val="21"/>
                <w:szCs w:val="21"/>
              </w:rPr>
              <w:t>2.46%</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4535FFC7" w14:textId="77777777" w:rsidR="00205AA5" w:rsidRDefault="00205AA5">
            <w:pPr>
              <w:pStyle w:val="biaogecenter"/>
              <w:wordWrap w:val="0"/>
              <w:rPr>
                <w:sz w:val="21"/>
                <w:szCs w:val="21"/>
              </w:rPr>
            </w:pPr>
            <w:r>
              <w:rPr>
                <w:rFonts w:hint="eastAsia"/>
                <w:sz w:val="21"/>
                <w:szCs w:val="21"/>
              </w:rPr>
              <w:t>0.79%</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43A25D12" w14:textId="77777777" w:rsidR="00205AA5" w:rsidRDefault="00205AA5">
            <w:pPr>
              <w:pStyle w:val="biaogecenter"/>
              <w:wordWrap w:val="0"/>
              <w:rPr>
                <w:sz w:val="21"/>
                <w:szCs w:val="21"/>
              </w:rPr>
            </w:pPr>
            <w:r>
              <w:rPr>
                <w:rFonts w:hint="eastAsia"/>
                <w:sz w:val="21"/>
                <w:szCs w:val="21"/>
              </w:rPr>
              <w:t>-11.47%</w:t>
            </w:r>
          </w:p>
        </w:tc>
        <w:tc>
          <w:tcPr>
            <w:tcW w:w="632" w:type="pct"/>
            <w:tcBorders>
              <w:top w:val="single" w:sz="8" w:space="0" w:color="000000"/>
              <w:left w:val="single" w:sz="8" w:space="0" w:color="000000"/>
              <w:bottom w:val="single" w:sz="6" w:space="0" w:color="000000"/>
              <w:right w:val="single" w:sz="8" w:space="0" w:color="000000"/>
            </w:tcBorders>
            <w:vAlign w:val="center"/>
            <w:hideMark/>
          </w:tcPr>
          <w:p w14:paraId="46D944F8" w14:textId="77777777" w:rsidR="00205AA5" w:rsidRDefault="00205AA5">
            <w:pPr>
              <w:pStyle w:val="biaogecenter"/>
              <w:wordWrap w:val="0"/>
              <w:rPr>
                <w:sz w:val="21"/>
                <w:szCs w:val="21"/>
              </w:rPr>
            </w:pPr>
            <w:r>
              <w:rPr>
                <w:rFonts w:hint="eastAsia"/>
                <w:sz w:val="21"/>
                <w:szCs w:val="21"/>
              </w:rPr>
              <w:t>-0.11%</w:t>
            </w:r>
          </w:p>
        </w:tc>
      </w:tr>
    </w:tbl>
    <w:p w14:paraId="2CA39CFB" w14:textId="77777777" w:rsidR="00205AA5" w:rsidRDefault="00205AA5" w:rsidP="00205AA5">
      <w:pPr>
        <w:pStyle w:val="biaogeleft"/>
        <w:rPr>
          <w:rFonts w:asciiTheme="minorEastAsia" w:hAnsiTheme="minorEastAsia"/>
          <w:b/>
        </w:rPr>
      </w:pPr>
    </w:p>
    <w:p w14:paraId="1BCA1217" w14:textId="77777777" w:rsidR="00205AA5" w:rsidRDefault="00205AA5" w:rsidP="00205AA5">
      <w:pPr>
        <w:pStyle w:val="biaogeleft"/>
      </w:pPr>
      <w:r>
        <w:rPr>
          <w:rFonts w:asciiTheme="minorEastAsia" w:hAnsiTheme="minorEastAsia" w:hint="eastAsia"/>
          <w:b/>
        </w:rPr>
        <w:t>（2）</w:t>
      </w:r>
      <w:r w:rsidRPr="00F41D9F">
        <w:rPr>
          <w:rFonts w:hint="eastAsia"/>
        </w:rPr>
        <w:t>富荣量化精选混合发起C净值表现（基金代码：014557）</w:t>
      </w:r>
    </w:p>
    <w:tbl>
      <w:tblPr>
        <w:tblW w:w="9986" w:type="dxa"/>
        <w:jc w:val="center"/>
        <w:tblLook w:val="04A0" w:firstRow="1" w:lastRow="0" w:firstColumn="1" w:lastColumn="0" w:noHBand="0" w:noVBand="1"/>
      </w:tblPr>
      <w:tblGrid>
        <w:gridCol w:w="2322"/>
        <w:gridCol w:w="1279"/>
        <w:gridCol w:w="1279"/>
        <w:gridCol w:w="1279"/>
        <w:gridCol w:w="1279"/>
        <w:gridCol w:w="1278"/>
        <w:gridCol w:w="1270"/>
      </w:tblGrid>
      <w:tr w:rsidR="00205AA5" w14:paraId="5ACDDCD5" w14:textId="77777777" w:rsidTr="00205AA5">
        <w:trPr>
          <w:jc w:val="center"/>
        </w:trPr>
        <w:tc>
          <w:tcPr>
            <w:tcW w:w="1162" w:type="pct"/>
            <w:tcBorders>
              <w:top w:val="single" w:sz="8" w:space="0" w:color="000000"/>
              <w:left w:val="single" w:sz="8" w:space="0" w:color="000000"/>
              <w:bottom w:val="single" w:sz="6" w:space="0" w:color="000000"/>
              <w:right w:val="single" w:sz="8" w:space="0" w:color="000000"/>
            </w:tcBorders>
            <w:vAlign w:val="center"/>
            <w:hideMark/>
          </w:tcPr>
          <w:p w14:paraId="3224CC15" w14:textId="77777777" w:rsidR="00205AA5" w:rsidRDefault="00205AA5">
            <w:pPr>
              <w:pStyle w:val="biaogeleft"/>
              <w:wordWrap w:val="0"/>
              <w:ind w:firstLineChars="300" w:firstLine="720"/>
            </w:pPr>
            <w:r>
              <w:rPr>
                <w:rFonts w:hint="eastAsia"/>
              </w:rPr>
              <w:t>阶段</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48B5FF4B" w14:textId="77777777" w:rsidR="00205AA5" w:rsidRDefault="00205AA5">
            <w:pPr>
              <w:pStyle w:val="biaogecenter"/>
              <w:wordWrap w:val="0"/>
            </w:pPr>
            <w:r>
              <w:rPr>
                <w:rFonts w:hint="eastAsia"/>
              </w:rPr>
              <w:t>净值增长率①</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090FCCE5" w14:textId="77777777" w:rsidR="00205AA5" w:rsidRDefault="00205AA5">
            <w:pPr>
              <w:pStyle w:val="biaogecenter"/>
              <w:wordWrap w:val="0"/>
            </w:pPr>
            <w:r>
              <w:rPr>
                <w:rFonts w:hint="eastAsia"/>
              </w:rPr>
              <w:t>净值增长率标准差②</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3E342F34" w14:textId="77777777" w:rsidR="00205AA5" w:rsidRDefault="00205AA5">
            <w:pPr>
              <w:pStyle w:val="biaogecenter"/>
              <w:wordWrap w:val="0"/>
            </w:pPr>
            <w:r>
              <w:rPr>
                <w:rFonts w:hint="eastAsia"/>
              </w:rPr>
              <w:t>业绩比较基准收益率③</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7303B8B3" w14:textId="77777777" w:rsidR="00205AA5" w:rsidRDefault="00205AA5">
            <w:pPr>
              <w:pStyle w:val="biaogecenter"/>
              <w:wordWrap w:val="0"/>
            </w:pPr>
            <w:r>
              <w:rPr>
                <w:rFonts w:hint="eastAsia"/>
              </w:rPr>
              <w:t>业绩比较基准收益率标准差④</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70D1B0EC" w14:textId="77777777" w:rsidR="00205AA5" w:rsidRDefault="00205AA5">
            <w:pPr>
              <w:pStyle w:val="biaogecenter"/>
              <w:wordWrap w:val="0"/>
            </w:pPr>
            <w:r>
              <w:rPr>
                <w:rFonts w:hint="eastAsia"/>
              </w:rPr>
              <w:t>①-③</w:t>
            </w:r>
          </w:p>
        </w:tc>
        <w:tc>
          <w:tcPr>
            <w:tcW w:w="636" w:type="pct"/>
            <w:tcBorders>
              <w:top w:val="single" w:sz="8" w:space="0" w:color="000000"/>
              <w:left w:val="single" w:sz="8" w:space="0" w:color="000000"/>
              <w:bottom w:val="single" w:sz="6" w:space="0" w:color="000000"/>
              <w:right w:val="single" w:sz="8" w:space="0" w:color="000000"/>
            </w:tcBorders>
            <w:vAlign w:val="center"/>
            <w:hideMark/>
          </w:tcPr>
          <w:p w14:paraId="377D3E5A" w14:textId="77777777" w:rsidR="00205AA5" w:rsidRDefault="00205AA5">
            <w:pPr>
              <w:pStyle w:val="biaogecenter"/>
              <w:wordWrap w:val="0"/>
            </w:pPr>
            <w:r>
              <w:rPr>
                <w:rFonts w:hint="eastAsia"/>
              </w:rPr>
              <w:t>②-④</w:t>
            </w:r>
          </w:p>
        </w:tc>
      </w:tr>
      <w:tr w:rsidR="00205AA5" w14:paraId="5FAD85B8" w14:textId="77777777" w:rsidTr="00205AA5">
        <w:trPr>
          <w:jc w:val="center"/>
        </w:trPr>
        <w:tc>
          <w:tcPr>
            <w:tcW w:w="1162" w:type="pct"/>
            <w:tcBorders>
              <w:top w:val="single" w:sz="8" w:space="0" w:color="000000"/>
              <w:left w:val="single" w:sz="8" w:space="0" w:color="000000"/>
              <w:bottom w:val="single" w:sz="6" w:space="0" w:color="000000"/>
              <w:right w:val="single" w:sz="8" w:space="0" w:color="000000"/>
            </w:tcBorders>
            <w:vAlign w:val="center"/>
            <w:hideMark/>
          </w:tcPr>
          <w:p w14:paraId="269DC4ED" w14:textId="77777777" w:rsidR="00205AA5" w:rsidRDefault="00205AA5">
            <w:pPr>
              <w:pStyle w:val="biaogeleft"/>
              <w:wordWrap w:val="0"/>
            </w:pPr>
            <w:r>
              <w:rPr>
                <w:rFonts w:asciiTheme="minorEastAsia" w:hAnsiTheme="minorEastAsia" w:hint="eastAsia"/>
                <w:bCs/>
                <w:sz w:val="21"/>
                <w:szCs w:val="21"/>
              </w:rPr>
              <w:t>2022.5.6~2022.12.31</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0D988102" w14:textId="77777777" w:rsidR="00205AA5" w:rsidRDefault="00205AA5">
            <w:pPr>
              <w:pStyle w:val="biaogecenter"/>
              <w:wordWrap w:val="0"/>
              <w:rPr>
                <w:sz w:val="21"/>
                <w:szCs w:val="21"/>
              </w:rPr>
            </w:pPr>
            <w:r>
              <w:rPr>
                <w:rFonts w:hint="eastAsia"/>
                <w:sz w:val="21"/>
                <w:szCs w:val="21"/>
              </w:rPr>
              <w:t>-9.25%</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2E99D317" w14:textId="77777777" w:rsidR="00205AA5" w:rsidRDefault="00205AA5">
            <w:pPr>
              <w:pStyle w:val="biaogecenter"/>
              <w:wordWrap w:val="0"/>
              <w:rPr>
                <w:sz w:val="21"/>
                <w:szCs w:val="21"/>
              </w:rPr>
            </w:pPr>
            <w:r>
              <w:rPr>
                <w:rFonts w:hint="eastAsia"/>
                <w:sz w:val="21"/>
                <w:szCs w:val="21"/>
              </w:rPr>
              <w:t>0.68%</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5E43D705" w14:textId="77777777" w:rsidR="00205AA5" w:rsidRDefault="00205AA5">
            <w:pPr>
              <w:pStyle w:val="biaogecenter"/>
              <w:wordWrap w:val="0"/>
              <w:rPr>
                <w:sz w:val="21"/>
                <w:szCs w:val="21"/>
              </w:rPr>
            </w:pPr>
            <w:r>
              <w:rPr>
                <w:rFonts w:hint="eastAsia"/>
                <w:sz w:val="21"/>
                <w:szCs w:val="21"/>
              </w:rPr>
              <w:t>2.46%</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6B9CC776" w14:textId="77777777" w:rsidR="00205AA5" w:rsidRDefault="00205AA5">
            <w:pPr>
              <w:pStyle w:val="biaogecenter"/>
              <w:wordWrap w:val="0"/>
              <w:rPr>
                <w:sz w:val="21"/>
                <w:szCs w:val="21"/>
              </w:rPr>
            </w:pPr>
            <w:r>
              <w:rPr>
                <w:rFonts w:hint="eastAsia"/>
                <w:sz w:val="21"/>
                <w:szCs w:val="21"/>
              </w:rPr>
              <w:t>0.79%</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789CE23D" w14:textId="77777777" w:rsidR="00205AA5" w:rsidRDefault="00205AA5">
            <w:pPr>
              <w:pStyle w:val="biaogecenter"/>
              <w:wordWrap w:val="0"/>
              <w:rPr>
                <w:sz w:val="21"/>
                <w:szCs w:val="21"/>
              </w:rPr>
            </w:pPr>
            <w:r>
              <w:rPr>
                <w:rFonts w:hint="eastAsia"/>
                <w:sz w:val="21"/>
                <w:szCs w:val="21"/>
              </w:rPr>
              <w:t>-11.71%</w:t>
            </w:r>
          </w:p>
        </w:tc>
        <w:tc>
          <w:tcPr>
            <w:tcW w:w="636" w:type="pct"/>
            <w:tcBorders>
              <w:top w:val="single" w:sz="8" w:space="0" w:color="000000"/>
              <w:left w:val="single" w:sz="8" w:space="0" w:color="000000"/>
              <w:bottom w:val="single" w:sz="6" w:space="0" w:color="000000"/>
              <w:right w:val="single" w:sz="8" w:space="0" w:color="000000"/>
            </w:tcBorders>
            <w:vAlign w:val="center"/>
            <w:hideMark/>
          </w:tcPr>
          <w:p w14:paraId="35A03F6A" w14:textId="77777777" w:rsidR="00205AA5" w:rsidRDefault="00205AA5">
            <w:pPr>
              <w:pStyle w:val="biaogecenter"/>
              <w:wordWrap w:val="0"/>
              <w:rPr>
                <w:sz w:val="21"/>
                <w:szCs w:val="21"/>
              </w:rPr>
            </w:pPr>
            <w:r>
              <w:rPr>
                <w:rFonts w:hint="eastAsia"/>
                <w:sz w:val="21"/>
                <w:szCs w:val="21"/>
              </w:rPr>
              <w:t>-0.11%</w:t>
            </w:r>
          </w:p>
        </w:tc>
      </w:tr>
    </w:tbl>
    <w:p w14:paraId="1EEFD73C" w14:textId="77777777" w:rsidR="00205AA5" w:rsidRDefault="00205AA5" w:rsidP="00205AA5">
      <w:pPr>
        <w:autoSpaceDE w:val="0"/>
        <w:autoSpaceDN w:val="0"/>
        <w:spacing w:line="360" w:lineRule="auto"/>
        <w:ind w:firstLineChars="200" w:firstLine="480"/>
        <w:textAlignment w:val="bottom"/>
        <w:rPr>
          <w:rFonts w:ascii="宋体" w:eastAsia="宋体" w:hAnsi="宋体" w:cs="宋体"/>
          <w:kern w:val="0"/>
          <w:sz w:val="24"/>
          <w:szCs w:val="24"/>
        </w:rPr>
      </w:pPr>
      <w:r>
        <w:rPr>
          <w:rFonts w:ascii="宋体" w:eastAsia="宋体" w:hAnsi="宋体" w:cs="宋体" w:hint="eastAsia"/>
          <w:kern w:val="0"/>
          <w:sz w:val="24"/>
          <w:szCs w:val="24"/>
        </w:rPr>
        <w:t>注：本基金的业绩比较基准为：中证500指数收益率×70%+中债综合指数收益率×30%</w:t>
      </w:r>
    </w:p>
    <w:p w14:paraId="7220E825" w14:textId="77777777" w:rsidR="00205AA5" w:rsidRDefault="00205AA5" w:rsidP="00205AA5">
      <w:pPr>
        <w:pStyle w:val="zhangjiep2"/>
        <w:ind w:firstLine="422"/>
      </w:pPr>
      <w:r>
        <w:rPr>
          <w:rFonts w:hAnsi="等线" w:hint="eastAsia"/>
          <w:b/>
          <w:color w:val="000000"/>
        </w:rPr>
        <w:t>2、自基金合同生效以来基金累计净值增长率变动及其与同期业绩比较基准收益率变动的比较</w:t>
      </w:r>
    </w:p>
    <w:p w14:paraId="7376BAFD" w14:textId="60878C6D" w:rsidR="00205AA5" w:rsidRDefault="00205AA5" w:rsidP="00205AA5">
      <w:pPr>
        <w:autoSpaceDE w:val="0"/>
        <w:autoSpaceDN w:val="0"/>
        <w:spacing w:line="360" w:lineRule="auto"/>
        <w:ind w:firstLineChars="200" w:firstLine="420"/>
        <w:textAlignment w:val="bottom"/>
        <w:rPr>
          <w:rFonts w:asciiTheme="minorEastAsia" w:hAnsiTheme="minorEastAsia"/>
          <w:b/>
          <w:sz w:val="24"/>
          <w:szCs w:val="24"/>
        </w:rPr>
      </w:pPr>
      <w:r>
        <w:rPr>
          <w:rFonts w:hAnsi="等线"/>
          <w:noProof/>
          <w:color w:val="000000"/>
        </w:rPr>
        <w:lastRenderedPageBreak/>
        <w:drawing>
          <wp:inline distT="0" distB="0" distL="0" distR="0" wp14:anchorId="503DC5D5" wp14:editId="46DB2782">
            <wp:extent cx="5274310" cy="3427095"/>
            <wp:effectExtent l="0" t="0" r="254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427095"/>
                    </a:xfrm>
                    <a:prstGeom prst="rect">
                      <a:avLst/>
                    </a:prstGeom>
                    <a:noFill/>
                    <a:ln>
                      <a:noFill/>
                    </a:ln>
                  </pic:spPr>
                </pic:pic>
              </a:graphicData>
            </a:graphic>
          </wp:inline>
        </w:drawing>
      </w:r>
    </w:p>
    <w:p w14:paraId="2CF07D50" w14:textId="3B87431F" w:rsidR="00205AA5" w:rsidRDefault="00205AA5" w:rsidP="00205AA5">
      <w:pPr>
        <w:autoSpaceDE w:val="0"/>
        <w:autoSpaceDN w:val="0"/>
        <w:spacing w:line="360" w:lineRule="auto"/>
        <w:ind w:firstLineChars="200" w:firstLine="420"/>
        <w:textAlignment w:val="bottom"/>
        <w:rPr>
          <w:rFonts w:asciiTheme="minorEastAsia" w:hAnsiTheme="minorEastAsia"/>
          <w:b/>
          <w:sz w:val="24"/>
          <w:szCs w:val="24"/>
        </w:rPr>
      </w:pPr>
      <w:r>
        <w:rPr>
          <w:rFonts w:hAnsi="等线"/>
          <w:noProof/>
          <w:color w:val="000000"/>
        </w:rPr>
        <w:drawing>
          <wp:inline distT="0" distB="0" distL="0" distR="0" wp14:anchorId="6CDB4FC6" wp14:editId="05EEF706">
            <wp:extent cx="5274310" cy="3427095"/>
            <wp:effectExtent l="0" t="0" r="254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4310" cy="3427095"/>
                    </a:xfrm>
                    <a:prstGeom prst="rect">
                      <a:avLst/>
                    </a:prstGeom>
                    <a:noFill/>
                    <a:ln>
                      <a:noFill/>
                    </a:ln>
                  </pic:spPr>
                </pic:pic>
              </a:graphicData>
            </a:graphic>
          </wp:inline>
        </w:drawing>
      </w:r>
    </w:p>
    <w:p w14:paraId="21043437" w14:textId="77777777" w:rsidR="00205AA5" w:rsidRDefault="00205AA5" w:rsidP="00205AA5">
      <w:pPr>
        <w:autoSpaceDE w:val="0"/>
        <w:autoSpaceDN w:val="0"/>
        <w:spacing w:line="360" w:lineRule="auto"/>
        <w:ind w:firstLineChars="200" w:firstLine="480"/>
        <w:textAlignment w:val="bottom"/>
        <w:rPr>
          <w:rFonts w:asciiTheme="minorEastAsia" w:hAnsiTheme="minorEastAsia"/>
          <w:b/>
          <w:sz w:val="24"/>
          <w:szCs w:val="24"/>
        </w:rPr>
      </w:pPr>
      <w:r>
        <w:rPr>
          <w:rFonts w:ascii="宋体" w:eastAsia="宋体" w:hAnsi="宋体" w:cs="宋体" w:hint="eastAsia"/>
          <w:kern w:val="0"/>
          <w:sz w:val="24"/>
          <w:szCs w:val="24"/>
        </w:rPr>
        <w:t>注：①本基金的基金合同于2022年5月6日生效，截至2022年12月31日止，本基金成立未满1年。</w:t>
      </w:r>
      <w:r>
        <w:rPr>
          <w:rFonts w:ascii="宋体" w:eastAsia="宋体" w:hAnsi="宋体" w:cs="宋体" w:hint="eastAsia"/>
          <w:kern w:val="0"/>
          <w:sz w:val="24"/>
          <w:szCs w:val="24"/>
        </w:rPr>
        <w:br/>
        <w:t>  ②本基金建仓期为6个月，建仓期结束时各项资产配置比例符合合同约定。</w:t>
      </w:r>
    </w:p>
    <w:p w14:paraId="1F4FDA3D" w14:textId="77777777" w:rsidR="00205AA5" w:rsidRPr="009A25F4" w:rsidRDefault="00205AA5" w:rsidP="009A25F4">
      <w:pPr>
        <w:autoSpaceDE w:val="0"/>
        <w:autoSpaceDN w:val="0"/>
        <w:spacing w:line="360" w:lineRule="auto"/>
        <w:ind w:firstLineChars="200" w:firstLine="482"/>
        <w:textAlignment w:val="bottom"/>
        <w:rPr>
          <w:rFonts w:asciiTheme="minorEastAsia" w:hAnsiTheme="minorEastAsia"/>
          <w:b/>
          <w:sz w:val="24"/>
          <w:szCs w:val="24"/>
        </w:rPr>
      </w:pPr>
    </w:p>
    <w:p w14:paraId="69A0B777" w14:textId="77777777" w:rsidR="00AC3A9B" w:rsidRDefault="002C3C29" w:rsidP="009A25F4">
      <w:pPr>
        <w:autoSpaceDE w:val="0"/>
        <w:autoSpaceDN w:val="0"/>
        <w:spacing w:line="360" w:lineRule="auto"/>
        <w:textAlignment w:val="bottom"/>
        <w:rPr>
          <w:rFonts w:asciiTheme="minorEastAsia" w:hAnsiTheme="minor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16" w:name="_Toc416264546"/>
      <w:bookmarkStart w:id="217" w:name="_Toc132010502"/>
      <w:bookmarkStart w:id="218" w:name="_Toc31469"/>
      <w:bookmarkStart w:id="219" w:name="_Toc123102458"/>
      <w:bookmarkStart w:id="220" w:name="_Toc14725"/>
      <w:bookmarkStart w:id="221" w:name="_Toc26152"/>
      <w:bookmarkStart w:id="222" w:name="_Toc139991741"/>
      <w:bookmarkStart w:id="223" w:name="_Toc123112239"/>
      <w:bookmarkStart w:id="224" w:name="_Toc79392624"/>
      <w:bookmarkStart w:id="225" w:name="_Toc19520"/>
      <w:bookmarkStart w:id="226" w:name="_Toc141703891"/>
      <w:bookmarkStart w:id="227" w:name="_Toc48649710"/>
      <w:bookmarkStart w:id="228" w:name="_Toc123051457"/>
      <w:bookmarkStart w:id="229" w:name="_Toc22674"/>
      <w:bookmarkStart w:id="230" w:name="_Toc21886"/>
      <w:bookmarkStart w:id="231" w:name="_Toc16789"/>
      <w:bookmarkStart w:id="232" w:name="_Toc352229757"/>
      <w:bookmarkStart w:id="233" w:name="_Toc98560357"/>
      <w:bookmarkStart w:id="234" w:name="_Toc26383"/>
      <w:bookmarkStart w:id="235" w:name="_Toc26084"/>
      <w:bookmarkStart w:id="236" w:name="_Toc2255"/>
      <w:bookmarkStart w:id="237" w:name="_Toc324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16"/>
      <w:bookmarkEnd w:id="217"/>
    </w:p>
    <w:p w14:paraId="11639656" w14:textId="4910BD64" w:rsidR="006C7F55" w:rsidRPr="006C7F55" w:rsidRDefault="006C7F55" w:rsidP="006C7F55">
      <w:pPr>
        <w:autoSpaceDE w:val="0"/>
        <w:autoSpaceDN w:val="0"/>
        <w:spacing w:line="360" w:lineRule="auto"/>
        <w:ind w:firstLineChars="200" w:firstLine="480"/>
        <w:textAlignment w:val="bottom"/>
        <w:rPr>
          <w:bCs/>
          <w:sz w:val="24"/>
        </w:rPr>
      </w:pPr>
      <w:bookmarkStart w:id="238" w:name="_Toc214873600"/>
      <w:bookmarkStart w:id="239" w:name="_Toc263092319"/>
      <w:bookmarkStart w:id="240" w:name="_Toc416264547"/>
      <w:bookmarkStart w:id="241" w:name="_Toc2981"/>
      <w:bookmarkStart w:id="242" w:name="_Toc801"/>
      <w:bookmarkStart w:id="243" w:name="_Toc22538"/>
      <w:bookmarkStart w:id="244" w:name="_Toc11351"/>
      <w:bookmarkStart w:id="245" w:name="_Toc3872"/>
      <w:bookmarkStart w:id="246" w:name="_Toc578"/>
      <w:bookmarkStart w:id="247" w:name="_Toc13343"/>
      <w:bookmarkStart w:id="248" w:name="_Toc16437"/>
      <w:bookmarkStart w:id="249" w:name="_Toc21917"/>
      <w:bookmarkStart w:id="250" w:name="_Toc11395"/>
      <w:bookmarkStart w:id="251" w:name="_Toc5477"/>
      <w:bookmarkStart w:id="252" w:name="_Toc352229758"/>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sidRPr="006C7F55">
        <w:rPr>
          <w:rFonts w:hint="eastAsia"/>
          <w:bCs/>
          <w:sz w:val="24"/>
        </w:rPr>
        <w:t>一、基金资产总值</w:t>
      </w:r>
    </w:p>
    <w:p w14:paraId="348B0BCD" w14:textId="221F3D25"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基金资产总值是指</w:t>
      </w:r>
      <w:r w:rsidR="00857CA9" w:rsidRPr="00857CA9">
        <w:rPr>
          <w:rFonts w:hint="eastAsia"/>
          <w:bCs/>
          <w:sz w:val="24"/>
        </w:rPr>
        <w:t>本基金拥有</w:t>
      </w:r>
      <w:r w:rsidRPr="006C7F55">
        <w:rPr>
          <w:rFonts w:hint="eastAsia"/>
          <w:bCs/>
          <w:sz w:val="24"/>
        </w:rPr>
        <w:t>的各类</w:t>
      </w:r>
      <w:r w:rsidR="00857CA9">
        <w:rPr>
          <w:rFonts w:hint="eastAsia"/>
          <w:bCs/>
          <w:sz w:val="24"/>
        </w:rPr>
        <w:t>有价</w:t>
      </w:r>
      <w:r w:rsidRPr="006C7F55">
        <w:rPr>
          <w:rFonts w:hint="eastAsia"/>
          <w:bCs/>
          <w:sz w:val="24"/>
        </w:rPr>
        <w:t>证券、银行存款本息</w:t>
      </w:r>
      <w:r w:rsidR="00F27591">
        <w:rPr>
          <w:rFonts w:hint="eastAsia"/>
          <w:bCs/>
          <w:sz w:val="24"/>
        </w:rPr>
        <w:t>、</w:t>
      </w:r>
      <w:r w:rsidRPr="006C7F55">
        <w:rPr>
          <w:rFonts w:hint="eastAsia"/>
          <w:bCs/>
          <w:sz w:val="24"/>
        </w:rPr>
        <w:t>基金应收</w:t>
      </w:r>
      <w:r w:rsidR="00857CA9">
        <w:rPr>
          <w:rFonts w:hint="eastAsia"/>
          <w:bCs/>
          <w:sz w:val="24"/>
        </w:rPr>
        <w:t>款项</w:t>
      </w:r>
      <w:r w:rsidRPr="006C7F55">
        <w:rPr>
          <w:rFonts w:hint="eastAsia"/>
          <w:bCs/>
          <w:sz w:val="24"/>
        </w:rPr>
        <w:t>以及其他</w:t>
      </w:r>
      <w:r w:rsidR="00857CA9">
        <w:rPr>
          <w:rFonts w:hint="eastAsia"/>
          <w:bCs/>
          <w:sz w:val="24"/>
        </w:rPr>
        <w:t>资产</w:t>
      </w:r>
      <w:r w:rsidRPr="006C7F55">
        <w:rPr>
          <w:rFonts w:hint="eastAsia"/>
          <w:bCs/>
          <w:sz w:val="24"/>
        </w:rPr>
        <w:t>所形成的价值总和。</w:t>
      </w:r>
    </w:p>
    <w:p w14:paraId="555097E8"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二、基金资产净值</w:t>
      </w:r>
    </w:p>
    <w:p w14:paraId="0FE0705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基金资产净值是指基金资产总值减去基金负债后的价值。</w:t>
      </w:r>
    </w:p>
    <w:p w14:paraId="30431B11"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三、基金财产的账户</w:t>
      </w:r>
    </w:p>
    <w:p w14:paraId="19722402" w14:textId="23798AC3"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ADC297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四、基金财产的保管和处分</w:t>
      </w:r>
    </w:p>
    <w:p w14:paraId="7B303BD5"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55088A9E" w14:textId="77777777" w:rsid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6AFB5AD4" w14:textId="77777777" w:rsidR="006C7F55" w:rsidRDefault="006C7F55">
      <w:pPr>
        <w:widowControl/>
        <w:jc w:val="left"/>
        <w:rPr>
          <w:bCs/>
          <w:sz w:val="24"/>
        </w:rPr>
      </w:pPr>
      <w:r>
        <w:rPr>
          <w:bCs/>
          <w:sz w:val="24"/>
        </w:rPr>
        <w:br w:type="page"/>
      </w:r>
    </w:p>
    <w:p w14:paraId="0281768F" w14:textId="43BAA93D" w:rsidR="00AC3A9B" w:rsidRDefault="002C3C29" w:rsidP="006C7F55">
      <w:pPr>
        <w:pStyle w:val="1"/>
        <w:jc w:val="center"/>
        <w:rPr>
          <w:sz w:val="30"/>
          <w:szCs w:val="30"/>
        </w:rPr>
      </w:pPr>
      <w:bookmarkStart w:id="253" w:name="_Toc132010503"/>
      <w:r>
        <w:rPr>
          <w:rFonts w:hint="eastAsia"/>
          <w:sz w:val="30"/>
          <w:szCs w:val="30"/>
        </w:rPr>
        <w:lastRenderedPageBreak/>
        <w:t>第十一部分</w:t>
      </w:r>
      <w:r>
        <w:rPr>
          <w:sz w:val="30"/>
          <w:szCs w:val="30"/>
        </w:rPr>
        <w:t xml:space="preserve">  </w:t>
      </w:r>
      <w:r>
        <w:rPr>
          <w:rFonts w:hint="eastAsia"/>
          <w:sz w:val="30"/>
          <w:szCs w:val="30"/>
        </w:rPr>
        <w:t>基金资产的估值</w:t>
      </w:r>
      <w:bookmarkEnd w:id="238"/>
      <w:bookmarkEnd w:id="239"/>
      <w:bookmarkEnd w:id="240"/>
      <w:bookmarkEnd w:id="253"/>
    </w:p>
    <w:p w14:paraId="63DAA507"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一、估值日</w:t>
      </w:r>
    </w:p>
    <w:p w14:paraId="55F9F0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本基金的估值日为本基金相关的证券交易场所的交易日以及国家法律法规规定需要对外披露基金净值的非交易日。</w:t>
      </w:r>
    </w:p>
    <w:p w14:paraId="7082F156"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二、估值对象</w:t>
      </w:r>
    </w:p>
    <w:p w14:paraId="6A715684" w14:textId="08CD17E9"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基金所拥有的股票、股指期货合约、国债期货合约、</w:t>
      </w:r>
      <w:r w:rsidR="001878D6" w:rsidRPr="00794997">
        <w:rPr>
          <w:rFonts w:hint="eastAsia"/>
          <w:bCs/>
          <w:sz w:val="24"/>
        </w:rPr>
        <w:t>股票期权</w:t>
      </w:r>
      <w:r w:rsidR="001878D6">
        <w:rPr>
          <w:rFonts w:hint="eastAsia"/>
          <w:bCs/>
          <w:sz w:val="24"/>
        </w:rPr>
        <w:t>合约、</w:t>
      </w:r>
      <w:r w:rsidRPr="00794997">
        <w:rPr>
          <w:rFonts w:hint="eastAsia"/>
          <w:bCs/>
          <w:sz w:val="24"/>
        </w:rPr>
        <w:t>债券和银行存款本息、</w:t>
      </w:r>
      <w:r w:rsidR="00D628BA" w:rsidRPr="00D628BA">
        <w:rPr>
          <w:rFonts w:hint="eastAsia"/>
          <w:bCs/>
          <w:sz w:val="24"/>
        </w:rPr>
        <w:t>资产支持证券、</w:t>
      </w:r>
      <w:r w:rsidRPr="00794997">
        <w:rPr>
          <w:rFonts w:hint="eastAsia"/>
          <w:bCs/>
          <w:sz w:val="24"/>
        </w:rPr>
        <w:t>应收款项、其它投资等资产及负债。</w:t>
      </w:r>
    </w:p>
    <w:p w14:paraId="191103E9"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三、估值原则</w:t>
      </w:r>
    </w:p>
    <w:p w14:paraId="3CCFC21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基金管理人在确定相关金融资产和金融负债的公允价值时，应符合《企业会计准则》、监管部门有关规定。</w:t>
      </w:r>
    </w:p>
    <w:p w14:paraId="0955819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53299B8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与上述投资品种</w:t>
      </w:r>
      <w:r w:rsidR="000213BB">
        <w:rPr>
          <w:rFonts w:hint="eastAsia"/>
          <w:bCs/>
          <w:sz w:val="24"/>
        </w:rPr>
        <w:t>相同</w:t>
      </w:r>
      <w:r w:rsidRPr="00794997">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（三）如经济环境发生重大变化或证券发行人发生影响证券价格的重大事件，使潜在估值调整对前一估值日的基金资产净值的影响在</w:t>
      </w:r>
      <w:r w:rsidRPr="00794997">
        <w:rPr>
          <w:rFonts w:hint="eastAsia"/>
          <w:bCs/>
          <w:sz w:val="24"/>
        </w:rPr>
        <w:t>0.25%</w:t>
      </w:r>
      <w:r w:rsidRPr="00794997">
        <w:rPr>
          <w:rFonts w:hint="eastAsia"/>
          <w:bCs/>
          <w:sz w:val="24"/>
        </w:rPr>
        <w:t>以上的，应对估值进行调整并确定公允价值。</w:t>
      </w:r>
    </w:p>
    <w:p w14:paraId="19D69D85"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四、估值方法</w:t>
      </w:r>
    </w:p>
    <w:p w14:paraId="5965C31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、证券交易所上市的有价证券的估值</w:t>
      </w:r>
    </w:p>
    <w:p w14:paraId="2FF95585" w14:textId="3F1AFA8B"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w:t>
      </w:r>
      <w:r w:rsidR="00424BE2">
        <w:rPr>
          <w:rFonts w:hint="eastAsia"/>
          <w:bCs/>
          <w:sz w:val="24"/>
        </w:rPr>
        <w:t>；</w:t>
      </w:r>
      <w:r w:rsidRPr="00794997">
        <w:rPr>
          <w:rFonts w:hint="eastAsia"/>
          <w:bCs/>
          <w:sz w:val="24"/>
        </w:rPr>
        <w:t>如最近交易日后经济环境发生了重大变化或证券发行机构发生影响证券价格的重大事件的，可参考类似投资品种的现行市价及重大变化因素，调整最近交易市价，确定公允价格；</w:t>
      </w:r>
    </w:p>
    <w:p w14:paraId="2EE0BFEC" w14:textId="411417C2" w:rsidR="00857CA9" w:rsidRPr="00794997" w:rsidRDefault="00857CA9" w:rsidP="00794997">
      <w:pPr>
        <w:autoSpaceDE w:val="0"/>
        <w:autoSpaceDN w:val="0"/>
        <w:spacing w:line="360" w:lineRule="auto"/>
        <w:ind w:firstLineChars="200" w:firstLine="480"/>
        <w:textAlignment w:val="bottom"/>
        <w:rPr>
          <w:bCs/>
          <w:sz w:val="24"/>
        </w:rPr>
      </w:pPr>
      <w:r w:rsidRPr="00857CA9">
        <w:rPr>
          <w:rFonts w:hint="eastAsia"/>
          <w:bCs/>
          <w:sz w:val="24"/>
        </w:rPr>
        <w:t>（</w:t>
      </w:r>
      <w:r w:rsidRPr="00857CA9">
        <w:rPr>
          <w:rFonts w:hint="eastAsia"/>
          <w:bCs/>
          <w:sz w:val="24"/>
        </w:rPr>
        <w:t>2</w:t>
      </w:r>
      <w:r w:rsidRPr="00857CA9">
        <w:rPr>
          <w:rFonts w:hint="eastAsia"/>
          <w:bCs/>
          <w:sz w:val="24"/>
        </w:rPr>
        <w:t>）交易所上市交易或挂牌转让的不含权固定收益品种，选取估值日第三方估值机构提供的相应品种当日的估值净价进行估值；</w:t>
      </w:r>
    </w:p>
    <w:p w14:paraId="1BA38432" w14:textId="77777777" w:rsidR="00857CA9" w:rsidRDefault="00857CA9" w:rsidP="00794997">
      <w:pPr>
        <w:autoSpaceDE w:val="0"/>
        <w:autoSpaceDN w:val="0"/>
        <w:spacing w:line="360" w:lineRule="auto"/>
        <w:ind w:firstLineChars="200" w:firstLine="480"/>
        <w:textAlignment w:val="bottom"/>
        <w:rPr>
          <w:bCs/>
          <w:sz w:val="24"/>
        </w:rPr>
      </w:pPr>
      <w:r w:rsidRPr="00857CA9">
        <w:rPr>
          <w:rFonts w:hint="eastAsia"/>
          <w:bCs/>
          <w:sz w:val="24"/>
        </w:rPr>
        <w:t>（</w:t>
      </w:r>
      <w:r w:rsidRPr="00857CA9">
        <w:rPr>
          <w:rFonts w:hint="eastAsia"/>
          <w:bCs/>
          <w:sz w:val="24"/>
        </w:rPr>
        <w:t>3</w:t>
      </w:r>
      <w:r w:rsidRPr="00857CA9">
        <w:rPr>
          <w:rFonts w:hint="eastAsia"/>
          <w:bCs/>
          <w:sz w:val="24"/>
        </w:rPr>
        <w:t>）交易所上市交易或挂牌转让的含权固定收益品种，选取估值日第三方估值机构提供的相应品种当日的唯一估值净价或推荐估值净价进行估值；</w:t>
      </w:r>
    </w:p>
    <w:p w14:paraId="2E7CFEFC" w14:textId="12807E7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w:t>
      </w:r>
      <w:r w:rsidR="00857CA9" w:rsidRPr="00857CA9">
        <w:rPr>
          <w:rFonts w:hint="eastAsia"/>
          <w:bCs/>
          <w:sz w:val="24"/>
        </w:rPr>
        <w:t>减去债券收盘价中所含的债券应收利息得到的净价进行</w:t>
      </w:r>
      <w:r w:rsidR="00857CA9">
        <w:rPr>
          <w:rFonts w:hint="eastAsia"/>
          <w:bCs/>
          <w:sz w:val="24"/>
        </w:rPr>
        <w:t>估值</w:t>
      </w:r>
      <w:r w:rsidRPr="00794997">
        <w:rPr>
          <w:rFonts w:hint="eastAsia"/>
          <w:bCs/>
          <w:sz w:val="24"/>
        </w:rPr>
        <w:t>；</w:t>
      </w:r>
    </w:p>
    <w:p w14:paraId="0C4ED4B4" w14:textId="1EA211AD"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）交易所上市不存在活跃市场的有价证券，采用估值技术确定公允价值。交易所市场挂牌转让的资产支持证券，采用估值技术确定公允价值</w:t>
      </w:r>
      <w:r w:rsidR="00857CA9">
        <w:rPr>
          <w:rFonts w:hint="eastAsia"/>
          <w:bCs/>
          <w:sz w:val="24"/>
        </w:rPr>
        <w:t>；</w:t>
      </w:r>
    </w:p>
    <w:p w14:paraId="4742B7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6</w:t>
      </w:r>
      <w:r w:rsidRPr="00794997">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、处于未上市期间的有价证券应区分如下情况处理：</w:t>
      </w:r>
    </w:p>
    <w:p w14:paraId="3D889CCB"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）首次公开发行未上市的股票、债券，采用估值技术确定公允价值，在估值技术难以可靠计量公允价值的情况下，按成本估值；</w:t>
      </w:r>
    </w:p>
    <w:p w14:paraId="735FF1FE" w14:textId="4A8CD87D"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00456D30" w:rsidRPr="00456D30">
        <w:rPr>
          <w:rFonts w:hint="eastAsia"/>
          <w:bCs/>
          <w:sz w:val="24"/>
        </w:rPr>
        <w:t>在发行时明确一定期限限售期</w:t>
      </w:r>
      <w:r w:rsidR="00257F94">
        <w:rPr>
          <w:rFonts w:hint="eastAsia"/>
          <w:bCs/>
          <w:sz w:val="24"/>
        </w:rPr>
        <w:t>的股票，包括</w:t>
      </w:r>
      <w:r w:rsidR="00456D30">
        <w:rPr>
          <w:rFonts w:hint="eastAsia"/>
          <w:bCs/>
          <w:sz w:val="24"/>
        </w:rPr>
        <w:t>但不限于</w:t>
      </w:r>
      <w:r w:rsidR="00257F94">
        <w:rPr>
          <w:rFonts w:hint="eastAsia"/>
          <w:bCs/>
          <w:sz w:val="24"/>
        </w:rPr>
        <w:t>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2D38EA4" w14:textId="5629C46F" w:rsidR="00794997" w:rsidRPr="00794997" w:rsidRDefault="003E4458" w:rsidP="00794997">
      <w:pPr>
        <w:autoSpaceDE w:val="0"/>
        <w:autoSpaceDN w:val="0"/>
        <w:spacing w:line="360" w:lineRule="auto"/>
        <w:ind w:firstLineChars="200" w:firstLine="480"/>
        <w:textAlignment w:val="bottom"/>
        <w:rPr>
          <w:bCs/>
          <w:sz w:val="24"/>
        </w:rPr>
      </w:pPr>
      <w:r w:rsidRPr="003E4458">
        <w:rPr>
          <w:rFonts w:hint="eastAsia"/>
          <w:bCs/>
          <w:sz w:val="24"/>
        </w:rPr>
        <w:lastRenderedPageBreak/>
        <w:t>3</w:t>
      </w:r>
      <w:r w:rsidRPr="003E4458">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4913FCAC" w14:textId="2B3098C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、同一</w:t>
      </w:r>
      <w:r w:rsidR="00D628BA">
        <w:rPr>
          <w:rFonts w:hint="eastAsia"/>
          <w:bCs/>
          <w:sz w:val="24"/>
        </w:rPr>
        <w:t>证券</w:t>
      </w:r>
      <w:r w:rsidRPr="00794997">
        <w:rPr>
          <w:rFonts w:hint="eastAsia"/>
          <w:bCs/>
          <w:sz w:val="24"/>
        </w:rPr>
        <w:t>同时在两个或两个以上市场交易的，按</w:t>
      </w:r>
      <w:r w:rsidR="00D628BA">
        <w:rPr>
          <w:rFonts w:hint="eastAsia"/>
          <w:bCs/>
          <w:sz w:val="24"/>
        </w:rPr>
        <w:t>证券</w:t>
      </w:r>
      <w:r w:rsidRPr="00794997">
        <w:rPr>
          <w:rFonts w:hint="eastAsia"/>
          <w:bCs/>
          <w:sz w:val="24"/>
        </w:rPr>
        <w:t>所处的市场分别估值。</w:t>
      </w:r>
    </w:p>
    <w:p w14:paraId="1ED13D2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5</w:t>
      </w:r>
      <w:r w:rsidRPr="00794997">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1299B272" w14:textId="2C2822D3" w:rsidR="00794997" w:rsidRPr="00794997" w:rsidRDefault="000213BB" w:rsidP="00794997">
      <w:pPr>
        <w:autoSpaceDE w:val="0"/>
        <w:autoSpaceDN w:val="0"/>
        <w:spacing w:line="360" w:lineRule="auto"/>
        <w:ind w:firstLineChars="200" w:firstLine="480"/>
        <w:textAlignment w:val="bottom"/>
        <w:rPr>
          <w:bCs/>
          <w:sz w:val="24"/>
        </w:rPr>
      </w:pPr>
      <w:r>
        <w:rPr>
          <w:bCs/>
          <w:sz w:val="24"/>
        </w:rPr>
        <w:t>6</w:t>
      </w:r>
      <w:r w:rsidR="00794997" w:rsidRPr="00794997">
        <w:rPr>
          <w:rFonts w:hint="eastAsia"/>
          <w:bCs/>
          <w:sz w:val="24"/>
        </w:rPr>
        <w:t>、本基金投资存托凭证的估值核算，依照境内上市交易的股票执行。</w:t>
      </w:r>
    </w:p>
    <w:p w14:paraId="2D5F6ED8" w14:textId="1ACCD45E" w:rsidR="00794997" w:rsidRPr="00794997" w:rsidRDefault="000213BB" w:rsidP="00794997">
      <w:pPr>
        <w:autoSpaceDE w:val="0"/>
        <w:autoSpaceDN w:val="0"/>
        <w:spacing w:line="360" w:lineRule="auto"/>
        <w:ind w:firstLineChars="200" w:firstLine="480"/>
        <w:textAlignment w:val="bottom"/>
        <w:rPr>
          <w:bCs/>
          <w:sz w:val="24"/>
        </w:rPr>
      </w:pPr>
      <w:r>
        <w:rPr>
          <w:bCs/>
          <w:sz w:val="24"/>
        </w:rPr>
        <w:t>7</w:t>
      </w:r>
      <w:r w:rsidR="00794997" w:rsidRPr="00794997">
        <w:rPr>
          <w:rFonts w:hint="eastAsia"/>
          <w:bCs/>
          <w:sz w:val="24"/>
        </w:rPr>
        <w:t>、其他资产按法律法规或监管机构有关规定进行估值。</w:t>
      </w:r>
    </w:p>
    <w:p w14:paraId="412C2D7C" w14:textId="3EFBDA36" w:rsidR="00794997" w:rsidRPr="00794997" w:rsidRDefault="000213BB" w:rsidP="00794997">
      <w:pPr>
        <w:autoSpaceDE w:val="0"/>
        <w:autoSpaceDN w:val="0"/>
        <w:spacing w:line="360" w:lineRule="auto"/>
        <w:ind w:firstLineChars="200" w:firstLine="480"/>
        <w:textAlignment w:val="bottom"/>
        <w:rPr>
          <w:bCs/>
          <w:sz w:val="24"/>
        </w:rPr>
      </w:pPr>
      <w:r>
        <w:rPr>
          <w:bCs/>
          <w:sz w:val="24"/>
        </w:rPr>
        <w:t>8</w:t>
      </w:r>
      <w:r w:rsidR="00794997" w:rsidRPr="00794997">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5EEF2F12" w:rsidR="00794997" w:rsidRPr="00794997" w:rsidRDefault="000213BB" w:rsidP="00794997">
      <w:pPr>
        <w:autoSpaceDE w:val="0"/>
        <w:autoSpaceDN w:val="0"/>
        <w:spacing w:line="360" w:lineRule="auto"/>
        <w:ind w:firstLineChars="200" w:firstLine="480"/>
        <w:textAlignment w:val="bottom"/>
        <w:rPr>
          <w:bCs/>
          <w:sz w:val="24"/>
        </w:rPr>
      </w:pPr>
      <w:r>
        <w:rPr>
          <w:bCs/>
          <w:sz w:val="24"/>
        </w:rPr>
        <w:t>9</w:t>
      </w:r>
      <w:r w:rsidR="00794997" w:rsidRPr="00794997">
        <w:rPr>
          <w:rFonts w:hint="eastAsia"/>
          <w:bCs/>
          <w:sz w:val="24"/>
        </w:rPr>
        <w:t>、当本基金发生大额申购或赎回情形时，基金管理人可以对本基金采用摆动定价机制，以确保基金估值的公平性。</w:t>
      </w:r>
    </w:p>
    <w:p w14:paraId="7A9FAF1A" w14:textId="18ED9D22" w:rsidR="00794997" w:rsidRPr="00794997" w:rsidRDefault="000213BB" w:rsidP="00794997">
      <w:pPr>
        <w:autoSpaceDE w:val="0"/>
        <w:autoSpaceDN w:val="0"/>
        <w:spacing w:line="360" w:lineRule="auto"/>
        <w:ind w:firstLineChars="200" w:firstLine="480"/>
        <w:textAlignment w:val="bottom"/>
        <w:rPr>
          <w:bCs/>
          <w:sz w:val="24"/>
        </w:rPr>
      </w:pPr>
      <w:r w:rsidRPr="00794997">
        <w:rPr>
          <w:rFonts w:hint="eastAsia"/>
          <w:bCs/>
          <w:sz w:val="24"/>
        </w:rPr>
        <w:t>1</w:t>
      </w:r>
      <w:r>
        <w:rPr>
          <w:bCs/>
          <w:sz w:val="24"/>
        </w:rPr>
        <w:t>0</w:t>
      </w:r>
      <w:r w:rsidR="00794997" w:rsidRPr="00794997">
        <w:rPr>
          <w:rFonts w:hint="eastAsia"/>
          <w:bCs/>
          <w:sz w:val="24"/>
        </w:rPr>
        <w:t>、相关法律法规以及监管部门有强制规定的，从其规定。如有新增事项，按国家最新规定估值。</w:t>
      </w:r>
    </w:p>
    <w:p w14:paraId="5B0D68E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1B61AE71"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根据有关法律法规，基金资产净值计算和基金会计核算的义务由基金管理人承担。本基金的基金会计主责任方由基金管理人担任</w:t>
      </w:r>
      <w:r w:rsidR="000A149C" w:rsidRPr="00794997">
        <w:rPr>
          <w:rFonts w:hint="eastAsia"/>
          <w:bCs/>
          <w:sz w:val="24"/>
        </w:rPr>
        <w:t>，基金托管人承担复核责任</w:t>
      </w:r>
      <w:r w:rsidRPr="00794997">
        <w:rPr>
          <w:rFonts w:hint="eastAsia"/>
          <w:bCs/>
          <w:sz w:val="24"/>
        </w:rPr>
        <w:t>，因此，就与本基金有关的会计问题，如经相关各方在平等基础上充分讨论后，仍无法达成一致的意见，按照基金管理人对基金净值信息的计算结果对外予以公布。</w:t>
      </w:r>
    </w:p>
    <w:p w14:paraId="1194D80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五、估值程序</w:t>
      </w:r>
    </w:p>
    <w:p w14:paraId="1630E628" w14:textId="3AC2AD80"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、各类基金份额净值是按照每个</w:t>
      </w:r>
      <w:r w:rsidR="003E4458">
        <w:rPr>
          <w:rFonts w:hint="eastAsia"/>
          <w:bCs/>
          <w:sz w:val="24"/>
        </w:rPr>
        <w:t>估值</w:t>
      </w:r>
      <w:r w:rsidRPr="00794997">
        <w:rPr>
          <w:rFonts w:hint="eastAsia"/>
          <w:bCs/>
          <w:sz w:val="24"/>
        </w:rPr>
        <w:t>日闭市后，该类基金资产净值除以当</w:t>
      </w:r>
      <w:r w:rsidRPr="00794997">
        <w:rPr>
          <w:rFonts w:hint="eastAsia"/>
          <w:bCs/>
          <w:sz w:val="24"/>
        </w:rPr>
        <w:lastRenderedPageBreak/>
        <w:t>日该类基金份额的余额数量计算，精确到</w:t>
      </w:r>
      <w:r w:rsidRPr="00794997">
        <w:rPr>
          <w:rFonts w:hint="eastAsia"/>
          <w:bCs/>
          <w:sz w:val="24"/>
        </w:rPr>
        <w:t>0.0001</w:t>
      </w:r>
      <w:r w:rsidRPr="00794997">
        <w:rPr>
          <w:rFonts w:hint="eastAsia"/>
          <w:bCs/>
          <w:sz w:val="24"/>
        </w:rPr>
        <w:t>元，小数点后第</w:t>
      </w:r>
      <w:r w:rsidRPr="00794997">
        <w:rPr>
          <w:rFonts w:hint="eastAsia"/>
          <w:bCs/>
          <w:sz w:val="24"/>
        </w:rPr>
        <w:t>5</w:t>
      </w:r>
      <w:r w:rsidRPr="00794997">
        <w:rPr>
          <w:rFonts w:hint="eastAsia"/>
          <w:bCs/>
          <w:sz w:val="24"/>
        </w:rPr>
        <w:t>位四舍五入，由此产生的</w:t>
      </w:r>
      <w:r w:rsidR="003E4458">
        <w:rPr>
          <w:rFonts w:hint="eastAsia"/>
          <w:bCs/>
          <w:sz w:val="24"/>
        </w:rPr>
        <w:t>误差计入</w:t>
      </w:r>
      <w:r w:rsidRPr="00794997">
        <w:rPr>
          <w:rFonts w:hint="eastAsia"/>
          <w:bCs/>
          <w:sz w:val="24"/>
        </w:rPr>
        <w:t>基金财产。基金管理人可以设立大额赎回情形下的净值精度应急调整机制。国家另有规定的，从其规定。</w:t>
      </w:r>
    </w:p>
    <w:p w14:paraId="6CFA3CEF" w14:textId="5986E10A"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基金管理人每个</w:t>
      </w:r>
      <w:r w:rsidR="003E4458">
        <w:rPr>
          <w:rFonts w:hint="eastAsia"/>
          <w:bCs/>
          <w:sz w:val="24"/>
        </w:rPr>
        <w:t>估值</w:t>
      </w:r>
      <w:r w:rsidRPr="00794997">
        <w:rPr>
          <w:rFonts w:hint="eastAsia"/>
          <w:bCs/>
          <w:sz w:val="24"/>
        </w:rPr>
        <w:t>日计算基金资产净值及各类基金份额净值，经基金托管人复核，并按规定公告。</w:t>
      </w:r>
    </w:p>
    <w:p w14:paraId="570083B3" w14:textId="4EE80D9F"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、基金管理人应每个</w:t>
      </w:r>
      <w:r w:rsidR="003E4458">
        <w:rPr>
          <w:rFonts w:hint="eastAsia"/>
          <w:bCs/>
          <w:sz w:val="24"/>
        </w:rPr>
        <w:t>估值</w:t>
      </w:r>
      <w:r w:rsidRPr="00794997">
        <w:rPr>
          <w:rFonts w:hint="eastAsia"/>
          <w:bCs/>
          <w:sz w:val="24"/>
        </w:rPr>
        <w:t>日对基金资产估值。但基金管理人根据法律法规或基金合同的规定暂停估值时除外。基金管理人每个</w:t>
      </w:r>
      <w:r w:rsidR="003E4458">
        <w:rPr>
          <w:rFonts w:hint="eastAsia"/>
          <w:bCs/>
          <w:sz w:val="24"/>
        </w:rPr>
        <w:t>估值</w:t>
      </w:r>
      <w:r w:rsidRPr="00794997">
        <w:rPr>
          <w:rFonts w:hint="eastAsia"/>
          <w:bCs/>
          <w:sz w:val="24"/>
        </w:rPr>
        <w:t>日对基金资产估值后，将</w:t>
      </w:r>
      <w:r w:rsidR="003E4458">
        <w:rPr>
          <w:rFonts w:hint="eastAsia"/>
          <w:bCs/>
          <w:sz w:val="24"/>
        </w:rPr>
        <w:t>基金资产净值和</w:t>
      </w:r>
      <w:r w:rsidRPr="00794997">
        <w:rPr>
          <w:rFonts w:hint="eastAsia"/>
          <w:bCs/>
          <w:sz w:val="24"/>
        </w:rPr>
        <w:t>各类基金份额净值结果发送基金托管人，经基金托管人复核无误后，由基金管理人按约定对外公布。</w:t>
      </w:r>
    </w:p>
    <w:p w14:paraId="49C95300"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六、估值错误的处理</w:t>
      </w:r>
    </w:p>
    <w:p w14:paraId="601D1388"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基金管理人和基金托管人将采取必要、适当、合理的措施确保基金资产估值的准确性、及时性。当任一类基金份额净值小数点后四位以内</w:t>
      </w:r>
      <w:r w:rsidRPr="00D628BA">
        <w:rPr>
          <w:rFonts w:hint="eastAsia"/>
          <w:bCs/>
          <w:sz w:val="24"/>
        </w:rPr>
        <w:t>(</w:t>
      </w:r>
      <w:r w:rsidRPr="00D628BA">
        <w:rPr>
          <w:rFonts w:hint="eastAsia"/>
          <w:bCs/>
          <w:sz w:val="24"/>
        </w:rPr>
        <w:t>含第四位</w:t>
      </w:r>
      <w:r w:rsidRPr="00D628BA">
        <w:rPr>
          <w:rFonts w:hint="eastAsia"/>
          <w:bCs/>
          <w:sz w:val="24"/>
        </w:rPr>
        <w:t>)</w:t>
      </w:r>
      <w:r w:rsidRPr="00D628BA">
        <w:rPr>
          <w:rFonts w:hint="eastAsia"/>
          <w:bCs/>
          <w:sz w:val="24"/>
        </w:rPr>
        <w:t>发生估值错误时，视为该类基金份额净值错误。</w:t>
      </w:r>
    </w:p>
    <w:p w14:paraId="56833E58" w14:textId="375F597D"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基金合同的当事人应按照以下约定处理：</w:t>
      </w:r>
    </w:p>
    <w:p w14:paraId="03FB8C11"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1</w:t>
      </w:r>
      <w:r w:rsidRPr="00D628BA">
        <w:rPr>
          <w:rFonts w:hint="eastAsia"/>
          <w:bCs/>
          <w:sz w:val="24"/>
        </w:rPr>
        <w:t>、估值错误类型</w:t>
      </w:r>
    </w:p>
    <w:p w14:paraId="64391056"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sidRPr="00D628BA">
        <w:rPr>
          <w:rFonts w:hint="eastAsia"/>
          <w:bCs/>
          <w:sz w:val="24"/>
        </w:rPr>
        <w:t>(</w:t>
      </w:r>
      <w:r w:rsidRPr="00D628BA">
        <w:rPr>
          <w:rFonts w:hint="eastAsia"/>
          <w:bCs/>
          <w:sz w:val="24"/>
        </w:rPr>
        <w:t>“受损方”</w:t>
      </w:r>
      <w:r w:rsidRPr="00D628BA">
        <w:rPr>
          <w:rFonts w:hint="eastAsia"/>
          <w:bCs/>
          <w:sz w:val="24"/>
        </w:rPr>
        <w:t>)</w:t>
      </w:r>
      <w:r w:rsidRPr="00D628BA">
        <w:rPr>
          <w:rFonts w:hint="eastAsia"/>
          <w:bCs/>
          <w:sz w:val="24"/>
        </w:rPr>
        <w:t>的直接损失按下述“估值错误处理原则”给予赔偿，承担赔偿责任。</w:t>
      </w:r>
    </w:p>
    <w:p w14:paraId="18DBBCC5" w14:textId="7C349ADD" w:rsid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上述估值错误的主要类型包括但不限于：资料申报差错、数据传输差错、数据计算差错、系统故障差错、下达指令差错等。</w:t>
      </w:r>
    </w:p>
    <w:p w14:paraId="305787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、估值错误处理原则</w:t>
      </w:r>
    </w:p>
    <w:p w14:paraId="29091CF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DA9666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w:t>
      </w:r>
      <w:r w:rsidRPr="00794997">
        <w:rPr>
          <w:rFonts w:hint="eastAsia"/>
          <w:bCs/>
          <w:sz w:val="24"/>
        </w:rPr>
        <w:t>2</w:t>
      </w:r>
      <w:r w:rsidRPr="00794997">
        <w:rPr>
          <w:rFonts w:hint="eastAsia"/>
          <w:bCs/>
          <w:sz w:val="24"/>
        </w:rPr>
        <w:t>）估值错误的责任方对有关当事人的直接损失负责，不对间接损失负责，并且仅对估值错误的有关直接当事人负责，不对第三方负责。</w:t>
      </w:r>
    </w:p>
    <w:p w14:paraId="46CA77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）估值错误调整采用尽量恢复至假设未发生估值错误的正确情形的方式。</w:t>
      </w:r>
    </w:p>
    <w:p w14:paraId="6BA2A6AD"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、估值错误处理程序</w:t>
      </w:r>
    </w:p>
    <w:p w14:paraId="59E1371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估值错误被发现后，有关的当事人应当及时进行处理，处理的程序如下：</w:t>
      </w:r>
    </w:p>
    <w:p w14:paraId="300ADA4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）查明估值错误发生的原因，列明所有的当事人，并根据估值错误发生的原因确定估值错误的责任方；</w:t>
      </w:r>
    </w:p>
    <w:p w14:paraId="2B6396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）根据估值错误处理原则或当事人协商的方法对因估值错误造成的损失进行评估；</w:t>
      </w:r>
    </w:p>
    <w:p w14:paraId="269FF01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）根据估值错误处理原则或当事人协商的方法由估值错误的责任方进行更正和赔偿损失；</w:t>
      </w:r>
    </w:p>
    <w:p w14:paraId="60CB28C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、基金份额净值估值错误处理的方法如下：</w:t>
      </w:r>
    </w:p>
    <w:p w14:paraId="0141945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）基金份额净值计算出现错误时，基金管理人应当立即予以纠正，通报基金托管人，并采取合理的措施防止损失进一步扩大。</w:t>
      </w:r>
    </w:p>
    <w:p w14:paraId="4BE43B8C" w14:textId="5FF8EA3F"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0.25%</w:t>
      </w:r>
      <w:r w:rsidRPr="00794997">
        <w:rPr>
          <w:rFonts w:hint="eastAsia"/>
          <w:bCs/>
          <w:sz w:val="24"/>
        </w:rPr>
        <w:t>时，基金管理人应当通报基金托管人并报中国证监会备案；错误偏差达到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0.5%</w:t>
      </w:r>
      <w:r w:rsidRPr="00794997">
        <w:rPr>
          <w:rFonts w:hint="eastAsia"/>
          <w:bCs/>
          <w:sz w:val="24"/>
        </w:rPr>
        <w:t>时，基金管理人应当公告</w:t>
      </w:r>
      <w:r w:rsidR="00A73AE4">
        <w:rPr>
          <w:bCs/>
          <w:sz w:val="24"/>
        </w:rPr>
        <w:t>、通报基金托管人</w:t>
      </w:r>
      <w:r w:rsidRPr="00794997">
        <w:rPr>
          <w:rFonts w:hint="eastAsia"/>
          <w:bCs/>
          <w:sz w:val="24"/>
        </w:rPr>
        <w:t>并报中国证监会备案。</w:t>
      </w:r>
    </w:p>
    <w:p w14:paraId="0DCD4C52" w14:textId="69B358E0"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）前述内容如法律法规或监管机关另有规定的，从其规定处理。</w:t>
      </w:r>
      <w:r w:rsidR="00A73AE4" w:rsidRPr="00A73AE4">
        <w:rPr>
          <w:rFonts w:hint="eastAsia"/>
          <w:bCs/>
          <w:sz w:val="24"/>
        </w:rPr>
        <w:t>如果行业另有通行做法，基金管理人、基金托管人应本着平等和保护基金份额持有人利益的原则进行协商。</w:t>
      </w:r>
    </w:p>
    <w:p w14:paraId="17F5984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lastRenderedPageBreak/>
        <w:t>七、暂停估值的情形</w:t>
      </w:r>
    </w:p>
    <w:p w14:paraId="43E0390E"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、基金投资所涉及的证券、期货交易市场遇法定节假日或因其他原因暂停营业时；</w:t>
      </w:r>
    </w:p>
    <w:p w14:paraId="0BF9B6B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、因不可抗力或其他情形致使基金管理人、基金托管人无法准确评估基金资产价值时；</w:t>
      </w:r>
    </w:p>
    <w:p w14:paraId="05E2474C" w14:textId="599C50A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000213BB" w:rsidRPr="000213BB">
        <w:rPr>
          <w:rFonts w:hint="eastAsia"/>
          <w:bCs/>
          <w:sz w:val="24"/>
        </w:rPr>
        <w:t>当特定资产占前</w:t>
      </w:r>
      <w:r w:rsidRPr="00794997">
        <w:rPr>
          <w:rFonts w:hint="eastAsia"/>
          <w:bCs/>
          <w:sz w:val="24"/>
        </w:rPr>
        <w:t>一估值日基金资产净值</w:t>
      </w:r>
      <w:r w:rsidRPr="00794997">
        <w:rPr>
          <w:rFonts w:hint="eastAsia"/>
          <w:bCs/>
          <w:sz w:val="24"/>
        </w:rPr>
        <w:t>50%</w:t>
      </w:r>
      <w:r w:rsidRPr="00794997">
        <w:rPr>
          <w:rFonts w:hint="eastAsia"/>
          <w:bCs/>
          <w:sz w:val="24"/>
        </w:rPr>
        <w:t>以上的，经与基金托管人协商确认后，基金管理人应当暂停基金估值；</w:t>
      </w:r>
    </w:p>
    <w:p w14:paraId="54D5DB6A" w14:textId="3B2FCCC6"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w:t>
      </w:r>
      <w:r w:rsidR="00997145">
        <w:rPr>
          <w:rFonts w:hint="eastAsia"/>
          <w:bCs/>
          <w:sz w:val="24"/>
        </w:rPr>
        <w:t>法律法规、</w:t>
      </w:r>
      <w:r w:rsidRPr="00794997">
        <w:rPr>
          <w:rFonts w:hint="eastAsia"/>
          <w:bCs/>
          <w:sz w:val="24"/>
        </w:rPr>
        <w:t>中国证监会和基金合同认定的其它情形。</w:t>
      </w:r>
    </w:p>
    <w:p w14:paraId="2B4F632D"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八、基金净值的确认</w:t>
      </w:r>
    </w:p>
    <w:p w14:paraId="1F9C7DE1" w14:textId="6B3F6AEB"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基金资产净值和各类基金份额净值由基金管理人负责计算，基金托管人负责进行复核。基金管理人应于每个</w:t>
      </w:r>
      <w:r w:rsidR="001C1C3D">
        <w:rPr>
          <w:rFonts w:hint="eastAsia"/>
          <w:bCs/>
          <w:sz w:val="24"/>
        </w:rPr>
        <w:t>估值</w:t>
      </w:r>
      <w:r w:rsidRPr="00794997">
        <w:rPr>
          <w:rFonts w:hint="eastAsia"/>
          <w:bCs/>
          <w:sz w:val="24"/>
        </w:rPr>
        <w:t>日交易结束后计算当日的基金资产净值和各类基金份额净值并发送给基金托管人。基金托管人对净值计算结果复核确认后发送给基金管理人，由基金管理人按约定对基金净值予以公布。</w:t>
      </w:r>
    </w:p>
    <w:p w14:paraId="5195F3FC"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九、特殊情形的处理</w:t>
      </w:r>
    </w:p>
    <w:p w14:paraId="00BDDCD3" w14:textId="0A74ADD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、基金管理人、基金托管人按估值方法的</w:t>
      </w:r>
      <w:r w:rsidR="000213BB" w:rsidRPr="00794997">
        <w:rPr>
          <w:rFonts w:hint="eastAsia"/>
          <w:bCs/>
          <w:sz w:val="24"/>
        </w:rPr>
        <w:t>第</w:t>
      </w:r>
      <w:r w:rsidR="000213BB">
        <w:rPr>
          <w:bCs/>
          <w:sz w:val="24"/>
        </w:rPr>
        <w:t>8</w:t>
      </w:r>
      <w:r w:rsidRPr="00794997">
        <w:rPr>
          <w:rFonts w:hint="eastAsia"/>
          <w:bCs/>
          <w:sz w:val="24"/>
        </w:rPr>
        <w:t>项进行估值时，所造成的误差不作为基金资产估值错误处理。</w:t>
      </w:r>
    </w:p>
    <w:p w14:paraId="1A462BD3" w14:textId="56F28A54"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、由于不可抗力原因，或由于证券、期货交易所</w:t>
      </w:r>
      <w:r w:rsidR="00997145" w:rsidRPr="00997145">
        <w:rPr>
          <w:rFonts w:hint="eastAsia"/>
          <w:bCs/>
          <w:sz w:val="24"/>
        </w:rPr>
        <w:t>、证券经纪机构</w:t>
      </w:r>
      <w:r w:rsidRPr="00794997">
        <w:rPr>
          <w:rFonts w:hint="eastAsia"/>
          <w:bCs/>
          <w:sz w:val="24"/>
        </w:rPr>
        <w:t>或登记结算公司等</w:t>
      </w:r>
      <w:r w:rsidR="001878D6">
        <w:rPr>
          <w:rFonts w:hint="eastAsia"/>
          <w:bCs/>
          <w:sz w:val="24"/>
        </w:rPr>
        <w:t>机构</w:t>
      </w:r>
      <w:r w:rsidRPr="00794997">
        <w:rPr>
          <w:rFonts w:hint="eastAsia"/>
          <w:bCs/>
          <w:sz w:val="24"/>
        </w:rPr>
        <w:t>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29B69D" w14:textId="77777777" w:rsidR="000213BB" w:rsidRPr="000B3BDB" w:rsidRDefault="000213BB" w:rsidP="000213BB">
      <w:pPr>
        <w:autoSpaceDE w:val="0"/>
        <w:autoSpaceDN w:val="0"/>
        <w:spacing w:line="360" w:lineRule="auto"/>
        <w:ind w:firstLineChars="200" w:firstLine="482"/>
        <w:textAlignment w:val="bottom"/>
        <w:rPr>
          <w:b/>
          <w:bCs/>
          <w:sz w:val="24"/>
        </w:rPr>
      </w:pPr>
      <w:r w:rsidRPr="000B3BDB">
        <w:rPr>
          <w:rFonts w:hint="eastAsia"/>
          <w:b/>
          <w:bCs/>
          <w:sz w:val="24"/>
        </w:rPr>
        <w:t>十、实施侧袋机制期间的基金资产估值</w:t>
      </w:r>
    </w:p>
    <w:p w14:paraId="62F42F7E" w14:textId="0CCE14FB"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本基金实施侧袋机制的，应根据本部分的约定对主袋账户资产进行估值并披露主袋账户的基金净值信息，暂停披露侧袋账户</w:t>
      </w:r>
      <w:r w:rsidR="00997145" w:rsidRPr="00997145">
        <w:rPr>
          <w:rFonts w:hint="eastAsia"/>
          <w:bCs/>
          <w:sz w:val="24"/>
        </w:rPr>
        <w:t>的基金净值信息</w:t>
      </w:r>
      <w:r w:rsidRPr="000213BB">
        <w:rPr>
          <w:rFonts w:hint="eastAsia"/>
          <w:bCs/>
          <w:sz w:val="24"/>
        </w:rPr>
        <w:t>。</w:t>
      </w:r>
    </w:p>
    <w:p w14:paraId="110BED9C" w14:textId="6E09C163" w:rsidR="00794997" w:rsidRDefault="00794997">
      <w:pPr>
        <w:widowControl/>
        <w:jc w:val="left"/>
        <w:rPr>
          <w:bCs/>
          <w:sz w:val="24"/>
        </w:rPr>
      </w:pPr>
      <w:r>
        <w:rPr>
          <w:bCs/>
          <w:sz w:val="24"/>
        </w:rPr>
        <w:br w:type="page"/>
      </w:r>
    </w:p>
    <w:p w14:paraId="4986E29A" w14:textId="77777777" w:rsidR="00AC3A9B" w:rsidRDefault="002C3C29">
      <w:pPr>
        <w:pStyle w:val="1"/>
        <w:jc w:val="center"/>
        <w:rPr>
          <w:sz w:val="30"/>
          <w:szCs w:val="30"/>
        </w:rPr>
      </w:pPr>
      <w:bookmarkStart w:id="254" w:name="_Toc416264548"/>
      <w:bookmarkStart w:id="255" w:name="_Toc263092320"/>
      <w:bookmarkStart w:id="256" w:name="_Toc132010504"/>
      <w:bookmarkEnd w:id="241"/>
      <w:bookmarkEnd w:id="242"/>
      <w:bookmarkEnd w:id="243"/>
      <w:bookmarkEnd w:id="244"/>
      <w:bookmarkEnd w:id="245"/>
      <w:bookmarkEnd w:id="246"/>
      <w:bookmarkEnd w:id="247"/>
      <w:bookmarkEnd w:id="248"/>
      <w:bookmarkEnd w:id="249"/>
      <w:bookmarkEnd w:id="250"/>
      <w:bookmarkEnd w:id="251"/>
      <w:bookmarkEnd w:id="252"/>
      <w:r>
        <w:rPr>
          <w:rFonts w:hint="eastAsia"/>
          <w:sz w:val="30"/>
          <w:szCs w:val="30"/>
        </w:rPr>
        <w:lastRenderedPageBreak/>
        <w:t>第十二部分</w:t>
      </w:r>
      <w:r>
        <w:rPr>
          <w:sz w:val="30"/>
          <w:szCs w:val="30"/>
        </w:rPr>
        <w:t xml:space="preserve">  </w:t>
      </w:r>
      <w:r>
        <w:rPr>
          <w:rFonts w:hint="eastAsia"/>
          <w:sz w:val="30"/>
          <w:szCs w:val="30"/>
        </w:rPr>
        <w:t>基金的收益分配</w:t>
      </w:r>
      <w:bookmarkEnd w:id="254"/>
      <w:bookmarkEnd w:id="255"/>
      <w:bookmarkEnd w:id="256"/>
    </w:p>
    <w:p w14:paraId="4BE24CE1" w14:textId="77777777" w:rsidR="00E02500" w:rsidRPr="00E02500" w:rsidRDefault="00E02500" w:rsidP="00E02500">
      <w:pPr>
        <w:autoSpaceDE w:val="0"/>
        <w:autoSpaceDN w:val="0"/>
        <w:spacing w:line="360" w:lineRule="auto"/>
        <w:ind w:firstLineChars="200" w:firstLine="480"/>
        <w:textAlignment w:val="bottom"/>
        <w:rPr>
          <w:bCs/>
          <w:sz w:val="24"/>
        </w:rPr>
      </w:pPr>
      <w:bookmarkStart w:id="257" w:name="_Toc214873602"/>
      <w:bookmarkStart w:id="258" w:name="_Toc147463128"/>
      <w:bookmarkStart w:id="259" w:name="_Toc21073401"/>
      <w:bookmarkStart w:id="260" w:name="_Toc416264549"/>
      <w:bookmarkStart w:id="261" w:name="_Toc12357181"/>
      <w:bookmarkStart w:id="262" w:name="_Toc263092321"/>
      <w:bookmarkStart w:id="263" w:name="_Toc7802"/>
      <w:bookmarkStart w:id="264" w:name="_Toc17782"/>
      <w:bookmarkStart w:id="265" w:name="_Toc139991744"/>
      <w:bookmarkStart w:id="266" w:name="_Toc27832"/>
      <w:bookmarkStart w:id="267" w:name="_Toc31917"/>
      <w:bookmarkStart w:id="268" w:name="_Toc141703894"/>
      <w:bookmarkStart w:id="269" w:name="_Toc352229760"/>
      <w:bookmarkStart w:id="270" w:name="_Toc19714"/>
      <w:bookmarkStart w:id="271" w:name="_Toc2623"/>
      <w:bookmarkStart w:id="272" w:name="_Toc871"/>
      <w:r w:rsidRPr="00E02500">
        <w:rPr>
          <w:rFonts w:hint="eastAsia"/>
          <w:bCs/>
          <w:sz w:val="24"/>
        </w:rPr>
        <w:t>一、基金利润的构成</w:t>
      </w:r>
    </w:p>
    <w:p w14:paraId="43AC30B9"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二、基金可供分配利润</w:t>
      </w:r>
    </w:p>
    <w:p w14:paraId="12A3F97D"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基金可供分配利润指截至收益分配基准日基金未分配利润与未分配利润中已实现收益的孰低数。</w:t>
      </w:r>
    </w:p>
    <w:p w14:paraId="37A6E8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三、基金收益分配原则</w:t>
      </w:r>
    </w:p>
    <w:p w14:paraId="1A2DD24E"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1</w:t>
      </w:r>
      <w:r w:rsidRPr="00997145">
        <w:rPr>
          <w:rFonts w:hint="eastAsia"/>
          <w:bCs/>
          <w:sz w:val="24"/>
        </w:rPr>
        <w:t>、本基金收益分配方式分两种：现金分红与红利再投资，基金份额持有人可选择现金红利或将现金红利自动转为相应类别的基金份额进行再投资；若基金份额持有人不选择，本基金默认的收益分配方式是现金分红；基金份额持有人可对</w:t>
      </w:r>
      <w:r w:rsidRPr="00997145">
        <w:rPr>
          <w:rFonts w:hint="eastAsia"/>
          <w:bCs/>
          <w:sz w:val="24"/>
        </w:rPr>
        <w:t xml:space="preserve">A </w:t>
      </w:r>
      <w:r w:rsidRPr="00997145">
        <w:rPr>
          <w:rFonts w:hint="eastAsia"/>
          <w:bCs/>
          <w:sz w:val="24"/>
        </w:rPr>
        <w:t>类和</w:t>
      </w:r>
      <w:r w:rsidRPr="00997145">
        <w:rPr>
          <w:rFonts w:hint="eastAsia"/>
          <w:bCs/>
          <w:sz w:val="24"/>
        </w:rPr>
        <w:t>C</w:t>
      </w:r>
      <w:r w:rsidRPr="00997145">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6AE9BDD8"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2</w:t>
      </w:r>
      <w:r w:rsidRPr="00997145">
        <w:rPr>
          <w:rFonts w:hint="eastAsia"/>
          <w:bCs/>
          <w:sz w:val="24"/>
        </w:rPr>
        <w:t>、基金收益分配后各类基金份额净值不能低于面值，即基金收益分配基准日的各类基金份额净值减去每单位该类别基金份额收益分配金额后不能低于面值；</w:t>
      </w:r>
    </w:p>
    <w:p w14:paraId="2424FA90"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3</w:t>
      </w:r>
      <w:r w:rsidRPr="00997145">
        <w:rPr>
          <w:rFonts w:hint="eastAsia"/>
          <w:bCs/>
          <w:sz w:val="24"/>
        </w:rPr>
        <w:t>、由于本基金</w:t>
      </w:r>
      <w:r w:rsidRPr="00997145">
        <w:rPr>
          <w:rFonts w:hint="eastAsia"/>
          <w:bCs/>
          <w:sz w:val="24"/>
        </w:rPr>
        <w:t xml:space="preserve">A </w:t>
      </w:r>
      <w:r w:rsidRPr="00997145">
        <w:rPr>
          <w:rFonts w:hint="eastAsia"/>
          <w:bCs/>
          <w:sz w:val="24"/>
        </w:rPr>
        <w:t>类基金份额不收取销售服务费，</w:t>
      </w:r>
      <w:r w:rsidRPr="00997145">
        <w:rPr>
          <w:rFonts w:hint="eastAsia"/>
          <w:bCs/>
          <w:sz w:val="24"/>
        </w:rPr>
        <w:t xml:space="preserve">C </w:t>
      </w:r>
      <w:r w:rsidRPr="00997145">
        <w:rPr>
          <w:rFonts w:hint="eastAsia"/>
          <w:bCs/>
          <w:sz w:val="24"/>
        </w:rPr>
        <w:t>类基金份额收取销售服务费，各基金份额类别对应的可分配收益将有所不同，本基金每一基金份额享有同等分配权；</w:t>
      </w:r>
    </w:p>
    <w:p w14:paraId="2BF539BE" w14:textId="39AD19CA" w:rsid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4</w:t>
      </w:r>
      <w:r w:rsidRPr="00997145">
        <w:rPr>
          <w:rFonts w:hint="eastAsia"/>
          <w:bCs/>
          <w:sz w:val="24"/>
        </w:rPr>
        <w:t>、法律法规或监管机关另有规定的，从其规定。</w:t>
      </w:r>
    </w:p>
    <w:p w14:paraId="2CD3EACF" w14:textId="12C2B3AE" w:rsidR="00997145" w:rsidRDefault="00997145" w:rsidP="00E02500">
      <w:pPr>
        <w:autoSpaceDE w:val="0"/>
        <w:autoSpaceDN w:val="0"/>
        <w:spacing w:line="360" w:lineRule="auto"/>
        <w:ind w:firstLineChars="200" w:firstLine="480"/>
        <w:textAlignment w:val="bottom"/>
        <w:rPr>
          <w:bCs/>
          <w:sz w:val="24"/>
        </w:rPr>
      </w:pPr>
      <w:r w:rsidRPr="00997145">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p>
    <w:p w14:paraId="6EAC01E8"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四、收益分配方案</w:t>
      </w:r>
    </w:p>
    <w:p w14:paraId="57D212CC"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五、收益分配方案的确定、公告与实施</w:t>
      </w:r>
    </w:p>
    <w:p w14:paraId="66273088" w14:textId="7AF5B91F"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本基金收益分配方案由基金管理人拟定，并由基金托管人复核，依照《信息</w:t>
      </w:r>
      <w:r w:rsidRPr="00E02500">
        <w:rPr>
          <w:rFonts w:hint="eastAsia"/>
          <w:bCs/>
          <w:sz w:val="24"/>
        </w:rPr>
        <w:lastRenderedPageBreak/>
        <w:t>披露办法》的有关规定在</w:t>
      </w:r>
      <w:r w:rsidR="002262B3">
        <w:rPr>
          <w:rFonts w:asciiTheme="minorEastAsia" w:hAnsiTheme="minorEastAsia" w:cs="Times New Roman" w:hint="eastAsia"/>
          <w:sz w:val="24"/>
          <w:szCs w:val="24"/>
        </w:rPr>
        <w:t>规定</w:t>
      </w:r>
      <w:r w:rsidRPr="00E02500">
        <w:rPr>
          <w:rFonts w:hint="eastAsia"/>
          <w:bCs/>
          <w:sz w:val="24"/>
        </w:rPr>
        <w:t>媒介公告。</w:t>
      </w:r>
    </w:p>
    <w:p w14:paraId="5C01F4C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六、基金收益分配中发生的费用</w:t>
      </w:r>
    </w:p>
    <w:p w14:paraId="4356ED3D" w14:textId="539C7178" w:rsidR="00A84770" w:rsidRDefault="00A84770" w:rsidP="00E02500">
      <w:pPr>
        <w:autoSpaceDE w:val="0"/>
        <w:autoSpaceDN w:val="0"/>
        <w:spacing w:line="360" w:lineRule="auto"/>
        <w:ind w:firstLineChars="200" w:firstLine="480"/>
        <w:textAlignment w:val="bottom"/>
        <w:rPr>
          <w:bCs/>
          <w:sz w:val="24"/>
        </w:rPr>
      </w:pPr>
      <w:r w:rsidRPr="00A84770">
        <w:rPr>
          <w:rFonts w:hint="eastAsia"/>
          <w:bCs/>
          <w:sz w:val="24"/>
        </w:rPr>
        <w:t>基金收益分配时所发生的银行转账或其他手续费用由投资者自行承担。当基金份额持有人的现金红利小于一定金额，不足以支付银行转账或其他手续费用时，基金登记机构可将基金份额持有人的现金红利自动转为相应类别的基金份额。红利再投资的计算方法，依照《业务规则》执行。</w:t>
      </w:r>
    </w:p>
    <w:p w14:paraId="56EE7931"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七、实施侧袋机制期间的收益分配</w:t>
      </w:r>
    </w:p>
    <w:p w14:paraId="5F5E9A2E" w14:textId="35CA9F1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本基金实施侧袋机制的，侧袋账户不进行收益分配。</w:t>
      </w:r>
    </w:p>
    <w:p w14:paraId="538C80AC" w14:textId="77777777" w:rsidR="00E02500" w:rsidRDefault="00E02500">
      <w:pPr>
        <w:widowControl/>
        <w:jc w:val="left"/>
        <w:rPr>
          <w:bCs/>
          <w:sz w:val="24"/>
        </w:rPr>
      </w:pPr>
      <w:r>
        <w:rPr>
          <w:bCs/>
          <w:sz w:val="24"/>
        </w:rPr>
        <w:br w:type="page"/>
      </w:r>
    </w:p>
    <w:p w14:paraId="042CBABB" w14:textId="77777777" w:rsidR="00AC3A9B" w:rsidRDefault="002C3C29">
      <w:pPr>
        <w:pStyle w:val="1"/>
        <w:jc w:val="center"/>
        <w:rPr>
          <w:sz w:val="30"/>
          <w:szCs w:val="30"/>
        </w:rPr>
      </w:pPr>
      <w:bookmarkStart w:id="273" w:name="_Toc132010505"/>
      <w:r>
        <w:rPr>
          <w:rFonts w:hint="eastAsia"/>
          <w:sz w:val="30"/>
          <w:szCs w:val="30"/>
        </w:rPr>
        <w:lastRenderedPageBreak/>
        <w:t>第十三部分</w:t>
      </w:r>
      <w:r>
        <w:rPr>
          <w:sz w:val="30"/>
          <w:szCs w:val="30"/>
        </w:rPr>
        <w:t xml:space="preserve">  </w:t>
      </w:r>
      <w:r>
        <w:rPr>
          <w:rFonts w:hint="eastAsia"/>
          <w:sz w:val="30"/>
          <w:szCs w:val="30"/>
        </w:rPr>
        <w:t>基金费用与税收</w:t>
      </w:r>
      <w:bookmarkEnd w:id="257"/>
      <w:bookmarkEnd w:id="258"/>
      <w:bookmarkEnd w:id="259"/>
      <w:bookmarkEnd w:id="260"/>
      <w:bookmarkEnd w:id="261"/>
      <w:bookmarkEnd w:id="262"/>
      <w:bookmarkEnd w:id="273"/>
    </w:p>
    <w:p w14:paraId="43A83114" w14:textId="77777777" w:rsidR="009463F2" w:rsidRPr="009463F2" w:rsidRDefault="009463F2" w:rsidP="009463F2">
      <w:pPr>
        <w:autoSpaceDE w:val="0"/>
        <w:autoSpaceDN w:val="0"/>
        <w:spacing w:line="360" w:lineRule="auto"/>
        <w:ind w:firstLineChars="200" w:firstLine="480"/>
        <w:textAlignment w:val="bottom"/>
        <w:rPr>
          <w:bCs/>
          <w:sz w:val="24"/>
        </w:rPr>
      </w:pPr>
      <w:bookmarkStart w:id="274" w:name="_Toc214873603"/>
      <w:bookmarkStart w:id="275" w:name="_Toc416264550"/>
      <w:bookmarkStart w:id="276" w:name="_Toc263092322"/>
      <w:bookmarkStart w:id="277" w:name="_Toc141703895"/>
      <w:bookmarkStart w:id="278" w:name="_Toc6493"/>
      <w:bookmarkStart w:id="279" w:name="_Toc352229761"/>
      <w:bookmarkStart w:id="280" w:name="_Toc19706"/>
      <w:bookmarkStart w:id="281" w:name="_Toc15779"/>
      <w:bookmarkStart w:id="282" w:name="_Toc24601"/>
      <w:bookmarkStart w:id="283" w:name="_Toc32046"/>
      <w:bookmarkStart w:id="284" w:name="_Toc19752"/>
      <w:bookmarkStart w:id="285" w:name="_Toc32227"/>
      <w:bookmarkStart w:id="286" w:name="_Toc32041"/>
      <w:bookmarkStart w:id="287" w:name="_Toc13987"/>
      <w:bookmarkStart w:id="288" w:name="_Toc3365"/>
      <w:bookmarkStart w:id="289" w:name="_Toc12105"/>
      <w:bookmarkStart w:id="290" w:name="_Toc139991745"/>
      <w:bookmarkEnd w:id="263"/>
      <w:bookmarkEnd w:id="264"/>
      <w:bookmarkEnd w:id="265"/>
      <w:bookmarkEnd w:id="266"/>
      <w:bookmarkEnd w:id="267"/>
      <w:bookmarkEnd w:id="268"/>
      <w:bookmarkEnd w:id="269"/>
      <w:bookmarkEnd w:id="270"/>
      <w:bookmarkEnd w:id="271"/>
      <w:bookmarkEnd w:id="272"/>
      <w:r w:rsidRPr="009463F2">
        <w:rPr>
          <w:rFonts w:hint="eastAsia"/>
          <w:bCs/>
          <w:sz w:val="24"/>
        </w:rPr>
        <w:t>一、基金费用的种类</w:t>
      </w:r>
    </w:p>
    <w:p w14:paraId="266FB65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p>
    <w:p w14:paraId="26B3EF6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5FF4A958" w14:textId="08497516"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48118E21" w14:textId="768A9BE8"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w:t>
      </w:r>
      <w:r w:rsidR="004F69DD" w:rsidRPr="004F69DD">
        <w:rPr>
          <w:rFonts w:hint="eastAsia"/>
          <w:bCs/>
          <w:sz w:val="24"/>
        </w:rPr>
        <w:t>除法律法规、中国证监会另有规定外，</w:t>
      </w:r>
      <w:r w:rsidRPr="009463F2">
        <w:rPr>
          <w:rFonts w:hint="eastAsia"/>
          <w:bCs/>
          <w:sz w:val="24"/>
        </w:rPr>
        <w:t>《基金合同》生效后与基金相关的信息披露费用；</w:t>
      </w:r>
    </w:p>
    <w:p w14:paraId="648656D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5</w:t>
      </w:r>
      <w:r w:rsidRPr="009463F2">
        <w:rPr>
          <w:rFonts w:hint="eastAsia"/>
          <w:bCs/>
          <w:sz w:val="24"/>
        </w:rPr>
        <w:t>、《基金合同》生效后与基金相关的会计师费、律师费、诉讼费和仲裁费；</w:t>
      </w:r>
    </w:p>
    <w:p w14:paraId="10BD46B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6</w:t>
      </w:r>
      <w:r w:rsidRPr="009463F2">
        <w:rPr>
          <w:rFonts w:hint="eastAsia"/>
          <w:bCs/>
          <w:sz w:val="24"/>
        </w:rPr>
        <w:t>、基金份额持有人大会费用；</w:t>
      </w:r>
    </w:p>
    <w:p w14:paraId="484E1266" w14:textId="2EF6A865"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7</w:t>
      </w:r>
      <w:r w:rsidRPr="009463F2">
        <w:rPr>
          <w:rFonts w:hint="eastAsia"/>
          <w:bCs/>
          <w:sz w:val="24"/>
        </w:rPr>
        <w:t>、基金的证券、期货交易</w:t>
      </w:r>
      <w:r w:rsidR="000235FF">
        <w:rPr>
          <w:rFonts w:hint="eastAsia"/>
          <w:bCs/>
          <w:sz w:val="24"/>
        </w:rPr>
        <w:t>、结算</w:t>
      </w:r>
      <w:r w:rsidRPr="009463F2">
        <w:rPr>
          <w:rFonts w:hint="eastAsia"/>
          <w:bCs/>
          <w:sz w:val="24"/>
        </w:rPr>
        <w:t>费用；</w:t>
      </w:r>
    </w:p>
    <w:p w14:paraId="7624B6E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8</w:t>
      </w:r>
      <w:r w:rsidRPr="009463F2">
        <w:rPr>
          <w:rFonts w:hint="eastAsia"/>
          <w:bCs/>
          <w:sz w:val="24"/>
        </w:rPr>
        <w:t>、基金的银行汇划费用；</w:t>
      </w:r>
    </w:p>
    <w:p w14:paraId="798ACD8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9</w:t>
      </w:r>
      <w:r w:rsidRPr="009463F2">
        <w:rPr>
          <w:rFonts w:hint="eastAsia"/>
          <w:bCs/>
          <w:sz w:val="24"/>
        </w:rPr>
        <w:t>、基金的相关账户的开户及维护费用；</w:t>
      </w:r>
    </w:p>
    <w:p w14:paraId="42A87F52" w14:textId="1269264E" w:rsidR="009463F2" w:rsidRPr="009463F2" w:rsidRDefault="009463F2" w:rsidP="000213BB">
      <w:pPr>
        <w:autoSpaceDE w:val="0"/>
        <w:autoSpaceDN w:val="0"/>
        <w:spacing w:line="360" w:lineRule="auto"/>
        <w:ind w:firstLineChars="200" w:firstLine="480"/>
        <w:textAlignment w:val="bottom"/>
        <w:rPr>
          <w:bCs/>
          <w:sz w:val="24"/>
        </w:rPr>
      </w:pPr>
      <w:r w:rsidRPr="009463F2">
        <w:rPr>
          <w:rFonts w:hint="eastAsia"/>
          <w:bCs/>
          <w:sz w:val="24"/>
        </w:rPr>
        <w:t>10</w:t>
      </w:r>
      <w:r w:rsidRPr="009463F2">
        <w:rPr>
          <w:rFonts w:hint="eastAsia"/>
          <w:bCs/>
          <w:sz w:val="24"/>
        </w:rPr>
        <w:t>、按照国家有关规定和《基金合同》约定，可以在基金财产中列支的其他费用。</w:t>
      </w:r>
    </w:p>
    <w:p w14:paraId="552933F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二、基金费用计提方法、计提标准和支付方式</w:t>
      </w:r>
    </w:p>
    <w:p w14:paraId="28BBA05D"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r w:rsidRPr="009463F2">
        <w:rPr>
          <w:rFonts w:hint="eastAsia"/>
          <w:bCs/>
          <w:sz w:val="24"/>
        </w:rPr>
        <w:t xml:space="preserve"> </w:t>
      </w:r>
    </w:p>
    <w:p w14:paraId="4103DF82" w14:textId="6BE2E9F0"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本基金的管理费按前一日基金资产净值的</w:t>
      </w:r>
      <w:r w:rsidRPr="009463F2">
        <w:rPr>
          <w:rFonts w:hint="eastAsia"/>
          <w:bCs/>
          <w:sz w:val="24"/>
        </w:rPr>
        <w:t>1.</w:t>
      </w:r>
      <w:r w:rsidR="00D96082">
        <w:rPr>
          <w:bCs/>
          <w:sz w:val="24"/>
        </w:rPr>
        <w:t>2</w:t>
      </w:r>
      <w:r w:rsidRPr="009463F2">
        <w:rPr>
          <w:rFonts w:hint="eastAsia"/>
          <w:bCs/>
          <w:sz w:val="24"/>
        </w:rPr>
        <w:t>%</w:t>
      </w:r>
      <w:r w:rsidRPr="009463F2">
        <w:rPr>
          <w:rFonts w:hint="eastAsia"/>
          <w:bCs/>
          <w:sz w:val="24"/>
        </w:rPr>
        <w:t>的年费率计提。管理费的计算方法如下：</w:t>
      </w:r>
    </w:p>
    <w:p w14:paraId="4CA26241" w14:textId="7B3582C3"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1.</w:t>
      </w:r>
      <w:r w:rsidR="00D96082">
        <w:rPr>
          <w:bCs/>
          <w:sz w:val="24"/>
        </w:rPr>
        <w:t>2</w:t>
      </w:r>
      <w:r w:rsidRPr="009463F2">
        <w:rPr>
          <w:rFonts w:hint="eastAsia"/>
          <w:bCs/>
          <w:sz w:val="24"/>
        </w:rPr>
        <w:t>%</w:t>
      </w:r>
      <w:r w:rsidRPr="009463F2">
        <w:rPr>
          <w:rFonts w:hint="eastAsia"/>
          <w:bCs/>
          <w:sz w:val="24"/>
        </w:rPr>
        <w:t>÷当年天数</w:t>
      </w:r>
    </w:p>
    <w:p w14:paraId="0CA04443"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为每日应计提的基金管理费</w:t>
      </w:r>
    </w:p>
    <w:p w14:paraId="7B678059"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49D4068" w14:textId="7777777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基金管理费每日计提，逐日累计至每月月末，按月支付。由基金管理人于次月首日起</w:t>
      </w:r>
      <w:r w:rsidRPr="00CD7625">
        <w:rPr>
          <w:rFonts w:hint="eastAsia"/>
          <w:bCs/>
          <w:sz w:val="24"/>
        </w:rPr>
        <w:t>5</w:t>
      </w:r>
      <w:r w:rsidRPr="00CD7625">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2B358405" w14:textId="4EE6664E"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本基金的托管费按前一日基金资产净值的</w:t>
      </w:r>
      <w:r w:rsidRPr="009463F2">
        <w:rPr>
          <w:rFonts w:hint="eastAsia"/>
          <w:bCs/>
          <w:sz w:val="24"/>
        </w:rPr>
        <w:t>0.</w:t>
      </w:r>
      <w:r w:rsidR="000235FF">
        <w:rPr>
          <w:bCs/>
          <w:sz w:val="24"/>
        </w:rPr>
        <w:t>2</w:t>
      </w:r>
      <w:r w:rsidRPr="009463F2">
        <w:rPr>
          <w:rFonts w:hint="eastAsia"/>
          <w:bCs/>
          <w:sz w:val="24"/>
        </w:rPr>
        <w:t>%</w:t>
      </w:r>
      <w:r w:rsidRPr="009463F2">
        <w:rPr>
          <w:rFonts w:hint="eastAsia"/>
          <w:bCs/>
          <w:sz w:val="24"/>
        </w:rPr>
        <w:t>的年费率计提。托管费的计算方法如下：</w:t>
      </w:r>
    </w:p>
    <w:p w14:paraId="3F1686EA" w14:textId="77EF94BA"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0.</w:t>
      </w:r>
      <w:r w:rsidR="000235FF">
        <w:rPr>
          <w:bCs/>
          <w:sz w:val="24"/>
        </w:rPr>
        <w:t>2</w:t>
      </w:r>
      <w:r w:rsidRPr="009463F2">
        <w:rPr>
          <w:rFonts w:hint="eastAsia"/>
          <w:bCs/>
          <w:sz w:val="24"/>
        </w:rPr>
        <w:t>%</w:t>
      </w:r>
      <w:r w:rsidRPr="009463F2">
        <w:rPr>
          <w:rFonts w:hint="eastAsia"/>
          <w:bCs/>
          <w:sz w:val="24"/>
        </w:rPr>
        <w:t>÷当年天数</w:t>
      </w:r>
    </w:p>
    <w:p w14:paraId="5E42835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lastRenderedPageBreak/>
        <w:t>H</w:t>
      </w:r>
      <w:r w:rsidRPr="009463F2">
        <w:rPr>
          <w:rFonts w:hint="eastAsia"/>
          <w:bCs/>
          <w:sz w:val="24"/>
        </w:rPr>
        <w:t>为每日应计提的基金托管费</w:t>
      </w:r>
    </w:p>
    <w:p w14:paraId="38B5939F"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0941254" w14:textId="66EF471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基金托管费每日计提，逐日累计至每月月末，按月支付。由基金管理人于次月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5180F3F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w:t>
      </w:r>
      <w:r w:rsidRPr="009463F2">
        <w:rPr>
          <w:rFonts w:hint="eastAsia"/>
          <w:bCs/>
          <w:sz w:val="24"/>
        </w:rPr>
        <w:t>A</w:t>
      </w:r>
      <w:r w:rsidRPr="009463F2">
        <w:rPr>
          <w:rFonts w:hint="eastAsia"/>
          <w:bCs/>
          <w:sz w:val="24"/>
        </w:rPr>
        <w:t>类基金份额不收取销售服务费，</w:t>
      </w:r>
      <w:r w:rsidRPr="009463F2">
        <w:rPr>
          <w:rFonts w:hint="eastAsia"/>
          <w:bCs/>
          <w:sz w:val="24"/>
        </w:rPr>
        <w:t>C</w:t>
      </w:r>
      <w:r w:rsidRPr="009463F2">
        <w:rPr>
          <w:rFonts w:hint="eastAsia"/>
          <w:bCs/>
          <w:sz w:val="24"/>
        </w:rPr>
        <w:t>类基金份额的销售服务费年费率为</w:t>
      </w:r>
      <w:r w:rsidRPr="009463F2">
        <w:rPr>
          <w:rFonts w:hint="eastAsia"/>
          <w:bCs/>
          <w:sz w:val="24"/>
        </w:rPr>
        <w:t xml:space="preserve">0.4% </w:t>
      </w:r>
      <w:r w:rsidRPr="009463F2">
        <w:rPr>
          <w:rFonts w:hint="eastAsia"/>
          <w:bCs/>
          <w:sz w:val="24"/>
        </w:rPr>
        <w:t>。销售服务费的计算方法如下：</w:t>
      </w:r>
    </w:p>
    <w:p w14:paraId="5B1BCFC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 xml:space="preserve">0.4% </w:t>
      </w:r>
      <w:r w:rsidRPr="009463F2">
        <w:rPr>
          <w:rFonts w:hint="eastAsia"/>
          <w:bCs/>
          <w:sz w:val="24"/>
        </w:rPr>
        <w:t>÷当年天数</w:t>
      </w:r>
    </w:p>
    <w:p w14:paraId="54FDD91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w:t>
      </w:r>
      <w:r w:rsidRPr="009463F2">
        <w:rPr>
          <w:rFonts w:hint="eastAsia"/>
          <w:bCs/>
          <w:sz w:val="24"/>
        </w:rPr>
        <w:t>C</w:t>
      </w:r>
      <w:r w:rsidRPr="009463F2">
        <w:rPr>
          <w:rFonts w:hint="eastAsia"/>
          <w:bCs/>
          <w:sz w:val="24"/>
        </w:rPr>
        <w:t>类基金份额每日应计提的销售服务费</w:t>
      </w:r>
    </w:p>
    <w:p w14:paraId="297ED14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w:t>
      </w:r>
      <w:r w:rsidRPr="009463F2">
        <w:rPr>
          <w:rFonts w:hint="eastAsia"/>
          <w:bCs/>
          <w:sz w:val="24"/>
        </w:rPr>
        <w:t>C</w:t>
      </w:r>
      <w:r w:rsidRPr="009463F2">
        <w:rPr>
          <w:rFonts w:hint="eastAsia"/>
          <w:bCs/>
          <w:sz w:val="24"/>
        </w:rPr>
        <w:t>类基金份额基金资产净值</w:t>
      </w:r>
    </w:p>
    <w:p w14:paraId="1348D0EA" w14:textId="04872582"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C</w:t>
      </w:r>
      <w:r w:rsidRPr="00CD7625">
        <w:rPr>
          <w:rFonts w:hint="eastAsia"/>
          <w:bCs/>
          <w:sz w:val="24"/>
        </w:rPr>
        <w:t>类基金份额的销售服务费每日计提，逐日累计至每月月末，按月支付。由基金管理人于次月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689D1C0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上述“一、基金费用的种类”中第</w:t>
      </w:r>
      <w:r w:rsidRPr="009463F2">
        <w:rPr>
          <w:rFonts w:hint="eastAsia"/>
          <w:bCs/>
          <w:sz w:val="24"/>
        </w:rPr>
        <w:t>4</w:t>
      </w:r>
      <w:r w:rsidRPr="009463F2">
        <w:rPr>
          <w:rFonts w:hint="eastAsia"/>
          <w:bCs/>
          <w:sz w:val="24"/>
        </w:rPr>
        <w:t>－</w:t>
      </w:r>
      <w:r w:rsidR="000213BB" w:rsidRPr="009463F2">
        <w:rPr>
          <w:rFonts w:hint="eastAsia"/>
          <w:bCs/>
          <w:sz w:val="24"/>
        </w:rPr>
        <w:t>1</w:t>
      </w:r>
      <w:r w:rsidR="000213BB">
        <w:rPr>
          <w:bCs/>
          <w:sz w:val="24"/>
        </w:rPr>
        <w:t>0</w:t>
      </w:r>
      <w:r w:rsidRPr="009463F2">
        <w:rPr>
          <w:rFonts w:hint="eastAsia"/>
          <w:bCs/>
          <w:sz w:val="24"/>
        </w:rPr>
        <w:t>项费用，根据有关法规及相应协议规定，按费用实际支出金额列入当期费用，由基金托管人从基金财产中支付。</w:t>
      </w:r>
    </w:p>
    <w:p w14:paraId="2A512E1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三、不列入基金费用的项目</w:t>
      </w:r>
    </w:p>
    <w:p w14:paraId="0761972A"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下列费用不列入基金费用：</w:t>
      </w:r>
    </w:p>
    <w:p w14:paraId="45F0D29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、基金管理人和基金托管人因未履行或未完全履行义务导致的费用支出或基金财产的损失；</w:t>
      </w:r>
    </w:p>
    <w:p w14:paraId="42CB4F5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、基金管理人和基金托管人处理与基金运作无关的事项发生的费用；</w:t>
      </w:r>
    </w:p>
    <w:p w14:paraId="0CAECCF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、《基金合同》生效前的相关费用；</w:t>
      </w:r>
    </w:p>
    <w:p w14:paraId="28F9E0D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、其他根据相关法律法规及中国证监会的有关规定不得列入基金费用的项目。</w:t>
      </w:r>
    </w:p>
    <w:p w14:paraId="659B5E30" w14:textId="77777777" w:rsidR="000213BB" w:rsidRPr="000213BB" w:rsidRDefault="009463F2" w:rsidP="000213BB">
      <w:pPr>
        <w:autoSpaceDE w:val="0"/>
        <w:autoSpaceDN w:val="0"/>
        <w:spacing w:line="360" w:lineRule="auto"/>
        <w:ind w:firstLineChars="200" w:firstLine="480"/>
        <w:textAlignment w:val="bottom"/>
        <w:rPr>
          <w:bCs/>
          <w:sz w:val="24"/>
        </w:rPr>
      </w:pPr>
      <w:r w:rsidRPr="009463F2">
        <w:rPr>
          <w:rFonts w:hint="eastAsia"/>
          <w:bCs/>
          <w:sz w:val="24"/>
        </w:rPr>
        <w:t>四、</w:t>
      </w:r>
      <w:r w:rsidR="000213BB" w:rsidRPr="000213BB">
        <w:rPr>
          <w:rFonts w:hint="eastAsia"/>
          <w:bCs/>
          <w:sz w:val="24"/>
        </w:rPr>
        <w:t>实施侧袋机制期间的基金费用</w:t>
      </w:r>
    </w:p>
    <w:p w14:paraId="14793C4B" w14:textId="2CCAD6A2"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本基金实施侧袋机制的，与侧袋账户有关的费用可以从侧袋账户中列支，但</w:t>
      </w:r>
      <w:r w:rsidRPr="000213BB">
        <w:rPr>
          <w:rFonts w:hint="eastAsia"/>
          <w:bCs/>
          <w:sz w:val="24"/>
        </w:rPr>
        <w:lastRenderedPageBreak/>
        <w:t>应待侧袋账户资产变现后方可列支，有关费用可酌情收取或减免，但不得收取管理费，</w:t>
      </w:r>
      <w:r w:rsidR="00004FDF">
        <w:rPr>
          <w:rFonts w:hint="eastAsia"/>
          <w:bCs/>
          <w:sz w:val="24"/>
        </w:rPr>
        <w:t>其他费用</w:t>
      </w:r>
      <w:r w:rsidRPr="000213BB">
        <w:rPr>
          <w:rFonts w:hint="eastAsia"/>
          <w:bCs/>
          <w:sz w:val="24"/>
        </w:rPr>
        <w:t>详见招募说明书“侧袋机制”部分的规定。</w:t>
      </w:r>
    </w:p>
    <w:p w14:paraId="15339264" w14:textId="0A0ACF75" w:rsidR="009463F2" w:rsidRPr="009463F2" w:rsidRDefault="000213BB" w:rsidP="000213BB">
      <w:pPr>
        <w:autoSpaceDE w:val="0"/>
        <w:autoSpaceDN w:val="0"/>
        <w:spacing w:line="360" w:lineRule="auto"/>
        <w:ind w:firstLineChars="200" w:firstLine="480"/>
        <w:textAlignment w:val="bottom"/>
        <w:rPr>
          <w:bCs/>
          <w:sz w:val="24"/>
        </w:rPr>
      </w:pPr>
      <w:r w:rsidRPr="000213BB">
        <w:rPr>
          <w:rFonts w:hint="eastAsia"/>
          <w:bCs/>
          <w:sz w:val="24"/>
        </w:rPr>
        <w:t>五、</w:t>
      </w:r>
      <w:r w:rsidR="009463F2" w:rsidRPr="009463F2">
        <w:rPr>
          <w:rFonts w:hint="eastAsia"/>
          <w:bCs/>
          <w:sz w:val="24"/>
        </w:rPr>
        <w:t>基金税收</w:t>
      </w:r>
    </w:p>
    <w:p w14:paraId="7683CA9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本基金运作过程中涉及的各纳税主体，其纳税义务按国家税收法律、法规执行。</w:t>
      </w:r>
    </w:p>
    <w:p w14:paraId="742C5CFB" w14:textId="38FFC88A" w:rsid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基金财产投资的相关税收，由基金份额持有人承担，基金管理人或者其他扣缴义务人按照国家有关税收征收的规定代扣代缴。</w:t>
      </w:r>
    </w:p>
    <w:p w14:paraId="64F7F18F" w14:textId="77777777" w:rsidR="009463F2" w:rsidRDefault="009463F2">
      <w:pPr>
        <w:autoSpaceDE w:val="0"/>
        <w:autoSpaceDN w:val="0"/>
        <w:spacing w:line="360" w:lineRule="auto"/>
        <w:ind w:firstLineChars="200" w:firstLine="480"/>
        <w:textAlignment w:val="bottom"/>
        <w:rPr>
          <w:bCs/>
          <w:sz w:val="24"/>
        </w:rPr>
      </w:pPr>
    </w:p>
    <w:p w14:paraId="16FAD5D7" w14:textId="1F1D5489" w:rsidR="009463F2" w:rsidRDefault="009463F2">
      <w:pPr>
        <w:widowControl/>
        <w:jc w:val="left"/>
        <w:rPr>
          <w:bCs/>
          <w:sz w:val="24"/>
        </w:rPr>
      </w:pPr>
      <w:r>
        <w:rPr>
          <w:bCs/>
          <w:sz w:val="24"/>
        </w:rPr>
        <w:br w:type="page"/>
      </w:r>
    </w:p>
    <w:p w14:paraId="0D23472C" w14:textId="77777777" w:rsidR="00AC3A9B" w:rsidRDefault="002C3C29">
      <w:pPr>
        <w:pStyle w:val="1"/>
        <w:jc w:val="center"/>
        <w:rPr>
          <w:sz w:val="30"/>
          <w:szCs w:val="30"/>
        </w:rPr>
      </w:pPr>
      <w:bookmarkStart w:id="291" w:name="_Toc132010506"/>
      <w:r>
        <w:rPr>
          <w:rFonts w:hint="eastAsia"/>
          <w:sz w:val="30"/>
          <w:szCs w:val="30"/>
        </w:rPr>
        <w:lastRenderedPageBreak/>
        <w:t>第十四部分</w:t>
      </w:r>
      <w:r>
        <w:rPr>
          <w:sz w:val="30"/>
          <w:szCs w:val="30"/>
        </w:rPr>
        <w:t xml:space="preserve">  </w:t>
      </w:r>
      <w:r>
        <w:rPr>
          <w:rFonts w:hint="eastAsia"/>
          <w:sz w:val="30"/>
          <w:szCs w:val="30"/>
        </w:rPr>
        <w:t>基金的会计与审计</w:t>
      </w:r>
      <w:bookmarkEnd w:id="274"/>
      <w:bookmarkEnd w:id="275"/>
      <w:bookmarkEnd w:id="276"/>
      <w:bookmarkEnd w:id="291"/>
    </w:p>
    <w:p w14:paraId="457CCA5C"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一、基金会计政策</w:t>
      </w:r>
    </w:p>
    <w:p w14:paraId="5F6C0256" w14:textId="08B28A48"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、基金管理人为本基金的基金会计责任方</w:t>
      </w:r>
      <w:r w:rsidR="001F1D37" w:rsidRPr="001F1D37">
        <w:rPr>
          <w:rFonts w:hint="eastAsia"/>
          <w:bCs/>
          <w:sz w:val="24"/>
        </w:rPr>
        <w:t>，基金托管人承担复核责任</w:t>
      </w:r>
      <w:r w:rsidRPr="004632CC">
        <w:rPr>
          <w:rFonts w:hint="eastAsia"/>
          <w:bCs/>
          <w:sz w:val="24"/>
        </w:rPr>
        <w:t>；</w:t>
      </w:r>
    </w:p>
    <w:p w14:paraId="4DA2920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、基金的会计年度为公历年度的</w:t>
      </w:r>
      <w:r w:rsidRPr="004632CC">
        <w:rPr>
          <w:rFonts w:hint="eastAsia"/>
          <w:bCs/>
          <w:sz w:val="24"/>
        </w:rPr>
        <w:t>1</w:t>
      </w:r>
      <w:r w:rsidRPr="004632CC">
        <w:rPr>
          <w:rFonts w:hint="eastAsia"/>
          <w:bCs/>
          <w:sz w:val="24"/>
        </w:rPr>
        <w:t>月</w:t>
      </w:r>
      <w:r w:rsidRPr="004632CC">
        <w:rPr>
          <w:rFonts w:hint="eastAsia"/>
          <w:bCs/>
          <w:sz w:val="24"/>
        </w:rPr>
        <w:t>1</w:t>
      </w:r>
      <w:r w:rsidRPr="004632CC">
        <w:rPr>
          <w:rFonts w:hint="eastAsia"/>
          <w:bCs/>
          <w:sz w:val="24"/>
        </w:rPr>
        <w:t>日至</w:t>
      </w:r>
      <w:r w:rsidRPr="004632CC">
        <w:rPr>
          <w:rFonts w:hint="eastAsia"/>
          <w:bCs/>
          <w:sz w:val="24"/>
        </w:rPr>
        <w:t>12</w:t>
      </w:r>
      <w:r w:rsidRPr="004632CC">
        <w:rPr>
          <w:rFonts w:hint="eastAsia"/>
          <w:bCs/>
          <w:sz w:val="24"/>
        </w:rPr>
        <w:t>月</w:t>
      </w:r>
      <w:r w:rsidRPr="004632CC">
        <w:rPr>
          <w:rFonts w:hint="eastAsia"/>
          <w:bCs/>
          <w:sz w:val="24"/>
        </w:rPr>
        <w:t>31</w:t>
      </w:r>
      <w:r w:rsidRPr="004632CC">
        <w:rPr>
          <w:rFonts w:hint="eastAsia"/>
          <w:bCs/>
          <w:sz w:val="24"/>
        </w:rPr>
        <w:t>日；基金首次募集的会计年度按如下原则：如果《基金合同》生效少于</w:t>
      </w:r>
      <w:r w:rsidRPr="004632CC">
        <w:rPr>
          <w:rFonts w:hint="eastAsia"/>
          <w:bCs/>
          <w:sz w:val="24"/>
        </w:rPr>
        <w:t>2</w:t>
      </w:r>
      <w:r w:rsidRPr="004632CC">
        <w:rPr>
          <w:rFonts w:hint="eastAsia"/>
          <w:bCs/>
          <w:sz w:val="24"/>
        </w:rPr>
        <w:t>个月，可以并入下一个会计年度披露；</w:t>
      </w:r>
    </w:p>
    <w:p w14:paraId="70CA03B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、基金核算以人民币为记账本位币，以人民币元为记账单位；</w:t>
      </w:r>
    </w:p>
    <w:p w14:paraId="10FE7601"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4</w:t>
      </w:r>
      <w:r w:rsidRPr="004632CC">
        <w:rPr>
          <w:rFonts w:hint="eastAsia"/>
          <w:bCs/>
          <w:sz w:val="24"/>
        </w:rPr>
        <w:t>、会计制度执行国家有关会计制度；</w:t>
      </w:r>
    </w:p>
    <w:p w14:paraId="0D01C01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5</w:t>
      </w:r>
      <w:r w:rsidRPr="004632CC">
        <w:rPr>
          <w:rFonts w:hint="eastAsia"/>
          <w:bCs/>
          <w:sz w:val="24"/>
        </w:rPr>
        <w:t>、本基金独立建账、独立核算；</w:t>
      </w:r>
    </w:p>
    <w:p w14:paraId="1732B68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6</w:t>
      </w:r>
      <w:r w:rsidRPr="004632CC">
        <w:rPr>
          <w:rFonts w:hint="eastAsia"/>
          <w:bCs/>
          <w:sz w:val="24"/>
        </w:rPr>
        <w:t>、基金管理人及基金托管人各自保留完整的会计账目、凭证并进行日常的会计核算，按照有关规定编制基金会计报表；</w:t>
      </w:r>
    </w:p>
    <w:p w14:paraId="0F921FA9" w14:textId="6E48A296"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7</w:t>
      </w:r>
      <w:r w:rsidRPr="004632CC">
        <w:rPr>
          <w:rFonts w:hint="eastAsia"/>
          <w:bCs/>
          <w:sz w:val="24"/>
        </w:rPr>
        <w:t>、基金托管人每月与基金管理人就基金的会计核算、报表编制等进行核对并以</w:t>
      </w:r>
      <w:r w:rsidR="001F1D37" w:rsidRPr="001F1D37">
        <w:rPr>
          <w:rFonts w:hint="eastAsia"/>
          <w:bCs/>
          <w:sz w:val="24"/>
        </w:rPr>
        <w:t>托管协议约定的</w:t>
      </w:r>
      <w:r w:rsidRPr="004632CC">
        <w:rPr>
          <w:rFonts w:hint="eastAsia"/>
          <w:bCs/>
          <w:sz w:val="24"/>
        </w:rPr>
        <w:t>方式确认。</w:t>
      </w:r>
    </w:p>
    <w:p w14:paraId="73D5411A"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二、基金的年度审计</w:t>
      </w:r>
    </w:p>
    <w:p w14:paraId="572F70D0" w14:textId="2EDCAE40"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、基金管理人聘请与基金管理人、基金托管人相互独立的</w:t>
      </w:r>
      <w:r w:rsidR="000213BB" w:rsidRPr="000213BB">
        <w:rPr>
          <w:rFonts w:hint="eastAsia"/>
          <w:bCs/>
          <w:sz w:val="24"/>
        </w:rPr>
        <w:t>符合《中华人民共和国证券法》规定</w:t>
      </w:r>
      <w:r w:rsidRPr="004632CC">
        <w:rPr>
          <w:rFonts w:hint="eastAsia"/>
          <w:bCs/>
          <w:sz w:val="24"/>
        </w:rPr>
        <w:t>的会计师事务所及其注册会计师对本基金的年度财务报表进行审计。</w:t>
      </w:r>
    </w:p>
    <w:p w14:paraId="5207CAD5"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、会计师事务所更换经办注册会计师，应事先征得基金管理人同意。</w:t>
      </w:r>
    </w:p>
    <w:p w14:paraId="15BC3997" w14:textId="6315964E" w:rsid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、基金管理人认为有充足理由更换会计师事务所，须通报基金托管人。更换会计师事务所需依照《信息披露办法》的有关规定在</w:t>
      </w:r>
      <w:r w:rsidR="002262B3">
        <w:rPr>
          <w:rFonts w:asciiTheme="minorEastAsia" w:hAnsiTheme="minorEastAsia" w:cs="Times New Roman" w:hint="eastAsia"/>
          <w:sz w:val="24"/>
          <w:szCs w:val="24"/>
        </w:rPr>
        <w:t>规定</w:t>
      </w:r>
      <w:r w:rsidRPr="004632CC">
        <w:rPr>
          <w:rFonts w:hint="eastAsia"/>
          <w:bCs/>
          <w:sz w:val="24"/>
        </w:rPr>
        <w:t>媒介公告。</w:t>
      </w:r>
    </w:p>
    <w:p w14:paraId="70FA1DC9" w14:textId="4AD6CC95" w:rsidR="004632CC" w:rsidRDefault="004632CC">
      <w:pPr>
        <w:widowControl/>
        <w:jc w:val="left"/>
        <w:rPr>
          <w:bCs/>
          <w:sz w:val="24"/>
        </w:rPr>
      </w:pPr>
      <w:r>
        <w:rPr>
          <w:bCs/>
          <w:sz w:val="24"/>
        </w:rPr>
        <w:br w:type="page"/>
      </w:r>
    </w:p>
    <w:p w14:paraId="60CEA94D" w14:textId="77777777" w:rsidR="00AC3A9B" w:rsidRDefault="002C3C29">
      <w:pPr>
        <w:pStyle w:val="1"/>
        <w:jc w:val="center"/>
        <w:rPr>
          <w:sz w:val="30"/>
          <w:szCs w:val="30"/>
        </w:rPr>
      </w:pPr>
      <w:bookmarkStart w:id="292" w:name="_Toc416264551"/>
      <w:bookmarkStart w:id="293" w:name="_Toc263092323"/>
      <w:bookmarkStart w:id="294" w:name="_Toc214873604"/>
      <w:bookmarkStart w:id="295" w:name="_Toc79978642"/>
      <w:bookmarkStart w:id="296" w:name="_Toc132010507"/>
      <w:bookmarkStart w:id="297" w:name="_Toc22552"/>
      <w:bookmarkStart w:id="298" w:name="_Toc178"/>
      <w:bookmarkStart w:id="299" w:name="_Toc128310499"/>
      <w:bookmarkStart w:id="300" w:name="_Toc15525"/>
      <w:bookmarkStart w:id="301" w:name="_Toc15351"/>
      <w:bookmarkStart w:id="302" w:name="_Toc19558"/>
      <w:bookmarkStart w:id="303" w:name="_Toc352229762"/>
      <w:bookmarkStart w:id="304" w:name="_Toc93226149"/>
      <w:bookmarkStart w:id="305" w:name="_Toc92662707"/>
      <w:bookmarkStart w:id="306" w:name="_Toc139991746"/>
      <w:bookmarkStart w:id="307" w:name="_Toc141703896"/>
      <w:bookmarkStart w:id="308" w:name="_Toc25883"/>
      <w:bookmarkStart w:id="309" w:name="_Toc12761"/>
      <w:bookmarkStart w:id="310" w:name="_Toc20052"/>
      <w:bookmarkStart w:id="311" w:name="_Toc1617"/>
      <w:bookmarkStart w:id="312" w:name="_Toc3656"/>
      <w:bookmarkStart w:id="313" w:name="_Toc21829"/>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r>
        <w:rPr>
          <w:rFonts w:hint="eastAsia"/>
          <w:sz w:val="30"/>
          <w:szCs w:val="30"/>
        </w:rPr>
        <w:lastRenderedPageBreak/>
        <w:t>第十五部分</w:t>
      </w:r>
      <w:r>
        <w:rPr>
          <w:sz w:val="30"/>
          <w:szCs w:val="30"/>
        </w:rPr>
        <w:t xml:space="preserve">  </w:t>
      </w:r>
      <w:r>
        <w:rPr>
          <w:rFonts w:hint="eastAsia"/>
          <w:sz w:val="30"/>
          <w:szCs w:val="30"/>
        </w:rPr>
        <w:t>基金的信息披露</w:t>
      </w:r>
      <w:bookmarkEnd w:id="292"/>
      <w:bookmarkEnd w:id="293"/>
      <w:bookmarkEnd w:id="294"/>
      <w:bookmarkEnd w:id="295"/>
      <w:bookmarkEnd w:id="296"/>
    </w:p>
    <w:p w14:paraId="2CD75D5D" w14:textId="27B68FA5"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一、本基金的信息披露应符合《基金法》、《运作办法》、《流动性风险管理规定》、《信息披露办法》、《基金合同》及其他有关规定。相关法律法规关于信息披露的</w:t>
      </w:r>
      <w:r w:rsidR="00390C85" w:rsidRPr="00390C85">
        <w:rPr>
          <w:rFonts w:hint="eastAsia"/>
          <w:bCs/>
          <w:sz w:val="24"/>
        </w:rPr>
        <w:t>披露方式、登载媒介、报备方式等</w:t>
      </w:r>
      <w:r w:rsidRPr="00F14E8B">
        <w:rPr>
          <w:rFonts w:hint="eastAsia"/>
          <w:bCs/>
          <w:sz w:val="24"/>
        </w:rPr>
        <w:t>规定发生变化时，本基金从其最新规定。</w:t>
      </w:r>
    </w:p>
    <w:p w14:paraId="5D25728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二、信息披露义务人</w:t>
      </w:r>
    </w:p>
    <w:p w14:paraId="00A88D27" w14:textId="26781CA0"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本基金信息披露义务人包括基金管理人、基金托管人、召集基金份额持有人大会的基金份额持有人</w:t>
      </w:r>
      <w:r w:rsidR="00390C85" w:rsidRPr="00390C85">
        <w:rPr>
          <w:rFonts w:hint="eastAsia"/>
          <w:bCs/>
          <w:sz w:val="24"/>
        </w:rPr>
        <w:t>及其日常机构</w:t>
      </w:r>
      <w:r w:rsidRPr="00F14E8B">
        <w:rPr>
          <w:rFonts w:hint="eastAsia"/>
          <w:bCs/>
          <w:sz w:val="24"/>
        </w:rPr>
        <w:t>等法律、行政法规和中国证监会规定的自然人、法人和非法人组织。</w:t>
      </w:r>
    </w:p>
    <w:p w14:paraId="5D3BC34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本基金信息披露义务人应当在中国证监会规定时间内，将应予披露的基金信息通过</w:t>
      </w:r>
      <w:r w:rsidR="000213BB" w:rsidRPr="000213BB">
        <w:rPr>
          <w:rFonts w:hint="eastAsia"/>
          <w:bCs/>
          <w:sz w:val="24"/>
        </w:rPr>
        <w:t>符合</w:t>
      </w:r>
      <w:r w:rsidRPr="00F14E8B">
        <w:rPr>
          <w:rFonts w:hint="eastAsia"/>
          <w:bCs/>
          <w:sz w:val="24"/>
        </w:rPr>
        <w:t>中国证监会</w:t>
      </w:r>
      <w:r w:rsidR="002262B3">
        <w:rPr>
          <w:rFonts w:asciiTheme="minorEastAsia" w:hAnsiTheme="minorEastAsia" w:cs="Times New Roman" w:hint="eastAsia"/>
          <w:sz w:val="24"/>
          <w:szCs w:val="24"/>
        </w:rPr>
        <w:t>规定</w:t>
      </w:r>
      <w:r w:rsidR="000213BB" w:rsidRPr="000213BB">
        <w:rPr>
          <w:rFonts w:asciiTheme="minorEastAsia" w:hAnsiTheme="minorEastAsia" w:cs="Times New Roman" w:hint="eastAsia"/>
          <w:sz w:val="24"/>
          <w:szCs w:val="24"/>
        </w:rPr>
        <w:t>条件的用以进行信息披露</w:t>
      </w:r>
      <w:r w:rsidRPr="00F14E8B">
        <w:rPr>
          <w:rFonts w:hint="eastAsia"/>
          <w:bCs/>
          <w:sz w:val="24"/>
        </w:rPr>
        <w:t>的全国性报刊（以下简称“</w:t>
      </w:r>
      <w:r w:rsidR="002262B3">
        <w:rPr>
          <w:rFonts w:asciiTheme="minorEastAsia" w:hAnsiTheme="minorEastAsia" w:cs="Times New Roman" w:hint="eastAsia"/>
          <w:sz w:val="24"/>
          <w:szCs w:val="24"/>
        </w:rPr>
        <w:t>规定</w:t>
      </w:r>
      <w:r w:rsidRPr="00F14E8B">
        <w:rPr>
          <w:rFonts w:hint="eastAsia"/>
          <w:bCs/>
          <w:sz w:val="24"/>
        </w:rPr>
        <w:t>报刊”）及</w:t>
      </w:r>
      <w:r w:rsidR="000213BB" w:rsidRPr="000213BB">
        <w:rPr>
          <w:rFonts w:hint="eastAsia"/>
          <w:bCs/>
          <w:sz w:val="24"/>
        </w:rPr>
        <w:t>《信息披露办法》</w:t>
      </w:r>
      <w:r w:rsidR="002262B3">
        <w:rPr>
          <w:rFonts w:asciiTheme="minorEastAsia" w:hAnsiTheme="minorEastAsia" w:cs="Times New Roman" w:hint="eastAsia"/>
          <w:sz w:val="24"/>
          <w:szCs w:val="24"/>
        </w:rPr>
        <w:t>规定</w:t>
      </w:r>
      <w:r w:rsidR="000213BB">
        <w:rPr>
          <w:rFonts w:asciiTheme="minorEastAsia" w:hAnsiTheme="minorEastAsia" w:cs="Times New Roman" w:hint="eastAsia"/>
          <w:sz w:val="24"/>
          <w:szCs w:val="24"/>
        </w:rPr>
        <w:t>的</w:t>
      </w:r>
      <w:r w:rsidRPr="00F14E8B">
        <w:rPr>
          <w:rFonts w:hint="eastAsia"/>
          <w:bCs/>
          <w:sz w:val="24"/>
        </w:rPr>
        <w:t>互联网网站（以下简称“</w:t>
      </w:r>
      <w:r w:rsidR="002262B3">
        <w:rPr>
          <w:rFonts w:asciiTheme="minorEastAsia" w:hAnsiTheme="minorEastAsia" w:cs="Times New Roman" w:hint="eastAsia"/>
          <w:sz w:val="24"/>
          <w:szCs w:val="24"/>
        </w:rPr>
        <w:t>规定</w:t>
      </w:r>
      <w:r w:rsidRPr="00F14E8B">
        <w:rPr>
          <w:rFonts w:hint="eastAsia"/>
          <w:bCs/>
          <w:sz w:val="24"/>
        </w:rPr>
        <w:t>网站”）等媒介披露，并保证基金投资者能够按照《基金合同》约定的时间和方式查阅或者复制公开披露的信息资料。</w:t>
      </w:r>
    </w:p>
    <w:p w14:paraId="59175CD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三、本基金信息披露义务人承诺公开披露的基金信息，不得有下列行为：</w:t>
      </w:r>
    </w:p>
    <w:p w14:paraId="7052236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、虚假记载、误导性陈述或者重大遗漏；</w:t>
      </w:r>
    </w:p>
    <w:p w14:paraId="1A246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、对证券投资业绩进行预测；</w:t>
      </w:r>
    </w:p>
    <w:p w14:paraId="00AB68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、违规承诺收益或者承担损失；</w:t>
      </w:r>
    </w:p>
    <w:p w14:paraId="4AD38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、诋毁其他基金管理人、基金托管人或者基金销售机构；</w:t>
      </w:r>
    </w:p>
    <w:p w14:paraId="2F0A0E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、登载任何自然人、法人和非法人组织的祝贺性、恭维性或推荐性的文字；</w:t>
      </w:r>
    </w:p>
    <w:p w14:paraId="2FC862E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、中国证监会禁止的其他行为。</w:t>
      </w:r>
    </w:p>
    <w:p w14:paraId="3588162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本基金公开披露的信息采用阿拉伯数字；除特别说明外，货币单位为人民币元。</w:t>
      </w:r>
    </w:p>
    <w:p w14:paraId="048B1A4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五、公开披露的基金信息</w:t>
      </w:r>
    </w:p>
    <w:p w14:paraId="2FAE49F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公开披露的基金信息包括：</w:t>
      </w:r>
    </w:p>
    <w:p w14:paraId="4C5752B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（一）基金招募说明书、基金合同、基金托管协议、基金产品资料概要</w:t>
      </w:r>
    </w:p>
    <w:p w14:paraId="4D0DA1E8"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w:t>
      </w:r>
      <w:r w:rsidRPr="001C0719">
        <w:rPr>
          <w:rFonts w:hint="eastAsia"/>
          <w:bCs/>
          <w:sz w:val="24"/>
        </w:rPr>
        <w:t>、基金合同是界定基金合同当事人的各项权利、义务关系，明确基金份额持有人大会召开的规则及具体程序，说明基金产品的特性等涉及基金投资人重大利益的事项的法律文件。</w:t>
      </w:r>
    </w:p>
    <w:p w14:paraId="1F09102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w:t>
      </w:r>
      <w:r w:rsidRPr="001C0719">
        <w:rPr>
          <w:rFonts w:hint="eastAsia"/>
          <w:bCs/>
          <w:sz w:val="24"/>
        </w:rPr>
        <w:t>、基金招募说明书应当最大限度地披露影响基金投资人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39BE98D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3</w:t>
      </w:r>
      <w:r w:rsidRPr="001C0719">
        <w:rPr>
          <w:rFonts w:hint="eastAsia"/>
          <w:bCs/>
          <w:sz w:val="24"/>
        </w:rPr>
        <w:t>、基金托管协议是界定基金托管人和基金管理人在基金财产保管及基金运作监督等活动中的权利、义务关系的法律文件。</w:t>
      </w:r>
    </w:p>
    <w:p w14:paraId="5FF9572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4</w:t>
      </w:r>
      <w:r w:rsidRPr="001C0719">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7B923D99" w14:textId="42F985B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募集申请经中国证监会注册后，基金管理人应当在基金份额发售的三日前，将基金份额发售公告、基金招募说明书提示性公告和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w:t>
      </w:r>
      <w:r w:rsidR="00004FDF">
        <w:rPr>
          <w:rFonts w:hint="eastAsia"/>
          <w:bCs/>
          <w:sz w:val="24"/>
        </w:rPr>
        <w:t>规定</w:t>
      </w:r>
      <w:r w:rsidRPr="001C0719">
        <w:rPr>
          <w:rFonts w:hint="eastAsia"/>
          <w:bCs/>
          <w:sz w:val="24"/>
        </w:rPr>
        <w:t>网站上。</w:t>
      </w:r>
    </w:p>
    <w:p w14:paraId="3452182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（二）基金份额发售公告</w:t>
      </w:r>
    </w:p>
    <w:p w14:paraId="4C74AC7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基金管理人应当就基金份额发售的具体事宜编制基金份额发售公告，并在披露招募说明书的当日登载于规定媒介上。</w:t>
      </w:r>
    </w:p>
    <w:p w14:paraId="33082798"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（三）基金合同生效公告</w:t>
      </w:r>
    </w:p>
    <w:p w14:paraId="5AE3C31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基金管理人应当在收到中国证监会确认文件的次日在规定媒介上登载基金合同生效公告。</w:t>
      </w:r>
    </w:p>
    <w:p w14:paraId="6EBF3CA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基金合同生效公告中将说明基金募集情况及发起资金提供方持有的基金份额、承诺持有的期限等情况。</w:t>
      </w:r>
    </w:p>
    <w:p w14:paraId="398634C6"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（四）基金净值信息</w:t>
      </w:r>
    </w:p>
    <w:p w14:paraId="43AE9549" w14:textId="77777777" w:rsidR="00004FDF" w:rsidRP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基金合同生效后，在开始办理基金份额申购或者赎回前，基金管理人应当至少每周在规定网站披露一次各类基金份额净值和各类基金份额累计净值。</w:t>
      </w:r>
    </w:p>
    <w:p w14:paraId="1BA1F540" w14:textId="77777777" w:rsidR="00004FDF" w:rsidRP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在开始办理基金份额申购或者赎回后，基金管理人应当在不晚于每个开放日的次日，通过其规定网站、基金销售机构网站或营业网点披露开放日的各类基金份额净值和各类基金份额累计净值。</w:t>
      </w:r>
    </w:p>
    <w:p w14:paraId="7BCB8FDD" w14:textId="2F4A6906" w:rsid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基金管理人应当在不晚于半年度和年度最后一日的次日，在规定网站披露半年度和年度最后一日的各类基金份额净值和各类基金份额累计净值。</w:t>
      </w:r>
    </w:p>
    <w:p w14:paraId="6B3B636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（五）基金份额申购、赎回价格</w:t>
      </w:r>
    </w:p>
    <w:p w14:paraId="6060543B" w14:textId="42A0CAAD"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基金管理人应当在基金合同、招募说明书等信息披露文件上载明基金份额申购、赎回价格的计算方式及有关申购、赎回费率，并保证投资人能够在</w:t>
      </w:r>
      <w:r w:rsidR="00A5045C">
        <w:rPr>
          <w:rFonts w:hint="eastAsia"/>
          <w:bCs/>
          <w:sz w:val="24"/>
        </w:rPr>
        <w:t>基金</w:t>
      </w:r>
      <w:r w:rsidRPr="001C0719">
        <w:rPr>
          <w:rFonts w:hint="eastAsia"/>
          <w:bCs/>
          <w:sz w:val="24"/>
        </w:rPr>
        <w:t>销售机构网站或营业网点查阅或者复制前述信息资料。</w:t>
      </w:r>
    </w:p>
    <w:p w14:paraId="6A8C4D1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（六）基金定期报告，包括基金年度报告、基金中期报告和基金季度报告</w:t>
      </w:r>
    </w:p>
    <w:p w14:paraId="2376A6FA" w14:textId="2D8C1D73"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19F09811" w14:textId="73528D01"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基金管理人应当在上半年结束之日起两个月内，编制完成基金中期报告，将中期报告登载在规定网站上，并将中期报告提示性公告登载在规定报刊上。</w:t>
      </w:r>
    </w:p>
    <w:p w14:paraId="3E06967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基金管理人应当在每个季度结束之日起</w:t>
      </w:r>
      <w:r w:rsidRPr="001C0719">
        <w:rPr>
          <w:rFonts w:hint="eastAsia"/>
          <w:bCs/>
          <w:sz w:val="24"/>
        </w:rPr>
        <w:t>15</w:t>
      </w:r>
      <w:r w:rsidRPr="001C0719">
        <w:rPr>
          <w:rFonts w:hint="eastAsia"/>
          <w:bCs/>
          <w:sz w:val="24"/>
        </w:rPr>
        <w:t>个工作日内，编制完成基金季度报告，将季度报告登载在规定网站上，并将季度报告提示性公告登载在规定报刊上。</w:t>
      </w:r>
    </w:p>
    <w:p w14:paraId="1DC67E3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基金合同生效不足</w:t>
      </w:r>
      <w:r w:rsidRPr="001C0719">
        <w:rPr>
          <w:rFonts w:hint="eastAsia"/>
          <w:bCs/>
          <w:sz w:val="24"/>
        </w:rPr>
        <w:t>2</w:t>
      </w:r>
      <w:r w:rsidRPr="001C0719">
        <w:rPr>
          <w:rFonts w:hint="eastAsia"/>
          <w:bCs/>
          <w:sz w:val="24"/>
        </w:rPr>
        <w:t>个月的，基金管理人可以不编制当期季度报告、中期报告或者年度报告。</w:t>
      </w:r>
    </w:p>
    <w:p w14:paraId="62E3CB0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如报告期内出现单一投资者持有基金份额达到或超过基金总份额</w:t>
      </w:r>
      <w:r w:rsidRPr="001C0719">
        <w:rPr>
          <w:rFonts w:hint="eastAsia"/>
          <w:bCs/>
          <w:sz w:val="24"/>
        </w:rPr>
        <w:t>20%</w:t>
      </w:r>
      <w:r w:rsidRPr="001C0719">
        <w:rPr>
          <w:rFonts w:hint="eastAsia"/>
          <w:bCs/>
          <w:sz w:val="24"/>
        </w:rPr>
        <w:t>的情形，为保障其他投资者的权益，基金管理人至少应当在定期报告“影响投资者决</w:t>
      </w:r>
      <w:r w:rsidRPr="001C0719">
        <w:rPr>
          <w:rFonts w:hint="eastAsia"/>
          <w:bCs/>
          <w:sz w:val="24"/>
        </w:rPr>
        <w:lastRenderedPageBreak/>
        <w:t>策的其他重要信息”项下披露该投资者的类别、报告期末持有份额及占比、报告期内持有份额变化情况及本基金的特有风险，中国证监会认定的特殊情形除外。</w:t>
      </w:r>
    </w:p>
    <w:p w14:paraId="57F1CD3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基金管理人应当在基金年度报告和中期报告中披露基金组合资产情况及其流动性风险分析等。</w:t>
      </w:r>
    </w:p>
    <w:p w14:paraId="7259F3B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（七）临时报告</w:t>
      </w:r>
    </w:p>
    <w:p w14:paraId="7FE6C927"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本基金发生重大事件，有关信息披露义务人应当依照《信息披露办法》的有关规定编制临时报告书，并登载在规定报刊和规定网站上。</w:t>
      </w:r>
    </w:p>
    <w:p w14:paraId="53BFE71C"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前款所称重大事件，是指可能对基金份额持有人权益或者基金份额的价格产生重大影响的下列事件：</w:t>
      </w:r>
    </w:p>
    <w:p w14:paraId="0412067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w:t>
      </w:r>
      <w:r w:rsidRPr="001C0719">
        <w:rPr>
          <w:rFonts w:hint="eastAsia"/>
          <w:bCs/>
          <w:sz w:val="24"/>
        </w:rPr>
        <w:t>、基金份额持有人大会的召开及决定的事项；</w:t>
      </w:r>
    </w:p>
    <w:p w14:paraId="428E251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w:t>
      </w:r>
      <w:r w:rsidRPr="001C0719">
        <w:rPr>
          <w:rFonts w:hint="eastAsia"/>
          <w:bCs/>
          <w:sz w:val="24"/>
        </w:rPr>
        <w:t>、基金合同终止、基金清算；</w:t>
      </w:r>
    </w:p>
    <w:p w14:paraId="6232EAB4"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3</w:t>
      </w:r>
      <w:r w:rsidRPr="001C0719">
        <w:rPr>
          <w:rFonts w:hint="eastAsia"/>
          <w:bCs/>
          <w:sz w:val="24"/>
        </w:rPr>
        <w:t>、转换基金运作方式、基金合并；</w:t>
      </w:r>
    </w:p>
    <w:p w14:paraId="5662F06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4</w:t>
      </w:r>
      <w:r w:rsidRPr="001C0719">
        <w:rPr>
          <w:rFonts w:hint="eastAsia"/>
          <w:bCs/>
          <w:sz w:val="24"/>
        </w:rPr>
        <w:t>、更换基金管理人、基金托管人、基金份额登记机构，基金改聘会计师事务所；</w:t>
      </w:r>
    </w:p>
    <w:p w14:paraId="2CAE7B2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5</w:t>
      </w:r>
      <w:r w:rsidRPr="001C0719">
        <w:rPr>
          <w:rFonts w:hint="eastAsia"/>
          <w:bCs/>
          <w:sz w:val="24"/>
        </w:rPr>
        <w:t>、基金管理人委托基金服务机构代为办理基金的份额登记、核算、估值等事项，基金托管人委托基金服务机构代为办理基金的核算、估值、复核等事项；</w:t>
      </w:r>
    </w:p>
    <w:p w14:paraId="3CB7AD8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6</w:t>
      </w:r>
      <w:r w:rsidRPr="001C0719">
        <w:rPr>
          <w:rFonts w:hint="eastAsia"/>
          <w:bCs/>
          <w:sz w:val="24"/>
        </w:rPr>
        <w:t>、基金管理人、基金托管人的法定名称、住所发生变更；</w:t>
      </w:r>
    </w:p>
    <w:p w14:paraId="6D88375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7</w:t>
      </w:r>
      <w:r w:rsidRPr="001C0719">
        <w:rPr>
          <w:rFonts w:hint="eastAsia"/>
          <w:bCs/>
          <w:sz w:val="24"/>
        </w:rPr>
        <w:t>、基金管理人变更持有百分之五以上股权的股东、基金管理人的实际控制人变更；</w:t>
      </w:r>
    </w:p>
    <w:p w14:paraId="1DC083D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8</w:t>
      </w:r>
      <w:r w:rsidRPr="001C0719">
        <w:rPr>
          <w:rFonts w:hint="eastAsia"/>
          <w:bCs/>
          <w:sz w:val="24"/>
        </w:rPr>
        <w:t>、基金募集期延长或提前结束募集；</w:t>
      </w:r>
    </w:p>
    <w:p w14:paraId="7D8D8FC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9</w:t>
      </w:r>
      <w:r w:rsidRPr="001C0719">
        <w:rPr>
          <w:rFonts w:hint="eastAsia"/>
          <w:bCs/>
          <w:sz w:val="24"/>
        </w:rPr>
        <w:t>、基金管理人的高级管理人员、基金经理和基金托管人专门基金托管部门负责人发生变动；</w:t>
      </w:r>
    </w:p>
    <w:p w14:paraId="3AD302D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10</w:t>
      </w:r>
      <w:r w:rsidRPr="001C0719">
        <w:rPr>
          <w:rFonts w:hint="eastAsia"/>
          <w:bCs/>
          <w:sz w:val="24"/>
        </w:rPr>
        <w:t>、基金管理人的董事在最近</w:t>
      </w:r>
      <w:r w:rsidRPr="001C0719">
        <w:rPr>
          <w:rFonts w:hint="eastAsia"/>
          <w:bCs/>
          <w:sz w:val="24"/>
        </w:rPr>
        <w:t>12</w:t>
      </w:r>
      <w:r w:rsidRPr="001C0719">
        <w:rPr>
          <w:rFonts w:hint="eastAsia"/>
          <w:bCs/>
          <w:sz w:val="24"/>
        </w:rPr>
        <w:t>个月内变更超过百分之五十，基金管理人、基金托管人专门基金托管部门的主要业务人员在最近</w:t>
      </w:r>
      <w:r w:rsidRPr="001C0719">
        <w:rPr>
          <w:rFonts w:hint="eastAsia"/>
          <w:bCs/>
          <w:sz w:val="24"/>
        </w:rPr>
        <w:t>12</w:t>
      </w:r>
      <w:r w:rsidRPr="001C0719">
        <w:rPr>
          <w:rFonts w:hint="eastAsia"/>
          <w:bCs/>
          <w:sz w:val="24"/>
        </w:rPr>
        <w:t>个月内变动超过百分之三十；</w:t>
      </w:r>
    </w:p>
    <w:p w14:paraId="4C1FE74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11</w:t>
      </w:r>
      <w:r w:rsidRPr="001C0719">
        <w:rPr>
          <w:rFonts w:hint="eastAsia"/>
          <w:bCs/>
          <w:sz w:val="24"/>
        </w:rPr>
        <w:t>、涉及基金财产、基金管理业务、基金托管业务的诉讼或仲裁；</w:t>
      </w:r>
    </w:p>
    <w:p w14:paraId="7EF7DF4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12</w:t>
      </w:r>
      <w:r w:rsidRPr="001C0719">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63DED9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13</w:t>
      </w:r>
      <w:r w:rsidRPr="001C0719">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10D01C9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14</w:t>
      </w:r>
      <w:r w:rsidRPr="001C0719">
        <w:rPr>
          <w:rFonts w:hint="eastAsia"/>
          <w:bCs/>
          <w:sz w:val="24"/>
        </w:rPr>
        <w:t>、基金收益分配事项；</w:t>
      </w:r>
    </w:p>
    <w:p w14:paraId="1AE472F7"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15</w:t>
      </w:r>
      <w:r w:rsidRPr="001C0719">
        <w:rPr>
          <w:rFonts w:hint="eastAsia"/>
          <w:bCs/>
          <w:sz w:val="24"/>
        </w:rPr>
        <w:t>、管理费、托管费、销售服务费、申购费、赎回费等费用计提标准、计提方式和费率发生变更；</w:t>
      </w:r>
    </w:p>
    <w:p w14:paraId="491B3F7A" w14:textId="3057C579"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16</w:t>
      </w:r>
      <w:r w:rsidRPr="001C0719">
        <w:rPr>
          <w:rFonts w:hint="eastAsia"/>
          <w:bCs/>
          <w:sz w:val="24"/>
        </w:rPr>
        <w:t>、</w:t>
      </w:r>
      <w:r w:rsidR="00A5045C">
        <w:rPr>
          <w:rFonts w:hint="eastAsia"/>
          <w:bCs/>
          <w:sz w:val="24"/>
        </w:rPr>
        <w:t>某一类</w:t>
      </w:r>
      <w:r w:rsidRPr="001C0719">
        <w:rPr>
          <w:rFonts w:hint="eastAsia"/>
          <w:bCs/>
          <w:sz w:val="24"/>
        </w:rPr>
        <w:t>基金份额净值计价错误达</w:t>
      </w:r>
      <w:r w:rsidR="00A5045C">
        <w:rPr>
          <w:rFonts w:hint="eastAsia"/>
          <w:bCs/>
          <w:sz w:val="24"/>
        </w:rPr>
        <w:t>该类</w:t>
      </w:r>
      <w:r w:rsidRPr="001C0719">
        <w:rPr>
          <w:rFonts w:hint="eastAsia"/>
          <w:bCs/>
          <w:sz w:val="24"/>
        </w:rPr>
        <w:t>基金份额净值百分之零点五；</w:t>
      </w:r>
    </w:p>
    <w:p w14:paraId="355F0BA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17</w:t>
      </w:r>
      <w:r w:rsidRPr="001C0719">
        <w:rPr>
          <w:rFonts w:hint="eastAsia"/>
          <w:bCs/>
          <w:sz w:val="24"/>
        </w:rPr>
        <w:t>、本基金开始办理申购、赎回；</w:t>
      </w:r>
    </w:p>
    <w:p w14:paraId="1A4FDC5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18</w:t>
      </w:r>
      <w:r w:rsidRPr="001C0719">
        <w:rPr>
          <w:rFonts w:hint="eastAsia"/>
          <w:bCs/>
          <w:sz w:val="24"/>
        </w:rPr>
        <w:t>、本基金发生巨额赎回并延期办理；</w:t>
      </w:r>
    </w:p>
    <w:p w14:paraId="04C3DB8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19</w:t>
      </w:r>
      <w:r w:rsidRPr="001C0719">
        <w:rPr>
          <w:rFonts w:hint="eastAsia"/>
          <w:bCs/>
          <w:sz w:val="24"/>
        </w:rPr>
        <w:t>、本基金连续发生巨额赎回并暂停接受赎回申请或延缓支付赎回款项；</w:t>
      </w:r>
    </w:p>
    <w:p w14:paraId="68CA9F0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20</w:t>
      </w:r>
      <w:r w:rsidRPr="001C0719">
        <w:rPr>
          <w:rFonts w:hint="eastAsia"/>
          <w:bCs/>
          <w:sz w:val="24"/>
        </w:rPr>
        <w:t>、本基金暂停接受申购、赎回申请或重新接受申购、赎回申请；</w:t>
      </w:r>
    </w:p>
    <w:p w14:paraId="40443546"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21</w:t>
      </w:r>
      <w:r w:rsidRPr="001C0719">
        <w:rPr>
          <w:rFonts w:hint="eastAsia"/>
          <w:bCs/>
          <w:sz w:val="24"/>
        </w:rPr>
        <w:t>、发生涉及基金申购、赎回事项调整或潜在影响投资者赎回等重大事项时；</w:t>
      </w:r>
    </w:p>
    <w:p w14:paraId="13BC94D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22</w:t>
      </w:r>
      <w:r w:rsidRPr="001C0719">
        <w:rPr>
          <w:rFonts w:hint="eastAsia"/>
          <w:bCs/>
          <w:sz w:val="24"/>
        </w:rPr>
        <w:t>、本基金推出新业务或服务；</w:t>
      </w:r>
    </w:p>
    <w:p w14:paraId="44A626B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23</w:t>
      </w:r>
      <w:r w:rsidRPr="001C0719">
        <w:rPr>
          <w:rFonts w:hint="eastAsia"/>
          <w:bCs/>
          <w:sz w:val="24"/>
        </w:rPr>
        <w:t>、本基金管理人采用摆动定价机制进行估值；</w:t>
      </w:r>
    </w:p>
    <w:p w14:paraId="3527051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24</w:t>
      </w:r>
      <w:r w:rsidRPr="001C0719">
        <w:rPr>
          <w:rFonts w:hint="eastAsia"/>
          <w:bCs/>
          <w:sz w:val="24"/>
        </w:rPr>
        <w:t>、调整基金份额类别设置；</w:t>
      </w:r>
    </w:p>
    <w:p w14:paraId="34FAB39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25</w:t>
      </w:r>
      <w:r w:rsidRPr="001C0719">
        <w:rPr>
          <w:rFonts w:hint="eastAsia"/>
          <w:bCs/>
          <w:sz w:val="24"/>
        </w:rPr>
        <w:t>、基金信息披露义务人认为可能对基金份额持有人权益或者基金份额的价格产生重大影响的其他事项或中国证监会规定的其他事项。</w:t>
      </w:r>
    </w:p>
    <w:p w14:paraId="10C9AF0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（八）澄清公告</w:t>
      </w:r>
    </w:p>
    <w:p w14:paraId="244D9330" w14:textId="1755B474"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在基金合同</w:t>
      </w:r>
      <w:r w:rsidR="00A5045C">
        <w:rPr>
          <w:rFonts w:hint="eastAsia"/>
          <w:bCs/>
          <w:sz w:val="24"/>
        </w:rPr>
        <w:t>存续</w:t>
      </w:r>
      <w:r w:rsidRPr="001C0719">
        <w:rPr>
          <w:rFonts w:hint="eastAsia"/>
          <w:bCs/>
          <w:sz w:val="24"/>
        </w:rPr>
        <w:t>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F146FE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（九）基金份额持有人大会决议</w:t>
      </w:r>
    </w:p>
    <w:p w14:paraId="5E14E39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基金份额持有人大会决定的事项，应当依法报中国证监会备案，并按照《信息披露办法》予以公告。</w:t>
      </w:r>
    </w:p>
    <w:p w14:paraId="626C751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（十）清算报告</w:t>
      </w:r>
    </w:p>
    <w:p w14:paraId="75D5E87F" w14:textId="62A2C81B"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基金合同终止</w:t>
      </w:r>
      <w:r w:rsidR="00A5045C" w:rsidRPr="00A5045C">
        <w:rPr>
          <w:rFonts w:hint="eastAsia"/>
          <w:bCs/>
          <w:sz w:val="24"/>
        </w:rPr>
        <w:t>事由发生后</w:t>
      </w:r>
      <w:r w:rsidRPr="001C0719">
        <w:rPr>
          <w:rFonts w:hint="eastAsia"/>
          <w:bCs/>
          <w:sz w:val="24"/>
        </w:rPr>
        <w:t>，基金管理人应当依法组织基金财产清算小组对基金财产进行清算并作出清算报告。基金财产清算小组应当将清算报告登载在规定网站上，并将清算报告提示性公告登载在规定报刊上。</w:t>
      </w:r>
    </w:p>
    <w:p w14:paraId="2A453FD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（十一）基金投资股指期货的信息披露</w:t>
      </w:r>
    </w:p>
    <w:p w14:paraId="3DAF87C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基金管理人应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1F9BC1C"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（十二）投资国债期货的信息披露</w:t>
      </w:r>
    </w:p>
    <w:p w14:paraId="34B2429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在在季度报告、中期报告、年度报告等定期报告和招募说明书更新等文件中披露的国债期货交易情况，应当包括投资政策、持仓情况、损益情况、风险指标等，并充分揭示国债期货交易对本基金总体风险的影响以及是否符合既定的投资政策和投资目标等。</w:t>
      </w:r>
    </w:p>
    <w:p w14:paraId="35B121C0" w14:textId="1756C1D9"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（十三）参与融资交易的信息披露</w:t>
      </w:r>
    </w:p>
    <w:p w14:paraId="6768917F" w14:textId="2EFE7292"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基金管理人应当在季度报告、</w:t>
      </w:r>
      <w:r w:rsidR="00A5045C">
        <w:rPr>
          <w:rFonts w:hint="eastAsia"/>
          <w:bCs/>
          <w:sz w:val="24"/>
        </w:rPr>
        <w:t>中期</w:t>
      </w:r>
      <w:r w:rsidRPr="001C0719">
        <w:rPr>
          <w:rFonts w:hint="eastAsia"/>
          <w:bCs/>
          <w:sz w:val="24"/>
        </w:rPr>
        <w:t>报告、年度报告等定期报告和招募说明书（更新）等文件中披露参与融资交易情况，包括投资策略、业务开展情况、损益情况、风险及其管理情况等。</w:t>
      </w:r>
    </w:p>
    <w:p w14:paraId="31A2B1A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（十四）基金投资股票期权的信息披露</w:t>
      </w:r>
    </w:p>
    <w:p w14:paraId="4986C29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1E4E48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（十五）基金投资资产支持证券的信息披露</w:t>
      </w:r>
    </w:p>
    <w:p w14:paraId="5520645D" w14:textId="4D6BD98D" w:rsid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本基金投资资产支持证券，基金管理人应在基金年度报告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1C0719">
        <w:rPr>
          <w:rFonts w:hint="eastAsia"/>
          <w:bCs/>
          <w:sz w:val="24"/>
        </w:rPr>
        <w:t>10</w:t>
      </w:r>
      <w:r w:rsidRPr="001C0719">
        <w:rPr>
          <w:rFonts w:hint="eastAsia"/>
          <w:bCs/>
          <w:sz w:val="24"/>
        </w:rPr>
        <w:t>名资产支持证券明细。</w:t>
      </w:r>
    </w:p>
    <w:p w14:paraId="3D85D2AF" w14:textId="2103896A" w:rsidR="006D0F34" w:rsidRPr="001C0719" w:rsidRDefault="006D0F34" w:rsidP="001C0719">
      <w:pPr>
        <w:autoSpaceDE w:val="0"/>
        <w:autoSpaceDN w:val="0"/>
        <w:spacing w:line="360" w:lineRule="auto"/>
        <w:ind w:firstLineChars="200" w:firstLine="480"/>
        <w:textAlignment w:val="bottom"/>
        <w:rPr>
          <w:bCs/>
          <w:sz w:val="24"/>
        </w:rPr>
      </w:pPr>
      <w:r w:rsidRPr="006D0F34">
        <w:rPr>
          <w:rFonts w:hint="eastAsia"/>
          <w:bCs/>
          <w:sz w:val="24"/>
        </w:rPr>
        <w:t>（十六）本基金投资存托凭证的信息披露依照境内上市交易的股票执行。</w:t>
      </w:r>
    </w:p>
    <w:p w14:paraId="56B722A5" w14:textId="4A2D5F96"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七</w:t>
      </w:r>
      <w:r w:rsidRPr="001C0719">
        <w:rPr>
          <w:rFonts w:hint="eastAsia"/>
          <w:bCs/>
          <w:sz w:val="24"/>
        </w:rPr>
        <w:t>）有关发起资金认购的基金份额的信息披露</w:t>
      </w:r>
    </w:p>
    <w:p w14:paraId="4AB8EC2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按照相关法律的规定和监管机构的要求，在基金年度报告、中期报告、季度报告中分别披露基金管理人固有资金、基金管理人股东、基金管理人高级管理人员或基金经理持有基金的份额、期限及期间的变动情况。</w:t>
      </w:r>
    </w:p>
    <w:p w14:paraId="3347A62D" w14:textId="7BF5262C"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八</w:t>
      </w:r>
      <w:r w:rsidRPr="001C0719">
        <w:rPr>
          <w:rFonts w:hint="eastAsia"/>
          <w:bCs/>
          <w:sz w:val="24"/>
        </w:rPr>
        <w:t>）实施侧袋机制期间的信息披露</w:t>
      </w:r>
    </w:p>
    <w:p w14:paraId="5EBECD4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本基金实施侧袋机制的，相关信息披露义务人应当根据法律法规、基金合同和招募说明书的规定进行信息披露，详见招募说明书的规定。</w:t>
      </w:r>
    </w:p>
    <w:p w14:paraId="114B0870" w14:textId="16C4A9CF" w:rsid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九</w:t>
      </w:r>
      <w:r w:rsidRPr="001C0719">
        <w:rPr>
          <w:rFonts w:hint="eastAsia"/>
          <w:bCs/>
          <w:sz w:val="24"/>
        </w:rPr>
        <w:t>）中国证监会规定的其他信息。</w:t>
      </w:r>
    </w:p>
    <w:p w14:paraId="61FAD1D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六、信息披露事务管理</w:t>
      </w:r>
    </w:p>
    <w:p w14:paraId="6E4FFEE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基金管理人、基金托管人应当建立健全信息披露管理制度，指定专门部门及高级管理人员负责管理信息披露事务。</w:t>
      </w:r>
    </w:p>
    <w:p w14:paraId="0DF3357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基金信息披露义务人公开披露基金信息，应当符合中国证监会相关基金信息披露内容与格式准则等法规的规定。</w:t>
      </w:r>
    </w:p>
    <w:p w14:paraId="4657FE8F" w14:textId="73924C3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2201D22E"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基金管理人、基金托管人应当在</w:t>
      </w:r>
      <w:r w:rsidR="002262B3">
        <w:rPr>
          <w:rFonts w:asciiTheme="minorEastAsia" w:hAnsiTheme="minorEastAsia" w:cs="Times New Roman" w:hint="eastAsia"/>
          <w:sz w:val="24"/>
          <w:szCs w:val="24"/>
        </w:rPr>
        <w:t>规定</w:t>
      </w:r>
      <w:r w:rsidRPr="00F14E8B">
        <w:rPr>
          <w:rFonts w:hint="eastAsia"/>
          <w:bCs/>
          <w:sz w:val="24"/>
        </w:rPr>
        <w:t>报刊中选择一家报刊披露本基金信息。基金管理人、基金托管人应当向中国证监会</w:t>
      </w:r>
      <w:r w:rsidR="00762E30" w:rsidRPr="00762E30">
        <w:rPr>
          <w:rFonts w:hint="eastAsia"/>
          <w:bCs/>
          <w:sz w:val="24"/>
        </w:rPr>
        <w:t>基金</w:t>
      </w:r>
      <w:r w:rsidRPr="00F14E8B">
        <w:rPr>
          <w:rFonts w:hint="eastAsia"/>
          <w:bCs/>
          <w:sz w:val="24"/>
        </w:rPr>
        <w:t>电子</w:t>
      </w:r>
      <w:r w:rsidR="00762E30">
        <w:rPr>
          <w:rFonts w:hint="eastAsia"/>
          <w:bCs/>
          <w:sz w:val="24"/>
        </w:rPr>
        <w:t>信息</w:t>
      </w:r>
      <w:r w:rsidRPr="00F14E8B">
        <w:rPr>
          <w:rFonts w:hint="eastAsia"/>
          <w:bCs/>
          <w:sz w:val="24"/>
        </w:rPr>
        <w:t>披露网站报送拟披露的基金信息，并保证相关报送信息的真实、准确、完整、及时。</w:t>
      </w:r>
    </w:p>
    <w:p w14:paraId="43B38E4D" w14:textId="7C9E0F1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基金管理人、基金托管人除依法在</w:t>
      </w:r>
      <w:r w:rsidR="002262B3">
        <w:rPr>
          <w:rFonts w:asciiTheme="minorEastAsia" w:hAnsiTheme="minorEastAsia" w:cs="Times New Roman" w:hint="eastAsia"/>
          <w:sz w:val="24"/>
          <w:szCs w:val="24"/>
        </w:rPr>
        <w:t>规定</w:t>
      </w:r>
      <w:r w:rsidRPr="00F14E8B">
        <w:rPr>
          <w:rFonts w:hint="eastAsia"/>
          <w:bCs/>
          <w:sz w:val="24"/>
        </w:rPr>
        <w:t>媒介上披露信息外，还可以根据需要在其他公共媒介披露信息，但是其他公共媒介不得早于</w:t>
      </w:r>
      <w:r w:rsidR="002262B3">
        <w:rPr>
          <w:rFonts w:asciiTheme="minorEastAsia" w:hAnsiTheme="minorEastAsia" w:cs="Times New Roman" w:hint="eastAsia"/>
          <w:sz w:val="24"/>
          <w:szCs w:val="24"/>
        </w:rPr>
        <w:t>规定</w:t>
      </w:r>
      <w:r w:rsidRPr="00F14E8B">
        <w:rPr>
          <w:rFonts w:hint="eastAsia"/>
          <w:bCs/>
          <w:sz w:val="24"/>
        </w:rPr>
        <w:t>媒介披露信息，并且在不同媒介上披露同一信息的内容应当一致。</w:t>
      </w:r>
    </w:p>
    <w:p w14:paraId="3B4295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为基金信息披露义务人公开披露的基金信息出具审计报告、法律意见书的专业机构，应当制作工作底稿，并将相关档案至少保存到《基金合同》终止后</w:t>
      </w:r>
      <w:r w:rsidRPr="00F14E8B">
        <w:rPr>
          <w:rFonts w:hint="eastAsia"/>
          <w:bCs/>
          <w:sz w:val="24"/>
        </w:rPr>
        <w:t>10</w:t>
      </w:r>
      <w:r w:rsidRPr="00F14E8B">
        <w:rPr>
          <w:rFonts w:hint="eastAsia"/>
          <w:bCs/>
          <w:sz w:val="24"/>
        </w:rPr>
        <w:t>年。</w:t>
      </w:r>
    </w:p>
    <w:p w14:paraId="046CE9E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七、信息披露文件的存放与查阅</w:t>
      </w:r>
    </w:p>
    <w:p w14:paraId="6156C79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依法必须披露的信息发布后，基金管理人、基金托管人应当按照相关法律法规规定将信息置备于公司住所，供社会公众查阅、复制。</w:t>
      </w:r>
    </w:p>
    <w:p w14:paraId="5933E949" w14:textId="77777777"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八、暂停或延迟信息披露的情形</w:t>
      </w:r>
    </w:p>
    <w:p w14:paraId="074CDBB0" w14:textId="54BA72D2" w:rsidR="00EB359B" w:rsidRPr="00F14E8B" w:rsidRDefault="00EB359B" w:rsidP="00F14E8B">
      <w:pPr>
        <w:autoSpaceDE w:val="0"/>
        <w:autoSpaceDN w:val="0"/>
        <w:spacing w:line="360" w:lineRule="auto"/>
        <w:ind w:firstLineChars="200" w:firstLine="480"/>
        <w:textAlignment w:val="bottom"/>
        <w:rPr>
          <w:bCs/>
          <w:sz w:val="24"/>
        </w:rPr>
      </w:pPr>
      <w:r w:rsidRPr="00EB359B">
        <w:rPr>
          <w:rFonts w:hint="eastAsia"/>
          <w:bCs/>
          <w:sz w:val="24"/>
        </w:rPr>
        <w:t>当出现下述情况时，基金管理人和基金托管人可暂停或延迟披露基金相关信息：</w:t>
      </w:r>
    </w:p>
    <w:p w14:paraId="378971E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、不可抗力；</w:t>
      </w:r>
    </w:p>
    <w:p w14:paraId="28195DB2"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w:t>
      </w:r>
      <w:r w:rsidR="000213BB" w:rsidRPr="000213BB">
        <w:rPr>
          <w:rFonts w:hint="eastAsia"/>
          <w:bCs/>
          <w:sz w:val="24"/>
        </w:rPr>
        <w:t>出现《基金合同》约定的暂停估值的情形时；</w:t>
      </w:r>
    </w:p>
    <w:p w14:paraId="2EE3A9B3" w14:textId="3E4D604D" w:rsidR="00F14E8B" w:rsidRPr="00F14E8B" w:rsidRDefault="000213BB" w:rsidP="00F14E8B">
      <w:pPr>
        <w:autoSpaceDE w:val="0"/>
        <w:autoSpaceDN w:val="0"/>
        <w:spacing w:line="360" w:lineRule="auto"/>
        <w:ind w:firstLineChars="200" w:firstLine="480"/>
        <w:textAlignment w:val="bottom"/>
        <w:rPr>
          <w:bCs/>
          <w:sz w:val="24"/>
        </w:rPr>
      </w:pPr>
      <w:r>
        <w:rPr>
          <w:bCs/>
          <w:sz w:val="24"/>
        </w:rPr>
        <w:lastRenderedPageBreak/>
        <w:t>3</w:t>
      </w:r>
      <w:r>
        <w:rPr>
          <w:rFonts w:hint="eastAsia"/>
          <w:bCs/>
          <w:sz w:val="24"/>
        </w:rPr>
        <w:t>、</w:t>
      </w:r>
      <w:r w:rsidR="00F14E8B" w:rsidRPr="00F14E8B">
        <w:rPr>
          <w:rFonts w:hint="eastAsia"/>
          <w:bCs/>
          <w:sz w:val="24"/>
        </w:rPr>
        <w:t>法律法规、中国证监会规定或基金合同认定的其他情形。</w:t>
      </w:r>
    </w:p>
    <w:p w14:paraId="3D1F7B38" w14:textId="3BE61218" w:rsidR="005B5C87" w:rsidRDefault="005B5C87">
      <w:pPr>
        <w:widowControl/>
        <w:jc w:val="left"/>
        <w:rPr>
          <w:bCs/>
          <w:sz w:val="24"/>
        </w:rPr>
      </w:pPr>
      <w:r>
        <w:rPr>
          <w:bCs/>
          <w:sz w:val="24"/>
        </w:rPr>
        <w:br w:type="page"/>
      </w:r>
    </w:p>
    <w:p w14:paraId="0D8338D8" w14:textId="3C546E98" w:rsidR="005B5C87" w:rsidRDefault="005B5C87" w:rsidP="005B5C87">
      <w:pPr>
        <w:pStyle w:val="1"/>
        <w:jc w:val="center"/>
        <w:rPr>
          <w:sz w:val="30"/>
          <w:szCs w:val="30"/>
        </w:rPr>
      </w:pPr>
      <w:bookmarkStart w:id="314" w:name="_Toc132010508"/>
      <w:r>
        <w:rPr>
          <w:rFonts w:hint="eastAsia"/>
          <w:sz w:val="30"/>
          <w:szCs w:val="30"/>
        </w:rPr>
        <w:lastRenderedPageBreak/>
        <w:t>第十六部分</w:t>
      </w:r>
      <w:r>
        <w:rPr>
          <w:sz w:val="30"/>
          <w:szCs w:val="30"/>
        </w:rPr>
        <w:t xml:space="preserve">  </w:t>
      </w:r>
      <w:r>
        <w:rPr>
          <w:rFonts w:hint="eastAsia"/>
          <w:sz w:val="30"/>
          <w:szCs w:val="30"/>
        </w:rPr>
        <w:t>侧袋机制</w:t>
      </w:r>
      <w:bookmarkEnd w:id="314"/>
    </w:p>
    <w:p w14:paraId="6E7CA82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一、侧袋机制的实施条件</w:t>
      </w:r>
    </w:p>
    <w:p w14:paraId="3F4CE48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03E7AD3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基金管理人应当在启用侧袋机制后及时发布临时公告，并及时聘请符合《中华人民共和国证券法》规定的会计师事务所进行审计并披露专项审计意见。</w:t>
      </w:r>
    </w:p>
    <w:p w14:paraId="69EDDEB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二、实施侧袋机制期间基金份额的申购与赎回</w:t>
      </w:r>
    </w:p>
    <w:p w14:paraId="6585FF59"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60A1F69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、实施侧袋机制期间，基金管理人不办理侧袋账户份额的申购、赎回和转换；同时，基金管理人按照基金合同和招募说明书的约定办理主袋账户份额的赎回，并根据主袋账户运作情况确定是否暂停申购。</w:t>
      </w:r>
    </w:p>
    <w:p w14:paraId="407EB37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除基金管理人应按照主袋账户的份额净值办理主袋账户份额的申购和赎回外，本招募说明书“基金份额的申购与赎回”部分的申购、赎回规定适用于主袋账户份额。巨额赎回按照单个开放日内主袋账户份额净赎回申请超过前一开放日主袋账户总份额的</w:t>
      </w:r>
      <w:r w:rsidRPr="005A2417">
        <w:rPr>
          <w:rFonts w:hint="eastAsia"/>
          <w:bCs/>
          <w:sz w:val="24"/>
        </w:rPr>
        <w:t>10%</w:t>
      </w:r>
      <w:r w:rsidRPr="005A2417">
        <w:rPr>
          <w:rFonts w:hint="eastAsia"/>
          <w:bCs/>
          <w:sz w:val="24"/>
        </w:rPr>
        <w:t>认定。</w:t>
      </w:r>
    </w:p>
    <w:p w14:paraId="57B87CB4"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三、实施侧袋机制期间的基金投资</w:t>
      </w:r>
    </w:p>
    <w:p w14:paraId="5B94EB5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7B16572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基金管理人原则上应当在侧袋机制启用后</w:t>
      </w:r>
      <w:r w:rsidRPr="005A2417">
        <w:rPr>
          <w:rFonts w:hint="eastAsia"/>
          <w:bCs/>
          <w:sz w:val="24"/>
        </w:rPr>
        <w:t>20</w:t>
      </w:r>
      <w:r w:rsidRPr="005A2417">
        <w:rPr>
          <w:rFonts w:hint="eastAsia"/>
          <w:bCs/>
          <w:sz w:val="24"/>
        </w:rPr>
        <w:t>个交易日内完成对主袋账户投资组合的调整，因资产流动性受限等中国证监会规定的情形除外。</w:t>
      </w:r>
    </w:p>
    <w:p w14:paraId="231A637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基金管理人不得在侧袋账户中进行除特定资产处置变现以外的其他投资操作。</w:t>
      </w:r>
    </w:p>
    <w:p w14:paraId="466770A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四、实施侧袋机制期间的基金估值</w:t>
      </w:r>
    </w:p>
    <w:p w14:paraId="095A7484" w14:textId="763D891F"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本基金实施侧袋机制的，基金管理人和基金托管人应对主袋账户资产进行估</w:t>
      </w:r>
      <w:r w:rsidRPr="005A2417">
        <w:rPr>
          <w:rFonts w:hint="eastAsia"/>
          <w:bCs/>
          <w:sz w:val="24"/>
        </w:rPr>
        <w:lastRenderedPageBreak/>
        <w:t>值并披露主袋账户的基金</w:t>
      </w:r>
      <w:r w:rsidR="00AC683E">
        <w:rPr>
          <w:rFonts w:hint="eastAsia"/>
          <w:bCs/>
          <w:sz w:val="24"/>
        </w:rPr>
        <w:t>净值信息</w:t>
      </w:r>
      <w:r w:rsidRPr="005A2417">
        <w:rPr>
          <w:rFonts w:hint="eastAsia"/>
          <w:bCs/>
          <w:sz w:val="24"/>
        </w:rPr>
        <w:t>，暂停披露侧袋账户份额净值。侧袋账户的会计核算应符合《企业会计准则》的相关要求。</w:t>
      </w:r>
    </w:p>
    <w:p w14:paraId="6E34B35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五、实施侧袋账户期间的基金费用</w:t>
      </w:r>
    </w:p>
    <w:p w14:paraId="76D1AE3B" w14:textId="6CB7CCC3"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、本基金实施侧袋机制的，主袋账户的管理费、托管费</w:t>
      </w:r>
      <w:r w:rsidR="00AC683E">
        <w:rPr>
          <w:rFonts w:hint="eastAsia"/>
          <w:bCs/>
          <w:sz w:val="24"/>
        </w:rPr>
        <w:t>、销售服务费</w:t>
      </w:r>
      <w:r w:rsidRPr="005A2417">
        <w:rPr>
          <w:rFonts w:hint="eastAsia"/>
          <w:bCs/>
          <w:sz w:val="24"/>
        </w:rPr>
        <w:t>按主袋账户基金资产净值作为基数计提</w:t>
      </w:r>
      <w:r w:rsidR="00AC683E">
        <w:rPr>
          <w:rFonts w:hint="eastAsia"/>
          <w:bCs/>
          <w:sz w:val="24"/>
        </w:rPr>
        <w:t>。</w:t>
      </w:r>
    </w:p>
    <w:p w14:paraId="6515F728"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、与侧袋账户有关的费用可从侧袋账户中列支，但应待侧袋账户资产变现后方可列支，有关费用可酌情收取或减免，但不得收取管理费。</w:t>
      </w:r>
    </w:p>
    <w:p w14:paraId="16B79EC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六、侧袋账户中特定资产的处置变现和支付</w:t>
      </w:r>
    </w:p>
    <w:p w14:paraId="1D52618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7C7444D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1381F34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侧袋账户资产全部完成变现并终止侧袋机制后，基金管理人应及时聘请符合《中华人民共和国证券法》规定的会计师事务所进行审计并披露专项审计意见。</w:t>
      </w:r>
    </w:p>
    <w:p w14:paraId="7B5EB85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七、侧袋机制的信息披露</w:t>
      </w:r>
    </w:p>
    <w:p w14:paraId="7BD2E1B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、临时公告</w:t>
      </w:r>
    </w:p>
    <w:p w14:paraId="642AB42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在启用侧袋机制、处置特定资产、终止侧袋机制以及发生其他可能对投资者利益产生重大影响的事项后基金管理人应及时发布临时公告。</w:t>
      </w:r>
    </w:p>
    <w:p w14:paraId="554E015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、基金净值信息</w:t>
      </w:r>
    </w:p>
    <w:p w14:paraId="2C95C018" w14:textId="09A772C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基金管理人应按照招募说明书“基金的信息披露”部分规定的基金净值信息披露方式和频率披露主袋账户份额的</w:t>
      </w:r>
      <w:r w:rsidR="00AC683E">
        <w:rPr>
          <w:rFonts w:hint="eastAsia"/>
          <w:bCs/>
          <w:sz w:val="24"/>
        </w:rPr>
        <w:t>各类</w:t>
      </w:r>
      <w:r w:rsidRPr="005A2417">
        <w:rPr>
          <w:rFonts w:hint="eastAsia"/>
          <w:bCs/>
          <w:sz w:val="24"/>
        </w:rPr>
        <w:t>基金份额净值和基金份额累计净值。实施侧袋机制期间本基金暂停披露侧袋账户份额</w:t>
      </w:r>
      <w:r w:rsidR="00AC683E">
        <w:rPr>
          <w:rFonts w:hint="eastAsia"/>
          <w:bCs/>
          <w:sz w:val="24"/>
        </w:rPr>
        <w:t>净值</w:t>
      </w:r>
      <w:r w:rsidRPr="005A2417">
        <w:rPr>
          <w:rFonts w:hint="eastAsia"/>
          <w:bCs/>
          <w:sz w:val="24"/>
        </w:rPr>
        <w:t>。</w:t>
      </w:r>
    </w:p>
    <w:p w14:paraId="07F724A0"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、定期报告</w:t>
      </w:r>
    </w:p>
    <w:p w14:paraId="4DF4F4E2" w14:textId="7BC6E27C" w:rsidR="00CA1FB8" w:rsidRPr="00CA1FB8"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基金管理人应当在基金定期报告中披露报告期内侧袋账户相关信息，基金定期报告中的基金会计报表仅需针对主袋账户进行编制。会计师事务所对基金年度报告进行审计时，应对报告期内基金侧袋机制运行相关的会</w:t>
      </w:r>
      <w:r w:rsidRPr="005A2417">
        <w:rPr>
          <w:rFonts w:hint="eastAsia"/>
          <w:bCs/>
          <w:sz w:val="24"/>
        </w:rPr>
        <w:lastRenderedPageBreak/>
        <w:t>计核算和年度报告披露等发表审计意见</w:t>
      </w:r>
      <w:r w:rsidR="00CA1FB8" w:rsidRPr="00CA1FB8">
        <w:rPr>
          <w:rFonts w:hint="eastAsia"/>
          <w:bCs/>
          <w:sz w:val="24"/>
        </w:rPr>
        <w:t>。</w:t>
      </w:r>
    </w:p>
    <w:p w14:paraId="7BC6E670" w14:textId="68C1F268" w:rsidR="00F14E8B" w:rsidRDefault="00F14E8B">
      <w:pPr>
        <w:widowControl/>
        <w:jc w:val="left"/>
        <w:rPr>
          <w:bCs/>
          <w:sz w:val="24"/>
        </w:rPr>
      </w:pPr>
      <w:r>
        <w:rPr>
          <w:bCs/>
          <w:sz w:val="24"/>
        </w:rPr>
        <w:br w:type="page"/>
      </w:r>
    </w:p>
    <w:p w14:paraId="5A226A96" w14:textId="48E7A257" w:rsidR="00AC3A9B" w:rsidRDefault="002C3C29">
      <w:pPr>
        <w:pStyle w:val="1"/>
        <w:jc w:val="center"/>
        <w:rPr>
          <w:sz w:val="30"/>
          <w:szCs w:val="30"/>
        </w:rPr>
      </w:pPr>
      <w:bookmarkStart w:id="315" w:name="_Toc21073398"/>
      <w:bookmarkStart w:id="316" w:name="_Toc263092324"/>
      <w:bookmarkStart w:id="317" w:name="_Toc214873605"/>
      <w:bookmarkStart w:id="318" w:name="_Toc147463125"/>
      <w:bookmarkStart w:id="319" w:name="_Toc12357178"/>
      <w:bookmarkStart w:id="320" w:name="_Toc416264552"/>
      <w:bookmarkStart w:id="321" w:name="_Toc132010509"/>
      <w:bookmarkStart w:id="322" w:name="_Toc92662708"/>
      <w:bookmarkStart w:id="323" w:name="_Toc93226150"/>
      <w:bookmarkStart w:id="324" w:name="_Toc128310500"/>
      <w:bookmarkStart w:id="325" w:name="_Toc21206"/>
      <w:bookmarkStart w:id="326" w:name="_Toc139991747"/>
      <w:bookmarkStart w:id="327" w:name="_Toc13255"/>
      <w:bookmarkStart w:id="328" w:name="_Toc141703897"/>
      <w:bookmarkStart w:id="329" w:name="_Toc17499"/>
      <w:bookmarkStart w:id="330" w:name="_Toc29695"/>
      <w:bookmarkStart w:id="331" w:name="_Toc23859"/>
      <w:bookmarkStart w:id="332" w:name="_Toc352229763"/>
      <w:bookmarkStart w:id="333" w:name="_Toc10894"/>
      <w:bookmarkStart w:id="334" w:name="_Toc18007"/>
      <w:bookmarkStart w:id="335" w:name="_Toc31736"/>
      <w:bookmarkStart w:id="336" w:name="_Toc28961"/>
      <w:bookmarkStart w:id="337" w:name="_Toc1043"/>
      <w:bookmarkStart w:id="338" w:name="_Toc18747"/>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r>
        <w:rPr>
          <w:rFonts w:hint="eastAsia"/>
          <w:sz w:val="30"/>
          <w:szCs w:val="30"/>
        </w:rPr>
        <w:lastRenderedPageBreak/>
        <w:t>第十</w:t>
      </w:r>
      <w:r w:rsidR="005B5C87">
        <w:rPr>
          <w:rFonts w:hint="eastAsia"/>
          <w:sz w:val="30"/>
          <w:szCs w:val="30"/>
        </w:rPr>
        <w:t>七</w:t>
      </w:r>
      <w:r>
        <w:rPr>
          <w:rFonts w:hint="eastAsia"/>
          <w:sz w:val="30"/>
          <w:szCs w:val="30"/>
        </w:rPr>
        <w:t>部分</w:t>
      </w:r>
      <w:r>
        <w:rPr>
          <w:sz w:val="30"/>
          <w:szCs w:val="30"/>
        </w:rPr>
        <w:t xml:space="preserve">  </w:t>
      </w:r>
      <w:r>
        <w:rPr>
          <w:rFonts w:hint="eastAsia"/>
          <w:sz w:val="30"/>
          <w:szCs w:val="30"/>
        </w:rPr>
        <w:t>风险揭示</w:t>
      </w:r>
      <w:bookmarkEnd w:id="315"/>
      <w:bookmarkEnd w:id="316"/>
      <w:bookmarkEnd w:id="317"/>
      <w:bookmarkEnd w:id="318"/>
      <w:bookmarkEnd w:id="319"/>
      <w:bookmarkEnd w:id="320"/>
      <w:bookmarkEnd w:id="321"/>
    </w:p>
    <w:p w14:paraId="755FE51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0F45684" w14:textId="5FFD9988" w:rsidR="003B55CE" w:rsidRPr="000B3BDB" w:rsidRDefault="003B55CE"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本基金的申购、赎回安排</w:t>
      </w:r>
    </w:p>
    <w:p w14:paraId="1B9A27DC" w14:textId="28A7E50A" w:rsidR="00AC3A9B" w:rsidRPr="000B3BDB" w:rsidRDefault="002C3C29"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拟投资市场、行业及资产的流动性风险评估</w:t>
      </w:r>
    </w:p>
    <w:p w14:paraId="03F7D7E6" w14:textId="1EF7EAD9"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w:t>
      </w:r>
      <w:r w:rsidR="00CA1FB8">
        <w:rPr>
          <w:rFonts w:asciiTheme="minorEastAsia" w:hAnsiTheme="minorEastAsia" w:cs="Arial" w:hint="eastAsia"/>
          <w:bCs/>
          <w:sz w:val="24"/>
          <w:szCs w:val="24"/>
        </w:rPr>
        <w:t>投资范围</w:t>
      </w:r>
      <w:r>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56225624" w14:textId="27F944A6"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sidR="003B55CE">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7E4F76C5" w14:textId="20CB688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w:t>
      </w:r>
      <w:r w:rsidR="00CA1FB8">
        <w:rPr>
          <w:rFonts w:asciiTheme="minorEastAsia" w:hAnsiTheme="minorEastAsia" w:cs="Arial" w:hint="eastAsia"/>
          <w:bCs/>
          <w:sz w:val="24"/>
          <w:szCs w:val="24"/>
        </w:rPr>
        <w:t>的</w:t>
      </w:r>
      <w:r>
        <w:rPr>
          <w:rFonts w:asciiTheme="minorEastAsia" w:hAnsiTheme="minorEastAsia" w:cs="Arial" w:hint="eastAsia"/>
          <w:bCs/>
          <w:sz w:val="24"/>
          <w:szCs w:val="24"/>
        </w:rPr>
        <w:t>基金份额超过</w:t>
      </w:r>
      <w:r w:rsidR="00CA1FB8">
        <w:rPr>
          <w:rFonts w:asciiTheme="minorEastAsia" w:hAnsiTheme="minorEastAsia" w:cs="Arial" w:hint="eastAsia"/>
          <w:bCs/>
          <w:sz w:val="24"/>
          <w:szCs w:val="24"/>
        </w:rPr>
        <w:t>上一开放日</w:t>
      </w:r>
      <w:r>
        <w:rPr>
          <w:rFonts w:asciiTheme="minorEastAsia" w:hAnsiTheme="minorEastAsia" w:cs="Arial" w:hint="eastAsia"/>
          <w:bCs/>
          <w:sz w:val="24"/>
          <w:szCs w:val="24"/>
        </w:rPr>
        <w:t>基金总份额一定比例以上的，基金管理人有权对其采取延期办理赎回申请的措施。</w:t>
      </w:r>
    </w:p>
    <w:p w14:paraId="498C5FA6" w14:textId="3675BCD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sidR="003B55CE">
        <w:rPr>
          <w:rFonts w:asciiTheme="minorEastAsia" w:hAnsiTheme="minorEastAsia" w:cs="Arial" w:hint="eastAsia"/>
          <w:bCs/>
          <w:sz w:val="24"/>
          <w:szCs w:val="24"/>
        </w:rPr>
        <w:t>4</w:t>
      </w:r>
      <w:r>
        <w:rPr>
          <w:rFonts w:asciiTheme="minorEastAsia" w:hAnsiTheme="minorEastAsia" w:cs="Arial" w:hint="eastAsia"/>
          <w:bCs/>
          <w:sz w:val="24"/>
          <w:szCs w:val="24"/>
        </w:rPr>
        <w:t>）实施备用的流动性风险管理工具的情形、程序及对投资者的潜在影响</w:t>
      </w:r>
    </w:p>
    <w:p w14:paraId="293E355A" w14:textId="6DD1C0F3"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Pr>
          <w:rFonts w:asciiTheme="minorEastAsia" w:hAnsiTheme="minorEastAsia" w:cs="Arial" w:hint="eastAsia"/>
          <w:bCs/>
          <w:sz w:val="24"/>
          <w:szCs w:val="24"/>
        </w:rPr>
        <w:t>、</w:t>
      </w:r>
      <w:r w:rsidR="007F2112">
        <w:rPr>
          <w:rFonts w:asciiTheme="minorEastAsia" w:hAnsiTheme="minorEastAsia" w:cs="Arial" w:hint="eastAsia"/>
          <w:bCs/>
          <w:sz w:val="24"/>
          <w:szCs w:val="24"/>
        </w:rPr>
        <w:t>摆动定价、</w:t>
      </w:r>
      <w:r w:rsidR="00E552BF">
        <w:rPr>
          <w:rFonts w:asciiTheme="minorEastAsia" w:hAnsiTheme="minorEastAsia" w:cs="Arial" w:hint="eastAsia"/>
          <w:bCs/>
          <w:sz w:val="24"/>
          <w:szCs w:val="24"/>
        </w:rPr>
        <w:t>侧袋机制</w:t>
      </w:r>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正常开放赎回，因此启用侧袋机制时持有基金份额的持有人将在启用侧袋机制后同时持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76F930B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实施侧袋机制期间，因本基金不披露侧袋账户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基金管理人将根据主袋账户运作情况合理确定申购政策,因此实施侧袋机制后主袋账户份额存在暂停申购的可能。</w:t>
      </w:r>
    </w:p>
    <w:p w14:paraId="7462D4AD" w14:textId="2252C60C" w:rsidR="00E552BF" w:rsidRDefault="00B2428E" w:rsidP="00E552BF">
      <w:pPr>
        <w:adjustRightInd w:val="0"/>
        <w:snapToGrid w:val="0"/>
        <w:spacing w:line="360" w:lineRule="auto"/>
        <w:ind w:firstLineChars="200" w:firstLine="480"/>
        <w:rPr>
          <w:rFonts w:asciiTheme="minorEastAsia" w:hAnsiTheme="minorEastAsia" w:cs="Arial"/>
          <w:bCs/>
          <w:sz w:val="24"/>
          <w:szCs w:val="24"/>
        </w:rPr>
      </w:pPr>
      <w:r w:rsidRPr="00B2428E">
        <w:rPr>
          <w:rFonts w:asciiTheme="minorEastAsia" w:hAnsiTheme="minorEastAsia" w:cs="Arial" w:hint="eastAsia"/>
          <w:bCs/>
          <w:sz w:val="24"/>
          <w:szCs w:val="24"/>
        </w:rPr>
        <w:t>启用侧袋机制后，基金管理人计算各项投资运作指标和基金业绩指标时仅需</w:t>
      </w:r>
      <w:r w:rsidRPr="00B2428E">
        <w:rPr>
          <w:rFonts w:asciiTheme="minorEastAsia" w:hAnsiTheme="minorEastAsia" w:cs="Arial" w:hint="eastAsia"/>
          <w:bCs/>
          <w:sz w:val="24"/>
          <w:szCs w:val="24"/>
        </w:rPr>
        <w:lastRenderedPageBreak/>
        <w:t>考虑主袋账户资产，基金业绩指标应当以主袋账户资产为基准，因此本基金披露的业绩指标不能反映特定资产的真实价值及变化情况</w:t>
      </w:r>
      <w:r w:rsidR="00E552BF" w:rsidRPr="00E552BF">
        <w:rPr>
          <w:rFonts w:asciiTheme="minorEastAsia" w:hAnsiTheme="minorEastAsia" w:cs="Arial" w:hint="eastAsia"/>
          <w:bCs/>
          <w:sz w:val="24"/>
          <w:szCs w:val="24"/>
        </w:rPr>
        <w:t>。</w:t>
      </w:r>
    </w:p>
    <w:p w14:paraId="5291939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046000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DD9532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2F53353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3D021592" w14:textId="4D61541E"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w:t>
      </w:r>
      <w:r w:rsidR="002C3C29">
        <w:rPr>
          <w:rFonts w:asciiTheme="minorEastAsia" w:hAnsiTheme="minorEastAsia" w:cs="Arial" w:hint="eastAsia"/>
          <w:bCs/>
          <w:sz w:val="24"/>
          <w:szCs w:val="24"/>
        </w:rPr>
        <w:t>、资产支持证券投资风险</w:t>
      </w:r>
    </w:p>
    <w:p w14:paraId="14024EFE" w14:textId="2AC47F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002C3C29">
        <w:rPr>
          <w:rFonts w:asciiTheme="minorEastAsia" w:hAnsiTheme="minorEastAsia" w:cs="Arial" w:hint="eastAsia"/>
          <w:bCs/>
          <w:sz w:val="24"/>
          <w:szCs w:val="24"/>
        </w:rPr>
        <w:t>、股票期权投资风险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002C3C29">
        <w:rPr>
          <w:rFonts w:asciiTheme="minorEastAsia" w:hAnsiTheme="minorEastAsia" w:cs="Arial" w:hint="eastAsia"/>
          <w:bCs/>
          <w:sz w:val="24"/>
          <w:szCs w:val="24"/>
        </w:rPr>
        <w:t>、存托凭证投资风险</w:t>
      </w:r>
    </w:p>
    <w:p w14:paraId="79C824EB" w14:textId="4F45F6C4"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0F39CB0" w14:textId="41947A03" w:rsidR="007F1D31" w:rsidRDefault="00125717" w:rsidP="00FD5007">
      <w:pPr>
        <w:spacing w:line="360" w:lineRule="auto"/>
        <w:ind w:firstLine="480"/>
        <w:rPr>
          <w:rFonts w:hAnsi="宋体"/>
          <w:bCs/>
          <w:sz w:val="24"/>
          <w:szCs w:val="24"/>
        </w:rPr>
      </w:pPr>
      <w:r w:rsidRPr="00125717">
        <w:rPr>
          <w:rFonts w:asciiTheme="minorEastAsia" w:hAnsiTheme="minorEastAsia" w:cs="Arial" w:hint="eastAsia"/>
          <w:bCs/>
          <w:sz w:val="24"/>
          <w:szCs w:val="24"/>
        </w:rPr>
        <w:t>6、</w:t>
      </w:r>
      <w:r w:rsidR="007F1D31" w:rsidRPr="00A31A1D">
        <w:rPr>
          <w:rFonts w:asciiTheme="minorEastAsia" w:hAnsiTheme="minorEastAsia" w:hint="eastAsia"/>
          <w:bCs/>
          <w:sz w:val="24"/>
          <w:szCs w:val="24"/>
        </w:rPr>
        <w:t>参与</w:t>
      </w:r>
      <w:r w:rsidR="007F1D31">
        <w:rPr>
          <w:rFonts w:hAnsi="宋体" w:hint="eastAsia"/>
          <w:bCs/>
          <w:sz w:val="24"/>
          <w:szCs w:val="24"/>
        </w:rPr>
        <w:t>融资业务相关风险</w:t>
      </w:r>
    </w:p>
    <w:p w14:paraId="41C3207E" w14:textId="77777777" w:rsidR="007F1D31" w:rsidRDefault="007F1D31" w:rsidP="006358E6">
      <w:pPr>
        <w:adjustRightInd w:val="0"/>
        <w:snapToGrid w:val="0"/>
        <w:spacing w:line="360" w:lineRule="auto"/>
        <w:ind w:firstLineChars="200" w:firstLine="480"/>
        <w:rPr>
          <w:rFonts w:hAnsi="宋体"/>
          <w:sz w:val="24"/>
          <w:szCs w:val="24"/>
        </w:rPr>
      </w:pPr>
      <w:r>
        <w:rPr>
          <w:rFonts w:hAnsi="宋体" w:hint="eastAsia"/>
          <w:sz w:val="24"/>
          <w:szCs w:val="24"/>
        </w:rPr>
        <w:t>本基金可根据法律法规的规定参与融资业务，参与融资交易的风险主要包括流动性风险、信用风险等，这些风险可能会给基金净值带来一定的负面影响和损失。为了更好的防范融资交易所面临的各类风险，基金管理人将遵守审慎经营原则，制定科学合理的投资策略和风险管理制度，有效防范和控制风险，切实维护基金财产的安全和基金份额持有人利益。</w:t>
      </w:r>
    </w:p>
    <w:p w14:paraId="5100E339" w14:textId="19FF78CE" w:rsidR="00125717" w:rsidRPr="00125717" w:rsidRDefault="00FD5007" w:rsidP="007F1D3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sz w:val="24"/>
          <w:szCs w:val="24"/>
        </w:rPr>
        <w:lastRenderedPageBreak/>
        <w:t>7</w:t>
      </w:r>
      <w:r w:rsidR="007F1D31" w:rsidRPr="007F1D31">
        <w:rPr>
          <w:rFonts w:asciiTheme="minorEastAsia" w:hAnsiTheme="minorEastAsia"/>
          <w:sz w:val="24"/>
          <w:szCs w:val="24"/>
        </w:rPr>
        <w:t>、</w:t>
      </w:r>
      <w:r w:rsidR="00125717" w:rsidRPr="00125717">
        <w:rPr>
          <w:rFonts w:asciiTheme="minorEastAsia" w:hAnsiTheme="minorEastAsia" w:cs="Arial" w:hint="eastAsia"/>
          <w:bCs/>
          <w:sz w:val="24"/>
          <w:szCs w:val="24"/>
        </w:rPr>
        <w:t>与发起式基金运作方式相关的基金合同提前终止风险</w:t>
      </w:r>
    </w:p>
    <w:p w14:paraId="4A18959E" w14:textId="2A19ECA2" w:rsidR="00125717" w:rsidRDefault="00125717" w:rsidP="00125717">
      <w:pPr>
        <w:adjustRightInd w:val="0"/>
        <w:snapToGrid w:val="0"/>
        <w:spacing w:line="360" w:lineRule="auto"/>
        <w:ind w:firstLineChars="200" w:firstLine="480"/>
        <w:rPr>
          <w:rFonts w:asciiTheme="minorEastAsia" w:hAnsiTheme="minorEastAsia" w:cs="Arial"/>
          <w:bCs/>
          <w:sz w:val="24"/>
          <w:szCs w:val="24"/>
        </w:rPr>
      </w:pPr>
      <w:r w:rsidRPr="00125717">
        <w:rPr>
          <w:rFonts w:asciiTheme="minorEastAsia" w:hAnsiTheme="minorEastAsia" w:cs="Arial" w:hint="eastAsia"/>
          <w:bCs/>
          <w:sz w:val="24"/>
          <w:szCs w:val="24"/>
        </w:rPr>
        <w:t>本基金的《基金合同》生效之日起三年后的对应日，若基金资产净值低于2亿元，本基金将根据《基金合同》的约定进行基金财产清算并终止，无需召开基金份额持有人大会审议，且不得通过召开基金份额持有人大会延续基金合同期限，存在着基金合同提前终止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b/>
          <w:bCs/>
          <w:kern w:val="44"/>
          <w:sz w:val="24"/>
          <w:szCs w:val="24"/>
        </w:rPr>
        <w:sectPr w:rsidR="00AC3A9B">
          <w:footerReference w:type="default" r:id="rId27"/>
          <w:pgSz w:w="11906" w:h="16838"/>
          <w:pgMar w:top="1440" w:right="1800" w:bottom="1440" w:left="1800" w:header="851" w:footer="992" w:gutter="0"/>
          <w:pgNumType w:chapStyle="1"/>
          <w:cols w:space="720"/>
          <w:docGrid w:type="lines" w:linePitch="312"/>
        </w:sectPr>
      </w:pPr>
    </w:p>
    <w:p w14:paraId="4F938D7F" w14:textId="4F538E46" w:rsidR="00AC3A9B" w:rsidRDefault="002C3C29">
      <w:pPr>
        <w:pStyle w:val="1"/>
        <w:ind w:firstLine="600"/>
        <w:jc w:val="center"/>
      </w:pPr>
      <w:bookmarkStart w:id="339" w:name="_Toc132010510"/>
      <w:r>
        <w:rPr>
          <w:rFonts w:hint="eastAsia"/>
          <w:sz w:val="30"/>
          <w:szCs w:val="30"/>
        </w:rPr>
        <w:lastRenderedPageBreak/>
        <w:t>第十</w:t>
      </w:r>
      <w:r w:rsidR="005B5C87">
        <w:rPr>
          <w:rFonts w:hint="eastAsia"/>
          <w:sz w:val="30"/>
          <w:szCs w:val="30"/>
        </w:rPr>
        <w:t>八</w:t>
      </w:r>
      <w:r>
        <w:rPr>
          <w:rFonts w:hint="eastAsia"/>
          <w:sz w:val="30"/>
          <w:szCs w:val="30"/>
        </w:rPr>
        <w:t>部分</w:t>
      </w:r>
      <w:r>
        <w:rPr>
          <w:sz w:val="30"/>
          <w:szCs w:val="30"/>
        </w:rPr>
        <w:t xml:space="preserve">  </w:t>
      </w:r>
      <w:bookmarkEnd w:id="322"/>
      <w:bookmarkEnd w:id="323"/>
      <w:r>
        <w:rPr>
          <w:rFonts w:hint="eastAsia"/>
          <w:sz w:val="30"/>
          <w:szCs w:val="30"/>
        </w:rPr>
        <w:t>基金合同的变更、终止与基金财产的清算</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14:paraId="6AA81847" w14:textId="77777777" w:rsidR="00AC3A9B" w:rsidRDefault="002C3C29">
      <w:pPr>
        <w:autoSpaceDE w:val="0"/>
        <w:autoSpaceDN w:val="0"/>
        <w:spacing w:line="360" w:lineRule="auto"/>
        <w:ind w:firstLineChars="200" w:firstLine="480"/>
        <w:textAlignment w:val="bottom"/>
        <w:rPr>
          <w:bCs/>
          <w:sz w:val="24"/>
        </w:rPr>
      </w:pPr>
      <w:bookmarkStart w:id="340" w:name="_Toc79392639"/>
      <w:bookmarkStart w:id="341" w:name="_Toc11802"/>
      <w:bookmarkStart w:id="342" w:name="_Toc8512"/>
      <w:bookmarkStart w:id="343" w:name="_Toc11049"/>
      <w:bookmarkStart w:id="344" w:name="_Toc193"/>
      <w:bookmarkStart w:id="345" w:name="_Toc1421"/>
      <w:bookmarkStart w:id="346" w:name="_Toc1173"/>
      <w:bookmarkStart w:id="347" w:name="_Toc12028"/>
      <w:bookmarkStart w:id="348" w:name="_Toc31866"/>
      <w:bookmarkStart w:id="349" w:name="_Toc352229764"/>
      <w:bookmarkStart w:id="350" w:name="_Toc139991748"/>
      <w:bookmarkStart w:id="351" w:name="_Toc3056"/>
      <w:bookmarkStart w:id="352" w:name="_Toc92662709"/>
      <w:bookmarkStart w:id="353" w:name="_Toc128310501"/>
      <w:bookmarkStart w:id="354" w:name="_Toc141703898"/>
      <w:bookmarkStart w:id="355" w:name="_Toc29289"/>
      <w:bookmarkStart w:id="356" w:name="_Toc21351"/>
      <w:bookmarkStart w:id="357" w:name="_Toc93226151"/>
      <w:r>
        <w:rPr>
          <w:bCs/>
          <w:sz w:val="24"/>
        </w:rPr>
        <w:t>一、《基金合同》的变更</w:t>
      </w:r>
      <w:bookmarkEnd w:id="340"/>
    </w:p>
    <w:p w14:paraId="4DB83F26" w14:textId="1E17382E"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w:t>
      </w:r>
      <w:r w:rsidR="000213BB" w:rsidRPr="000213BB">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05B691A" w14:textId="3DFC9AE7" w:rsidR="00AC3A9B" w:rsidRDefault="002C3C29">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w:t>
      </w:r>
      <w:r w:rsidR="000213BB" w:rsidRPr="000213BB">
        <w:rPr>
          <w:rFonts w:hint="eastAsia"/>
          <w:bCs/>
          <w:sz w:val="24"/>
        </w:rPr>
        <w:t>依照《信息披露办法》的有关规定</w:t>
      </w:r>
      <w:r>
        <w:rPr>
          <w:bCs/>
          <w:sz w:val="24"/>
        </w:rPr>
        <w:t>在</w:t>
      </w:r>
      <w:r w:rsidR="002262B3">
        <w:rPr>
          <w:rFonts w:asciiTheme="minorEastAsia" w:hAnsiTheme="minorEastAsia" w:cs="Times New Roman" w:hint="eastAsia"/>
          <w:sz w:val="24"/>
          <w:szCs w:val="24"/>
        </w:rPr>
        <w:t>规定</w:t>
      </w:r>
      <w:r>
        <w:rPr>
          <w:bCs/>
          <w:sz w:val="24"/>
        </w:rPr>
        <w:t>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6D3EFAFF" w:rsidR="00AC3A9B" w:rsidRDefault="002C3C29">
      <w:pPr>
        <w:autoSpaceDE w:val="0"/>
        <w:autoSpaceDN w:val="0"/>
        <w:spacing w:line="360" w:lineRule="auto"/>
        <w:ind w:firstLineChars="200" w:firstLine="480"/>
        <w:textAlignment w:val="bottom"/>
        <w:rPr>
          <w:bCs/>
          <w:sz w:val="24"/>
        </w:rPr>
      </w:pPr>
      <w:r>
        <w:rPr>
          <w:bCs/>
          <w:sz w:val="24"/>
        </w:rPr>
        <w:t>有下列情形之一的</w:t>
      </w:r>
      <w:r w:rsidR="000213BB" w:rsidRPr="000213BB">
        <w:rPr>
          <w:rFonts w:hint="eastAsia"/>
          <w:bCs/>
          <w:sz w:val="24"/>
        </w:rPr>
        <w:t>，经履行相关程序后</w:t>
      </w:r>
      <w:r>
        <w:rPr>
          <w:bCs/>
          <w:sz w:val="24"/>
        </w:rPr>
        <w:t>，《基金合同》应当终止：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1523FF76" w14:textId="7BFBE63F" w:rsidR="00217348" w:rsidRDefault="00217348">
      <w:pPr>
        <w:autoSpaceDE w:val="0"/>
        <w:autoSpaceDN w:val="0"/>
        <w:spacing w:line="360" w:lineRule="auto"/>
        <w:ind w:firstLineChars="200" w:firstLine="480"/>
        <w:textAlignment w:val="bottom"/>
        <w:rPr>
          <w:bCs/>
          <w:sz w:val="24"/>
        </w:rPr>
      </w:pPr>
      <w:r w:rsidRPr="00217348">
        <w:rPr>
          <w:rFonts w:hint="eastAsia"/>
          <w:bCs/>
          <w:sz w:val="24"/>
        </w:rPr>
        <w:t>3</w:t>
      </w:r>
      <w:r w:rsidRPr="00217348">
        <w:rPr>
          <w:rFonts w:hint="eastAsia"/>
          <w:bCs/>
          <w:sz w:val="24"/>
        </w:rPr>
        <w:t>、基金合同生效之日起三年后的年度对应日，基金资产净值低于</w:t>
      </w:r>
      <w:r w:rsidRPr="00217348">
        <w:rPr>
          <w:rFonts w:hint="eastAsia"/>
          <w:bCs/>
          <w:sz w:val="24"/>
        </w:rPr>
        <w:t>2</w:t>
      </w:r>
      <w:r w:rsidRPr="00217348">
        <w:rPr>
          <w:rFonts w:hint="eastAsia"/>
          <w:bCs/>
          <w:sz w:val="24"/>
        </w:rPr>
        <w:t>亿元；</w:t>
      </w:r>
    </w:p>
    <w:p w14:paraId="72D938AE" w14:textId="3020434C" w:rsidR="00AC3A9B" w:rsidRDefault="00217348">
      <w:pPr>
        <w:autoSpaceDE w:val="0"/>
        <w:autoSpaceDN w:val="0"/>
        <w:spacing w:line="360" w:lineRule="auto"/>
        <w:ind w:firstLineChars="200" w:firstLine="480"/>
        <w:textAlignment w:val="bottom"/>
        <w:rPr>
          <w:bCs/>
          <w:sz w:val="24"/>
        </w:rPr>
      </w:pPr>
      <w:r>
        <w:rPr>
          <w:bCs/>
          <w:sz w:val="24"/>
        </w:rPr>
        <w:t>4</w:t>
      </w:r>
      <w:r w:rsidR="002C3C29">
        <w:rPr>
          <w:bCs/>
          <w:sz w:val="24"/>
        </w:rPr>
        <w:t>、《基金合同》约定的其他情形；</w:t>
      </w:r>
    </w:p>
    <w:p w14:paraId="12605AEF" w14:textId="21674CBD" w:rsidR="00AC3A9B" w:rsidRDefault="00217348">
      <w:pPr>
        <w:autoSpaceDE w:val="0"/>
        <w:autoSpaceDN w:val="0"/>
        <w:spacing w:line="360" w:lineRule="auto"/>
        <w:ind w:firstLineChars="200" w:firstLine="480"/>
        <w:textAlignment w:val="bottom"/>
        <w:rPr>
          <w:bCs/>
          <w:sz w:val="24"/>
        </w:rPr>
      </w:pPr>
      <w:r>
        <w:rPr>
          <w:bCs/>
          <w:sz w:val="24"/>
        </w:rPr>
        <w:t>5</w:t>
      </w:r>
      <w:r w:rsidR="002C3C29">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3596E121"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sidR="00217348" w:rsidRPr="00217348">
        <w:rPr>
          <w:rFonts w:hint="eastAsia"/>
          <w:bCs/>
          <w:sz w:val="24"/>
        </w:rPr>
        <w:t>符合《中华人民共和国证券法》规定</w:t>
      </w:r>
      <w:r>
        <w:rPr>
          <w:bCs/>
          <w:sz w:val="24"/>
        </w:rPr>
        <w:t>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78CA3FD0"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w:t>
      </w:r>
      <w:r w:rsidR="00217348" w:rsidRPr="00217348">
        <w:rPr>
          <w:rFonts w:hint="eastAsia"/>
          <w:bCs/>
          <w:sz w:val="24"/>
        </w:rPr>
        <w:t>基金财产清算小组成立后</w:t>
      </w:r>
      <w:r>
        <w:rPr>
          <w:bCs/>
          <w:sz w:val="24"/>
        </w:rPr>
        <w:t>，由基金财产清算小组统一接管基金；</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6CD0466F" w14:textId="326F434E" w:rsidR="00AC3A9B" w:rsidRDefault="002C3C29">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437BB91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sidR="000213BB" w:rsidRPr="000213BB">
        <w:rPr>
          <w:rFonts w:hint="eastAsia"/>
          <w:bCs/>
          <w:sz w:val="24"/>
        </w:rPr>
        <w:t>，但因本基金所持证券的流动性受到限制而不能及时变现的，清算期限相应顺延</w:t>
      </w:r>
      <w:r>
        <w:rPr>
          <w:bCs/>
          <w:sz w:val="24"/>
        </w:rPr>
        <w:t>。</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01FF0B9F"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D03B8FD"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w:t>
      </w:r>
      <w:r w:rsidR="00217348">
        <w:rPr>
          <w:rFonts w:hint="eastAsia"/>
          <w:bCs/>
          <w:sz w:val="24"/>
        </w:rPr>
        <w:t>基金</w:t>
      </w:r>
      <w:r>
        <w:rPr>
          <w:bCs/>
          <w:sz w:val="24"/>
        </w:rPr>
        <w:t>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11F4CDB9"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sidR="000213BB" w:rsidRPr="000213BB">
        <w:rPr>
          <w:rFonts w:hint="eastAsia"/>
          <w:bCs/>
          <w:sz w:val="24"/>
        </w:rPr>
        <w:t>符合《中华人民共和国证券法》规定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sidR="000213BB" w:rsidRPr="000213BB">
        <w:rPr>
          <w:rFonts w:hint="eastAsia"/>
          <w:bCs/>
          <w:sz w:val="24"/>
        </w:rPr>
        <w:t>，基金财产清算小组应当将清算报告登载在规定网站上，并将清算报告提示性公告登载在规定报刊上</w:t>
      </w:r>
      <w:r>
        <w:rPr>
          <w:bCs/>
          <w:sz w:val="24"/>
        </w:rPr>
        <w:t>。</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4171D07A"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sidR="000213BB" w:rsidRPr="000213BB">
        <w:rPr>
          <w:rFonts w:hint="eastAsia"/>
          <w:bCs/>
          <w:sz w:val="24"/>
        </w:rPr>
        <w:t>不低于法律法规规定的最低期限</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28"/>
          <w:pgSz w:w="11906" w:h="16838"/>
          <w:pgMar w:top="1440" w:right="1800" w:bottom="1440" w:left="1800" w:header="851" w:footer="992" w:gutter="0"/>
          <w:pgNumType w:chapStyle="1"/>
          <w:cols w:space="720"/>
          <w:docGrid w:type="lines" w:linePitch="312"/>
        </w:sectPr>
      </w:pPr>
      <w:bookmarkStart w:id="358" w:name="_Toc416264553"/>
      <w:bookmarkStart w:id="359" w:name="_Toc263092326"/>
      <w:bookmarkStart w:id="360" w:name="_Toc214873607"/>
      <w:bookmarkStart w:id="361" w:name="_Toc139991749"/>
      <w:bookmarkStart w:id="362" w:name="_Toc25647"/>
      <w:bookmarkStart w:id="363" w:name="_Toc6237"/>
      <w:bookmarkStart w:id="364" w:name="_Toc123051465"/>
      <w:bookmarkStart w:id="365" w:name="_Toc7170"/>
      <w:bookmarkStart w:id="366" w:name="_Toc123102466"/>
      <w:bookmarkStart w:id="367" w:name="_Toc9005"/>
      <w:bookmarkStart w:id="368" w:name="_Toc8059"/>
      <w:bookmarkStart w:id="369" w:name="_Toc123112247"/>
      <w:bookmarkStart w:id="370" w:name="_Toc27464"/>
      <w:bookmarkStart w:id="371" w:name="_Toc352229765"/>
      <w:bookmarkStart w:id="372" w:name="_Toc98560364"/>
      <w:bookmarkStart w:id="373" w:name="_Toc8049"/>
      <w:bookmarkStart w:id="374" w:name="_Toc141703899"/>
      <w:bookmarkStart w:id="375" w:name="_Toc22978"/>
      <w:bookmarkStart w:id="376" w:name="_Toc29891"/>
      <w:bookmarkStart w:id="377" w:name="_Toc10006"/>
      <w:bookmarkStart w:id="378" w:name="_Toc11113"/>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61114DE5" w14:textId="4657BA67" w:rsidR="00AC3A9B" w:rsidRDefault="002C3C29">
      <w:pPr>
        <w:pStyle w:val="1"/>
        <w:jc w:val="center"/>
        <w:rPr>
          <w:sz w:val="30"/>
          <w:szCs w:val="30"/>
        </w:rPr>
      </w:pPr>
      <w:bookmarkStart w:id="379" w:name="_Toc132010511"/>
      <w:r>
        <w:rPr>
          <w:rFonts w:hint="eastAsia"/>
          <w:sz w:val="30"/>
          <w:szCs w:val="30"/>
        </w:rPr>
        <w:lastRenderedPageBreak/>
        <w:t>第十</w:t>
      </w:r>
      <w:r w:rsidR="005B5C87">
        <w:rPr>
          <w:rFonts w:hint="eastAsia"/>
          <w:sz w:val="30"/>
          <w:szCs w:val="30"/>
        </w:rPr>
        <w:t>九</w:t>
      </w:r>
      <w:r>
        <w:rPr>
          <w:rFonts w:hint="eastAsia"/>
          <w:sz w:val="30"/>
          <w:szCs w:val="30"/>
        </w:rPr>
        <w:t>部分</w:t>
      </w:r>
      <w:r>
        <w:rPr>
          <w:sz w:val="30"/>
          <w:szCs w:val="30"/>
        </w:rPr>
        <w:t xml:space="preserve">  </w:t>
      </w:r>
      <w:r>
        <w:rPr>
          <w:rFonts w:hint="eastAsia"/>
          <w:sz w:val="30"/>
          <w:szCs w:val="30"/>
        </w:rPr>
        <w:t>基金合同的内容摘要</w:t>
      </w:r>
      <w:bookmarkEnd w:id="358"/>
      <w:bookmarkEnd w:id="359"/>
      <w:bookmarkEnd w:id="360"/>
      <w:bookmarkEnd w:id="379"/>
    </w:p>
    <w:p w14:paraId="6FE63483" w14:textId="77777777" w:rsidR="00AC3A9B" w:rsidRPr="00001A11" w:rsidRDefault="002C3C29" w:rsidP="00001A11">
      <w:pPr>
        <w:widowControl/>
        <w:spacing w:line="360" w:lineRule="auto"/>
        <w:ind w:firstLineChars="200" w:firstLine="482"/>
        <w:jc w:val="left"/>
        <w:outlineLvl w:val="1"/>
        <w:rPr>
          <w:rFonts w:asciiTheme="minorEastAsia" w:hAnsiTheme="minorEastAsia" w:cs="Times New Roman"/>
          <w:b/>
          <w:sz w:val="24"/>
          <w:szCs w:val="24"/>
        </w:rPr>
      </w:pPr>
      <w:r w:rsidRPr="00001A11">
        <w:rPr>
          <w:rFonts w:asciiTheme="minorEastAsia" w:hAnsiTheme="minorEastAsia" w:cs="Times New Roman" w:hint="eastAsia"/>
          <w:b/>
          <w:sz w:val="24"/>
          <w:szCs w:val="24"/>
        </w:rPr>
        <w:t>一、基金份额持有人、基金管理人和基金托管人的权利、义务</w:t>
      </w:r>
    </w:p>
    <w:p w14:paraId="6D797C20" w14:textId="306D8C62"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（一）基金管理人的权利与义务</w:t>
      </w:r>
    </w:p>
    <w:p w14:paraId="739D4D7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1、根据《基金法》、《运作办法》及其他有关规定，基金管理人的权利包括但不限于：</w:t>
      </w:r>
    </w:p>
    <w:p w14:paraId="74B2426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（1）依法募集资金；</w:t>
      </w:r>
    </w:p>
    <w:p w14:paraId="75AB01D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（2）自基金合同生效之日起，根据法律法规和基金合同独立运用并管理基金财产；</w:t>
      </w:r>
    </w:p>
    <w:p w14:paraId="3C73C3B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（3）依照基金合同收取基金管理费以及法律法规规定或中国证监会批准的其他费用；</w:t>
      </w:r>
    </w:p>
    <w:p w14:paraId="40283F7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（4）销售基金份额；</w:t>
      </w:r>
    </w:p>
    <w:p w14:paraId="6318697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（5）按照规定召集基金份额持有人大会；</w:t>
      </w:r>
    </w:p>
    <w:p w14:paraId="3A93BA6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（6）依据基金合同及有关法律规定监督基金托管人，如认为基金托管人违反了基金合同及国家有关法律规定，应呈报中国证监会和其他监管部门，并采取必要措施保护基金投资人的利益；</w:t>
      </w:r>
    </w:p>
    <w:p w14:paraId="5062BAA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（7）在基金托管人更换时，提名新的基金托管人；</w:t>
      </w:r>
    </w:p>
    <w:p w14:paraId="769FDCE7"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（8）选择、更换基金销售机构，对基金销售机构的相关行为进行监督和处理； </w:t>
      </w:r>
    </w:p>
    <w:p w14:paraId="6DEA7F4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5820CBD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（10）依据基金合同及有关法律规定决定基金收益的分配方案；</w:t>
      </w:r>
      <w:r w:rsidRPr="000A641C">
        <w:rPr>
          <w:rFonts w:asciiTheme="minorEastAsia" w:hAnsiTheme="minorEastAsia" w:cs="Times New Roman" w:hint="eastAsia"/>
          <w:bCs/>
          <w:sz w:val="24"/>
          <w:szCs w:val="24"/>
        </w:rPr>
        <w:tab/>
      </w:r>
    </w:p>
    <w:p w14:paraId="7D38A7E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（11）在基金合同约定的范围内，拒绝或暂停受理申购、赎回与转换申请； </w:t>
      </w:r>
    </w:p>
    <w:p w14:paraId="018D6C7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0A641C">
        <w:rPr>
          <w:rFonts w:asciiTheme="minorEastAsia" w:hAnsiTheme="minorEastAsia" w:cs="Times New Roman" w:hint="eastAsia"/>
          <w:bCs/>
          <w:sz w:val="24"/>
          <w:szCs w:val="24"/>
        </w:rPr>
        <w:tab/>
      </w:r>
    </w:p>
    <w:p w14:paraId="298698F3"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（13）在法律法规允许的前提下，为基金的利益依法为基金进行融资； </w:t>
      </w:r>
    </w:p>
    <w:p w14:paraId="2BA670F4"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（14）以基金管理人的名义，代表基金份额持有人的利益行使诉讼权利或者实施其他法律行为；</w:t>
      </w:r>
    </w:p>
    <w:p w14:paraId="2B481B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（15）选择、更换律师事务所、会计师事务所、证券经纪商、期货经纪机构或其他为基金提供服务的外部机构；</w:t>
      </w:r>
    </w:p>
    <w:p w14:paraId="084DC0D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lastRenderedPageBreak/>
        <w:t>（16）在符合有关法律、法规的前提下，制订和调整有关基金认购、申购、赎回、转换、非交易过户、转托管、收益分配和定期定额投资等业务规则；</w:t>
      </w:r>
    </w:p>
    <w:p w14:paraId="29ECE83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（17）法律法规及中国证监会规定的和基金合同约定的其他权利。</w:t>
      </w:r>
    </w:p>
    <w:p w14:paraId="00947257"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2、根据《基金法》、《运作办法》及其他有关规定，基金管理人的义务包括但不限于：</w:t>
      </w:r>
    </w:p>
    <w:p w14:paraId="59F316DC"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5DC0CE4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（2）办理基金备案手续；</w:t>
      </w:r>
    </w:p>
    <w:p w14:paraId="48B73B8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（3）自基金合同生效之日起，以诚实信用、谨慎勤勉的原则管理和运用基金财产；</w:t>
      </w:r>
    </w:p>
    <w:p w14:paraId="3873CF43"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4DE304AC"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19371154"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0A08AF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（7）依法接受基金托管人的监督；</w:t>
      </w:r>
    </w:p>
    <w:p w14:paraId="5A013D6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7C9DF12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（9）进行基金会计核算并编制基金财务会计报告；</w:t>
      </w:r>
    </w:p>
    <w:p w14:paraId="523A8492"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（10）编制季度报告、中期报告和年度报告；</w:t>
      </w:r>
    </w:p>
    <w:p w14:paraId="29FCAF7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（11）严格按照《基金法》、基金合同及其他有关规定，履行信息披露及报告义务；</w:t>
      </w:r>
    </w:p>
    <w:p w14:paraId="5DE4BE60"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但因向审计、法律等外部专业顾问提供，以及依法律法规、监管要求向有权机关提供的情况除外；</w:t>
      </w:r>
    </w:p>
    <w:p w14:paraId="2B6847A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5A91EF9E"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（14）按规定受理申购与赎回申请，及时、足额支付赎回款项；</w:t>
      </w:r>
    </w:p>
    <w:p w14:paraId="2BA256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DD72E8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（16）按规定保存基金财产管理业务活动的会计账册、报表、记录和其他相关资料，保存期限不低于法律法规规定的最低期限；</w:t>
      </w:r>
    </w:p>
    <w:p w14:paraId="1321ED75"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79F5C40"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（18）组织并参加基金财产清算小组，参与基金财产的保管、清理、估价、变现和分配；</w:t>
      </w:r>
    </w:p>
    <w:p w14:paraId="57A2C64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（19）面临解散、依法被撤销或者被依法宣告破产时，及时报告中国证监会并通知基金托管人；</w:t>
      </w:r>
    </w:p>
    <w:p w14:paraId="1A9EB4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579602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C6B476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（22）当基金管理人将其义务委托第三方处理时，应当对第三方处理有关基金事务的行为承担责任；</w:t>
      </w:r>
    </w:p>
    <w:p w14:paraId="2A9F4F4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（23）以基金管理人名义，代表基金份额持有人利益行使诉讼权利或实施其他法律行为；</w:t>
      </w:r>
      <w:r w:rsidRPr="000A641C">
        <w:rPr>
          <w:rFonts w:asciiTheme="minorEastAsia" w:hAnsiTheme="minorEastAsia" w:cs="Times New Roman" w:hint="eastAsia"/>
          <w:bCs/>
          <w:sz w:val="24"/>
          <w:szCs w:val="24"/>
        </w:rPr>
        <w:tab/>
      </w:r>
    </w:p>
    <w:p w14:paraId="3CB213B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6AC208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（25）执行生效的基金份额持有人大会的决议；</w:t>
      </w:r>
    </w:p>
    <w:p w14:paraId="646910A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（26）建立并保存基金份额持有人名册；</w:t>
      </w:r>
    </w:p>
    <w:p w14:paraId="61D10B89" w14:textId="2DB1555A" w:rsid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（27）法律法规及中国证监会规定的和基金合同约定的其他义务。</w:t>
      </w:r>
    </w:p>
    <w:p w14:paraId="034F1598" w14:textId="75AF593A" w:rsidR="00F254C4" w:rsidRPr="00F254C4" w:rsidRDefault="00F254C4" w:rsidP="00F254C4">
      <w:pPr>
        <w:widowControl/>
        <w:spacing w:line="360" w:lineRule="auto"/>
        <w:ind w:firstLineChars="200" w:firstLine="480"/>
        <w:jc w:val="left"/>
        <w:rPr>
          <w:rFonts w:asciiTheme="minorEastAsia" w:hAnsiTheme="minorEastAsia" w:cs="Times New Roman"/>
          <w:bCs/>
          <w:sz w:val="24"/>
          <w:szCs w:val="24"/>
        </w:rPr>
      </w:pPr>
      <w:r w:rsidRPr="00F254C4">
        <w:rPr>
          <w:rFonts w:asciiTheme="minorEastAsia" w:hAnsiTheme="minorEastAsia" w:cs="Times New Roman" w:hint="eastAsia"/>
          <w:bCs/>
          <w:sz w:val="24"/>
          <w:szCs w:val="24"/>
        </w:rPr>
        <w:lastRenderedPageBreak/>
        <w:t>（</w:t>
      </w:r>
      <w:r>
        <w:rPr>
          <w:rFonts w:asciiTheme="minorEastAsia" w:hAnsiTheme="minorEastAsia" w:cs="Times New Roman" w:hint="eastAsia"/>
          <w:bCs/>
          <w:sz w:val="24"/>
          <w:szCs w:val="24"/>
        </w:rPr>
        <w:t>二</w:t>
      </w:r>
      <w:r w:rsidRPr="00F254C4">
        <w:rPr>
          <w:rFonts w:asciiTheme="minorEastAsia" w:hAnsiTheme="minorEastAsia" w:cs="Times New Roman" w:hint="eastAsia"/>
          <w:bCs/>
          <w:sz w:val="24"/>
          <w:szCs w:val="24"/>
        </w:rPr>
        <w:t>）基金托管人的权利与义务</w:t>
      </w:r>
    </w:p>
    <w:p w14:paraId="292E3CC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1、根据《基金法》、《运作办法》及其他有关规定，基金托管人的权利包括但不限于：</w:t>
      </w:r>
    </w:p>
    <w:p w14:paraId="6DDE160C"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（1）自基金合同生效之日起，依法律法规和基金合同的规定安全保管基金财产；</w:t>
      </w:r>
    </w:p>
    <w:p w14:paraId="7C00CB4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（2）依基金合同约定获得基金托管费以及法律法规规定或监管部门批准的其他费用；</w:t>
      </w:r>
    </w:p>
    <w:p w14:paraId="458486C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0832EAC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24661C3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（5）提议召开或召集基金份额持有人大会；</w:t>
      </w:r>
    </w:p>
    <w:p w14:paraId="7C54C20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（6）在基金管理人更换时，提名新的基金管理人；</w:t>
      </w:r>
    </w:p>
    <w:p w14:paraId="5AA500F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（7）法律法规及中国证监会规定的和基金合同约定的其他权利。</w:t>
      </w:r>
    </w:p>
    <w:p w14:paraId="07226C4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2、根据《基金法》、《运作办法》及其他有关规定，基金托管人的义务包括但不限于：</w:t>
      </w:r>
    </w:p>
    <w:p w14:paraId="4EA0BF4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（1）以诚实信用、勤勉尽责的原则持有并安全保管基金财产；</w:t>
      </w:r>
    </w:p>
    <w:p w14:paraId="07D5E3D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3391ECD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038EAF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229B22A2"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（5）保管由基金管理人代表基金签订的与基金有关的重大合同及有关凭证；</w:t>
      </w:r>
    </w:p>
    <w:p w14:paraId="348C61F7"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（6）按规定开设基金财产的资金账户和证券账户等投资所需账户，按照基金合同、托管协议的约定，根据基金管理人的投资指令，及时办理清算、交割事宜；</w:t>
      </w:r>
    </w:p>
    <w:p w14:paraId="0897230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因向审计、法律等外部专业顾问提供，以及依法律法规、监管要求向有权机关提供的情况除外；</w:t>
      </w:r>
    </w:p>
    <w:p w14:paraId="2927F61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（8）复核、审查基金管理人计算的基金资产净值、各类基金份额净值、基金份额申购、赎回价格；</w:t>
      </w:r>
    </w:p>
    <w:p w14:paraId="7D18F12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（9）办理与基金托管业务活动有关的信息披露事项；</w:t>
      </w:r>
    </w:p>
    <w:p w14:paraId="40E8375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27A0CEA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（11）保存基金托管业务活动的记录、账册、报表和其他相关资料不低于法律法规规定的最低期限；</w:t>
      </w:r>
    </w:p>
    <w:p w14:paraId="5F252E77"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（12）从基金管理人或其委托的基金登记机构处接收并保存基金份额持有人名册；</w:t>
      </w:r>
    </w:p>
    <w:p w14:paraId="30747BD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（13）按规定制作相关账册并与基金管理人核对；</w:t>
      </w:r>
    </w:p>
    <w:p w14:paraId="7FC00DE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（14）依据基金管理人的指令或有关规定向基金份额持有人支付基金收益和赎回款项；</w:t>
      </w:r>
    </w:p>
    <w:p w14:paraId="05E1F0C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47DE82A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（16）按照法律法规和基金合同及托管协议的规定监督基金管理人的投资运作；</w:t>
      </w:r>
    </w:p>
    <w:p w14:paraId="3E47B07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（17）参加基金财产清算小组，参与基金财产的保管、清理、估价、变现和分配；</w:t>
      </w:r>
    </w:p>
    <w:p w14:paraId="5F489C1E"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7F9A062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（19）因违反基金合同及托管协议导致基金财产损失时，应承担赔偿责任，其赔偿责任不因其退任而免除；</w:t>
      </w:r>
    </w:p>
    <w:p w14:paraId="52EB35E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247EAA4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（21）执行生效的基金份额持有人大会的决议；</w:t>
      </w:r>
    </w:p>
    <w:p w14:paraId="67964541" w14:textId="2A56CF04" w:rsid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（22）法律法规及中国证监会规定的和基金合同约定的其他义务。</w:t>
      </w:r>
    </w:p>
    <w:p w14:paraId="76EC4CA7" w14:textId="348C14F2" w:rsidR="00F254C4" w:rsidRPr="00F254C4" w:rsidRDefault="00F254C4" w:rsidP="00F254C4">
      <w:pPr>
        <w:widowControl/>
        <w:spacing w:line="360" w:lineRule="auto"/>
        <w:ind w:firstLineChars="200" w:firstLine="480"/>
        <w:jc w:val="left"/>
        <w:rPr>
          <w:rFonts w:asciiTheme="minorEastAsia" w:hAnsiTheme="minorEastAsia" w:cs="Times New Roman"/>
          <w:bCs/>
          <w:sz w:val="24"/>
          <w:szCs w:val="24"/>
        </w:rPr>
      </w:pPr>
      <w:r w:rsidRPr="00F254C4">
        <w:rPr>
          <w:rFonts w:asciiTheme="minorEastAsia" w:hAnsiTheme="minorEastAsia" w:cs="Times New Roman" w:hint="eastAsia"/>
          <w:bCs/>
          <w:sz w:val="24"/>
          <w:szCs w:val="24"/>
        </w:rPr>
        <w:t>（</w:t>
      </w:r>
      <w:r>
        <w:rPr>
          <w:rFonts w:asciiTheme="minorEastAsia" w:hAnsiTheme="minorEastAsia" w:cs="Times New Roman" w:hint="eastAsia"/>
          <w:bCs/>
          <w:sz w:val="24"/>
          <w:szCs w:val="24"/>
        </w:rPr>
        <w:t>三</w:t>
      </w:r>
      <w:r w:rsidRPr="00F254C4">
        <w:rPr>
          <w:rFonts w:asciiTheme="minorEastAsia" w:hAnsiTheme="minorEastAsia" w:cs="Times New Roman" w:hint="eastAsia"/>
          <w:bCs/>
          <w:sz w:val="24"/>
          <w:szCs w:val="24"/>
        </w:rPr>
        <w:t>）基金份额持有人的权利与义务</w:t>
      </w:r>
    </w:p>
    <w:p w14:paraId="6F24F36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除法律法规另有规定或基金合同另有约定外，同一类别的每份基金份额具有同等的合法权益。</w:t>
      </w:r>
    </w:p>
    <w:p w14:paraId="779ADF3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1、根据《基金法》、《运作办法》及其他有关规定，基金份额持有人的权利包括但不限于：</w:t>
      </w:r>
    </w:p>
    <w:p w14:paraId="0B72BD6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（1）分享基金财产收益；</w:t>
      </w:r>
    </w:p>
    <w:p w14:paraId="4BD9636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（2）参与分配清算后的剩余基金财产；</w:t>
      </w:r>
    </w:p>
    <w:p w14:paraId="6DC71C5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（3）依法转让或者申请赎回其持有的基金份额；</w:t>
      </w:r>
    </w:p>
    <w:p w14:paraId="0A98139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（4）按照规定要求召开基金份额持有人大会或者召集基金份额持有人大会；</w:t>
      </w:r>
    </w:p>
    <w:p w14:paraId="0734992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（5）出席或者委派代表出席基金份额持有人大会，对基金份额持有人大会审议事项行使表决权；</w:t>
      </w:r>
    </w:p>
    <w:p w14:paraId="07E3DBA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（6）查阅或者复制公开披露的基金信息资料；</w:t>
      </w:r>
    </w:p>
    <w:p w14:paraId="4B6DC2B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（7）监督基金管理人的投资运作；</w:t>
      </w:r>
    </w:p>
    <w:p w14:paraId="4CD40A2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（8）对基金管理人、基金托管人、基金服务机构损害其合法权益的行为依法提起诉讼或仲裁；</w:t>
      </w:r>
    </w:p>
    <w:p w14:paraId="7D953C12"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（9）法律法规及中国证监会规定的和基金合同约定的其他权利。</w:t>
      </w:r>
    </w:p>
    <w:p w14:paraId="612E858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2、根据《基金法》、《运作办法》及其他有关规定，基金份额持有人的义务包括但不限于：</w:t>
      </w:r>
    </w:p>
    <w:p w14:paraId="50C6A51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（1）认真阅读并遵守基金合同、招募说明书等信息披露文件；</w:t>
      </w:r>
    </w:p>
    <w:p w14:paraId="6FB7B9D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76617B8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（3）关注基金信息披露，及时行使权利和履行义务；</w:t>
      </w:r>
    </w:p>
    <w:p w14:paraId="14CD68E1"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（4）交纳基金认购、申购款项及法律法规和基金合同所规定的费用；</w:t>
      </w:r>
    </w:p>
    <w:p w14:paraId="273D2A1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（5）在其持有的基金份额范围内，承担基金亏损或者基金合同终止的有限责任；</w:t>
      </w:r>
    </w:p>
    <w:p w14:paraId="7083E66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（6）不从事任何有损基金及其他基金合同当事人合法权益的活动；</w:t>
      </w:r>
    </w:p>
    <w:p w14:paraId="0F2BE76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（7）执行生效的基金份额持有人大会的决议；</w:t>
      </w:r>
    </w:p>
    <w:p w14:paraId="2258FB0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（8）返还在基金交易过程中因任何原因获得的不当得利；</w:t>
      </w:r>
    </w:p>
    <w:p w14:paraId="4AA27C7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（9）发起资金提供方持有发起资金认购的基金份额自基金合同生效之日起不少于3年；</w:t>
      </w:r>
    </w:p>
    <w:p w14:paraId="6F89D93D" w14:textId="568D4A3A" w:rsid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（10）法律法规及中国证监会规定的和基金合同约定的其他义务。</w:t>
      </w:r>
    </w:p>
    <w:p w14:paraId="3C81F2DC" w14:textId="77777777" w:rsidR="00AC3A9B" w:rsidRPr="00F254C4" w:rsidRDefault="002C3C29" w:rsidP="00BF1C0E">
      <w:pPr>
        <w:widowControl/>
        <w:spacing w:line="360" w:lineRule="auto"/>
        <w:ind w:firstLineChars="200" w:firstLine="482"/>
        <w:jc w:val="left"/>
        <w:outlineLvl w:val="1"/>
        <w:rPr>
          <w:rFonts w:asciiTheme="minorEastAsia" w:hAnsiTheme="minorEastAsia" w:cs="Times New Roman"/>
          <w:b/>
          <w:sz w:val="24"/>
          <w:szCs w:val="24"/>
        </w:rPr>
      </w:pPr>
      <w:r w:rsidRPr="00F254C4">
        <w:rPr>
          <w:rFonts w:asciiTheme="minorEastAsia" w:hAnsiTheme="minorEastAsia" w:cs="Times New Roman" w:hint="eastAsia"/>
          <w:b/>
          <w:sz w:val="24"/>
          <w:szCs w:val="24"/>
        </w:rPr>
        <w:t>二、基金份额持有人大会召集、议事及表决的程序和规则</w:t>
      </w:r>
    </w:p>
    <w:p w14:paraId="53E8FB66"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2C0149C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本基金基金份额持有人大会不设日常机构。</w:t>
      </w:r>
    </w:p>
    <w:p w14:paraId="48791DD5" w14:textId="02A48188"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一</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召开事由</w:t>
      </w:r>
    </w:p>
    <w:p w14:paraId="697A3E7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1、除法律法规、中国证监会另有规定或基金合同另有约定外，当出现或需要决定下列事由之一的，应当召开基金份额持有人大会：</w:t>
      </w:r>
    </w:p>
    <w:p w14:paraId="11BBE72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（1）终止基金合同；</w:t>
      </w:r>
    </w:p>
    <w:p w14:paraId="70A071C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（2）更换基金管理人；</w:t>
      </w:r>
    </w:p>
    <w:p w14:paraId="563AB81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（3）更换基金托管人；</w:t>
      </w:r>
    </w:p>
    <w:p w14:paraId="25B6071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（4）转换基金运作方式；</w:t>
      </w:r>
    </w:p>
    <w:p w14:paraId="533A5C3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（5）调整基金管理人、基金托管人的报酬标准或提高销售服务费率；</w:t>
      </w:r>
    </w:p>
    <w:p w14:paraId="00F15F1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（6）变更基金类别；</w:t>
      </w:r>
    </w:p>
    <w:p w14:paraId="46D8A6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（7）本基金与其他基金的合并；</w:t>
      </w:r>
    </w:p>
    <w:p w14:paraId="007A62D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（8）变更基金投资目标、范围或策略；</w:t>
      </w:r>
    </w:p>
    <w:p w14:paraId="722E9B7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（9）变更基金份额持有人大会程序；</w:t>
      </w:r>
    </w:p>
    <w:p w14:paraId="010ED10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（10）基金管理人或基金托管人要求召开基金份额持有人大会；</w:t>
      </w:r>
    </w:p>
    <w:p w14:paraId="3076437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440766C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（12）对基金合同当事人权利和义务产生重大影响的其他事项；</w:t>
      </w:r>
    </w:p>
    <w:p w14:paraId="6AFFB6C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（13）法律法规、基金合同或中国证监会规定的其他应当召开基金份额持有人大会的事项。</w:t>
      </w:r>
    </w:p>
    <w:p w14:paraId="6F12D80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40F6CDE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（1）法律法规要求增加的基金费用的收取；</w:t>
      </w:r>
    </w:p>
    <w:p w14:paraId="5744E6E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（2）调整本基金的申购费率、调低赎回费率或销售服务费率、调整收费方式；</w:t>
      </w:r>
    </w:p>
    <w:p w14:paraId="095B5F0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（3）因相应的法律法规发生变动而应当对基金合同进行修改；</w:t>
      </w:r>
    </w:p>
    <w:p w14:paraId="11583B2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00E0EFF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（5）在法律法规允许的情况下，且在对现有基金份额持有人利益无实质性不利影响的前提下，推出新业务或服务；</w:t>
      </w:r>
    </w:p>
    <w:p w14:paraId="506309E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（6）基金管理人、销售机构、基金登记机构等调整有关基金认购、申购、赎回、转换、非交易过户、转托管等业务的规则；</w:t>
      </w:r>
    </w:p>
    <w:p w14:paraId="027F088F"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（7）基金管理人调整基金份额类别设置、增加新的基金份额类别、停止现有基金份额类别的销售等或对基金份额分类办法及规则进行调整；</w:t>
      </w:r>
    </w:p>
    <w:p w14:paraId="5E7812A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（8）按照法律法规和基金合同规定不需召开基金份额持有人大会的其他情形。</w:t>
      </w:r>
    </w:p>
    <w:p w14:paraId="3F6FFC5D" w14:textId="1205AF41"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二</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会议召集人及召集方式</w:t>
      </w:r>
    </w:p>
    <w:p w14:paraId="4631640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1、除法律法规规定或基金合同另有约定外，基金份额持有人大会由基金管理人召集。</w:t>
      </w:r>
    </w:p>
    <w:p w14:paraId="6FD693F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2、基金管理人未按规定召集或不能召集时，由基金托管人召集。</w:t>
      </w:r>
    </w:p>
    <w:p w14:paraId="15F7528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w:t>
      </w:r>
      <w:r w:rsidRPr="00FD6D5A">
        <w:rPr>
          <w:rFonts w:asciiTheme="minorEastAsia" w:hAnsiTheme="minorEastAsia" w:cs="Times New Roman" w:hint="eastAsia"/>
          <w:bCs/>
          <w:sz w:val="24"/>
          <w:szCs w:val="24"/>
        </w:rPr>
        <w:lastRenderedPageBreak/>
        <w:t>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C250EB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4B2FD0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21A2520F"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6、基金份额持有人会议的召集人负责选择确定开会时间、地点、方式和权益登记日。</w:t>
      </w:r>
    </w:p>
    <w:p w14:paraId="6B32D2BA" w14:textId="7C9C0F84"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三</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召开基金份额持有人大会的通知时间、通知内容、通知方式</w:t>
      </w:r>
    </w:p>
    <w:p w14:paraId="17CB1C2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1、召开基金份额持有人大会，召集人应于会议召开前30日，在规定媒介公告。基金份额持有人大会通知应至少载明以下内容：</w:t>
      </w:r>
    </w:p>
    <w:p w14:paraId="66033A36"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（1）会议召开的时间、地点和会议形式；</w:t>
      </w:r>
    </w:p>
    <w:p w14:paraId="24DD1F1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（2）会议拟审议的事项、议事程序和表决方式；</w:t>
      </w:r>
    </w:p>
    <w:p w14:paraId="51FF217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（3）有权出席基金份额持有人大会的基金份额持有人的权益登记日；</w:t>
      </w:r>
    </w:p>
    <w:p w14:paraId="43B3466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（4）授权委托证明的内容要求（包括但不限于代理人身份，代理权限和代理有效期限等）、送达时间和地点；</w:t>
      </w:r>
    </w:p>
    <w:p w14:paraId="4FA04FB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（5）会务常设联系人姓名及联系电话；</w:t>
      </w:r>
    </w:p>
    <w:p w14:paraId="541EA36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（6）出席会议者必须准备的文件和必须履行的手续；</w:t>
      </w:r>
    </w:p>
    <w:p w14:paraId="366E84C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（7）召集人需要通知的其他事项。</w:t>
      </w:r>
    </w:p>
    <w:p w14:paraId="48E967A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D3AD1A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488E468" w14:textId="67E80584"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四</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基金份额持有人出席会议的方式</w:t>
      </w:r>
    </w:p>
    <w:p w14:paraId="62AF383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770D101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B2F285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B2B26F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71827C4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35E7035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在同时符合以下条件时，通讯开会的方式视为有效：</w:t>
      </w:r>
    </w:p>
    <w:p w14:paraId="7A770B9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（1）会议召集人按基金合同约定公布会议通知后，在2个工作日内连续公布相关提示性公告；</w:t>
      </w:r>
    </w:p>
    <w:p w14:paraId="4403D56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21DAF1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表决意见或授权他人代表出具表决意见；</w:t>
      </w:r>
    </w:p>
    <w:p w14:paraId="27D3292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ADE733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在法律法规和监管机关允许的情况下，经会议通知载明，本基金的基金份额持有人亦可采用其他非书面方式授权其代理人出席基金份额持有人大会并行使表决权，具体方式由会议召集人确定并在会议通知中列明。</w:t>
      </w:r>
    </w:p>
    <w:p w14:paraId="72F5F73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w:t>
      </w:r>
      <w:r w:rsidRPr="00FD6D5A">
        <w:rPr>
          <w:rFonts w:asciiTheme="minorEastAsia" w:hAnsiTheme="minorEastAsia" w:cs="Times New Roman" w:hint="eastAsia"/>
          <w:bCs/>
          <w:sz w:val="24"/>
          <w:szCs w:val="24"/>
        </w:rPr>
        <w:lastRenderedPageBreak/>
        <w:t>讯方式开会的程序进行。基金份额持有人可以采用书面、网络、电话、短信或其他方式进行表决，具体方式由会议召集人确定并在会议通知中列明。</w:t>
      </w:r>
    </w:p>
    <w:p w14:paraId="6119DFB5" w14:textId="5B89CE4F"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五</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议事内容与程序</w:t>
      </w:r>
    </w:p>
    <w:p w14:paraId="38A7FDC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1、议事内容及提案权</w:t>
      </w:r>
    </w:p>
    <w:p w14:paraId="1FC022D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904B67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34D8EDD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基金份额持有人大会不得对未事先公告的议事内容进行表决。</w:t>
      </w:r>
    </w:p>
    <w:p w14:paraId="012824B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2、议事程序</w:t>
      </w:r>
    </w:p>
    <w:p w14:paraId="7C149C3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w:t>
      </w:r>
    </w:p>
    <w:p w14:paraId="3DBA3590" w14:textId="7003940D"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在现场开会的方式下，首先由大会主持人按照下列第</w:t>
      </w:r>
      <w:r w:rsidR="00357A86">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七</w:t>
      </w:r>
      <w:r w:rsidR="00357A86">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作出的决议的效力。</w:t>
      </w:r>
    </w:p>
    <w:p w14:paraId="2BA5A84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0D34C8B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（2）通讯开会</w:t>
      </w:r>
    </w:p>
    <w:p w14:paraId="3D05CF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22F84CB6" w14:textId="67B1ED1D"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六</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表决</w:t>
      </w:r>
    </w:p>
    <w:p w14:paraId="2AA3989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基金份额持有人所持每份基金份额有一票表决权。</w:t>
      </w:r>
    </w:p>
    <w:p w14:paraId="6121B4B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基金份额持有人大会决议分为一般决议和特别决议：</w:t>
      </w:r>
    </w:p>
    <w:p w14:paraId="651EC4D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68726FA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09333E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基金份额持有人大会采取记名方式进行投票表决。</w:t>
      </w:r>
    </w:p>
    <w:p w14:paraId="0DF386F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528E2A4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基金份额持有人大会的各项提案或同一项提案内并列的各项议题应当分开审议、逐项表决。</w:t>
      </w:r>
    </w:p>
    <w:p w14:paraId="32F85FC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在上述规则的前提下，具体规则以召集人发布的基金份额持有人大会通知为准。</w:t>
      </w:r>
    </w:p>
    <w:p w14:paraId="7D8000EE" w14:textId="01730282"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七</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计票</w:t>
      </w:r>
    </w:p>
    <w:p w14:paraId="32B092E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w:t>
      </w:r>
    </w:p>
    <w:p w14:paraId="3B00D69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A34AEC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（2）监票人应当在基金份额持有人表决后立即进行清点并由大会主持人当场公布计票结果。</w:t>
      </w:r>
    </w:p>
    <w:p w14:paraId="4220E46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02E7F9E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（4）计票过程应由公证机关予以公证，基金管理人或基金托管人拒不出席大会的，不影响计票的效力。</w:t>
      </w:r>
    </w:p>
    <w:p w14:paraId="186BA1C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2、通讯开会</w:t>
      </w:r>
    </w:p>
    <w:p w14:paraId="742A67B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9D91A0B" w14:textId="3F77BB58"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八</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生效与公告</w:t>
      </w:r>
    </w:p>
    <w:p w14:paraId="38C8CD9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基金份额持有人大会的决议，召集人应当自通过之日起5日内报中国证监会备案。</w:t>
      </w:r>
    </w:p>
    <w:p w14:paraId="0A832F0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基金份额持有人大会的决议自表决通过之日起生效。</w:t>
      </w:r>
    </w:p>
    <w:p w14:paraId="65AF38D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0E2382A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0357A9D2" w14:textId="15F1297C"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九</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实施侧袋机制期间基金份额持有人大会的特殊约定</w:t>
      </w:r>
    </w:p>
    <w:p w14:paraId="551A816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74E33B6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1、基金份额持有人行使提议权、召集权、提名权所需单独或合计代表相关基金份额10%以上（含10%）；</w:t>
      </w:r>
    </w:p>
    <w:p w14:paraId="4C6A1F2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2、现场开会的到会者在权益登记日代表的基金份额不少于本基金在权益登记日相关基金份额的二分之一（含二分之一）；</w:t>
      </w:r>
    </w:p>
    <w:p w14:paraId="1E3AF5D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3、通讯开会的直接出具表决意见或授权他人代表出具表决意见的基金份额持有人所持有的基金份额不小于在权益登记日相关基金份额的二分之一（含二分之一）；</w:t>
      </w:r>
    </w:p>
    <w:p w14:paraId="56F6E41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在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589856A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67408BB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323D104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6BA52B2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侧袋机制实施期间，基金份额持有人大会审议事项涉及主袋账户和侧袋账户的，应分别由主袋账户、侧袋账户的基金份额持有人进行表决，同一主侧袋账户内的每份基金份额具有平等的表决权。表决事项未涉及侧袋账户的，侧袋账户份额无表决权。</w:t>
      </w:r>
    </w:p>
    <w:p w14:paraId="3A74A6E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侧袋机制实施期间，关于基金份额持有人大会的相关规定以本节特殊约定内容为准，本节没有规定的适用本部分的相关规定。</w:t>
      </w:r>
    </w:p>
    <w:p w14:paraId="5D735BC8" w14:textId="1C09D7FE" w:rsid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十</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本部分关于基金份额持有人大会召开事由、召开条件、议事程序、表决条件等规定，凡是直接引用法律法规或监管规则的部分，如将来法律法规或监管规则修改导致相关内容被取消或变更的，基金管理人在履行适当程序并公告后，可直接对本部分内容进行修改和调整，无需召开基金份额持有人大会审议。</w:t>
      </w:r>
    </w:p>
    <w:p w14:paraId="4FE00186" w14:textId="77777777" w:rsidR="00AC3A9B" w:rsidRPr="00BF1C0E" w:rsidRDefault="002C3C29"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三、基金合同解除和终止的事由、程序以及基金财产清算方式</w:t>
      </w:r>
    </w:p>
    <w:p w14:paraId="53029C1B" w14:textId="611B8ECA"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一</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基金合同的变更</w:t>
      </w:r>
    </w:p>
    <w:p w14:paraId="262B8822"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lastRenderedPageBreak/>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6F124F6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2、关于基金合同变更的基金份额持有人大会决议自生效后方可执行，并自决议生效后依照《信息披露办法》的有关规定在规定媒介公告。</w:t>
      </w:r>
    </w:p>
    <w:p w14:paraId="2C7CEE19" w14:textId="55EB2B02"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二</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基金合同的终止事由</w:t>
      </w:r>
    </w:p>
    <w:p w14:paraId="4FC6FA3D"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有下列情形之一的，经履行相关程序后，基金合同应当终止：</w:t>
      </w:r>
    </w:p>
    <w:p w14:paraId="1F7AE91A"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1、基金份额持有人大会决定终止的；</w:t>
      </w:r>
    </w:p>
    <w:p w14:paraId="494D5659"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2、基金管理人、基金托管人职责终止，在6个月内没有新基金管理人、新基金托管人承接的；</w:t>
      </w:r>
    </w:p>
    <w:p w14:paraId="36F66E3F"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3、基金合同生效之日起三年后的年度对应日，基金资产净值低于2亿元；</w:t>
      </w:r>
    </w:p>
    <w:p w14:paraId="26F03F8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4、基金合同约定的其他情形；</w:t>
      </w:r>
    </w:p>
    <w:p w14:paraId="69C1F34F"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5、相关法律法规和中国证监会规定的其他情况。</w:t>
      </w:r>
    </w:p>
    <w:p w14:paraId="50A012A9" w14:textId="07398D96"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三</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基金财产的清算</w:t>
      </w:r>
    </w:p>
    <w:p w14:paraId="27F8CBFE"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0EB686A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基金财产清算小组组成：基金财产清算小组成员由基金管理人、基金托管人、符合《中华人民共和国证券法》规定的注册会计师、律师以及中国证监会指定的人员组成。基金财产清算小组可以聘用必要的工作人员。</w:t>
      </w:r>
    </w:p>
    <w:p w14:paraId="0B584AB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53677F0"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4、基金财产清算程序：</w:t>
      </w:r>
    </w:p>
    <w:p w14:paraId="25A413E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（1）基金财产清算小组成立后，由基金财产清算小组统一接管基金；</w:t>
      </w:r>
    </w:p>
    <w:p w14:paraId="229C0CA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（2）对基金财产和债权债务进行清理和确认；</w:t>
      </w:r>
    </w:p>
    <w:p w14:paraId="579D97E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（3）对基金财产进行估值和变现；</w:t>
      </w:r>
    </w:p>
    <w:p w14:paraId="53D8D50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（4）制作清算报告；</w:t>
      </w:r>
    </w:p>
    <w:p w14:paraId="40714728"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lastRenderedPageBreak/>
        <w:t>（5）聘请会计师事务所对清算报告进行外部审计，聘请律师事务所对清算报告出具法律意见书；</w:t>
      </w:r>
    </w:p>
    <w:p w14:paraId="54C3ACA9"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（6）将清算报告报中国证监会备案并公告；</w:t>
      </w:r>
    </w:p>
    <w:p w14:paraId="71C3B52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（7）对基金剩余财产进行分配。</w:t>
      </w:r>
    </w:p>
    <w:p w14:paraId="7C093FE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09E57DAD" w14:textId="7A5D6C3B"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四</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清算费用</w:t>
      </w:r>
    </w:p>
    <w:p w14:paraId="441319F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2BD7AA1E" w14:textId="5AD875CA"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五</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基金财产清算剩余资产的分配</w:t>
      </w:r>
    </w:p>
    <w:p w14:paraId="0BA5F9C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依据基金财产清算的分配方案，将基金财产清算后的全部剩余资产扣除基金财产清算费用、交纳基金所欠税款并清偿基金债务后，按基金份额持有人持有的基金份额比例进行分配。</w:t>
      </w:r>
    </w:p>
    <w:p w14:paraId="796BCF3B" w14:textId="1752348F"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六</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基金财产清算的公告</w:t>
      </w:r>
    </w:p>
    <w:p w14:paraId="37FA1461"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0FEC9027" w14:textId="52D898CD"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七</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基金财产清算账册及文件的保存</w:t>
      </w:r>
    </w:p>
    <w:p w14:paraId="41272F70" w14:textId="0162E384" w:rsid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基金财产清算账册及有关文件由基金托管人保存不低于法律法规规定的最低期限。</w:t>
      </w:r>
    </w:p>
    <w:p w14:paraId="032FFA8F" w14:textId="329178AD" w:rsidR="00B12A5F" w:rsidRPr="00BF1C0E" w:rsidRDefault="00B12A5F"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四、争议解决方式</w:t>
      </w:r>
    </w:p>
    <w:p w14:paraId="20526570" w14:textId="0D6BC619"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各方当事人同意，因基金合同而产生的或与基金合同有关的一切争议，</w:t>
      </w:r>
      <w:r w:rsidR="001B1E35">
        <w:rPr>
          <w:rFonts w:asciiTheme="minorEastAsia" w:hAnsiTheme="minorEastAsia" w:cs="Times New Roman" w:hint="eastAsia"/>
          <w:bCs/>
          <w:sz w:val="24"/>
          <w:szCs w:val="24"/>
        </w:rPr>
        <w:t>如经友好协商未能</w:t>
      </w:r>
      <w:r w:rsidRPr="00B12A5F">
        <w:rPr>
          <w:rFonts w:asciiTheme="minorEastAsia" w:hAnsiTheme="minorEastAsia" w:cs="Times New Roman" w:hint="eastAsia"/>
          <w:bCs/>
          <w:sz w:val="24"/>
          <w:szCs w:val="24"/>
        </w:rPr>
        <w:t>解决的，任何一方均有权将争议提交深圳国际仲裁院，</w:t>
      </w:r>
      <w:r w:rsidR="001B1E35">
        <w:rPr>
          <w:rFonts w:asciiTheme="minorEastAsia" w:hAnsiTheme="minorEastAsia" w:cs="Times New Roman" w:hint="eastAsia"/>
          <w:bCs/>
          <w:sz w:val="24"/>
          <w:szCs w:val="24"/>
        </w:rPr>
        <w:t>根据该会当时</w:t>
      </w:r>
      <w:r w:rsidRPr="00B12A5F">
        <w:rPr>
          <w:rFonts w:asciiTheme="minorEastAsia" w:hAnsiTheme="minorEastAsia" w:cs="Times New Roman" w:hint="eastAsia"/>
          <w:bCs/>
          <w:sz w:val="24"/>
          <w:szCs w:val="24"/>
        </w:rPr>
        <w:t>有效的仲裁规则进行仲裁</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仲裁地点为深圳市</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仲裁裁决是终局</w:t>
      </w:r>
      <w:r w:rsidR="001B1E35">
        <w:rPr>
          <w:rFonts w:asciiTheme="minorEastAsia" w:hAnsiTheme="minorEastAsia" w:cs="Times New Roman" w:hint="eastAsia"/>
          <w:bCs/>
          <w:sz w:val="24"/>
          <w:szCs w:val="24"/>
        </w:rPr>
        <w:t>性</w:t>
      </w:r>
      <w:r w:rsidRPr="00B12A5F">
        <w:rPr>
          <w:rFonts w:asciiTheme="minorEastAsia" w:hAnsiTheme="minorEastAsia" w:cs="Times New Roman" w:hint="eastAsia"/>
          <w:bCs/>
          <w:sz w:val="24"/>
          <w:szCs w:val="24"/>
        </w:rPr>
        <w:t>的</w:t>
      </w:r>
      <w:r w:rsidR="001B1E35">
        <w:rPr>
          <w:rFonts w:asciiTheme="minorEastAsia" w:hAnsiTheme="minorEastAsia" w:cs="Times New Roman" w:hint="eastAsia"/>
          <w:bCs/>
          <w:sz w:val="24"/>
          <w:szCs w:val="24"/>
        </w:rPr>
        <w:t>并</w:t>
      </w:r>
      <w:r w:rsidRPr="00B12A5F">
        <w:rPr>
          <w:rFonts w:asciiTheme="minorEastAsia" w:hAnsiTheme="minorEastAsia" w:cs="Times New Roman" w:hint="eastAsia"/>
          <w:bCs/>
          <w:sz w:val="24"/>
          <w:szCs w:val="24"/>
        </w:rPr>
        <w:t>对各方当事人</w:t>
      </w:r>
      <w:r w:rsidR="001B1E35">
        <w:rPr>
          <w:rFonts w:asciiTheme="minorEastAsia" w:hAnsiTheme="minorEastAsia" w:cs="Times New Roman" w:hint="eastAsia"/>
          <w:bCs/>
          <w:sz w:val="24"/>
          <w:szCs w:val="24"/>
        </w:rPr>
        <w:t>具</w:t>
      </w:r>
      <w:r w:rsidRPr="00B12A5F">
        <w:rPr>
          <w:rFonts w:asciiTheme="minorEastAsia" w:hAnsiTheme="minorEastAsia" w:cs="Times New Roman" w:hint="eastAsia"/>
          <w:bCs/>
          <w:sz w:val="24"/>
          <w:szCs w:val="24"/>
        </w:rPr>
        <w:t>有约束力</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除非仲裁裁决另有规定，仲裁费由败诉方承担。</w:t>
      </w:r>
    </w:p>
    <w:p w14:paraId="140A406C" w14:textId="77777777"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1E8F4C1F" w:rsid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lastRenderedPageBreak/>
        <w:t>基金合同受中国（为本基金合同之目的，</w:t>
      </w:r>
      <w:r w:rsidR="001B1E35">
        <w:rPr>
          <w:rFonts w:asciiTheme="minorEastAsia" w:hAnsiTheme="minorEastAsia" w:cs="Times New Roman" w:hint="eastAsia"/>
          <w:bCs/>
          <w:sz w:val="24"/>
          <w:szCs w:val="24"/>
        </w:rPr>
        <w:t>不含台湾、</w:t>
      </w:r>
      <w:r w:rsidRPr="00B12A5F">
        <w:rPr>
          <w:rFonts w:asciiTheme="minorEastAsia" w:hAnsiTheme="minorEastAsia" w:cs="Times New Roman" w:hint="eastAsia"/>
          <w:bCs/>
          <w:sz w:val="24"/>
          <w:szCs w:val="24"/>
        </w:rPr>
        <w:t>香港、澳门</w:t>
      </w:r>
      <w:r w:rsidR="001B1E35">
        <w:rPr>
          <w:rFonts w:asciiTheme="minorEastAsia" w:hAnsiTheme="minorEastAsia" w:cs="Times New Roman" w:hint="eastAsia"/>
          <w:bCs/>
          <w:sz w:val="24"/>
          <w:szCs w:val="24"/>
        </w:rPr>
        <w:t>地区</w:t>
      </w:r>
      <w:r w:rsidRPr="00B12A5F">
        <w:rPr>
          <w:rFonts w:asciiTheme="minorEastAsia" w:hAnsiTheme="minorEastAsia" w:cs="Times New Roman" w:hint="eastAsia"/>
          <w:bCs/>
          <w:sz w:val="24"/>
          <w:szCs w:val="24"/>
        </w:rPr>
        <w:t>）</w:t>
      </w:r>
      <w:r w:rsidR="001B1E35">
        <w:rPr>
          <w:rFonts w:asciiTheme="minorEastAsia" w:hAnsiTheme="minorEastAsia" w:cs="Times New Roman" w:hint="eastAsia"/>
          <w:bCs/>
          <w:sz w:val="24"/>
          <w:szCs w:val="24"/>
        </w:rPr>
        <w:t>法律</w:t>
      </w:r>
      <w:r w:rsidRPr="00B12A5F">
        <w:rPr>
          <w:rFonts w:asciiTheme="minorEastAsia" w:hAnsiTheme="minorEastAsia" w:cs="Times New Roman" w:hint="eastAsia"/>
          <w:bCs/>
          <w:sz w:val="24"/>
          <w:szCs w:val="24"/>
        </w:rPr>
        <w:t>管辖并从其解释。</w:t>
      </w:r>
    </w:p>
    <w:p w14:paraId="7881AF54" w14:textId="6EA2B889" w:rsidR="00B12A5F" w:rsidRPr="00BF1C0E" w:rsidRDefault="00B12A5F"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五、基金合同存放地和投资者取得基金合同的方式</w:t>
      </w:r>
    </w:p>
    <w:p w14:paraId="738E5E65" w14:textId="0E0C09E1"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基金合同可印制成册，供投资</w:t>
      </w:r>
      <w:r w:rsidR="001B1E35">
        <w:rPr>
          <w:rFonts w:asciiTheme="minorEastAsia" w:hAnsiTheme="minorEastAsia" w:cs="Times New Roman" w:hint="eastAsia"/>
          <w:bCs/>
          <w:sz w:val="24"/>
          <w:szCs w:val="24"/>
        </w:rPr>
        <w:t>人</w:t>
      </w:r>
      <w:r w:rsidRPr="00B12A5F">
        <w:rPr>
          <w:rFonts w:asciiTheme="minorEastAsia" w:hAnsiTheme="minorEastAsia" w:cs="Times New Roman" w:hint="eastAsia"/>
          <w:bCs/>
          <w:sz w:val="24"/>
          <w:szCs w:val="24"/>
        </w:rPr>
        <w:t>在基金管理人、基金托管人、销售机构的办公场所和营业场所查阅。</w:t>
      </w:r>
    </w:p>
    <w:p w14:paraId="5382AFE7" w14:textId="77777777" w:rsidR="002040A3" w:rsidRDefault="002040A3">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ABC48D2" w14:textId="7DA6FA80" w:rsidR="00AC3A9B" w:rsidRDefault="002C3C29">
      <w:pPr>
        <w:pStyle w:val="1"/>
        <w:jc w:val="center"/>
        <w:rPr>
          <w:sz w:val="30"/>
          <w:szCs w:val="30"/>
        </w:rPr>
      </w:pPr>
      <w:bookmarkStart w:id="380" w:name="_Toc214873614"/>
      <w:bookmarkStart w:id="381" w:name="_Toc263092327"/>
      <w:bookmarkStart w:id="382" w:name="_Toc416264554"/>
      <w:bookmarkStart w:id="383" w:name="_Toc132010512"/>
      <w:bookmarkStart w:id="384" w:name="_Toc141703901"/>
      <w:bookmarkStart w:id="385" w:name="_Toc21240"/>
      <w:bookmarkStart w:id="386" w:name="_Toc139991750"/>
      <w:bookmarkStart w:id="387" w:name="_Toc79392641"/>
      <w:bookmarkStart w:id="388" w:name="_Toc27058"/>
      <w:bookmarkStart w:id="389" w:name="_Toc13398"/>
      <w:bookmarkStart w:id="390" w:name="_Toc352229766"/>
      <w:bookmarkStart w:id="391" w:name="_Toc9708"/>
      <w:bookmarkStart w:id="392" w:name="_Toc123051466"/>
      <w:bookmarkStart w:id="393" w:name="_Toc7367"/>
      <w:bookmarkStart w:id="394" w:name="_Toc48649720"/>
      <w:bookmarkStart w:id="395" w:name="_Toc30645"/>
      <w:bookmarkStart w:id="396" w:name="_Toc28549"/>
      <w:bookmarkStart w:id="397" w:name="_Toc98560365"/>
      <w:bookmarkStart w:id="398" w:name="_Toc23166"/>
      <w:bookmarkStart w:id="399" w:name="_Toc12191"/>
      <w:bookmarkStart w:id="400" w:name="_Toc8710"/>
      <w:bookmarkStart w:id="401" w:name="_Toc123102467"/>
      <w:bookmarkStart w:id="402" w:name="_Toc123112248"/>
      <w:bookmarkStart w:id="403" w:name="_Toc23022"/>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lastRenderedPageBreak/>
        <w:t>第</w:t>
      </w:r>
      <w:r w:rsidR="005B5C87">
        <w:rPr>
          <w:rFonts w:hint="eastAsia"/>
          <w:sz w:val="30"/>
          <w:szCs w:val="30"/>
        </w:rPr>
        <w:t>二十</w:t>
      </w:r>
      <w:r>
        <w:rPr>
          <w:rFonts w:hint="eastAsia"/>
          <w:sz w:val="30"/>
          <w:szCs w:val="30"/>
        </w:rPr>
        <w:t>部分</w:t>
      </w:r>
      <w:r>
        <w:rPr>
          <w:sz w:val="30"/>
          <w:szCs w:val="30"/>
        </w:rPr>
        <w:t xml:space="preserve">  </w:t>
      </w:r>
      <w:r>
        <w:rPr>
          <w:rFonts w:hint="eastAsia"/>
          <w:sz w:val="30"/>
          <w:szCs w:val="30"/>
        </w:rPr>
        <w:t>基金托管协议的内容摘要</w:t>
      </w:r>
      <w:bookmarkEnd w:id="380"/>
      <w:bookmarkEnd w:id="381"/>
      <w:bookmarkEnd w:id="382"/>
      <w:bookmarkEnd w:id="383"/>
    </w:p>
    <w:p w14:paraId="7442649F" w14:textId="1E3C43EF" w:rsidR="00AC3A9B" w:rsidRDefault="0058395A"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一、</w:t>
      </w:r>
      <w:r w:rsidR="00945693">
        <w:rPr>
          <w:rFonts w:asciiTheme="minorEastAsia" w:hAnsiTheme="minorEastAsia" w:cs="Arial" w:hint="eastAsia"/>
          <w:b/>
          <w:sz w:val="24"/>
          <w:szCs w:val="24"/>
        </w:rPr>
        <w:t>基金</w:t>
      </w:r>
      <w:r w:rsidR="002C3C29">
        <w:rPr>
          <w:rFonts w:asciiTheme="minorEastAsia" w:hAnsiTheme="minorEastAsia" w:cs="Arial" w:hint="eastAsia"/>
          <w:b/>
          <w:sz w:val="24"/>
          <w:szCs w:val="24"/>
        </w:rPr>
        <w:t>托管协议当事人</w:t>
      </w:r>
    </w:p>
    <w:p w14:paraId="321B1AC7" w14:textId="09E50D25"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54DF173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0D8B5BE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0CAC8F9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530E3082" w14:textId="2A32896F" w:rsidR="00AC3A9B" w:rsidRDefault="005F7A5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设立</w:t>
      </w:r>
      <w:r w:rsidR="002C3C29">
        <w:rPr>
          <w:rFonts w:asciiTheme="minorEastAsia" w:hAnsiTheme="minorEastAsia" w:cs="Arial" w:hint="eastAsia"/>
          <w:kern w:val="0"/>
          <w:sz w:val="24"/>
          <w:szCs w:val="24"/>
        </w:rPr>
        <w:t>日期：2016年1月25日</w:t>
      </w:r>
      <w:r w:rsidR="002C3C29">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6FCF2EE1"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w:t>
      </w:r>
      <w:r w:rsidR="001D24DB">
        <w:rPr>
          <w:rFonts w:asciiTheme="minorEastAsia" w:hAnsiTheme="minorEastAsia" w:cs="Arial" w:hint="eastAsia"/>
          <w:kern w:val="0"/>
          <w:sz w:val="24"/>
          <w:szCs w:val="24"/>
        </w:rPr>
        <w:t>期限</w:t>
      </w:r>
      <w:r>
        <w:rPr>
          <w:rFonts w:asciiTheme="minorEastAsia" w:hAnsiTheme="minorEastAsia" w:cs="Arial" w:hint="eastAsia"/>
          <w:kern w:val="0"/>
          <w:sz w:val="24"/>
          <w:szCs w:val="24"/>
        </w:rPr>
        <w:t>：永续经营</w:t>
      </w:r>
    </w:p>
    <w:p w14:paraId="2CECBF8B" w14:textId="7A46597B" w:rsidR="00AC3A9B" w:rsidRDefault="005F7A57">
      <w:pPr>
        <w:adjustRightInd w:val="0"/>
        <w:snapToGrid w:val="0"/>
        <w:spacing w:line="360" w:lineRule="auto"/>
        <w:ind w:left="840" w:hanging="420"/>
        <w:rPr>
          <w:rFonts w:asciiTheme="minorEastAsia" w:hAnsiTheme="minorEastAsia" w:cs="Arial"/>
          <w:kern w:val="0"/>
          <w:sz w:val="24"/>
          <w:szCs w:val="24"/>
        </w:rPr>
      </w:pPr>
      <w:r w:rsidRPr="005F7A57">
        <w:rPr>
          <w:rFonts w:asciiTheme="minorEastAsia" w:hAnsiTheme="minorEastAsia" w:cs="Arial" w:hint="eastAsia"/>
          <w:kern w:val="0"/>
          <w:sz w:val="24"/>
          <w:szCs w:val="24"/>
        </w:rPr>
        <w:t>联系电话：0755-84356633</w:t>
      </w:r>
    </w:p>
    <w:p w14:paraId="117CF03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56C8592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名称：中国工商银行股份有限公司</w:t>
      </w:r>
    </w:p>
    <w:p w14:paraId="5F108215"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住所：北京市西城区复兴门内大街55号（100032）</w:t>
      </w:r>
    </w:p>
    <w:p w14:paraId="175B4ED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法定代表人：陈四清</w:t>
      </w:r>
    </w:p>
    <w:p w14:paraId="24EBBD69"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电话：（010）66105799</w:t>
      </w:r>
    </w:p>
    <w:p w14:paraId="02CE26F0"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传真：（010）66105798</w:t>
      </w:r>
    </w:p>
    <w:p w14:paraId="39B864BC"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联系人：郭明</w:t>
      </w:r>
    </w:p>
    <w:p w14:paraId="71FD45D4"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成立时间：1984年1月1日</w:t>
      </w:r>
    </w:p>
    <w:p w14:paraId="1C6CDC71"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组织形式：股份有限公司</w:t>
      </w:r>
    </w:p>
    <w:p w14:paraId="1751896F"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注册资本：人民币34,932,123.46万元</w:t>
      </w:r>
    </w:p>
    <w:p w14:paraId="2E122B8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批准设立机关和设立文号：国务院《关于中国人民银行专门行使中央银行职能的决定》（国发[1983]146号）</w:t>
      </w:r>
    </w:p>
    <w:p w14:paraId="0A1BFF4F"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存续期间：持续经营</w:t>
      </w:r>
    </w:p>
    <w:p w14:paraId="74E167FD" w14:textId="6F1E2E72" w:rsid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经营范围：办理人民币存款、贷款、同业拆借业务；国内外结算；办理票据承兑、贴现、转贴现、各类汇兑业务；代理资金清算；提供信用证服务及担保；代理销售业务；代理发行、代理承销、代理兑付政府债券；代收代付业务；代理证券投资基金清算业务（银证转账）；保险代理业务；代理政策性银行、外国政</w:t>
      </w:r>
      <w:r w:rsidRPr="001577D9">
        <w:rPr>
          <w:rFonts w:ascii="宋体" w:hAnsi="宋体" w:hint="eastAsia"/>
          <w:color w:val="000000"/>
          <w:sz w:val="24"/>
        </w:rPr>
        <w:lastRenderedPageBreak/>
        <w:t>府和国际金融机构贷款业务；保管箱服务；发行金融债券；买卖政府债券、金融债券；证券投资基金、企业年金托管业务；企业年金受托管理服务；年金账户管理服务；开放式基金的注册登记、认购、申购和赎回业务；资信调查、咨询、见证业务；贷款承诺；企业、个人财务顾问服务；组织或参加银团贷款；外汇存款；外汇贷款；外币兑换；出口托收及进口代收；外汇票据承兑和贴现；外汇借款；外汇担保；发行、代理发行、买卖或代理买卖股票以外的外币有价证券；自营、代客外汇买卖；外汇金融衍生业务；银行卡业务；电话银行、网上银行、手机银行业务；办理结汇、售汇业务；经国务院银行业监督管理机构批准的其他业务。</w:t>
      </w:r>
    </w:p>
    <w:p w14:paraId="051A8F46" w14:textId="77777777" w:rsidR="00357A86" w:rsidRDefault="00357A86" w:rsidP="001577D9">
      <w:pPr>
        <w:adjustRightInd w:val="0"/>
        <w:snapToGrid w:val="0"/>
        <w:spacing w:line="360" w:lineRule="auto"/>
        <w:ind w:firstLineChars="200" w:firstLine="480"/>
        <w:rPr>
          <w:rFonts w:ascii="宋体" w:hAnsi="宋体"/>
          <w:color w:val="000000"/>
          <w:sz w:val="24"/>
        </w:rPr>
      </w:pPr>
    </w:p>
    <w:p w14:paraId="44AD1177" w14:textId="311BC23E" w:rsidR="00AC3A9B" w:rsidRDefault="0058395A"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二、</w:t>
      </w:r>
      <w:r w:rsidR="002C3C29">
        <w:rPr>
          <w:rFonts w:asciiTheme="minorEastAsia" w:hAnsiTheme="minorEastAsia" w:cs="Arial" w:hint="eastAsia"/>
          <w:b/>
          <w:sz w:val="24"/>
          <w:szCs w:val="24"/>
        </w:rPr>
        <w:t>基金托管人对基金管理人的业务监督和核查</w:t>
      </w:r>
    </w:p>
    <w:p w14:paraId="5170039C" w14:textId="2FBF7DDA" w:rsidR="00D14FF4" w:rsidRDefault="00D14FF4" w:rsidP="00EA4E6E">
      <w:pPr>
        <w:adjustRightInd w:val="0"/>
        <w:snapToGrid w:val="0"/>
        <w:spacing w:line="360" w:lineRule="auto"/>
        <w:ind w:firstLineChars="200" w:firstLine="480"/>
        <w:rPr>
          <w:rFonts w:asciiTheme="minorEastAsia" w:hAnsiTheme="minorEastAsia" w:cs="Arial"/>
          <w:color w:val="000000"/>
          <w:sz w:val="24"/>
          <w:szCs w:val="24"/>
        </w:rPr>
      </w:pPr>
      <w:r w:rsidRPr="00D14FF4">
        <w:rPr>
          <w:rFonts w:asciiTheme="minorEastAsia" w:hAnsiTheme="minorEastAsia" w:cs="Arial" w:hint="eastAsia"/>
          <w:color w:val="000000"/>
          <w:sz w:val="24"/>
          <w:szCs w:val="24"/>
        </w:rPr>
        <w:t>（一）基金托管人对基金管理人的投资行为行使监督权</w:t>
      </w:r>
    </w:p>
    <w:p w14:paraId="55F4D5F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1、基金托管人根据有关法律法规的规定和《基金合同》的约定，对下述基金投资范围、投资对象进行监督。</w:t>
      </w:r>
    </w:p>
    <w:p w14:paraId="2CC1AB8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本基金将投资于以下金融工具：</w:t>
      </w:r>
    </w:p>
    <w:p w14:paraId="1CDDBCA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的投资范围为具有良好流动性的金融工具，包括国内依法发行上市的股票（含科创板、创业板、存托凭证及其他经中国证监会核准或注册上市的股票）、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019BE48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549B0B4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5B0C5C6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2、基金托管人根据有关法律法规的规定及《基金合同》的约定对下述基金投融资比例进行监督：</w:t>
      </w:r>
    </w:p>
    <w:p w14:paraId="0442279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（1）按法律法规的规定及《基金合同》的约定，本基金的投资资产配置比</w:t>
      </w:r>
      <w:r w:rsidRPr="00EA4E6E">
        <w:rPr>
          <w:rFonts w:asciiTheme="minorEastAsia" w:hAnsiTheme="minorEastAsia" w:cs="Arial" w:hint="eastAsia"/>
          <w:color w:val="000000"/>
          <w:sz w:val="24"/>
          <w:szCs w:val="24"/>
        </w:rPr>
        <w:lastRenderedPageBreak/>
        <w:t>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8F5F14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0E36CCD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（2）根据法律法规的规定及《基金合同》的约定，本基金投资组合遵循以下投资限制： </w:t>
      </w:r>
    </w:p>
    <w:p w14:paraId="675D6B6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1）股票资产占基金资产的比例为60%-95%；</w:t>
      </w:r>
    </w:p>
    <w:p w14:paraId="05ED848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2）每个交易日日终在扣除国债期货、股指期货、股票期权合约需缴纳的交易保证金后，本基金保持不低于基金资产净值5%的现金或者到期日在一年以内的政府债券，其中，现金不包括结算备付金、存出保证金、应收申购款等； </w:t>
      </w:r>
    </w:p>
    <w:p w14:paraId="0402783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3）本基金持有一家公司发行的证券，其市值不超过基金资产净值的10％；</w:t>
      </w:r>
    </w:p>
    <w:p w14:paraId="6DCB1798" w14:textId="76D11473"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全部基金持有一家公司发行的证券，不超过该证券的10％；</w:t>
      </w:r>
    </w:p>
    <w:p w14:paraId="235509D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5）本基金投资于同一原始权益人的各类资产支持证券的比例，不得超过基金资产净值的10%；</w:t>
      </w:r>
    </w:p>
    <w:p w14:paraId="106785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6）本基金持有的全部资产支持证券，其市值不得超过基金资产净值的20%；</w:t>
      </w:r>
    </w:p>
    <w:p w14:paraId="6E7583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7）本基金持有的同一(指同一信用级别)资产支持证券的比例，不得超过该资产支持证券规模的10%；</w:t>
      </w:r>
    </w:p>
    <w:p w14:paraId="2D3EEF18" w14:textId="497BA91E"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8）本基金管理人管理的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全部证券投资基金投资于同一原始权益人的各类资产支持证券，不得超过其各类资产支持证券合计规模的10%；</w:t>
      </w:r>
    </w:p>
    <w:p w14:paraId="62673C1D"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D7A20E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414D9EE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11）本基金进入全国银行间同业市场进行债券回购的资金余额不得超过基金</w:t>
      </w:r>
      <w:r w:rsidRPr="00EA4E6E">
        <w:rPr>
          <w:rFonts w:asciiTheme="minorEastAsia" w:hAnsiTheme="minorEastAsia" w:cs="Arial" w:hint="eastAsia"/>
          <w:color w:val="000000"/>
          <w:sz w:val="24"/>
          <w:szCs w:val="24"/>
        </w:rPr>
        <w:lastRenderedPageBreak/>
        <w:t>资产净值的40%；本基金在全国银行间同业市场的债券回购最长期限为1年，债券回购到期后不得展期；</w:t>
      </w:r>
    </w:p>
    <w:p w14:paraId="59D6D5D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12）本基金参与股指期货、国债期货交易依据下列标准建构组合：</w:t>
      </w:r>
    </w:p>
    <w:p w14:paraId="21D6A0F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1E9702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33816FC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③在任何交易日日终，持有的卖出股指期货合约价值不得超过基金持有的股票总市值的20%；在任何交易日日终，持有的卖出国债期货合约价值不得超过基金持有的债券总市值的30%；</w:t>
      </w:r>
    </w:p>
    <w:p w14:paraId="07A8E6D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75AC10D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650E8F9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AA7C0B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14）基金总资产不得超过基金净资产的140%；</w:t>
      </w:r>
    </w:p>
    <w:p w14:paraId="1099080C" w14:textId="7C13AC48"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15）本基金管理人管理的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全部开放式基金持有一家上市公司发行的可流通股票，不得超过该上市公司可流通股票的15%；本基金管理人管理的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全部投资组合持有一家上市公司发行的可流通股票，不得超过该上市公司可流通股票的30%；</w:t>
      </w:r>
    </w:p>
    <w:p w14:paraId="59D666A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16）本基金主动投资于流动性受限资产的市值合计不得超过基金资产净值的15%；</w:t>
      </w:r>
    </w:p>
    <w:p w14:paraId="112C507D"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lastRenderedPageBreak/>
        <w:t>因证券市场波动、上市公司股票停牌、基金规模变动等基金管理人之外的因素致使基金不符合前款所规定比例限制的，基金管理人不得主动新增流动性受限资产的投资；</w:t>
      </w:r>
    </w:p>
    <w:p w14:paraId="6C1873A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17）本基金与私募类证券资管产品及中国证监会认定的其他主体为交易对手开展逆回购交易的，可接受质押品的资质要求应当与基金合同约定的投资范围保持一致；</w:t>
      </w:r>
    </w:p>
    <w:p w14:paraId="01196F8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18）本基金参与股票期权交易的，需遵守下列投资比例限制：</w:t>
      </w:r>
    </w:p>
    <w:p w14:paraId="47D8B881"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①本基金因未平仓的期权合约支付和收取的权利金总额不得超过基金资产净值的10%；</w:t>
      </w:r>
    </w:p>
    <w:p w14:paraId="602B0F9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6F03152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③本基金未平仓的期权合约面值不得超过基金资产净值的20%。其中，合约面值按照行权价乘以合约乘数计算；</w:t>
      </w:r>
    </w:p>
    <w:p w14:paraId="644EB9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19）本基金投资存托凭证的比例限制依照境内上市交易的股票执行，与境内上市交易的股票合并计算；</w:t>
      </w:r>
    </w:p>
    <w:p w14:paraId="3B2B8E9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20）本基金参与融资的，每个交易日日终，本基金持有的融资买入股票与其他有价证券市值之和，不得超过基金资产净值的95%；</w:t>
      </w:r>
    </w:p>
    <w:p w14:paraId="110A1F7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4C6594D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700C8F1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2CDA570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3、基金托管人根据有关法律法规的规定及《基金合同》的约定对下述基金投资禁止行为进行监督： </w:t>
      </w:r>
    </w:p>
    <w:p w14:paraId="4F4949C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根据法律法规的规定及《基金合同》的约定，本基金禁止从事下列行为：</w:t>
      </w:r>
    </w:p>
    <w:p w14:paraId="49A07E3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lastRenderedPageBreak/>
        <w:t>（1）承销证券；</w:t>
      </w:r>
    </w:p>
    <w:p w14:paraId="2D1791F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（2）违反规定向他人贷款或提供担保；</w:t>
      </w:r>
    </w:p>
    <w:p w14:paraId="7C46DC0F"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（3）从事承担无限责任的投资；</w:t>
      </w:r>
    </w:p>
    <w:p w14:paraId="457521E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（4）买卖其他基金份额，但法律法规或中国证监会另有规定的除外；</w:t>
      </w:r>
    </w:p>
    <w:p w14:paraId="39A2C83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（5）向基金管理人、基金托管人出资；</w:t>
      </w:r>
    </w:p>
    <w:p w14:paraId="34E8381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4BBC3D6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4、基金托管人依据以下约定对基金管理人参与银行间债券市场投资进行监督。</w:t>
      </w:r>
    </w:p>
    <w:p w14:paraId="0F8C1546" w14:textId="7EE3B156"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参与银行间市场交易,应按照审慎的风险控制原则评估交易对手资信风险，并自主选择交易对手。基金托管人发现基金管理人与银行间市场的丙类会员进行债券交易的，可以通过邮件、电话等双方认可的方式提醒基金管理人，基金管理人应及时向基金托管人提供可行性说明。基金管理人应确保可行性说明内容真实、准确、完整。基金托管人不对基金管理人提供的可行性说明进行实质审查。基金管理人同意，经提醒后基金管理人仍执行交易并造成基金资产损失的，基金托管人不承担责任。</w:t>
      </w:r>
    </w:p>
    <w:p w14:paraId="0C18E02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基金管理人在银行间市场进行现券买卖和回购交易时，以DVP(券款兑付)的交易结算方式进行交易。</w:t>
      </w:r>
    </w:p>
    <w:p w14:paraId="315BAA6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5、关于银行存款投资</w:t>
      </w:r>
    </w:p>
    <w:p w14:paraId="24A43B4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投资银行存款的信用风险主要包括存款银行的信用等级、存款银行的支付能力等涉及到存款银行选择方面的风险。基金管理人应基于审慎原则评估存款银行信用风险并据此选择存款银行。因基金管理人违反上述原则给基金造成的损失，基金托管人不承担任何责任，相关损失由基金管理人先行承担。基金管理人履行先行赔付责任后，有权要求相关责任人进行赔偿。基金托管人的职责仅限于督促基金管理人履行先行赔付责任。</w:t>
      </w:r>
    </w:p>
    <w:p w14:paraId="4B821BA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6、基金托管人对基金投资流通受限证券的监督</w:t>
      </w:r>
    </w:p>
    <w:p w14:paraId="596BDD3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1A12510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w:t>
      </w:r>
      <w:r w:rsidRPr="00EA4E6E">
        <w:rPr>
          <w:rFonts w:asciiTheme="minorEastAsia" w:hAnsiTheme="minorEastAsia" w:cs="Arial" w:hint="eastAsia"/>
          <w:color w:val="000000"/>
          <w:sz w:val="24"/>
          <w:szCs w:val="24"/>
        </w:rPr>
        <w:lastRenderedPageBreak/>
        <w:t>证券,不包括由于发布重大消息或其他原因而临时停牌的证券、已发行未上市证券、回购交易中的质押券等流通受限证券。</w:t>
      </w:r>
    </w:p>
    <w:p w14:paraId="4BBAA54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526254D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述资料后两个工作日内，以书面或其他双方认可的方式确认收到上述资料。</w:t>
      </w:r>
    </w:p>
    <w:p w14:paraId="215D14E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基金投资流通受限证券前，基金管理人应向基金托管人提供符合法律法规要求的有关书面信息，包括但不限于拟发行证券主体的中国证监会批准文件、发行证券数量、发行价格、锁定期、基金拟认购的数量、价格、总成本、总成本占基金资产净值的比例、已持有流通受限证券市值占资产净值的比例、资金划付时间等。基金管理人应保证上述信息的真实、完整，并应至少于拟执行投资指令前两个工作日将上述信息书面发至基金托管人，保证基金托管人有足够的时间进行审核。</w:t>
      </w:r>
    </w:p>
    <w:p w14:paraId="0AF8554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基金托管人应按照《关于基金投资非公开发行股票等流通受限证券有关问题的通知》规定，对基金管理人是否遵守法律法规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73ECAA2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连带责任。</w:t>
      </w:r>
    </w:p>
    <w:p w14:paraId="5948BC2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（二）基金托管人应根据有关法律法规的规定及《基金合同》的约定，对基金资产净值计算、各类基金份额净值计算、应收资金到账、基金费用开支及收入</w:t>
      </w:r>
      <w:r w:rsidRPr="00EA4E6E">
        <w:rPr>
          <w:rFonts w:asciiTheme="minorEastAsia" w:hAnsiTheme="minorEastAsia" w:cs="Arial" w:hint="eastAsia"/>
          <w:color w:val="000000"/>
          <w:sz w:val="24"/>
          <w:szCs w:val="24"/>
        </w:rPr>
        <w:lastRenderedPageBreak/>
        <w:t>确定、基金收益分配、相关信息披露、基金宣传推介材料中登载基金业绩表现数据等进行监督和核查。</w:t>
      </w:r>
    </w:p>
    <w:p w14:paraId="5667660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三）基金托管人发现基金管理人的投资运作及其他运作违反《基金法》、《基金合同》、基金托管协议有关规定时，应及时以书面形式通知基金管理人限期纠正，基金管理人收到书面通知后应在下一个工作日及时核对，并以书面形式向基金托管人发出回函，就基金托管人的合理疑义进行解释或举证。</w:t>
      </w:r>
    </w:p>
    <w:p w14:paraId="57C130E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在限期内，基金托管人有权随时对通知事项进行复查，督促基金管理人改正。基金管理人对基金托管人通知的违规事项未能在限期内纠正的，基金托管人应报告中国证监会。基金托管人有义务要求基金管理人赔偿因其违反《基金合同》而致使投资者遭受的损失。</w:t>
      </w:r>
    </w:p>
    <w:p w14:paraId="297D96B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对于依据交易程序尚未成交的且基金托管人在交易前能够监控的投资指令，基金托管人发现该投资指令违反有关法律法规规定或者违反《基金合同》约定的，应当拒绝执行，立即通知基金管理人，并有权中国证监会报告。</w:t>
      </w:r>
    </w:p>
    <w:p w14:paraId="520A9B1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对于必须于估值完成后方可获知的监控指标或依据交易程序已经成交的投资指令，基金托管人发现该投资指令违反法律法规或者违反《基金合同》约定的，应当立即通知基金管理人，并报告中国证监会。</w:t>
      </w:r>
    </w:p>
    <w:p w14:paraId="7BEC307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2F0D56FF"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基金托管人发现基金管理人有重大违规行为，应立即报告中国证监会，同时通知基金管理人限期纠正。</w:t>
      </w:r>
    </w:p>
    <w:p w14:paraId="7575D1ED" w14:textId="2DCF4CFB" w:rsid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无正当理由，拒绝、阻挠基金托管人根据本协议规定行使监督权，或采取拖延、欺诈等手段妨碍基金托管人进行有效监督，情节严重或经基金托管人提出警告仍不改正的，基金托管人有权报告中国证监会。</w:t>
      </w:r>
    </w:p>
    <w:p w14:paraId="520A7522" w14:textId="44014793" w:rsidR="00EA4E6E" w:rsidRDefault="00EA4E6E" w:rsidP="006B1528">
      <w:pPr>
        <w:adjustRightInd w:val="0"/>
        <w:snapToGrid w:val="0"/>
        <w:spacing w:line="360" w:lineRule="auto"/>
        <w:ind w:firstLineChars="200" w:firstLine="480"/>
        <w:rPr>
          <w:rFonts w:asciiTheme="minorEastAsia" w:hAnsiTheme="minorEastAsia" w:cs="Arial"/>
          <w:color w:val="000000"/>
          <w:sz w:val="24"/>
          <w:szCs w:val="24"/>
        </w:rPr>
      </w:pPr>
    </w:p>
    <w:p w14:paraId="3CB74E2A" w14:textId="77777777" w:rsidR="00AC3A9B" w:rsidRDefault="002C3C29"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29D4B56"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对基金托管人履行托管职责情况进行核查，核查事项包括但不限于基金托管人安全保管基金财产、开设基金财产的资金账户和证券账户等投资所需账户、复核、审查基金管理人计算的基金资产净值和各类基金份额净值、根据</w:t>
      </w:r>
      <w:r w:rsidRPr="00EA4E6E">
        <w:rPr>
          <w:rFonts w:ascii="宋体" w:hAnsi="宋体" w:hint="eastAsia"/>
          <w:sz w:val="24"/>
          <w:szCs w:val="24"/>
        </w:rPr>
        <w:lastRenderedPageBreak/>
        <w:t>管理人指令办理清算交收、相关信息披露和监督基金投资运作等行为。</w:t>
      </w:r>
    </w:p>
    <w:p w14:paraId="17602764"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5ED3F8A0"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基金管理人发现基金托管人有重大违规行为，应立即报告中国证监会和银行业监督管理机构，同时通知基金托管人限期纠正。</w:t>
      </w:r>
    </w:p>
    <w:p w14:paraId="04F5EF0A"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基金托管人应积极配合基金管理人的核查行为，包括但不限于：提交相关资料以供基金管理人核查托管财产的完整性和真实性，在规定时间内答复基金管理人并改正。</w:t>
      </w:r>
    </w:p>
    <w:p w14:paraId="4ECA1B32" w14:textId="69E00F19" w:rsid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有权报告中国证监会。</w:t>
      </w:r>
    </w:p>
    <w:p w14:paraId="26228B57" w14:textId="0023A4E7" w:rsidR="005316D5" w:rsidRDefault="005316D5" w:rsidP="006544D5">
      <w:pPr>
        <w:spacing w:line="360" w:lineRule="auto"/>
        <w:ind w:firstLineChars="200" w:firstLine="480"/>
        <w:rPr>
          <w:rFonts w:ascii="宋体" w:hAnsi="宋体"/>
          <w:sz w:val="24"/>
          <w:szCs w:val="24"/>
        </w:rPr>
      </w:pPr>
    </w:p>
    <w:p w14:paraId="3750C767" w14:textId="00171DB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四、基金财产保管</w:t>
      </w:r>
    </w:p>
    <w:p w14:paraId="579447D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（一）基金财产保管的原则</w:t>
      </w:r>
    </w:p>
    <w:p w14:paraId="6E93E5AE"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1、基金财产应独立于基金管理人、基金托管人的固有财产。</w:t>
      </w:r>
    </w:p>
    <w:p w14:paraId="3ADF2C5D"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2、基金托管人应安全保管基金财产。未经基金管理人的正当指令，不得自行运用、处分、分配基金的任何财产。</w:t>
      </w:r>
    </w:p>
    <w:p w14:paraId="1EB5B1D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3、基金托管人按照规定开设基金财产的资金账户和证券账户等投资所需账户。</w:t>
      </w:r>
    </w:p>
    <w:p w14:paraId="3B747EF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4、基金托管人对所托管的不同基金财产分别设置账户，与基金托管人的其他业务和其他基金的托管业务实行严格的分账管理，独立核算，确保基金财产的完整与独立。</w:t>
      </w:r>
    </w:p>
    <w:p w14:paraId="7F36A45C" w14:textId="11DBB77F"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5、对于因基金认（申）购、基金投资过程中产生的应收财产，应由基金管</w:t>
      </w:r>
      <w:r w:rsidRPr="002C3F93">
        <w:rPr>
          <w:rFonts w:ascii="宋体" w:hAnsi="宋体" w:hint="eastAsia"/>
          <w:sz w:val="24"/>
          <w:szCs w:val="24"/>
        </w:rPr>
        <w:lastRenderedPageBreak/>
        <w:t>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但应予以必要的协助和配合。</w:t>
      </w:r>
    </w:p>
    <w:p w14:paraId="6E4C623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（二）募集资金的验证</w:t>
      </w:r>
    </w:p>
    <w:p w14:paraId="035FECE9"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募集期内销售机构按销售与服务代理协议的约定，将认购资金划入基金管理人在具有托管资格的商业银行开设的富荣基金管理有限公司基金认购专户。该账户由基金管理人开立并管理。基金募集期满或基金停止募集时，发起资金提供方、发起资金提供方使用发起资金认购的金额及其承诺的持有期限符合《基金法》、《运作办法》等有关规定后，由基金管理人聘请符合《中华人民共和国证券法》规定的会计师事务所进行验资，出具验资报告，验资报告需对发起资金提供方及其持有份额进行专门说明。出具的验资报告应由参加验资的2名以上（含2名）中国注册会计师签字有效。验资完成，基金管理人应将募集的属于本基金财产的全部资金划入基金托管人为基金开立的资产托管专户中，基金托管人在收到资金当日出具确认文件。</w:t>
      </w:r>
    </w:p>
    <w:p w14:paraId="12106AE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若基金募集期限届满，未能达到《基金合同》生效的条件，由基金管理人按规定办理退款事宜。</w:t>
      </w:r>
    </w:p>
    <w:p w14:paraId="1AE20BF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（三）基金的银行账户的开立和管理</w:t>
      </w:r>
    </w:p>
    <w:p w14:paraId="6CF1D9B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基金托管人以基金托管人的名义在其营业机构开设资产托管专户，保管基金的银行存款。该账户的开设和管理由基金托管人承担。本基金的一切货币收支活动，均需通过基金托管人的资产托管专户进行。</w:t>
      </w:r>
    </w:p>
    <w:p w14:paraId="153A63A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资产托管专户的开立和使用，限于满足开展本基金业务的需要。基金托管人和基金管理人不得假借本基金的名义开立其他任何银行账户；亦不得使用基金的任何银行账户进行本基金业务以外的活动。</w:t>
      </w:r>
    </w:p>
    <w:p w14:paraId="7C0CCDA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资产托管专户的管理应符合《人民币银行结算账户管理办法》、《现金管理暂行条例》、《人民币利率管理规定》、《利率管理暂行规定》、《支付结算办法》以及银行业监督管理机构的其他规定。</w:t>
      </w:r>
    </w:p>
    <w:p w14:paraId="123AB2C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（四）基金证券账户与证券交易资金账户的开设和管理</w:t>
      </w:r>
    </w:p>
    <w:p w14:paraId="70E82805"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基金托管人以基金托管人和本基金联名的方式在中国证券登记结算有限责</w:t>
      </w:r>
      <w:r w:rsidRPr="002C3F93">
        <w:rPr>
          <w:rFonts w:ascii="宋体" w:hAnsi="宋体" w:hint="eastAsia"/>
          <w:sz w:val="24"/>
          <w:szCs w:val="24"/>
        </w:rPr>
        <w:lastRenderedPageBreak/>
        <w:t>任公司上海分公司/深圳分公司开设证券账户。</w:t>
      </w:r>
    </w:p>
    <w:p w14:paraId="1554317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基金托管人以基金托管人的名义在中国证券登记结算有限责任公司上海分公司/深圳分公司开立基金证券交易资金账户，用于证券清算。</w:t>
      </w:r>
    </w:p>
    <w:p w14:paraId="59FA809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7A230873"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法律法规等有关规定对相关账户的开立和管理另有规定的，从其规定办理。</w:t>
      </w:r>
    </w:p>
    <w:p w14:paraId="2D081273"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（五）债券托管账户的开立和管理</w:t>
      </w:r>
    </w:p>
    <w:p w14:paraId="29B88432"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和资金结算专户，并由基金托管人负责基金的债券的后台匹配及资金的清算。</w:t>
      </w:r>
    </w:p>
    <w:p w14:paraId="26B4316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2、基金管理人和基金托管人应一起负责为基金对外签订全国银行间债券市场回购主协议，正本由基金托管人保管，基金管理人保存副本。</w:t>
      </w:r>
    </w:p>
    <w:p w14:paraId="69D821F2"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（六）其他账户的开设和管理</w:t>
      </w:r>
    </w:p>
    <w:p w14:paraId="239B1F7A"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111347A4"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（七）基金财产投资的有关实物证券的保管</w:t>
      </w:r>
    </w:p>
    <w:p w14:paraId="2BB01A86"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财产投资的有关实物证券由基金托管人存放于基金托管人的保管库。属于基金托管人实际有效控制下的实物证券在基金托管人保管期间的损坏、灭失，由此产生的责任应由基金托管人承担。基金托管人对基金托管人以外机构实际有效控制或保管的证券不承担保管责任。</w:t>
      </w:r>
    </w:p>
    <w:p w14:paraId="1DF64625"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（八）与基金财产有关的重大合同的保管</w:t>
      </w:r>
    </w:p>
    <w:p w14:paraId="1E4F5962" w14:textId="0BEDCD84" w:rsid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w:t>
      </w:r>
      <w:r w:rsidRPr="002C3F93">
        <w:rPr>
          <w:rFonts w:ascii="宋体" w:hAnsi="宋体" w:hint="eastAsia"/>
          <w:sz w:val="24"/>
          <w:szCs w:val="24"/>
        </w:rPr>
        <w:lastRenderedPageBreak/>
        <w:t>基金托管人至少各持有一份正本的原件。基金管理人在合同签署后5个工作日内通过专人送达、挂号邮寄等安全方式将合同原件送达基金托管人处。合同原件应存放于基金管理人和基金托管人各自文件保管部门20年以上，法律法规另有规定的从其规定。</w:t>
      </w:r>
    </w:p>
    <w:p w14:paraId="67AA9C38" w14:textId="7279E4DE" w:rsidR="00720A80" w:rsidRDefault="00720A80" w:rsidP="006411B1">
      <w:pPr>
        <w:spacing w:line="360" w:lineRule="auto"/>
        <w:ind w:firstLineChars="200" w:firstLine="480"/>
        <w:rPr>
          <w:rFonts w:ascii="宋体" w:hAnsi="宋体"/>
          <w:sz w:val="24"/>
          <w:szCs w:val="24"/>
        </w:rPr>
      </w:pPr>
    </w:p>
    <w:p w14:paraId="34C8A73D" w14:textId="664232D2"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五、基金资产净值计算和会计核算</w:t>
      </w:r>
    </w:p>
    <w:p w14:paraId="141309C3"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（一）基金资产净值的计算</w:t>
      </w:r>
    </w:p>
    <w:p w14:paraId="396A4758"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1、基金资产净值的计算、复核的时间和程序</w:t>
      </w:r>
    </w:p>
    <w:p w14:paraId="3D3FDC1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资产净值是指基金资产总值减去基金负债后的价值。各类基金份额净值是指计算日该类基金资产净值除以该计算日该类基金份额总份额后的数值。各类基金份额净值的计算保留到小数点后4位，小数点后第5位四舍五入，由此产生的误差计入基金财产。</w:t>
      </w:r>
    </w:p>
    <w:p w14:paraId="55EAAE53"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应每工作日对基金资产估值。估值原则应符合《基金合同》、《证券投资基金会计核算业务指引》及其他法律、法规的规定。用于基金信息披露的基金资产净值和各类基金份额净值由基金管理人负责计算，基金托管人复核。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14:paraId="272E95C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根据《基金法》，基金管理人计算并公告基金资产净值，基金托管人复核、审查基金管理人计算的基金资产净值。因此，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14:paraId="41357F5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（二）基金资产估值方法</w:t>
      </w:r>
    </w:p>
    <w:p w14:paraId="3C61EF7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1、估值对象</w:t>
      </w:r>
    </w:p>
    <w:p w14:paraId="142D569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基金所拥有的股票、债券、股指期货合约、国债期货合约、股票期权合约和银行存款本息、资产支持证券、应收款项、其它投资等资产及负债。</w:t>
      </w:r>
    </w:p>
    <w:p w14:paraId="2A5ECF7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2、估值方法</w:t>
      </w:r>
    </w:p>
    <w:p w14:paraId="124908E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本基金的估值方法为：</w:t>
      </w:r>
    </w:p>
    <w:p w14:paraId="16E8550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（1）证券交易所上市的有价证券的估值</w:t>
      </w:r>
    </w:p>
    <w:p w14:paraId="6A119FD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①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12ECA56"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②交易所上市交易或挂牌转让的不含权固定收益品种，选取估值日第三方估值机构提供的相应品种当日的估值净价进行估值；</w:t>
      </w:r>
    </w:p>
    <w:p w14:paraId="3B15120B"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③交易所上市交易或挂牌转让的含权固定收益品种，选取估值日第三方估值机构提供的相应品种当日的唯一估值净价或推荐估值净价进行估值；</w:t>
      </w:r>
    </w:p>
    <w:p w14:paraId="326210C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④交易所上市交易的可转换债券以每日收盘价减去债券收盘价中所含的债券应收利息得到的净价进行估值；</w:t>
      </w:r>
    </w:p>
    <w:p w14:paraId="772B7C6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⑤交易所上市不存在活跃市场的有价证券，采用估值技术确定公允价值。交易所市场挂牌转让的资产支持证券，采用估值技术确定公允价值；</w:t>
      </w:r>
    </w:p>
    <w:p w14:paraId="5A4FBBBA"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⑥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FE1BFCA"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（2）处于未上市期间的有价证券应区分如下情况处理：</w:t>
      </w:r>
    </w:p>
    <w:p w14:paraId="52876D7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①送股、转增股、配股和公开增发的新股，按估值日在证券交易所挂牌的同一股票的估值方法估值；该日无交易的，以最近一日的市价（收盘价）估值。</w:t>
      </w:r>
    </w:p>
    <w:p w14:paraId="307F5A3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②首次公开发行未上市的股票、债券，采用估值技术确定公允价值，在估值技术难以可靠计量公允价值的情况下，按成本估值。</w:t>
      </w:r>
    </w:p>
    <w:p w14:paraId="20B44CEB"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③在发行时明确一定期限限售期的股票，包括但不限于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3FF7868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（3）对全国银行间市场上不含权的固定收益品种，按照第三方估值机构提</w:t>
      </w:r>
      <w:r w:rsidRPr="00455C1E">
        <w:rPr>
          <w:rFonts w:asciiTheme="minorEastAsia" w:hAnsiTheme="minorEastAsia" w:cs="Arial" w:hint="eastAsia"/>
          <w:sz w:val="24"/>
          <w:szCs w:val="24"/>
        </w:rPr>
        <w:lastRenderedPageBreak/>
        <w:t xml:space="preserve">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 </w:t>
      </w:r>
    </w:p>
    <w:p w14:paraId="15F18506"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 xml:space="preserve">（4）同一证券同时在两个或两个以上市场交易的，按证券所处的市场分别估值。 </w:t>
      </w:r>
    </w:p>
    <w:p w14:paraId="6D88FAB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3B06250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（6）本基金投资存托凭证的估值核算，依照境内上市交易的股票执行。</w:t>
      </w:r>
    </w:p>
    <w:p w14:paraId="75C75761"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（7）其他资产按法律法规或监管机构有关规定进行估值。</w:t>
      </w:r>
    </w:p>
    <w:p w14:paraId="7B701C45"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（8）如有确凿证据表明按上述方法进行估值不能客观反映其公允价值的，基金管理人可根据具体情况与基金托管人商定后，按最能反映公允价值的方法估值。</w:t>
      </w:r>
    </w:p>
    <w:p w14:paraId="16F982F9"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（9）当本基金发生大额申购或赎回情形时，基金管理人可以对本基金采用摆动定价机制，以确保基金估值的公平性。</w:t>
      </w:r>
    </w:p>
    <w:p w14:paraId="7D22405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（10）相关法律法规以及监管部门有强制规定的，从其规定。如有新增事项，按国家最新规定估值。</w:t>
      </w:r>
    </w:p>
    <w:p w14:paraId="260AC75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068EDD2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根据有关法律法规，基金资产净值计算和基金会计核算的义务由基金管理人承担。本基金的基金会计主责任方由基金管理人担任，基金托管人承担复核责任，因此，就与本基金有关的会计问题，如经相关各方在平等基础上充分讨论后，仍无法达成一致的意见，按照基金管理人对基金净值信息的计算结果对外予以公布。</w:t>
      </w:r>
    </w:p>
    <w:p w14:paraId="31C7EF8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（三）估值差错处理</w:t>
      </w:r>
    </w:p>
    <w:p w14:paraId="5E3BC768"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因基金估值错误给投资者造成损失的应先由基金管理人承担，基金管理人对不应由其承担的责任，有权向过错人追偿。</w:t>
      </w:r>
    </w:p>
    <w:p w14:paraId="365DCCA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当基金管理人计算的基金资产净值、各类基金份额净值已由基金托管人复核确认后公告的，由此造成的投资者或基金的损失，应根据法律法规的规定对投资者或基金支付赔偿金，就实际向投资者或基金支付的赔偿金额，由基金管理人与基金托管人按照管理费率和托管费率的比例各自承担相应的责任。</w:t>
      </w:r>
    </w:p>
    <w:p w14:paraId="4781F84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由于一方当事人提供的信息错误，另一方当事人在采取了必要合理的措施后仍不能发现该错误，进而导致基金资产净值、任一类基金份额净值计算错误造成投资者或基金的损失，以及由此造成以后交易日基金资产净值、任一类基金份额净值计算顺延错误而引起的投资者或基金的损失，由提供错误信息的当事人一方负责赔偿。</w:t>
      </w:r>
    </w:p>
    <w:p w14:paraId="601E265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由于证券、期货交易所及其登记结算公司等第三方机构发送的数据错误，或由于其他不可抗力原因，基金管理人和基金托管人虽然已经采取必要、适当、合理的措施进行检查，但是未能发现该错误或虽发现错误但因前述原因无法及时更正的，由此造成的基金资产估值错误，基金管理人和基金托管人可以免除赔偿责任。但基金管理人和基金托管人应当积极采取必要的措施消除或减轻由此造成的影响。</w:t>
      </w:r>
    </w:p>
    <w:p w14:paraId="7FB2999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当基金管理人计算的基金资产净值与基金托管人的计算结果不一致时，相关各方应本着勤勉尽责的态度重新计算核对，如果最后仍无法达成一致，应以基金管理人的计算结果为准对外公布，由此造成的损失以及因该交易日基金资产净值计算顺延错误而引起的损失由基金管理人承担赔偿责任，基金托管人不负赔偿责任。</w:t>
      </w:r>
    </w:p>
    <w:p w14:paraId="01BA637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（四）基金账册的建立</w:t>
      </w:r>
    </w:p>
    <w:p w14:paraId="66857AA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29BF570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14:paraId="2C796EE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（五）基金定期报告的编制和复核</w:t>
      </w:r>
    </w:p>
    <w:p w14:paraId="49A117F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基金财务报表由基金管理人和基金托管人每月分别独立编制。月度报表的编制，应于每月终了后5个工作日内完成。</w:t>
      </w:r>
    </w:p>
    <w:p w14:paraId="4422575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在《基金合同》生效后，基金招募说明书的信息发生重大变更的，基金管理人应当在三个工作日内，更新基金招募说明书并登载在规定网站上；基金招募说明书其他信息发生变更的，基金管理人至少每年更新一次。基金管理人在每个季度结束之日起15个工作日内完成季度报告编制并公告；在会计年度半年终了后两个月内完成中期报告编制并公告；在会计年度结束后三个月内完成年度报告编制并公告。</w:t>
      </w:r>
    </w:p>
    <w:p w14:paraId="747CBBC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在5个工作日内完成月度报告，在月度报告完成当日，对报告加盖公章后，以加密传真方式将有关报告提供基金托管人复核；基金托管人在3个工作日内进行复核，并将复核结果及时书面通知基金管理人。基金管理人在7个工作日内完成季度报告，在季度报告完成当日，将有关报告提供基金托管人复核，基金托管人在收到后7个工作日内进行复核，并将复核结果书面通知基金管理人。基金管理人在30日内完成中期报告，在中期报告完成当日，将有关报告提供基金托管人复核，基金托管人在收到后30日内进行复核，并将复核结果书面通知基金管理人。基金管理人在45日内完成年度报告，在年度报告完成当日，将有关报告提供基金托管人复核，基金托管人在收到后45日内复核，并将复核结果书面通知基金管理人。</w:t>
      </w:r>
    </w:p>
    <w:p w14:paraId="703CBD1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托管人在复核过程中，发现相关各方的报表存在不符时，基金管理人和基金托管人应共同查明原因，进行调整，调整以相关各方认可的账务处理方式为准。核对无误后，基金托管人在基金管理人提供的报告上加盖业务印鉴或者出具加盖托管业务部门公章的复核意见书，相关各方各自留存一份。如果基金管理人与基金托管人不能于应当发布公告之日之前就相关报表达成一致，基金管理人有权按照其编制的报表对外发布公告，基金托管人有权就相关情况报证监会备案。</w:t>
      </w:r>
    </w:p>
    <w:p w14:paraId="6EA20E0D" w14:textId="652E5E70" w:rsid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基金托管人在对财务会计报告、季度报告、中期报告或年度报告复核完毕后，需盖章确认或出具相应的复核确认书或进行电子确认，以备有权机构对相关文件审核时提示。</w:t>
      </w:r>
    </w:p>
    <w:p w14:paraId="45026429" w14:textId="77777777" w:rsidR="00E9081D" w:rsidRDefault="00E9081D" w:rsidP="006411B1">
      <w:pPr>
        <w:adjustRightInd w:val="0"/>
        <w:snapToGrid w:val="0"/>
        <w:spacing w:line="360" w:lineRule="auto"/>
        <w:ind w:firstLineChars="200" w:firstLine="480"/>
        <w:rPr>
          <w:rFonts w:asciiTheme="minorEastAsia" w:hAnsiTheme="minorEastAsia" w:cs="Arial"/>
          <w:sz w:val="24"/>
          <w:szCs w:val="24"/>
        </w:rPr>
      </w:pPr>
    </w:p>
    <w:p w14:paraId="1ABBFF65" w14:textId="7777777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7A371F29"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基金管理人和基金托管人须分别妥善保管的基金份额持有人名册，包括《基</w:t>
      </w:r>
      <w:r w:rsidRPr="00455C1E">
        <w:rPr>
          <w:rFonts w:ascii="宋体" w:hAnsi="宋体" w:hint="eastAsia"/>
          <w:sz w:val="24"/>
          <w:szCs w:val="24"/>
        </w:rPr>
        <w:lastRenderedPageBreak/>
        <w:t>金合同》生效日、《基金合同》终止日、基金份额持有人大会权益登记日、每年6月30日、12月31日的基金份额持有人名册。基金份额持有人名册的内容必须包括基金份额持有人的名称和持有的基金份额。</w:t>
      </w:r>
    </w:p>
    <w:p w14:paraId="2FB3652D"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份额持有人名册由基金的基金登记机构根据基金管理人的指令编制和保管，基金管理人和基金托管人应按照目前相关规则分别保管基金份额持有人名册。保管方式可以采用电子或文档的形式。基金份额登记机构的保存期限自基金账户销户之日起不得少于20年。</w:t>
      </w:r>
    </w:p>
    <w:p w14:paraId="103D3DCD"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管理人应当及时向基金托管人提交下列日期的基金份额持有人名册：《基金合同》生效日、《基金合同》终止日、基金份额持有人大会权益登记日、每年6月30日、每年12月31日的基金份额持有人名册。基金份额持有人名册的内容必须包括基金份额持有人的名称和持有的基金份额。其中每年12月31日的基金份额持有人名册应于下月前十个工作日内提交；《基金合同》生效日、《基金合同》终止日等涉及到基金重要事项日期的基金份额持有人名册应于发生日后十个工作日内提交。</w:t>
      </w:r>
    </w:p>
    <w:p w14:paraId="18789BC5"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托管人以电子版形式妥善保管基金份额持有人名册，并定期刻成光盘备份，保存期限为20年，法律法规另有规定的从其规定。基金托管人不得将所保管的基金份额持有人名册用于基金托管业务以外的其他用途，并应遵守保密义务，法律法规另有规定的从其规定。</w:t>
      </w:r>
    </w:p>
    <w:p w14:paraId="271F5B26" w14:textId="65FC942E" w:rsid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若基金管理人或基金托管人由于自身原因无法妥善保管基金份额持有人名册，应按有关法规规定各自承担相应的责任。</w:t>
      </w:r>
    </w:p>
    <w:p w14:paraId="28176D7E" w14:textId="77777777" w:rsidR="00D27403" w:rsidRDefault="00D27403" w:rsidP="00075112">
      <w:pPr>
        <w:spacing w:line="360" w:lineRule="auto"/>
        <w:ind w:firstLineChars="200" w:firstLine="480"/>
        <w:rPr>
          <w:rFonts w:ascii="宋体" w:hAnsi="宋体"/>
          <w:sz w:val="24"/>
          <w:szCs w:val="24"/>
        </w:rPr>
      </w:pPr>
    </w:p>
    <w:p w14:paraId="1F1E4F23" w14:textId="7777777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七、争议解决方式</w:t>
      </w:r>
    </w:p>
    <w:p w14:paraId="453244ED" w14:textId="77777777" w:rsidR="00BF3EE3" w:rsidRP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双方当事人同意，因本协议而产生的或与本协议有关的一切争议，除经友好协商可以解决的，应提交深圳国际仲裁院，根据该会当时有效的仲裁规则进行仲裁，仲裁的地点在深圳，仲裁裁决是终局性的并对协议双方均有约束力。除非仲裁裁决另有规定，仲裁费用由败诉方承担。</w:t>
      </w:r>
    </w:p>
    <w:p w14:paraId="348B02CD" w14:textId="77777777" w:rsidR="00BF3EE3" w:rsidRP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争议处理期间，双方当事人应恪守基金管理人和基金托管人职责，继续忠实、勤勉、尽责地履行《基金合同》和托管协议规定的义务，维护基金份额持有人的合法权益。</w:t>
      </w:r>
    </w:p>
    <w:p w14:paraId="6578FFC0" w14:textId="53F74FFB" w:rsid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本协议受中国（为本协议之目的，不含台湾、香港、澳门地区）法律管辖。</w:t>
      </w:r>
    </w:p>
    <w:p w14:paraId="3058C8B7" w14:textId="77777777" w:rsidR="001317C1" w:rsidRDefault="001317C1" w:rsidP="00075112">
      <w:pPr>
        <w:adjustRightInd w:val="0"/>
        <w:snapToGrid w:val="0"/>
        <w:spacing w:line="360" w:lineRule="auto"/>
        <w:ind w:firstLineChars="200" w:firstLine="480"/>
        <w:rPr>
          <w:rFonts w:ascii="宋体" w:hAnsi="宋体"/>
          <w:sz w:val="24"/>
          <w:szCs w:val="24"/>
        </w:rPr>
      </w:pPr>
    </w:p>
    <w:p w14:paraId="15CF426D" w14:textId="4B03523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八、</w:t>
      </w:r>
      <w:r w:rsidR="00827CFA">
        <w:rPr>
          <w:rFonts w:asciiTheme="minorEastAsia" w:hAnsiTheme="minorEastAsia" w:cs="Arial" w:hint="eastAsia"/>
          <w:b/>
          <w:sz w:val="24"/>
          <w:szCs w:val="24"/>
        </w:rPr>
        <w:t>基金</w:t>
      </w:r>
      <w:r w:rsidRPr="005316D5">
        <w:rPr>
          <w:rFonts w:asciiTheme="minorEastAsia" w:hAnsiTheme="minorEastAsia" w:cs="Arial" w:hint="eastAsia"/>
          <w:b/>
          <w:sz w:val="24"/>
          <w:szCs w:val="24"/>
        </w:rPr>
        <w:t>托管协议的变更、终止与基金财产的清算</w:t>
      </w:r>
    </w:p>
    <w:p w14:paraId="21312EB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（一）托管协议的变更与终止</w:t>
      </w:r>
    </w:p>
    <w:p w14:paraId="76D95EE4"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1、托管协议的变更程序</w:t>
      </w:r>
    </w:p>
    <w:p w14:paraId="0C1A572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本协议双方当事人经协商一致，可以对协议的内容进行变更。变更后的托管协议，其内容不得与《基金合同》的规定有任何冲突。基金托管协议的变更报中国证监会备案。</w:t>
      </w:r>
    </w:p>
    <w:p w14:paraId="698F270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2、基金托管协议终止的情形</w:t>
      </w:r>
    </w:p>
    <w:p w14:paraId="33D9DF10"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发生以下情况，本托管协议终止：</w:t>
      </w:r>
    </w:p>
    <w:p w14:paraId="484F2B46"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（1）《基金合同》终止；</w:t>
      </w:r>
    </w:p>
    <w:p w14:paraId="203BFAB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（2）基金托管人解散、依法被撤销、破产或有其他基金托管人接管基金资产；</w:t>
      </w:r>
    </w:p>
    <w:p w14:paraId="380D1F1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（3）基金管理人解散、依法被撤销、破产或有其他基金管理人接管基金管理权；</w:t>
      </w:r>
    </w:p>
    <w:p w14:paraId="6A6F4199"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（4）发生法律法规、中国证监会或《基金合同》规定的终止事项。</w:t>
      </w:r>
    </w:p>
    <w:p w14:paraId="49346EE9"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（二）基金财产的清算</w:t>
      </w:r>
    </w:p>
    <w:p w14:paraId="7B8FC2C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55310A5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2、在基金财产清算小组接管基金财产之前，基金管理人和基金托管人应按照《基金合同》和本托管协议的规定继续履行保护基金财产安全的职责。</w:t>
      </w:r>
    </w:p>
    <w:p w14:paraId="55676E2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基金财产清算小组组成：基金财产清算小组成员由基金管理人、基金托管人、符合《中华人民共和国证券法》规定的注册会计师、律师以及中国证监会指定的人员组成。基金财产清算小组可以聘用必要的工作人员。</w:t>
      </w:r>
    </w:p>
    <w:p w14:paraId="7BFA6665"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4、基金财产清算小组职责：基金财产清算小组负责基金财产的保管、清理、估价、变现和分配。基金财产清算小组可以依法进行必要的民事活动。</w:t>
      </w:r>
    </w:p>
    <w:p w14:paraId="50373DC8"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5、基金财产清算程序：</w:t>
      </w:r>
      <w:r w:rsidRPr="002A23B6">
        <w:rPr>
          <w:rFonts w:ascii="宋体" w:hAnsi="宋体" w:hint="eastAsia"/>
          <w:sz w:val="24"/>
          <w:szCs w:val="24"/>
        </w:rPr>
        <w:tab/>
      </w:r>
    </w:p>
    <w:p w14:paraId="7249FCB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（1）基金财产清算小组成立后，由基金财产清算小组统一接管基金；</w:t>
      </w:r>
    </w:p>
    <w:p w14:paraId="1B7006B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（2）对基金财产和债权债务进行清理和确认；</w:t>
      </w:r>
    </w:p>
    <w:p w14:paraId="33BF64F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lastRenderedPageBreak/>
        <w:t>（3）对基金财产进行估值和变现；</w:t>
      </w:r>
    </w:p>
    <w:p w14:paraId="5092201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（4）制作清算报告；</w:t>
      </w:r>
    </w:p>
    <w:p w14:paraId="10E50412"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（5）聘请会计师事务所对清算报告进行外部审计，聘请律师事务所对清算报告出具法律意见书；</w:t>
      </w:r>
    </w:p>
    <w:p w14:paraId="3CD9DC7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（6）将清算报告报中国证监会备案并公告；</w:t>
      </w:r>
    </w:p>
    <w:p w14:paraId="0CEC78D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（7）对基金剩余财产进行分配。</w:t>
      </w:r>
    </w:p>
    <w:p w14:paraId="66E55467"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6、清算费用</w:t>
      </w:r>
    </w:p>
    <w:p w14:paraId="06E3F460"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清算费用是指基金财产清算小组在进行基金清算过程中发生的所有合理费用，清算费用由基金财产清算小组优先从基金财产中支付。</w:t>
      </w:r>
    </w:p>
    <w:p w14:paraId="7222AB2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7、基金财产按下列顺序清偿：</w:t>
      </w:r>
    </w:p>
    <w:p w14:paraId="370C5A9F"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(1)支付清算费用；</w:t>
      </w:r>
    </w:p>
    <w:p w14:paraId="6FFD57C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(2)交纳所欠税款；</w:t>
      </w:r>
    </w:p>
    <w:p w14:paraId="651E761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(3)清偿基金债务；</w:t>
      </w:r>
    </w:p>
    <w:p w14:paraId="5CA44A4F"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(4)按基金份额持有人持有的基金份额比例进行分配。</w:t>
      </w:r>
    </w:p>
    <w:p w14:paraId="25C3944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基金财产未按前款(1)－(3)项规定清偿前，不分配给基金份额持有人。</w:t>
      </w:r>
    </w:p>
    <w:p w14:paraId="5B1BA6D4"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（三）基金财产清算的公告</w:t>
      </w:r>
    </w:p>
    <w:p w14:paraId="4EDC00B6"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69141CF5"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（四）基金财产清算账册及文件的保存</w:t>
      </w:r>
    </w:p>
    <w:p w14:paraId="0E2830C0" w14:textId="43A7D0D9" w:rsid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基金财产清算账册及有关文件由基金托管人保存20年以上，法律法规另有规定的从其规定。</w:t>
      </w:r>
    </w:p>
    <w:p w14:paraId="2F89A562" w14:textId="77777777" w:rsidR="00156A7C" w:rsidRDefault="00156A7C" w:rsidP="00075112">
      <w:pPr>
        <w:spacing w:line="360" w:lineRule="auto"/>
        <w:ind w:firstLineChars="200" w:firstLine="480"/>
        <w:rPr>
          <w:rFonts w:ascii="宋体" w:hAnsi="宋体"/>
          <w:sz w:val="24"/>
          <w:szCs w:val="24"/>
        </w:rPr>
      </w:pPr>
    </w:p>
    <w:p w14:paraId="39FCF279" w14:textId="77777777" w:rsidR="00FF003B" w:rsidRDefault="00FF003B">
      <w:pPr>
        <w:pStyle w:val="1"/>
        <w:jc w:val="center"/>
        <w:rPr>
          <w:sz w:val="30"/>
          <w:szCs w:val="30"/>
        </w:rPr>
      </w:pPr>
      <w:bookmarkStart w:id="404" w:name="_Toc214873621"/>
      <w:bookmarkStart w:id="405" w:name="_Toc147463123"/>
      <w:bookmarkStart w:id="406" w:name="_Toc12357176"/>
      <w:bookmarkStart w:id="407" w:name="_Toc21073396"/>
      <w:bookmarkStart w:id="408" w:name="_Toc263092328"/>
      <w:bookmarkStart w:id="409" w:name="_Toc416264555"/>
      <w:bookmarkStart w:id="410" w:name="_Toc24923"/>
      <w:bookmarkStart w:id="411" w:name="_Toc123112249"/>
      <w:bookmarkStart w:id="412" w:name="_Toc25651"/>
      <w:bookmarkStart w:id="413" w:name="_Toc23999"/>
      <w:bookmarkStart w:id="414" w:name="_Toc123102468"/>
      <w:bookmarkStart w:id="415" w:name="_Toc8636"/>
      <w:bookmarkStart w:id="416" w:name="_Toc30350"/>
      <w:bookmarkStart w:id="417" w:name="_Toc1790"/>
      <w:bookmarkStart w:id="418" w:name="_Toc21983"/>
      <w:bookmarkStart w:id="419" w:name="_Toc352229767"/>
      <w:bookmarkStart w:id="420" w:name="_Toc6202"/>
      <w:bookmarkStart w:id="421" w:name="_Toc6110"/>
      <w:bookmarkStart w:id="422" w:name="_Toc141703902"/>
      <w:bookmarkStart w:id="423" w:name="_Toc3319"/>
      <w:bookmarkStart w:id="424" w:name="_Toc123051467"/>
      <w:bookmarkStart w:id="425" w:name="_Toc139991751"/>
      <w:bookmarkStart w:id="426" w:name="_Toc98560366"/>
      <w:bookmarkStart w:id="427" w:name="_Toc7288"/>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Pr>
          <w:sz w:val="30"/>
          <w:szCs w:val="30"/>
        </w:rPr>
        <w:br w:type="page"/>
      </w:r>
    </w:p>
    <w:p w14:paraId="2C4C1422" w14:textId="7B424FD1" w:rsidR="00AC3A9B" w:rsidRDefault="002C3C29">
      <w:pPr>
        <w:pStyle w:val="1"/>
        <w:jc w:val="center"/>
        <w:rPr>
          <w:sz w:val="30"/>
          <w:szCs w:val="30"/>
        </w:rPr>
      </w:pPr>
      <w:bookmarkStart w:id="428" w:name="_Toc132010513"/>
      <w:r>
        <w:rPr>
          <w:rFonts w:hint="eastAsia"/>
          <w:sz w:val="30"/>
          <w:szCs w:val="30"/>
        </w:rPr>
        <w:lastRenderedPageBreak/>
        <w:t>第二十</w:t>
      </w:r>
      <w:r w:rsidR="005B5C87">
        <w:rPr>
          <w:rFonts w:hint="eastAsia"/>
          <w:sz w:val="30"/>
          <w:szCs w:val="30"/>
        </w:rPr>
        <w:t>一</w:t>
      </w:r>
      <w:r>
        <w:rPr>
          <w:rFonts w:hint="eastAsia"/>
          <w:sz w:val="30"/>
          <w:szCs w:val="30"/>
        </w:rPr>
        <w:t>部分</w:t>
      </w:r>
      <w:r>
        <w:rPr>
          <w:sz w:val="30"/>
          <w:szCs w:val="30"/>
        </w:rPr>
        <w:t xml:space="preserve">  </w:t>
      </w:r>
      <w:r>
        <w:rPr>
          <w:rFonts w:hint="eastAsia"/>
          <w:sz w:val="30"/>
          <w:szCs w:val="30"/>
        </w:rPr>
        <w:t>对基金份额持有人的服务</w:t>
      </w:r>
      <w:bookmarkEnd w:id="428"/>
    </w:p>
    <w:p w14:paraId="7DAD1FA2"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E9AC55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55753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33C15C1D"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1FD1A2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1B4F03F"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480EC1D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14:paraId="1C4C4F1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368327F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60A0AC7B"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0F05D9A8"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6E7BB5E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1AFD6D4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07551B7A" w14:textId="77777777" w:rsidR="00AC3A9B" w:rsidRDefault="002C3C29">
      <w:pPr>
        <w:spacing w:line="360" w:lineRule="auto"/>
        <w:ind w:firstLineChars="200" w:firstLine="480"/>
        <w:rPr>
          <w:rFonts w:asciiTheme="minorEastAsia" w:hAnsiTheme="minorEastAsia"/>
          <w:sz w:val="24"/>
          <w:szCs w:val="24"/>
        </w:rPr>
        <w:sectPr w:rsidR="00AC3A9B">
          <w:footerReference w:type="default" r:id="rId29"/>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368DEFE9" w14:textId="62ED348D" w:rsidR="00EA589C" w:rsidRDefault="00EA589C" w:rsidP="00EA589C">
      <w:pPr>
        <w:pStyle w:val="1"/>
        <w:jc w:val="center"/>
        <w:rPr>
          <w:sz w:val="30"/>
          <w:szCs w:val="30"/>
        </w:rPr>
      </w:pPr>
      <w:bookmarkStart w:id="429" w:name="_Toc132010514"/>
      <w:bookmarkStart w:id="430" w:name="_Toc214873622"/>
      <w:bookmarkStart w:id="431" w:name="_Toc416264556"/>
      <w:bookmarkStart w:id="432" w:name="_Toc530223198"/>
      <w:bookmarkStart w:id="433" w:name="_Toc263092329"/>
      <w:bookmarkEnd w:id="404"/>
      <w:bookmarkEnd w:id="405"/>
      <w:bookmarkEnd w:id="406"/>
      <w:bookmarkEnd w:id="407"/>
      <w:bookmarkEnd w:id="408"/>
      <w:bookmarkEnd w:id="409"/>
      <w:r w:rsidRPr="00EA589C">
        <w:rPr>
          <w:rFonts w:hint="eastAsia"/>
          <w:sz w:val="30"/>
          <w:szCs w:val="30"/>
        </w:rPr>
        <w:lastRenderedPageBreak/>
        <w:t>第二十</w:t>
      </w:r>
      <w:r w:rsidR="009B44F1">
        <w:rPr>
          <w:rFonts w:hint="eastAsia"/>
          <w:sz w:val="30"/>
          <w:szCs w:val="30"/>
        </w:rPr>
        <w:t>二</w:t>
      </w:r>
      <w:r w:rsidRPr="00EA589C">
        <w:rPr>
          <w:rFonts w:hint="eastAsia"/>
          <w:sz w:val="30"/>
          <w:szCs w:val="30"/>
        </w:rPr>
        <w:t>部分  其他应披露事项</w:t>
      </w:r>
      <w:bookmarkEnd w:id="429"/>
    </w:p>
    <w:p w14:paraId="38750ABF" w14:textId="77777777" w:rsidR="00EA589C" w:rsidRDefault="00EA589C" w:rsidP="00EA589C">
      <w:pPr>
        <w:spacing w:line="360" w:lineRule="auto"/>
        <w:jc w:val="left"/>
        <w:rPr>
          <w:rFonts w:asciiTheme="minorEastAsia" w:hAnsiTheme="minorEastAsia"/>
          <w:sz w:val="24"/>
        </w:rPr>
      </w:pPr>
      <w:r>
        <w:rPr>
          <w:rFonts w:asciiTheme="minorEastAsia" w:hAnsiTheme="minorEastAsia" w:hint="eastAsia"/>
          <w:sz w:val="24"/>
        </w:rPr>
        <w:t>报告期内本基金及基金管理人的有关更新公告：</w:t>
      </w:r>
    </w:p>
    <w:tbl>
      <w:tblPr>
        <w:tblStyle w:val="afa"/>
        <w:tblW w:w="10065" w:type="dxa"/>
        <w:tblInd w:w="-459" w:type="dxa"/>
        <w:tblLook w:val="04A0" w:firstRow="1" w:lastRow="0" w:firstColumn="1" w:lastColumn="0" w:noHBand="0" w:noVBand="1"/>
      </w:tblPr>
      <w:tblGrid>
        <w:gridCol w:w="709"/>
        <w:gridCol w:w="7229"/>
        <w:gridCol w:w="2127"/>
      </w:tblGrid>
      <w:tr w:rsidR="00FA7954" w14:paraId="3509FB93" w14:textId="77777777" w:rsidTr="009A25F4">
        <w:tc>
          <w:tcPr>
            <w:tcW w:w="709" w:type="dxa"/>
          </w:tcPr>
          <w:p w14:paraId="11B3AED9" w14:textId="77777777" w:rsidR="00FA7954" w:rsidRPr="00AF163C" w:rsidRDefault="00FA7954" w:rsidP="009A25F4">
            <w:pPr>
              <w:jc w:val="center"/>
              <w:rPr>
                <w:rFonts w:ascii="宋体" w:eastAsia="宋体" w:hAnsi="宋体"/>
                <w:color w:val="000000"/>
                <w:sz w:val="22"/>
              </w:rPr>
            </w:pPr>
            <w:r w:rsidRPr="00AF163C">
              <w:rPr>
                <w:rFonts w:ascii="宋体" w:eastAsia="宋体" w:hAnsi="宋体" w:hint="eastAsia"/>
                <w:color w:val="000000"/>
                <w:sz w:val="22"/>
              </w:rPr>
              <w:t>序号</w:t>
            </w:r>
          </w:p>
        </w:tc>
        <w:tc>
          <w:tcPr>
            <w:tcW w:w="7229" w:type="dxa"/>
          </w:tcPr>
          <w:p w14:paraId="3547694A" w14:textId="77777777" w:rsidR="00FA7954" w:rsidRPr="00AF163C" w:rsidRDefault="00FA7954" w:rsidP="009A25F4">
            <w:pPr>
              <w:jc w:val="center"/>
              <w:rPr>
                <w:rFonts w:ascii="宋体" w:eastAsia="宋体" w:hAnsi="宋体"/>
                <w:color w:val="000000"/>
                <w:sz w:val="22"/>
              </w:rPr>
            </w:pPr>
            <w:r w:rsidRPr="00AF163C">
              <w:rPr>
                <w:rFonts w:ascii="宋体" w:eastAsia="宋体" w:hAnsi="宋体" w:hint="eastAsia"/>
                <w:color w:val="000000"/>
                <w:sz w:val="22"/>
              </w:rPr>
              <w:t>公告事项</w:t>
            </w:r>
          </w:p>
        </w:tc>
        <w:tc>
          <w:tcPr>
            <w:tcW w:w="2127" w:type="dxa"/>
          </w:tcPr>
          <w:p w14:paraId="0F9F070A" w14:textId="77777777" w:rsidR="00FA7954" w:rsidRPr="00AF163C" w:rsidRDefault="00FA7954" w:rsidP="009A25F4">
            <w:pPr>
              <w:jc w:val="center"/>
              <w:rPr>
                <w:rFonts w:ascii="宋体" w:eastAsia="宋体" w:hAnsi="宋体"/>
                <w:color w:val="000000"/>
                <w:sz w:val="22"/>
              </w:rPr>
            </w:pPr>
            <w:r w:rsidRPr="00AF163C">
              <w:rPr>
                <w:rFonts w:ascii="宋体" w:eastAsia="宋体" w:hAnsi="宋体" w:hint="eastAsia"/>
                <w:color w:val="000000"/>
                <w:sz w:val="22"/>
              </w:rPr>
              <w:t>披露日期</w:t>
            </w:r>
          </w:p>
        </w:tc>
      </w:tr>
      <w:tr w:rsidR="00FA7954" w14:paraId="0CE4297A" w14:textId="77777777" w:rsidTr="009A25F4">
        <w:tc>
          <w:tcPr>
            <w:tcW w:w="709" w:type="dxa"/>
          </w:tcPr>
          <w:p w14:paraId="70E41D8E"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w:t>
            </w:r>
          </w:p>
        </w:tc>
        <w:tc>
          <w:tcPr>
            <w:tcW w:w="7229" w:type="dxa"/>
            <w:vAlign w:val="bottom"/>
          </w:tcPr>
          <w:p w14:paraId="7A4EC878"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富荣量化精选混合型发起式证券投资基金基金份额发售公告</w:t>
            </w:r>
          </w:p>
        </w:tc>
        <w:tc>
          <w:tcPr>
            <w:tcW w:w="2127" w:type="dxa"/>
            <w:vAlign w:val="center"/>
          </w:tcPr>
          <w:p w14:paraId="3B6D9569"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13</w:t>
            </w:r>
            <w:r w:rsidRPr="00AF163C">
              <w:rPr>
                <w:rFonts w:ascii="宋体" w:eastAsia="宋体" w:hAnsi="宋体" w:hint="eastAsia"/>
                <w:color w:val="000000"/>
                <w:sz w:val="22"/>
              </w:rPr>
              <w:t>日</w:t>
            </w:r>
          </w:p>
        </w:tc>
      </w:tr>
      <w:tr w:rsidR="00FA7954" w14:paraId="1F08377F" w14:textId="77777777" w:rsidTr="009A25F4">
        <w:tc>
          <w:tcPr>
            <w:tcW w:w="709" w:type="dxa"/>
          </w:tcPr>
          <w:p w14:paraId="6D3F38E8"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w:t>
            </w:r>
          </w:p>
        </w:tc>
        <w:tc>
          <w:tcPr>
            <w:tcW w:w="7229" w:type="dxa"/>
            <w:vAlign w:val="bottom"/>
          </w:tcPr>
          <w:p w14:paraId="2D7711B2"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富荣量化精选混合型发起式证券投资基金基金合同和招募说明书提示性公告</w:t>
            </w:r>
          </w:p>
        </w:tc>
        <w:tc>
          <w:tcPr>
            <w:tcW w:w="2127" w:type="dxa"/>
            <w:vAlign w:val="center"/>
          </w:tcPr>
          <w:p w14:paraId="4BEEA56B"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13</w:t>
            </w:r>
            <w:r w:rsidRPr="00AF163C">
              <w:rPr>
                <w:rFonts w:ascii="宋体" w:eastAsia="宋体" w:hAnsi="宋体" w:hint="eastAsia"/>
                <w:color w:val="000000"/>
                <w:sz w:val="22"/>
              </w:rPr>
              <w:t>日</w:t>
            </w:r>
          </w:p>
        </w:tc>
      </w:tr>
      <w:tr w:rsidR="00FA7954" w14:paraId="06F43A59" w14:textId="77777777" w:rsidTr="009A25F4">
        <w:tc>
          <w:tcPr>
            <w:tcW w:w="709" w:type="dxa"/>
          </w:tcPr>
          <w:p w14:paraId="254EF6B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w:t>
            </w:r>
          </w:p>
        </w:tc>
        <w:tc>
          <w:tcPr>
            <w:tcW w:w="7229" w:type="dxa"/>
            <w:vAlign w:val="bottom"/>
          </w:tcPr>
          <w:p w14:paraId="615B9EFF"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富荣基金管理有限公司关于富荣量化精选混合型发起式证券投资基金参加销售机构及直销渠道基金认购、申购及定期定额投资申购费率优惠活动的公告</w:t>
            </w:r>
          </w:p>
        </w:tc>
        <w:tc>
          <w:tcPr>
            <w:tcW w:w="2127" w:type="dxa"/>
            <w:vAlign w:val="center"/>
          </w:tcPr>
          <w:p w14:paraId="12EF98A5"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18</w:t>
            </w:r>
            <w:r w:rsidRPr="00AF163C">
              <w:rPr>
                <w:rFonts w:ascii="宋体" w:eastAsia="宋体" w:hAnsi="宋体" w:hint="eastAsia"/>
                <w:color w:val="000000"/>
                <w:sz w:val="22"/>
              </w:rPr>
              <w:t>日</w:t>
            </w:r>
          </w:p>
        </w:tc>
      </w:tr>
      <w:tr w:rsidR="00FA7954" w14:paraId="19398522" w14:textId="77777777" w:rsidTr="009A25F4">
        <w:tc>
          <w:tcPr>
            <w:tcW w:w="709" w:type="dxa"/>
          </w:tcPr>
          <w:p w14:paraId="32C342CE"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4</w:t>
            </w:r>
          </w:p>
        </w:tc>
        <w:tc>
          <w:tcPr>
            <w:tcW w:w="7229" w:type="dxa"/>
            <w:vAlign w:val="bottom"/>
          </w:tcPr>
          <w:p w14:paraId="07E6B873"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富荣基金管理有限公司关于旗下基金参加北京创金启富基金销售有限公司基金认购、申购及定期定额投资申购费率优惠活动的公告</w:t>
            </w:r>
          </w:p>
        </w:tc>
        <w:tc>
          <w:tcPr>
            <w:tcW w:w="2127" w:type="dxa"/>
            <w:vAlign w:val="center"/>
          </w:tcPr>
          <w:p w14:paraId="393EBE90"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25</w:t>
            </w:r>
            <w:r w:rsidRPr="00AF163C">
              <w:rPr>
                <w:rFonts w:ascii="宋体" w:eastAsia="宋体" w:hAnsi="宋体" w:hint="eastAsia"/>
                <w:color w:val="000000"/>
                <w:sz w:val="22"/>
              </w:rPr>
              <w:t>日</w:t>
            </w:r>
          </w:p>
        </w:tc>
      </w:tr>
      <w:tr w:rsidR="00FA7954" w14:paraId="2717F3ED" w14:textId="77777777" w:rsidTr="009A25F4">
        <w:tc>
          <w:tcPr>
            <w:tcW w:w="709" w:type="dxa"/>
          </w:tcPr>
          <w:p w14:paraId="17D10098"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5</w:t>
            </w:r>
          </w:p>
        </w:tc>
        <w:tc>
          <w:tcPr>
            <w:tcW w:w="7229" w:type="dxa"/>
            <w:vAlign w:val="bottom"/>
          </w:tcPr>
          <w:p w14:paraId="48109059"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富荣基金管理有限公司关于旗下基金参加和讯信息科技有限公司基金认购、申购及定期定额投资申购费率优惠活动的公告</w:t>
            </w:r>
          </w:p>
        </w:tc>
        <w:tc>
          <w:tcPr>
            <w:tcW w:w="2127" w:type="dxa"/>
            <w:vAlign w:val="center"/>
          </w:tcPr>
          <w:p w14:paraId="3E7E8AF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25</w:t>
            </w:r>
            <w:r w:rsidRPr="00AF163C">
              <w:rPr>
                <w:rFonts w:ascii="宋体" w:eastAsia="宋体" w:hAnsi="宋体" w:hint="eastAsia"/>
                <w:color w:val="000000"/>
                <w:sz w:val="22"/>
              </w:rPr>
              <w:t>日</w:t>
            </w:r>
          </w:p>
        </w:tc>
      </w:tr>
      <w:tr w:rsidR="00FA7954" w14:paraId="727D6F6B" w14:textId="77777777" w:rsidTr="009A25F4">
        <w:tc>
          <w:tcPr>
            <w:tcW w:w="709" w:type="dxa"/>
          </w:tcPr>
          <w:p w14:paraId="50373BA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6</w:t>
            </w:r>
          </w:p>
        </w:tc>
        <w:tc>
          <w:tcPr>
            <w:tcW w:w="7229" w:type="dxa"/>
            <w:vAlign w:val="bottom"/>
          </w:tcPr>
          <w:p w14:paraId="71F939A8"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富荣基金管理有限公司关于旗下基金新增北京创金启富基金销售有限公司为销售机构、开通基金定期定额投资业务和基金转换业务的公告</w:t>
            </w:r>
          </w:p>
        </w:tc>
        <w:tc>
          <w:tcPr>
            <w:tcW w:w="2127" w:type="dxa"/>
            <w:vAlign w:val="center"/>
          </w:tcPr>
          <w:p w14:paraId="0125CBC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25</w:t>
            </w:r>
            <w:r w:rsidRPr="00AF163C">
              <w:rPr>
                <w:rFonts w:ascii="宋体" w:eastAsia="宋体" w:hAnsi="宋体" w:hint="eastAsia"/>
                <w:color w:val="000000"/>
                <w:sz w:val="22"/>
              </w:rPr>
              <w:t>日</w:t>
            </w:r>
          </w:p>
        </w:tc>
      </w:tr>
      <w:tr w:rsidR="00FA7954" w14:paraId="14CAF8D5" w14:textId="77777777" w:rsidTr="009A25F4">
        <w:tc>
          <w:tcPr>
            <w:tcW w:w="709" w:type="dxa"/>
          </w:tcPr>
          <w:p w14:paraId="70DC42A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7</w:t>
            </w:r>
          </w:p>
        </w:tc>
        <w:tc>
          <w:tcPr>
            <w:tcW w:w="7229" w:type="dxa"/>
            <w:vAlign w:val="bottom"/>
          </w:tcPr>
          <w:p w14:paraId="4CF5FF55"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富荣基金管理有限公司关于旗下基金新增和讯信息科技有限公司为销售机构、开通基金定期定额投资业务和基金转换业务的公告</w:t>
            </w:r>
          </w:p>
        </w:tc>
        <w:tc>
          <w:tcPr>
            <w:tcW w:w="2127" w:type="dxa"/>
            <w:vAlign w:val="center"/>
          </w:tcPr>
          <w:p w14:paraId="14514F73"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25</w:t>
            </w:r>
            <w:r w:rsidRPr="00AF163C">
              <w:rPr>
                <w:rFonts w:ascii="宋体" w:eastAsia="宋体" w:hAnsi="宋体" w:hint="eastAsia"/>
                <w:color w:val="000000"/>
                <w:sz w:val="22"/>
              </w:rPr>
              <w:t>日</w:t>
            </w:r>
          </w:p>
        </w:tc>
      </w:tr>
      <w:tr w:rsidR="00FA7954" w14:paraId="65199A94" w14:textId="77777777" w:rsidTr="009A25F4">
        <w:tc>
          <w:tcPr>
            <w:tcW w:w="709" w:type="dxa"/>
          </w:tcPr>
          <w:p w14:paraId="5543AAA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8</w:t>
            </w:r>
          </w:p>
        </w:tc>
        <w:tc>
          <w:tcPr>
            <w:tcW w:w="7229" w:type="dxa"/>
            <w:vAlign w:val="bottom"/>
          </w:tcPr>
          <w:p w14:paraId="1FF5F700"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富荣基金管理有限公司关于旗下部分基金参加万联证券股份有限公司基金认购、申购及定期定额投资申购费率优惠活动的公告</w:t>
            </w:r>
          </w:p>
        </w:tc>
        <w:tc>
          <w:tcPr>
            <w:tcW w:w="2127" w:type="dxa"/>
            <w:vAlign w:val="center"/>
          </w:tcPr>
          <w:p w14:paraId="3A116EE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29</w:t>
            </w:r>
            <w:r w:rsidRPr="00AF163C">
              <w:rPr>
                <w:rFonts w:ascii="宋体" w:eastAsia="宋体" w:hAnsi="宋体" w:hint="eastAsia"/>
                <w:color w:val="000000"/>
                <w:sz w:val="22"/>
              </w:rPr>
              <w:t>日</w:t>
            </w:r>
          </w:p>
        </w:tc>
      </w:tr>
      <w:tr w:rsidR="00FA7954" w14:paraId="791A0573" w14:textId="77777777" w:rsidTr="009A25F4">
        <w:tc>
          <w:tcPr>
            <w:tcW w:w="709" w:type="dxa"/>
          </w:tcPr>
          <w:p w14:paraId="30C0D80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9</w:t>
            </w:r>
          </w:p>
        </w:tc>
        <w:tc>
          <w:tcPr>
            <w:tcW w:w="7229" w:type="dxa"/>
            <w:vAlign w:val="bottom"/>
          </w:tcPr>
          <w:p w14:paraId="712B9532"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富荣基金管理有限公司关于旗下部分基金新增万联证券股份有限公司为销售机构并开通基金定期</w:t>
            </w:r>
            <w:r w:rsidRPr="00AF163C">
              <w:rPr>
                <w:rFonts w:ascii="宋体" w:eastAsia="宋体" w:hAnsi="宋体"/>
                <w:color w:val="000000"/>
                <w:sz w:val="22"/>
              </w:rPr>
              <w:t xml:space="preserve"> </w:t>
            </w:r>
            <w:r w:rsidRPr="00AF163C">
              <w:rPr>
                <w:rFonts w:ascii="宋体" w:eastAsia="宋体" w:hAnsi="宋体" w:hint="eastAsia"/>
                <w:color w:val="000000"/>
                <w:sz w:val="22"/>
              </w:rPr>
              <w:t>定额投资业务和基金转换业务的公告</w:t>
            </w:r>
          </w:p>
        </w:tc>
        <w:tc>
          <w:tcPr>
            <w:tcW w:w="2127" w:type="dxa"/>
            <w:vAlign w:val="center"/>
          </w:tcPr>
          <w:p w14:paraId="3007A28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29</w:t>
            </w:r>
            <w:r w:rsidRPr="00AF163C">
              <w:rPr>
                <w:rFonts w:ascii="宋体" w:eastAsia="宋体" w:hAnsi="宋体" w:hint="eastAsia"/>
                <w:color w:val="000000"/>
                <w:sz w:val="22"/>
              </w:rPr>
              <w:t>日</w:t>
            </w:r>
          </w:p>
        </w:tc>
      </w:tr>
      <w:tr w:rsidR="00FA7954" w14:paraId="51D52A78" w14:textId="77777777" w:rsidTr="009A25F4">
        <w:tc>
          <w:tcPr>
            <w:tcW w:w="709" w:type="dxa"/>
          </w:tcPr>
          <w:p w14:paraId="012B52F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10</w:t>
            </w:r>
          </w:p>
        </w:tc>
        <w:tc>
          <w:tcPr>
            <w:tcW w:w="7229" w:type="dxa"/>
            <w:vAlign w:val="bottom"/>
          </w:tcPr>
          <w:p w14:paraId="761A5AD7"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富荣基金管理有限公司关于开展旗下基金转换费率优惠活动的公告</w:t>
            </w:r>
          </w:p>
        </w:tc>
        <w:tc>
          <w:tcPr>
            <w:tcW w:w="2127" w:type="dxa"/>
            <w:vAlign w:val="center"/>
          </w:tcPr>
          <w:p w14:paraId="6C1BE22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30</w:t>
            </w:r>
            <w:r w:rsidRPr="00AF163C">
              <w:rPr>
                <w:rFonts w:ascii="宋体" w:eastAsia="宋体" w:hAnsi="宋体" w:hint="eastAsia"/>
                <w:color w:val="000000"/>
                <w:sz w:val="22"/>
              </w:rPr>
              <w:t>日</w:t>
            </w:r>
          </w:p>
        </w:tc>
      </w:tr>
      <w:tr w:rsidR="00FA7954" w14:paraId="01213AE9" w14:textId="77777777" w:rsidTr="009A25F4">
        <w:tc>
          <w:tcPr>
            <w:tcW w:w="709" w:type="dxa"/>
          </w:tcPr>
          <w:p w14:paraId="3D6C6DFA"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11</w:t>
            </w:r>
          </w:p>
        </w:tc>
        <w:tc>
          <w:tcPr>
            <w:tcW w:w="7229" w:type="dxa"/>
            <w:vAlign w:val="bottom"/>
          </w:tcPr>
          <w:p w14:paraId="03C3F41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富荣量化精选混合型发起式证券投资基金基金合同生效公告</w:t>
            </w:r>
          </w:p>
        </w:tc>
        <w:tc>
          <w:tcPr>
            <w:tcW w:w="2127" w:type="dxa"/>
            <w:vAlign w:val="center"/>
          </w:tcPr>
          <w:p w14:paraId="0F775818"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5</w:t>
            </w:r>
            <w:r w:rsidRPr="00AF163C">
              <w:rPr>
                <w:rFonts w:ascii="宋体" w:eastAsia="宋体" w:hAnsi="宋体" w:hint="eastAsia"/>
                <w:color w:val="000000"/>
                <w:sz w:val="22"/>
              </w:rPr>
              <w:t>月</w:t>
            </w:r>
            <w:r w:rsidRPr="00AF163C">
              <w:rPr>
                <w:rFonts w:ascii="宋体" w:eastAsia="宋体" w:hAnsi="宋体"/>
                <w:color w:val="000000"/>
                <w:sz w:val="22"/>
              </w:rPr>
              <w:t>7</w:t>
            </w:r>
            <w:r w:rsidRPr="00AF163C">
              <w:rPr>
                <w:rFonts w:ascii="宋体" w:eastAsia="宋体" w:hAnsi="宋体" w:hint="eastAsia"/>
                <w:color w:val="000000"/>
                <w:sz w:val="22"/>
              </w:rPr>
              <w:t>日</w:t>
            </w:r>
          </w:p>
        </w:tc>
      </w:tr>
      <w:tr w:rsidR="00FA7954" w14:paraId="3918B50C" w14:textId="77777777" w:rsidTr="009A25F4">
        <w:tc>
          <w:tcPr>
            <w:tcW w:w="709" w:type="dxa"/>
          </w:tcPr>
          <w:p w14:paraId="4447601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12</w:t>
            </w:r>
          </w:p>
        </w:tc>
        <w:tc>
          <w:tcPr>
            <w:tcW w:w="7229" w:type="dxa"/>
            <w:vAlign w:val="bottom"/>
          </w:tcPr>
          <w:p w14:paraId="013E010A"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富荣基金管理有限公司关于旗下部分基金新增上海陆享基金销售有限公司为销售机构、开通基金定期定额投资业务和基金转换业务并参加申购及定期定额投资申购费率优惠活动的公告</w:t>
            </w:r>
          </w:p>
        </w:tc>
        <w:tc>
          <w:tcPr>
            <w:tcW w:w="2127" w:type="dxa"/>
            <w:vAlign w:val="center"/>
          </w:tcPr>
          <w:p w14:paraId="42BA965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5</w:t>
            </w:r>
            <w:r w:rsidRPr="00AF163C">
              <w:rPr>
                <w:rFonts w:ascii="宋体" w:eastAsia="宋体" w:hAnsi="宋体" w:hint="eastAsia"/>
                <w:color w:val="000000"/>
                <w:sz w:val="22"/>
              </w:rPr>
              <w:t>月</w:t>
            </w:r>
            <w:r w:rsidRPr="00AF163C">
              <w:rPr>
                <w:rFonts w:ascii="宋体" w:eastAsia="宋体" w:hAnsi="宋体"/>
                <w:color w:val="000000"/>
                <w:sz w:val="22"/>
              </w:rPr>
              <w:t>17</w:t>
            </w:r>
            <w:r w:rsidRPr="00AF163C">
              <w:rPr>
                <w:rFonts w:ascii="宋体" w:eastAsia="宋体" w:hAnsi="宋体" w:hint="eastAsia"/>
                <w:color w:val="000000"/>
                <w:sz w:val="22"/>
              </w:rPr>
              <w:t>日</w:t>
            </w:r>
          </w:p>
        </w:tc>
      </w:tr>
      <w:tr w:rsidR="00FA7954" w14:paraId="3F324687" w14:textId="77777777" w:rsidTr="009A25F4">
        <w:tc>
          <w:tcPr>
            <w:tcW w:w="709" w:type="dxa"/>
          </w:tcPr>
          <w:p w14:paraId="486CBF3F"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13</w:t>
            </w:r>
          </w:p>
        </w:tc>
        <w:tc>
          <w:tcPr>
            <w:tcW w:w="7229" w:type="dxa"/>
            <w:vAlign w:val="bottom"/>
          </w:tcPr>
          <w:p w14:paraId="0EF1B931"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富荣基金管理有限公司关于富荣量化精选混合型发起式证券投资基金新增销售机构并参加销售机构申购及定期定额投资申购费率优惠活动的公告</w:t>
            </w:r>
          </w:p>
        </w:tc>
        <w:tc>
          <w:tcPr>
            <w:tcW w:w="2127" w:type="dxa"/>
            <w:vAlign w:val="center"/>
          </w:tcPr>
          <w:p w14:paraId="6A5A567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5</w:t>
            </w:r>
            <w:r w:rsidRPr="00AF163C">
              <w:rPr>
                <w:rFonts w:ascii="宋体" w:eastAsia="宋体" w:hAnsi="宋体" w:hint="eastAsia"/>
                <w:color w:val="000000"/>
                <w:sz w:val="22"/>
              </w:rPr>
              <w:t>月</w:t>
            </w:r>
            <w:r w:rsidRPr="00AF163C">
              <w:rPr>
                <w:rFonts w:ascii="宋体" w:eastAsia="宋体" w:hAnsi="宋体"/>
                <w:color w:val="000000"/>
                <w:sz w:val="22"/>
              </w:rPr>
              <w:t>25</w:t>
            </w:r>
            <w:r w:rsidRPr="00AF163C">
              <w:rPr>
                <w:rFonts w:ascii="宋体" w:eastAsia="宋体" w:hAnsi="宋体" w:hint="eastAsia"/>
                <w:color w:val="000000"/>
                <w:sz w:val="22"/>
              </w:rPr>
              <w:t>日</w:t>
            </w:r>
          </w:p>
        </w:tc>
      </w:tr>
      <w:tr w:rsidR="00FA7954" w14:paraId="155DEA34" w14:textId="77777777" w:rsidTr="009A25F4">
        <w:tc>
          <w:tcPr>
            <w:tcW w:w="709" w:type="dxa"/>
          </w:tcPr>
          <w:p w14:paraId="5188DF41"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14</w:t>
            </w:r>
          </w:p>
        </w:tc>
        <w:tc>
          <w:tcPr>
            <w:tcW w:w="7229" w:type="dxa"/>
            <w:vAlign w:val="bottom"/>
          </w:tcPr>
          <w:p w14:paraId="0AE9B102"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富荣基金管理有限公司关于提醒投资者持续完善身份信息资料的公告</w:t>
            </w:r>
          </w:p>
        </w:tc>
        <w:tc>
          <w:tcPr>
            <w:tcW w:w="2127" w:type="dxa"/>
            <w:vAlign w:val="center"/>
          </w:tcPr>
          <w:p w14:paraId="42385EE3"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6</w:t>
            </w:r>
            <w:r w:rsidRPr="00AF163C">
              <w:rPr>
                <w:rFonts w:ascii="宋体" w:eastAsia="宋体" w:hAnsi="宋体" w:hint="eastAsia"/>
                <w:color w:val="000000"/>
                <w:sz w:val="22"/>
              </w:rPr>
              <w:t>月</w:t>
            </w:r>
            <w:r w:rsidRPr="00AF163C">
              <w:rPr>
                <w:rFonts w:ascii="宋体" w:eastAsia="宋体" w:hAnsi="宋体"/>
                <w:color w:val="000000"/>
                <w:sz w:val="22"/>
              </w:rPr>
              <w:t>21</w:t>
            </w:r>
            <w:r w:rsidRPr="00AF163C">
              <w:rPr>
                <w:rFonts w:ascii="宋体" w:eastAsia="宋体" w:hAnsi="宋体" w:hint="eastAsia"/>
                <w:color w:val="000000"/>
                <w:sz w:val="22"/>
              </w:rPr>
              <w:t>日</w:t>
            </w:r>
          </w:p>
        </w:tc>
      </w:tr>
      <w:tr w:rsidR="00FA7954" w14:paraId="0CFFF7F2" w14:textId="77777777" w:rsidTr="009A25F4">
        <w:tc>
          <w:tcPr>
            <w:tcW w:w="709" w:type="dxa"/>
          </w:tcPr>
          <w:p w14:paraId="2BBE2CE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15</w:t>
            </w:r>
          </w:p>
        </w:tc>
        <w:tc>
          <w:tcPr>
            <w:tcW w:w="7229" w:type="dxa"/>
            <w:vAlign w:val="bottom"/>
          </w:tcPr>
          <w:p w14:paraId="39CD4D78"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富荣基金管理有限公司关于旗下部分基金新增上海陆金所基金销售有限公司为销售机构、开通基金定期定额投资业务和基金转换业务并参加申购及定期定额投资申购费率优惠活动的公告</w:t>
            </w:r>
          </w:p>
        </w:tc>
        <w:tc>
          <w:tcPr>
            <w:tcW w:w="2127" w:type="dxa"/>
            <w:vAlign w:val="center"/>
          </w:tcPr>
          <w:p w14:paraId="1421CD3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7</w:t>
            </w:r>
            <w:r w:rsidRPr="00AF163C">
              <w:rPr>
                <w:rFonts w:ascii="宋体" w:eastAsia="宋体" w:hAnsi="宋体" w:hint="eastAsia"/>
                <w:color w:val="000000"/>
                <w:sz w:val="22"/>
              </w:rPr>
              <w:t>月</w:t>
            </w:r>
            <w:r w:rsidRPr="00AF163C">
              <w:rPr>
                <w:rFonts w:ascii="宋体" w:eastAsia="宋体" w:hAnsi="宋体"/>
                <w:color w:val="000000"/>
                <w:sz w:val="22"/>
              </w:rPr>
              <w:t>11</w:t>
            </w:r>
            <w:r w:rsidRPr="00AF163C">
              <w:rPr>
                <w:rFonts w:ascii="宋体" w:eastAsia="宋体" w:hAnsi="宋体" w:hint="eastAsia"/>
                <w:color w:val="000000"/>
                <w:sz w:val="22"/>
              </w:rPr>
              <w:t>日</w:t>
            </w:r>
          </w:p>
        </w:tc>
      </w:tr>
      <w:tr w:rsidR="00FA7954" w14:paraId="15A01D45" w14:textId="77777777" w:rsidTr="009A25F4">
        <w:tc>
          <w:tcPr>
            <w:tcW w:w="709" w:type="dxa"/>
          </w:tcPr>
          <w:p w14:paraId="6531F6C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16</w:t>
            </w:r>
          </w:p>
        </w:tc>
        <w:tc>
          <w:tcPr>
            <w:tcW w:w="7229" w:type="dxa"/>
            <w:vAlign w:val="bottom"/>
          </w:tcPr>
          <w:p w14:paraId="48D4F899"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富荣基金管理有限公司关于旗下部分基金参加中信建投证券股份有限公司基金申购及定期定额投资申购费率优惠活动的公告</w:t>
            </w:r>
          </w:p>
        </w:tc>
        <w:tc>
          <w:tcPr>
            <w:tcW w:w="2127" w:type="dxa"/>
            <w:vAlign w:val="center"/>
          </w:tcPr>
          <w:p w14:paraId="2D51EA4A"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7</w:t>
            </w:r>
            <w:r w:rsidRPr="00AF163C">
              <w:rPr>
                <w:rFonts w:ascii="宋体" w:eastAsia="宋体" w:hAnsi="宋体" w:hint="eastAsia"/>
                <w:color w:val="000000"/>
                <w:sz w:val="22"/>
              </w:rPr>
              <w:t>月</w:t>
            </w:r>
            <w:r w:rsidRPr="00AF163C">
              <w:rPr>
                <w:rFonts w:ascii="宋体" w:eastAsia="宋体" w:hAnsi="宋体"/>
                <w:color w:val="000000"/>
                <w:sz w:val="22"/>
              </w:rPr>
              <w:t>19</w:t>
            </w:r>
            <w:r w:rsidRPr="00AF163C">
              <w:rPr>
                <w:rFonts w:ascii="宋体" w:eastAsia="宋体" w:hAnsi="宋体" w:hint="eastAsia"/>
                <w:color w:val="000000"/>
                <w:sz w:val="22"/>
              </w:rPr>
              <w:t>日</w:t>
            </w:r>
          </w:p>
        </w:tc>
      </w:tr>
      <w:tr w:rsidR="00FA7954" w14:paraId="75124F4E" w14:textId="77777777" w:rsidTr="009A25F4">
        <w:tc>
          <w:tcPr>
            <w:tcW w:w="709" w:type="dxa"/>
          </w:tcPr>
          <w:p w14:paraId="2085AED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17</w:t>
            </w:r>
          </w:p>
        </w:tc>
        <w:tc>
          <w:tcPr>
            <w:tcW w:w="7229" w:type="dxa"/>
            <w:vAlign w:val="bottom"/>
          </w:tcPr>
          <w:p w14:paraId="4390661C"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富荣基金管理有限公司关于旗下部分基金新增五矿证券有限公司为销售机构、开通基金定期定额投资业务和基金转换业务并参加申购及定期定额投资申购费率优惠活动的公告</w:t>
            </w:r>
          </w:p>
        </w:tc>
        <w:tc>
          <w:tcPr>
            <w:tcW w:w="2127" w:type="dxa"/>
            <w:vAlign w:val="center"/>
          </w:tcPr>
          <w:p w14:paraId="15AA2661"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7</w:t>
            </w:r>
            <w:r w:rsidRPr="00AF163C">
              <w:rPr>
                <w:rFonts w:ascii="宋体" w:eastAsia="宋体" w:hAnsi="宋体" w:hint="eastAsia"/>
                <w:color w:val="000000"/>
                <w:sz w:val="22"/>
              </w:rPr>
              <w:t>月</w:t>
            </w:r>
            <w:r w:rsidRPr="00AF163C">
              <w:rPr>
                <w:rFonts w:ascii="宋体" w:eastAsia="宋体" w:hAnsi="宋体"/>
                <w:color w:val="000000"/>
                <w:sz w:val="22"/>
              </w:rPr>
              <w:t>19</w:t>
            </w:r>
            <w:r w:rsidRPr="00AF163C">
              <w:rPr>
                <w:rFonts w:ascii="宋体" w:eastAsia="宋体" w:hAnsi="宋体" w:hint="eastAsia"/>
                <w:color w:val="000000"/>
                <w:sz w:val="22"/>
              </w:rPr>
              <w:t>日</w:t>
            </w:r>
          </w:p>
        </w:tc>
      </w:tr>
      <w:tr w:rsidR="00FA7954" w14:paraId="4888C6B5" w14:textId="77777777" w:rsidTr="009A25F4">
        <w:tc>
          <w:tcPr>
            <w:tcW w:w="709" w:type="dxa"/>
          </w:tcPr>
          <w:p w14:paraId="78367030"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18</w:t>
            </w:r>
          </w:p>
        </w:tc>
        <w:tc>
          <w:tcPr>
            <w:tcW w:w="7229" w:type="dxa"/>
            <w:vAlign w:val="bottom"/>
          </w:tcPr>
          <w:p w14:paraId="5B7AC71D"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富荣基金管理有限公司关于旗下部分基金新增京东肯特瑞基金销售有限公司为销售机构、开通基金定期定额投资业务和基金转换业务并参加申购及定期定额投资申购费率优惠活动的公告</w:t>
            </w:r>
          </w:p>
        </w:tc>
        <w:tc>
          <w:tcPr>
            <w:tcW w:w="2127" w:type="dxa"/>
            <w:vAlign w:val="center"/>
          </w:tcPr>
          <w:p w14:paraId="1035901C"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7</w:t>
            </w:r>
            <w:r w:rsidRPr="00AF163C">
              <w:rPr>
                <w:rFonts w:ascii="宋体" w:eastAsia="宋体" w:hAnsi="宋体" w:hint="eastAsia"/>
                <w:color w:val="000000"/>
                <w:sz w:val="22"/>
              </w:rPr>
              <w:t>月</w:t>
            </w:r>
            <w:r w:rsidRPr="00AF163C">
              <w:rPr>
                <w:rFonts w:ascii="宋体" w:eastAsia="宋体" w:hAnsi="宋体"/>
                <w:color w:val="000000"/>
                <w:sz w:val="22"/>
              </w:rPr>
              <w:t>26</w:t>
            </w:r>
            <w:r w:rsidRPr="00AF163C">
              <w:rPr>
                <w:rFonts w:ascii="宋体" w:eastAsia="宋体" w:hAnsi="宋体" w:hint="eastAsia"/>
                <w:color w:val="000000"/>
                <w:sz w:val="22"/>
              </w:rPr>
              <w:t>日</w:t>
            </w:r>
          </w:p>
        </w:tc>
      </w:tr>
      <w:tr w:rsidR="00FA7954" w14:paraId="5B853089" w14:textId="77777777" w:rsidTr="009A25F4">
        <w:tc>
          <w:tcPr>
            <w:tcW w:w="709" w:type="dxa"/>
          </w:tcPr>
          <w:p w14:paraId="28C745EB"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lastRenderedPageBreak/>
              <w:t>19</w:t>
            </w:r>
          </w:p>
        </w:tc>
        <w:tc>
          <w:tcPr>
            <w:tcW w:w="7229" w:type="dxa"/>
            <w:vAlign w:val="bottom"/>
          </w:tcPr>
          <w:p w14:paraId="7FD2013D"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富荣基金管理有限公司关于旗下部分基金新增深圳市前海排排网基金销售有限责任公司为销售机构、开通基金定期定额投资业务和基金转换业务并参加申购及定期定额投资申购费率优惠活动的公告</w:t>
            </w:r>
          </w:p>
        </w:tc>
        <w:tc>
          <w:tcPr>
            <w:tcW w:w="2127" w:type="dxa"/>
            <w:vAlign w:val="center"/>
          </w:tcPr>
          <w:p w14:paraId="36867C31"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7</w:t>
            </w:r>
            <w:r w:rsidRPr="00AF163C">
              <w:rPr>
                <w:rFonts w:ascii="宋体" w:eastAsia="宋体" w:hAnsi="宋体" w:hint="eastAsia"/>
                <w:color w:val="000000"/>
                <w:sz w:val="22"/>
              </w:rPr>
              <w:t>月</w:t>
            </w:r>
            <w:r w:rsidRPr="00AF163C">
              <w:rPr>
                <w:rFonts w:ascii="宋体" w:eastAsia="宋体" w:hAnsi="宋体"/>
                <w:color w:val="000000"/>
                <w:sz w:val="22"/>
              </w:rPr>
              <w:t>29</w:t>
            </w:r>
            <w:r w:rsidRPr="00AF163C">
              <w:rPr>
                <w:rFonts w:ascii="宋体" w:eastAsia="宋体" w:hAnsi="宋体" w:hint="eastAsia"/>
                <w:color w:val="000000"/>
                <w:sz w:val="22"/>
              </w:rPr>
              <w:t>日</w:t>
            </w:r>
          </w:p>
        </w:tc>
      </w:tr>
      <w:tr w:rsidR="00FA7954" w14:paraId="482D5769" w14:textId="77777777" w:rsidTr="009A25F4">
        <w:tc>
          <w:tcPr>
            <w:tcW w:w="709" w:type="dxa"/>
          </w:tcPr>
          <w:p w14:paraId="0F5FFD2F"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w:t>
            </w:r>
          </w:p>
        </w:tc>
        <w:tc>
          <w:tcPr>
            <w:tcW w:w="7229" w:type="dxa"/>
            <w:vAlign w:val="bottom"/>
          </w:tcPr>
          <w:p w14:paraId="7080A03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富荣基金管理有限公司关于旗下部分基金新增上海凯石财富基金销售有限公司为销售机构、开通基金定期定额投资业务和基金转换业务并参加申购及定期定额投资申购费率优惠活动的公告</w:t>
            </w:r>
          </w:p>
        </w:tc>
        <w:tc>
          <w:tcPr>
            <w:tcW w:w="2127" w:type="dxa"/>
            <w:vAlign w:val="center"/>
          </w:tcPr>
          <w:p w14:paraId="118EEA9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5</w:t>
            </w:r>
            <w:r w:rsidRPr="00AF163C">
              <w:rPr>
                <w:rFonts w:ascii="宋体" w:eastAsia="宋体" w:hAnsi="宋体" w:hint="eastAsia"/>
                <w:color w:val="000000"/>
                <w:sz w:val="22"/>
              </w:rPr>
              <w:t>日</w:t>
            </w:r>
          </w:p>
        </w:tc>
      </w:tr>
      <w:tr w:rsidR="00FA7954" w14:paraId="7AD845BF" w14:textId="77777777" w:rsidTr="009A25F4">
        <w:tc>
          <w:tcPr>
            <w:tcW w:w="709" w:type="dxa"/>
          </w:tcPr>
          <w:p w14:paraId="7D96F57B"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21</w:t>
            </w:r>
          </w:p>
        </w:tc>
        <w:tc>
          <w:tcPr>
            <w:tcW w:w="7229" w:type="dxa"/>
            <w:vAlign w:val="bottom"/>
          </w:tcPr>
          <w:p w14:paraId="235461A7"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富荣量化精选混合型发起式证券投资基金基金经理变更公告</w:t>
            </w:r>
          </w:p>
        </w:tc>
        <w:tc>
          <w:tcPr>
            <w:tcW w:w="2127" w:type="dxa"/>
            <w:vAlign w:val="center"/>
          </w:tcPr>
          <w:p w14:paraId="773301C8"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6</w:t>
            </w:r>
            <w:r w:rsidRPr="00AF163C">
              <w:rPr>
                <w:rFonts w:ascii="宋体" w:eastAsia="宋体" w:hAnsi="宋体" w:hint="eastAsia"/>
                <w:color w:val="000000"/>
                <w:sz w:val="22"/>
              </w:rPr>
              <w:t>日</w:t>
            </w:r>
          </w:p>
        </w:tc>
      </w:tr>
      <w:tr w:rsidR="00FA7954" w14:paraId="1C2F74DE" w14:textId="77777777" w:rsidTr="009A25F4">
        <w:tc>
          <w:tcPr>
            <w:tcW w:w="709" w:type="dxa"/>
          </w:tcPr>
          <w:p w14:paraId="55F8A66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22</w:t>
            </w:r>
          </w:p>
        </w:tc>
        <w:tc>
          <w:tcPr>
            <w:tcW w:w="7229" w:type="dxa"/>
            <w:vAlign w:val="bottom"/>
          </w:tcPr>
          <w:p w14:paraId="3F147431"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富荣基金管理有限公司关于旗下部分公开募集证券投资基金更新招募说明书及产品资料概要的提示性公告</w:t>
            </w:r>
          </w:p>
        </w:tc>
        <w:tc>
          <w:tcPr>
            <w:tcW w:w="2127" w:type="dxa"/>
            <w:vAlign w:val="center"/>
          </w:tcPr>
          <w:p w14:paraId="0EBA4D2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10</w:t>
            </w:r>
            <w:r w:rsidRPr="00AF163C">
              <w:rPr>
                <w:rFonts w:ascii="宋体" w:eastAsia="宋体" w:hAnsi="宋体" w:hint="eastAsia"/>
                <w:color w:val="000000"/>
                <w:sz w:val="22"/>
              </w:rPr>
              <w:t>日</w:t>
            </w:r>
          </w:p>
        </w:tc>
      </w:tr>
      <w:tr w:rsidR="00FA7954" w14:paraId="3B162568" w14:textId="77777777" w:rsidTr="009A25F4">
        <w:tc>
          <w:tcPr>
            <w:tcW w:w="709" w:type="dxa"/>
          </w:tcPr>
          <w:p w14:paraId="63A320FE"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23</w:t>
            </w:r>
          </w:p>
        </w:tc>
        <w:tc>
          <w:tcPr>
            <w:tcW w:w="7229" w:type="dxa"/>
            <w:vAlign w:val="bottom"/>
          </w:tcPr>
          <w:p w14:paraId="0435A0E5"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富荣基金管理有限公司关于旗下部分基金新增嘉实财富管理有限公司为销售机构、开通基金定期定额投资业务和基金转换业务并参加申购及定期定额投资申购费率优惠活动的公告</w:t>
            </w:r>
          </w:p>
        </w:tc>
        <w:tc>
          <w:tcPr>
            <w:tcW w:w="2127" w:type="dxa"/>
            <w:vAlign w:val="center"/>
          </w:tcPr>
          <w:p w14:paraId="186A24E5"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10</w:t>
            </w:r>
            <w:r w:rsidRPr="00AF163C">
              <w:rPr>
                <w:rFonts w:ascii="宋体" w:eastAsia="宋体" w:hAnsi="宋体" w:hint="eastAsia"/>
                <w:color w:val="000000"/>
                <w:sz w:val="22"/>
              </w:rPr>
              <w:t>日</w:t>
            </w:r>
          </w:p>
        </w:tc>
      </w:tr>
      <w:tr w:rsidR="00FA7954" w14:paraId="1AFA4409" w14:textId="77777777" w:rsidTr="009A25F4">
        <w:tc>
          <w:tcPr>
            <w:tcW w:w="709" w:type="dxa"/>
          </w:tcPr>
          <w:p w14:paraId="5BA5D3CE"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24</w:t>
            </w:r>
          </w:p>
        </w:tc>
        <w:tc>
          <w:tcPr>
            <w:tcW w:w="7229" w:type="dxa"/>
            <w:vAlign w:val="bottom"/>
          </w:tcPr>
          <w:p w14:paraId="03BB7B8D"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富荣基金管理有限公司高级管理人员变更公告</w:t>
            </w:r>
          </w:p>
        </w:tc>
        <w:tc>
          <w:tcPr>
            <w:tcW w:w="2127" w:type="dxa"/>
            <w:vAlign w:val="center"/>
          </w:tcPr>
          <w:p w14:paraId="4A7F9169"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16</w:t>
            </w:r>
            <w:r w:rsidRPr="00AF163C">
              <w:rPr>
                <w:rFonts w:ascii="宋体" w:eastAsia="宋体" w:hAnsi="宋体" w:hint="eastAsia"/>
                <w:color w:val="000000"/>
                <w:sz w:val="22"/>
              </w:rPr>
              <w:t>日</w:t>
            </w:r>
          </w:p>
        </w:tc>
      </w:tr>
      <w:tr w:rsidR="00FA7954" w14:paraId="31E42999" w14:textId="77777777" w:rsidTr="009A25F4">
        <w:tc>
          <w:tcPr>
            <w:tcW w:w="709" w:type="dxa"/>
          </w:tcPr>
          <w:p w14:paraId="0E10CD69"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25</w:t>
            </w:r>
          </w:p>
        </w:tc>
        <w:tc>
          <w:tcPr>
            <w:tcW w:w="7229" w:type="dxa"/>
            <w:vAlign w:val="bottom"/>
          </w:tcPr>
          <w:p w14:paraId="35A4FB3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富荣量化精选混合型发起式证券投资基金基金经理变更公告</w:t>
            </w:r>
          </w:p>
        </w:tc>
        <w:tc>
          <w:tcPr>
            <w:tcW w:w="2127" w:type="dxa"/>
            <w:vAlign w:val="center"/>
          </w:tcPr>
          <w:p w14:paraId="1545CD5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17</w:t>
            </w:r>
            <w:r w:rsidRPr="00AF163C">
              <w:rPr>
                <w:rFonts w:ascii="宋体" w:eastAsia="宋体" w:hAnsi="宋体" w:hint="eastAsia"/>
                <w:color w:val="000000"/>
                <w:sz w:val="22"/>
              </w:rPr>
              <w:t>日</w:t>
            </w:r>
          </w:p>
        </w:tc>
      </w:tr>
      <w:tr w:rsidR="00FA7954" w14:paraId="30A4163B" w14:textId="77777777" w:rsidTr="009A25F4">
        <w:tc>
          <w:tcPr>
            <w:tcW w:w="709" w:type="dxa"/>
          </w:tcPr>
          <w:p w14:paraId="191CB0FF"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26</w:t>
            </w:r>
          </w:p>
        </w:tc>
        <w:tc>
          <w:tcPr>
            <w:tcW w:w="7229" w:type="dxa"/>
            <w:vAlign w:val="bottom"/>
          </w:tcPr>
          <w:p w14:paraId="7CBED50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富荣基金管理有限公司关于旗下部分公开募集证券投资基金更新招募说明书及产品资料概要的提示性公告</w:t>
            </w:r>
          </w:p>
        </w:tc>
        <w:tc>
          <w:tcPr>
            <w:tcW w:w="2127" w:type="dxa"/>
            <w:vAlign w:val="center"/>
          </w:tcPr>
          <w:p w14:paraId="3FFEE500"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18</w:t>
            </w:r>
            <w:r w:rsidRPr="00AF163C">
              <w:rPr>
                <w:rFonts w:ascii="宋体" w:eastAsia="宋体" w:hAnsi="宋体" w:hint="eastAsia"/>
                <w:color w:val="000000"/>
                <w:sz w:val="22"/>
              </w:rPr>
              <w:t>日</w:t>
            </w:r>
          </w:p>
        </w:tc>
      </w:tr>
      <w:tr w:rsidR="00FA7954" w14:paraId="347D8950" w14:textId="77777777" w:rsidTr="009A25F4">
        <w:tc>
          <w:tcPr>
            <w:tcW w:w="709" w:type="dxa"/>
          </w:tcPr>
          <w:p w14:paraId="21F5981F"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27</w:t>
            </w:r>
          </w:p>
        </w:tc>
        <w:tc>
          <w:tcPr>
            <w:tcW w:w="7229" w:type="dxa"/>
            <w:vAlign w:val="bottom"/>
          </w:tcPr>
          <w:p w14:paraId="65D9AA10"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富荣基金管理有限公司关于旗下部分基金新增粤开证券股份有限公司为销售机构、开通基金定期定额投资业务和基金转换业务并参加申购及定期定额投资申购费率优惠活动的公告</w:t>
            </w:r>
          </w:p>
        </w:tc>
        <w:tc>
          <w:tcPr>
            <w:tcW w:w="2127" w:type="dxa"/>
            <w:vAlign w:val="center"/>
          </w:tcPr>
          <w:p w14:paraId="6A5E089E"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22</w:t>
            </w:r>
            <w:r w:rsidRPr="00AF163C">
              <w:rPr>
                <w:rFonts w:ascii="宋体" w:eastAsia="宋体" w:hAnsi="宋体" w:hint="eastAsia"/>
                <w:color w:val="000000"/>
                <w:sz w:val="22"/>
              </w:rPr>
              <w:t>日</w:t>
            </w:r>
          </w:p>
        </w:tc>
      </w:tr>
      <w:tr w:rsidR="00FA7954" w14:paraId="33426EE9" w14:textId="77777777" w:rsidTr="009A25F4">
        <w:tc>
          <w:tcPr>
            <w:tcW w:w="709" w:type="dxa"/>
          </w:tcPr>
          <w:p w14:paraId="4F099BD3"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28</w:t>
            </w:r>
          </w:p>
        </w:tc>
        <w:tc>
          <w:tcPr>
            <w:tcW w:w="7229" w:type="dxa"/>
            <w:vAlign w:val="bottom"/>
          </w:tcPr>
          <w:p w14:paraId="3EABDEB8"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富荣基金管理有限公司旗下全部基金</w:t>
            </w:r>
            <w:r w:rsidRPr="00AF163C">
              <w:rPr>
                <w:rFonts w:ascii="宋体" w:eastAsia="宋体" w:hAnsi="宋体"/>
                <w:color w:val="000000"/>
                <w:sz w:val="22"/>
              </w:rPr>
              <w:t>2022</w:t>
            </w:r>
            <w:r w:rsidRPr="00AF163C">
              <w:rPr>
                <w:rFonts w:ascii="宋体" w:eastAsia="宋体" w:hAnsi="宋体" w:hint="eastAsia"/>
                <w:color w:val="000000"/>
                <w:sz w:val="22"/>
              </w:rPr>
              <w:t>年中期报告提示性公告</w:t>
            </w:r>
          </w:p>
        </w:tc>
        <w:tc>
          <w:tcPr>
            <w:tcW w:w="2127" w:type="dxa"/>
            <w:vAlign w:val="center"/>
          </w:tcPr>
          <w:p w14:paraId="628C165A"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31</w:t>
            </w:r>
            <w:r w:rsidRPr="00AF163C">
              <w:rPr>
                <w:rFonts w:ascii="宋体" w:eastAsia="宋体" w:hAnsi="宋体" w:hint="eastAsia"/>
                <w:color w:val="000000"/>
                <w:sz w:val="22"/>
              </w:rPr>
              <w:t>日</w:t>
            </w:r>
          </w:p>
        </w:tc>
      </w:tr>
      <w:tr w:rsidR="00FA7954" w14:paraId="7446936E" w14:textId="77777777" w:rsidTr="009A25F4">
        <w:tc>
          <w:tcPr>
            <w:tcW w:w="709" w:type="dxa"/>
          </w:tcPr>
          <w:p w14:paraId="16A5AFEC"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29</w:t>
            </w:r>
          </w:p>
        </w:tc>
        <w:tc>
          <w:tcPr>
            <w:tcW w:w="7229" w:type="dxa"/>
            <w:vAlign w:val="bottom"/>
          </w:tcPr>
          <w:p w14:paraId="6D5AAAF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富荣基金管理有限公司关于旗下部分基金新增上海爱建基金销售有限公司为销售机构、开通基金定期定额投资业务和基金转换业务并参加申购及定期定额投资申购费率优惠活动的公告</w:t>
            </w:r>
          </w:p>
        </w:tc>
        <w:tc>
          <w:tcPr>
            <w:tcW w:w="2127" w:type="dxa"/>
            <w:vAlign w:val="center"/>
          </w:tcPr>
          <w:p w14:paraId="4A5D31A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9</w:t>
            </w:r>
            <w:r w:rsidRPr="00AF163C">
              <w:rPr>
                <w:rFonts w:ascii="宋体" w:eastAsia="宋体" w:hAnsi="宋体" w:hint="eastAsia"/>
                <w:color w:val="000000"/>
                <w:sz w:val="22"/>
              </w:rPr>
              <w:t>月</w:t>
            </w:r>
            <w:r w:rsidRPr="00AF163C">
              <w:rPr>
                <w:rFonts w:ascii="宋体" w:eastAsia="宋体" w:hAnsi="宋体"/>
                <w:color w:val="000000"/>
                <w:sz w:val="22"/>
              </w:rPr>
              <w:t>20</w:t>
            </w:r>
            <w:r w:rsidRPr="00AF163C">
              <w:rPr>
                <w:rFonts w:ascii="宋体" w:eastAsia="宋体" w:hAnsi="宋体" w:hint="eastAsia"/>
                <w:color w:val="000000"/>
                <w:sz w:val="22"/>
              </w:rPr>
              <w:t>日</w:t>
            </w:r>
          </w:p>
        </w:tc>
      </w:tr>
      <w:tr w:rsidR="00FA7954" w14:paraId="78FF5333" w14:textId="77777777" w:rsidTr="009A25F4">
        <w:tc>
          <w:tcPr>
            <w:tcW w:w="709" w:type="dxa"/>
          </w:tcPr>
          <w:p w14:paraId="5292D2E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30</w:t>
            </w:r>
          </w:p>
        </w:tc>
        <w:tc>
          <w:tcPr>
            <w:tcW w:w="7229" w:type="dxa"/>
            <w:vAlign w:val="bottom"/>
          </w:tcPr>
          <w:p w14:paraId="65B1D02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富荣基金管理有限公司旗下全部基金</w:t>
            </w:r>
            <w:r w:rsidRPr="00AF163C">
              <w:rPr>
                <w:rFonts w:ascii="宋体" w:eastAsia="宋体" w:hAnsi="宋体"/>
                <w:color w:val="000000"/>
                <w:sz w:val="22"/>
              </w:rPr>
              <w:t>2022</w:t>
            </w:r>
            <w:r w:rsidRPr="00AF163C">
              <w:rPr>
                <w:rFonts w:ascii="宋体" w:eastAsia="宋体" w:hAnsi="宋体" w:hint="eastAsia"/>
                <w:color w:val="000000"/>
                <w:sz w:val="22"/>
              </w:rPr>
              <w:t>年第</w:t>
            </w:r>
            <w:r w:rsidRPr="00AF163C">
              <w:rPr>
                <w:rFonts w:ascii="宋体" w:eastAsia="宋体" w:hAnsi="宋体"/>
                <w:color w:val="000000"/>
                <w:sz w:val="22"/>
              </w:rPr>
              <w:t>3</w:t>
            </w:r>
            <w:r w:rsidRPr="00AF163C">
              <w:rPr>
                <w:rFonts w:ascii="宋体" w:eastAsia="宋体" w:hAnsi="宋体" w:hint="eastAsia"/>
                <w:color w:val="000000"/>
                <w:sz w:val="22"/>
              </w:rPr>
              <w:t>季度报告提示性公告</w:t>
            </w:r>
          </w:p>
        </w:tc>
        <w:tc>
          <w:tcPr>
            <w:tcW w:w="2127" w:type="dxa"/>
            <w:vAlign w:val="center"/>
          </w:tcPr>
          <w:p w14:paraId="718AE851"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10</w:t>
            </w:r>
            <w:r w:rsidRPr="00AF163C">
              <w:rPr>
                <w:rFonts w:ascii="宋体" w:eastAsia="宋体" w:hAnsi="宋体" w:hint="eastAsia"/>
                <w:color w:val="000000"/>
                <w:sz w:val="22"/>
              </w:rPr>
              <w:t>月</w:t>
            </w:r>
            <w:r w:rsidRPr="00AF163C">
              <w:rPr>
                <w:rFonts w:ascii="宋体" w:eastAsia="宋体" w:hAnsi="宋体"/>
                <w:color w:val="000000"/>
                <w:sz w:val="22"/>
              </w:rPr>
              <w:t>26</w:t>
            </w:r>
            <w:r w:rsidRPr="00AF163C">
              <w:rPr>
                <w:rFonts w:ascii="宋体" w:eastAsia="宋体" w:hAnsi="宋体" w:hint="eastAsia"/>
                <w:color w:val="000000"/>
                <w:sz w:val="22"/>
              </w:rPr>
              <w:t>日</w:t>
            </w:r>
          </w:p>
        </w:tc>
      </w:tr>
      <w:tr w:rsidR="00FA7954" w14:paraId="0A8C4BE4" w14:textId="77777777" w:rsidTr="009A25F4">
        <w:tc>
          <w:tcPr>
            <w:tcW w:w="709" w:type="dxa"/>
          </w:tcPr>
          <w:p w14:paraId="7627BB6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31</w:t>
            </w:r>
          </w:p>
        </w:tc>
        <w:tc>
          <w:tcPr>
            <w:tcW w:w="7229" w:type="dxa"/>
            <w:vAlign w:val="bottom"/>
          </w:tcPr>
          <w:p w14:paraId="6D4CF2DF"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富荣基金管理有限公司关于旗下基金新增九州证券股份有限公司为销售机构、开通基金定期定额投资业务和基金转换业务并参加申购及定期定额投资申购费率优惠活动的公告</w:t>
            </w:r>
          </w:p>
        </w:tc>
        <w:tc>
          <w:tcPr>
            <w:tcW w:w="2127" w:type="dxa"/>
            <w:vAlign w:val="center"/>
          </w:tcPr>
          <w:p w14:paraId="3C0E457B"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10</w:t>
            </w:r>
            <w:r w:rsidRPr="00AF163C">
              <w:rPr>
                <w:rFonts w:ascii="宋体" w:eastAsia="宋体" w:hAnsi="宋体" w:hint="eastAsia"/>
                <w:color w:val="000000"/>
                <w:sz w:val="22"/>
              </w:rPr>
              <w:t>月</w:t>
            </w:r>
            <w:r w:rsidRPr="00AF163C">
              <w:rPr>
                <w:rFonts w:ascii="宋体" w:eastAsia="宋体" w:hAnsi="宋体"/>
                <w:color w:val="000000"/>
                <w:sz w:val="22"/>
              </w:rPr>
              <w:t>26</w:t>
            </w:r>
            <w:r w:rsidRPr="00AF163C">
              <w:rPr>
                <w:rFonts w:ascii="宋体" w:eastAsia="宋体" w:hAnsi="宋体" w:hint="eastAsia"/>
                <w:color w:val="000000"/>
                <w:sz w:val="22"/>
              </w:rPr>
              <w:t>日</w:t>
            </w:r>
          </w:p>
        </w:tc>
      </w:tr>
      <w:tr w:rsidR="00FA7954" w14:paraId="025531F1" w14:textId="77777777" w:rsidTr="009A25F4">
        <w:tc>
          <w:tcPr>
            <w:tcW w:w="709" w:type="dxa"/>
          </w:tcPr>
          <w:p w14:paraId="434812E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32</w:t>
            </w:r>
          </w:p>
        </w:tc>
        <w:tc>
          <w:tcPr>
            <w:tcW w:w="7229" w:type="dxa"/>
            <w:vAlign w:val="bottom"/>
          </w:tcPr>
          <w:p w14:paraId="3F097CFC"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富荣基金管理有限公司关于旗下基金新增海通证券股份有限公司为销售机构、开通基金定期定额投资业务和基金转换业务并参加申购及定期定额投资申购费率优惠活动的公告</w:t>
            </w:r>
          </w:p>
        </w:tc>
        <w:tc>
          <w:tcPr>
            <w:tcW w:w="2127" w:type="dxa"/>
            <w:vAlign w:val="center"/>
          </w:tcPr>
          <w:p w14:paraId="6A0CA650"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11</w:t>
            </w:r>
            <w:r w:rsidRPr="00AF163C">
              <w:rPr>
                <w:rFonts w:ascii="宋体" w:eastAsia="宋体" w:hAnsi="宋体" w:hint="eastAsia"/>
                <w:color w:val="000000"/>
                <w:sz w:val="22"/>
              </w:rPr>
              <w:t>月</w:t>
            </w:r>
            <w:r w:rsidRPr="00AF163C">
              <w:rPr>
                <w:rFonts w:ascii="宋体" w:eastAsia="宋体" w:hAnsi="宋体"/>
                <w:color w:val="000000"/>
                <w:sz w:val="22"/>
              </w:rPr>
              <w:t>24</w:t>
            </w:r>
            <w:r w:rsidRPr="00AF163C">
              <w:rPr>
                <w:rFonts w:ascii="宋体" w:eastAsia="宋体" w:hAnsi="宋体" w:hint="eastAsia"/>
                <w:color w:val="000000"/>
                <w:sz w:val="22"/>
              </w:rPr>
              <w:t>日</w:t>
            </w:r>
          </w:p>
        </w:tc>
      </w:tr>
      <w:tr w:rsidR="00FA7954" w14:paraId="06D53ACB" w14:textId="77777777" w:rsidTr="009A25F4">
        <w:tc>
          <w:tcPr>
            <w:tcW w:w="709" w:type="dxa"/>
          </w:tcPr>
          <w:p w14:paraId="1969AD1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33</w:t>
            </w:r>
          </w:p>
        </w:tc>
        <w:tc>
          <w:tcPr>
            <w:tcW w:w="7229" w:type="dxa"/>
            <w:vAlign w:val="bottom"/>
          </w:tcPr>
          <w:p w14:paraId="06220A3A"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富荣基金管理有限公司关于旗下基金新增华金证券股份有限公司为销售机构、开通基金定期定额投资业务和基金转换业务并参加申购及定期定额投资申购费率优惠活动的公告</w:t>
            </w:r>
          </w:p>
        </w:tc>
        <w:tc>
          <w:tcPr>
            <w:tcW w:w="2127" w:type="dxa"/>
            <w:vAlign w:val="center"/>
          </w:tcPr>
          <w:p w14:paraId="62EF0665"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12</w:t>
            </w:r>
            <w:r w:rsidRPr="00AF163C">
              <w:rPr>
                <w:rFonts w:ascii="宋体" w:eastAsia="宋体" w:hAnsi="宋体" w:hint="eastAsia"/>
                <w:color w:val="000000"/>
                <w:sz w:val="22"/>
              </w:rPr>
              <w:t>月</w:t>
            </w:r>
            <w:r w:rsidRPr="00AF163C">
              <w:rPr>
                <w:rFonts w:ascii="宋体" w:eastAsia="宋体" w:hAnsi="宋体"/>
                <w:color w:val="000000"/>
                <w:sz w:val="22"/>
              </w:rPr>
              <w:t>12</w:t>
            </w:r>
            <w:r w:rsidRPr="00AF163C">
              <w:rPr>
                <w:rFonts w:ascii="宋体" w:eastAsia="宋体" w:hAnsi="宋体" w:hint="eastAsia"/>
                <w:color w:val="000000"/>
                <w:sz w:val="22"/>
              </w:rPr>
              <w:t>日</w:t>
            </w:r>
          </w:p>
        </w:tc>
      </w:tr>
      <w:tr w:rsidR="00FA7954" w14:paraId="16C384CF" w14:textId="77777777" w:rsidTr="00FA7954">
        <w:tc>
          <w:tcPr>
            <w:tcW w:w="709" w:type="dxa"/>
          </w:tcPr>
          <w:p w14:paraId="3D3D390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34</w:t>
            </w:r>
          </w:p>
        </w:tc>
        <w:tc>
          <w:tcPr>
            <w:tcW w:w="7229" w:type="dxa"/>
            <w:vAlign w:val="bottom"/>
          </w:tcPr>
          <w:p w14:paraId="70C11BED"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富荣基金管理有限公司旗下全部基金</w:t>
            </w:r>
            <w:r w:rsidRPr="00AF163C">
              <w:rPr>
                <w:rFonts w:ascii="宋体" w:eastAsia="宋体" w:hAnsi="宋体"/>
                <w:color w:val="000000"/>
                <w:sz w:val="22"/>
              </w:rPr>
              <w:t>2022</w:t>
            </w:r>
            <w:r w:rsidRPr="00AF163C">
              <w:rPr>
                <w:rFonts w:ascii="宋体" w:eastAsia="宋体" w:hAnsi="宋体" w:hint="eastAsia"/>
                <w:color w:val="000000"/>
                <w:sz w:val="22"/>
              </w:rPr>
              <w:t>年第</w:t>
            </w:r>
            <w:r w:rsidRPr="00AF163C">
              <w:rPr>
                <w:rFonts w:ascii="宋体" w:eastAsia="宋体" w:hAnsi="宋体"/>
                <w:color w:val="000000"/>
                <w:sz w:val="22"/>
              </w:rPr>
              <w:t>4</w:t>
            </w:r>
            <w:r w:rsidRPr="00AF163C">
              <w:rPr>
                <w:rFonts w:ascii="宋体" w:eastAsia="宋体" w:hAnsi="宋体" w:hint="eastAsia"/>
                <w:color w:val="000000"/>
                <w:sz w:val="22"/>
              </w:rPr>
              <w:t>季度报告提示性公告</w:t>
            </w:r>
          </w:p>
        </w:tc>
        <w:tc>
          <w:tcPr>
            <w:tcW w:w="2127" w:type="dxa"/>
            <w:vAlign w:val="center"/>
          </w:tcPr>
          <w:p w14:paraId="3B594C4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2023</w:t>
            </w:r>
            <w:r w:rsidRPr="00AF163C">
              <w:rPr>
                <w:rFonts w:ascii="宋体" w:eastAsia="宋体" w:hAnsi="宋体" w:hint="eastAsia"/>
                <w:color w:val="000000"/>
                <w:sz w:val="22"/>
              </w:rPr>
              <w:t>年</w:t>
            </w:r>
            <w:r w:rsidRPr="00AF163C">
              <w:rPr>
                <w:rFonts w:ascii="宋体" w:eastAsia="宋体" w:hAnsi="宋体"/>
                <w:color w:val="000000"/>
                <w:sz w:val="22"/>
              </w:rPr>
              <w:t>1</w:t>
            </w:r>
            <w:r w:rsidRPr="00AF163C">
              <w:rPr>
                <w:rFonts w:ascii="宋体" w:eastAsia="宋体" w:hAnsi="宋体" w:hint="eastAsia"/>
                <w:color w:val="000000"/>
                <w:sz w:val="22"/>
              </w:rPr>
              <w:t>月</w:t>
            </w:r>
            <w:r w:rsidRPr="00AF163C">
              <w:rPr>
                <w:rFonts w:ascii="宋体" w:eastAsia="宋体" w:hAnsi="宋体"/>
                <w:color w:val="000000"/>
                <w:sz w:val="22"/>
              </w:rPr>
              <w:t>20</w:t>
            </w:r>
            <w:r w:rsidRPr="00AF163C">
              <w:rPr>
                <w:rFonts w:ascii="宋体" w:eastAsia="宋体" w:hAnsi="宋体" w:hint="eastAsia"/>
                <w:color w:val="000000"/>
                <w:sz w:val="22"/>
              </w:rPr>
              <w:t>日</w:t>
            </w:r>
          </w:p>
        </w:tc>
      </w:tr>
      <w:tr w:rsidR="00FA7954" w14:paraId="0E65610C" w14:textId="77777777" w:rsidTr="00FA7954">
        <w:tc>
          <w:tcPr>
            <w:tcW w:w="709" w:type="dxa"/>
          </w:tcPr>
          <w:p w14:paraId="0B11CB7C"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35</w:t>
            </w:r>
          </w:p>
        </w:tc>
        <w:tc>
          <w:tcPr>
            <w:tcW w:w="7229" w:type="dxa"/>
            <w:vAlign w:val="bottom"/>
          </w:tcPr>
          <w:p w14:paraId="44B7FAEF"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富荣基金管理有限公司高级管理人员变更公告</w:t>
            </w:r>
          </w:p>
        </w:tc>
        <w:tc>
          <w:tcPr>
            <w:tcW w:w="2127" w:type="dxa"/>
            <w:vAlign w:val="center"/>
          </w:tcPr>
          <w:p w14:paraId="6122871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2023</w:t>
            </w:r>
            <w:r w:rsidRPr="00AF163C">
              <w:rPr>
                <w:rFonts w:ascii="宋体" w:eastAsia="宋体" w:hAnsi="宋体" w:hint="eastAsia"/>
                <w:color w:val="000000"/>
                <w:sz w:val="22"/>
              </w:rPr>
              <w:t>年</w:t>
            </w:r>
            <w:r w:rsidRPr="00AF163C">
              <w:rPr>
                <w:rFonts w:ascii="宋体" w:eastAsia="宋体" w:hAnsi="宋体"/>
                <w:color w:val="000000"/>
                <w:sz w:val="22"/>
              </w:rPr>
              <w:t>2</w:t>
            </w:r>
            <w:r w:rsidRPr="00AF163C">
              <w:rPr>
                <w:rFonts w:ascii="宋体" w:eastAsia="宋体" w:hAnsi="宋体" w:hint="eastAsia"/>
                <w:color w:val="000000"/>
                <w:sz w:val="22"/>
              </w:rPr>
              <w:t>月</w:t>
            </w:r>
            <w:r w:rsidRPr="00AF163C">
              <w:rPr>
                <w:rFonts w:ascii="宋体" w:eastAsia="宋体" w:hAnsi="宋体"/>
                <w:color w:val="000000"/>
                <w:sz w:val="22"/>
              </w:rPr>
              <w:t>3</w:t>
            </w:r>
            <w:r w:rsidRPr="00AF163C">
              <w:rPr>
                <w:rFonts w:ascii="宋体" w:eastAsia="宋体" w:hAnsi="宋体" w:hint="eastAsia"/>
                <w:color w:val="000000"/>
                <w:sz w:val="22"/>
              </w:rPr>
              <w:t>日</w:t>
            </w:r>
          </w:p>
        </w:tc>
      </w:tr>
      <w:tr w:rsidR="00FA7954" w14:paraId="30391A32" w14:textId="77777777" w:rsidTr="00FA7954">
        <w:tc>
          <w:tcPr>
            <w:tcW w:w="709" w:type="dxa"/>
          </w:tcPr>
          <w:p w14:paraId="45036F2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36</w:t>
            </w:r>
          </w:p>
        </w:tc>
        <w:tc>
          <w:tcPr>
            <w:tcW w:w="7229" w:type="dxa"/>
            <w:vAlign w:val="bottom"/>
          </w:tcPr>
          <w:p w14:paraId="2FCC071B"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富荣基金管理有限公司高级管理人员变更公告</w:t>
            </w:r>
          </w:p>
        </w:tc>
        <w:tc>
          <w:tcPr>
            <w:tcW w:w="2127" w:type="dxa"/>
            <w:vAlign w:val="center"/>
          </w:tcPr>
          <w:p w14:paraId="41396BC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2023</w:t>
            </w:r>
            <w:r w:rsidRPr="00AF163C">
              <w:rPr>
                <w:rFonts w:ascii="宋体" w:eastAsia="宋体" w:hAnsi="宋体" w:hint="eastAsia"/>
                <w:color w:val="000000"/>
                <w:sz w:val="22"/>
              </w:rPr>
              <w:t>年</w:t>
            </w:r>
            <w:r w:rsidRPr="00AF163C">
              <w:rPr>
                <w:rFonts w:ascii="宋体" w:eastAsia="宋体" w:hAnsi="宋体"/>
                <w:color w:val="000000"/>
                <w:sz w:val="22"/>
              </w:rPr>
              <w:t>2</w:t>
            </w:r>
            <w:r w:rsidRPr="00AF163C">
              <w:rPr>
                <w:rFonts w:ascii="宋体" w:eastAsia="宋体" w:hAnsi="宋体" w:hint="eastAsia"/>
                <w:color w:val="000000"/>
                <w:sz w:val="22"/>
              </w:rPr>
              <w:t>月</w:t>
            </w:r>
            <w:r w:rsidRPr="00AF163C">
              <w:rPr>
                <w:rFonts w:ascii="宋体" w:eastAsia="宋体" w:hAnsi="宋体"/>
                <w:color w:val="000000"/>
                <w:sz w:val="22"/>
              </w:rPr>
              <w:t>15</w:t>
            </w:r>
            <w:r w:rsidRPr="00AF163C">
              <w:rPr>
                <w:rFonts w:ascii="宋体" w:eastAsia="宋体" w:hAnsi="宋体" w:hint="eastAsia"/>
                <w:color w:val="000000"/>
                <w:sz w:val="22"/>
              </w:rPr>
              <w:t>日</w:t>
            </w:r>
          </w:p>
        </w:tc>
      </w:tr>
      <w:tr w:rsidR="00FA7954" w14:paraId="085D076E" w14:textId="77777777" w:rsidTr="00FA7954">
        <w:tc>
          <w:tcPr>
            <w:tcW w:w="709" w:type="dxa"/>
          </w:tcPr>
          <w:p w14:paraId="3E11AA51"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37</w:t>
            </w:r>
          </w:p>
        </w:tc>
        <w:tc>
          <w:tcPr>
            <w:tcW w:w="7229" w:type="dxa"/>
            <w:vAlign w:val="bottom"/>
          </w:tcPr>
          <w:p w14:paraId="46BFC1AA"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富荣基金管理有限公司关于旗下基金新增华宝证券股份有限公司为销售机构、开通基金定期定额投资业务和基金转换业务并参加申购及定期定额投资申购费率优惠活动的公告</w:t>
            </w:r>
          </w:p>
        </w:tc>
        <w:tc>
          <w:tcPr>
            <w:tcW w:w="2127" w:type="dxa"/>
            <w:vAlign w:val="center"/>
          </w:tcPr>
          <w:p w14:paraId="4575613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2023</w:t>
            </w:r>
            <w:r w:rsidRPr="00AF163C">
              <w:rPr>
                <w:rFonts w:ascii="宋体" w:eastAsia="宋体" w:hAnsi="宋体" w:hint="eastAsia"/>
                <w:color w:val="000000"/>
                <w:sz w:val="22"/>
              </w:rPr>
              <w:t>年</w:t>
            </w:r>
            <w:r w:rsidRPr="00AF163C">
              <w:rPr>
                <w:rFonts w:ascii="宋体" w:eastAsia="宋体" w:hAnsi="宋体"/>
                <w:color w:val="000000"/>
                <w:sz w:val="22"/>
              </w:rPr>
              <w:t>3</w:t>
            </w:r>
            <w:r w:rsidRPr="00AF163C">
              <w:rPr>
                <w:rFonts w:ascii="宋体" w:eastAsia="宋体" w:hAnsi="宋体" w:hint="eastAsia"/>
                <w:color w:val="000000"/>
                <w:sz w:val="22"/>
              </w:rPr>
              <w:t>月</w:t>
            </w:r>
            <w:r w:rsidRPr="00AF163C">
              <w:rPr>
                <w:rFonts w:ascii="宋体" w:eastAsia="宋体" w:hAnsi="宋体"/>
                <w:color w:val="000000"/>
                <w:sz w:val="22"/>
              </w:rPr>
              <w:t>15</w:t>
            </w:r>
            <w:r w:rsidRPr="00AF163C">
              <w:rPr>
                <w:rFonts w:ascii="宋体" w:eastAsia="宋体" w:hAnsi="宋体" w:hint="eastAsia"/>
                <w:color w:val="000000"/>
                <w:sz w:val="22"/>
              </w:rPr>
              <w:t>日</w:t>
            </w:r>
          </w:p>
        </w:tc>
      </w:tr>
    </w:tbl>
    <w:p w14:paraId="241ABFFE" w14:textId="77777777" w:rsidR="00933904" w:rsidRDefault="00933904" w:rsidP="00EA589C">
      <w:pPr>
        <w:spacing w:line="360" w:lineRule="auto"/>
        <w:jc w:val="left"/>
        <w:rPr>
          <w:rFonts w:asciiTheme="minorEastAsia" w:hAnsiTheme="minorEastAsia"/>
          <w:sz w:val="24"/>
        </w:rPr>
      </w:pPr>
    </w:p>
    <w:p w14:paraId="23D72EDE" w14:textId="77777777" w:rsidR="00933904" w:rsidRDefault="00933904" w:rsidP="00EA589C">
      <w:pPr>
        <w:spacing w:line="360" w:lineRule="auto"/>
        <w:jc w:val="left"/>
        <w:rPr>
          <w:rFonts w:asciiTheme="minorEastAsia" w:hAnsiTheme="minorEastAsia"/>
          <w:sz w:val="24"/>
        </w:rPr>
      </w:pPr>
    </w:p>
    <w:p w14:paraId="304FBB4C" w14:textId="795A9A1C" w:rsidR="00EA589C" w:rsidRPr="009A25F4" w:rsidRDefault="00EA589C" w:rsidP="009A25F4">
      <w:pPr>
        <w:spacing w:line="360" w:lineRule="auto"/>
        <w:jc w:val="left"/>
        <w:rPr>
          <w:rFonts w:asciiTheme="minorEastAsia" w:hAnsiTheme="minorEastAsia"/>
          <w:sz w:val="24"/>
        </w:rPr>
      </w:pPr>
      <w:r>
        <w:rPr>
          <w:sz w:val="30"/>
          <w:szCs w:val="30"/>
        </w:rPr>
        <w:tab/>
      </w:r>
      <w:r>
        <w:rPr>
          <w:sz w:val="30"/>
          <w:szCs w:val="30"/>
        </w:rPr>
        <w:br w:type="page"/>
      </w:r>
    </w:p>
    <w:p w14:paraId="1DA20BCC" w14:textId="67B55AE3" w:rsidR="00AC3A9B" w:rsidRDefault="00FB53B6">
      <w:pPr>
        <w:pStyle w:val="1"/>
        <w:jc w:val="center"/>
        <w:rPr>
          <w:sz w:val="30"/>
          <w:szCs w:val="30"/>
        </w:rPr>
      </w:pPr>
      <w:bookmarkStart w:id="434" w:name="_Toc132010515"/>
      <w:r>
        <w:rPr>
          <w:rFonts w:hint="eastAsia"/>
          <w:sz w:val="30"/>
          <w:szCs w:val="30"/>
        </w:rPr>
        <w:lastRenderedPageBreak/>
        <w:t>第二十</w:t>
      </w:r>
      <w:r w:rsidR="009B44F1">
        <w:rPr>
          <w:rFonts w:hint="eastAsia"/>
          <w:sz w:val="30"/>
          <w:szCs w:val="30"/>
        </w:rPr>
        <w:t>三</w:t>
      </w:r>
      <w:r w:rsidR="002C3C29">
        <w:rPr>
          <w:rFonts w:hint="eastAsia"/>
          <w:sz w:val="30"/>
          <w:szCs w:val="30"/>
        </w:rPr>
        <w:t>部分</w:t>
      </w:r>
      <w:r w:rsidR="002C3C29">
        <w:rPr>
          <w:sz w:val="30"/>
          <w:szCs w:val="30"/>
        </w:rPr>
        <w:t xml:space="preserve">  </w:t>
      </w:r>
      <w:r w:rsidR="002C3C29">
        <w:rPr>
          <w:rFonts w:hint="eastAsia"/>
          <w:sz w:val="30"/>
          <w:szCs w:val="30"/>
        </w:rPr>
        <w:t>招募说明书存放及查阅方式</w:t>
      </w:r>
      <w:bookmarkEnd w:id="430"/>
      <w:bookmarkEnd w:id="431"/>
      <w:bookmarkEnd w:id="432"/>
      <w:bookmarkEnd w:id="433"/>
      <w:bookmarkEnd w:id="434"/>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pgSz w:w="11906" w:h="16838"/>
          <w:pgMar w:top="1440" w:right="1800" w:bottom="1440" w:left="1800" w:header="851" w:footer="992" w:gutter="0"/>
          <w:cols w:space="425"/>
          <w:docGrid w:type="lines" w:linePitch="312"/>
        </w:sectPr>
      </w:pPr>
      <w:bookmarkStart w:id="435" w:name="_Toc263092330"/>
      <w:bookmarkStart w:id="436" w:name="_Toc416268879"/>
    </w:p>
    <w:p w14:paraId="4B36FDA5" w14:textId="336C9E77" w:rsidR="00AC3A9B" w:rsidRDefault="002C3C29">
      <w:pPr>
        <w:pStyle w:val="1"/>
        <w:jc w:val="center"/>
      </w:pPr>
      <w:bookmarkStart w:id="437" w:name="_Toc132010516"/>
      <w:bookmarkEnd w:id="60"/>
      <w:bookmarkEnd w:id="61"/>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35"/>
      <w:bookmarkEnd w:id="436"/>
      <w:r>
        <w:rPr>
          <w:sz w:val="30"/>
          <w:szCs w:val="30"/>
        </w:rPr>
        <w:lastRenderedPageBreak/>
        <w:t>第二十</w:t>
      </w:r>
      <w:r w:rsidR="009B44F1">
        <w:rPr>
          <w:rFonts w:hint="eastAsia"/>
          <w:sz w:val="30"/>
          <w:szCs w:val="30"/>
        </w:rPr>
        <w:t>四</w:t>
      </w:r>
      <w:r>
        <w:rPr>
          <w:sz w:val="30"/>
          <w:szCs w:val="30"/>
        </w:rPr>
        <w:t>部分  备查文件</w:t>
      </w:r>
      <w:bookmarkEnd w:id="437"/>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528408C2"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sidR="001F4EB1">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6E3E7579"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w:t>
      </w:r>
      <w:r w:rsidR="001F4EB1">
        <w:rPr>
          <w:rFonts w:asciiTheme="minorEastAsia" w:hAnsiTheme="minorEastAsia" w:cs="Arial"/>
          <w:kern w:val="0"/>
          <w:sz w:val="24"/>
          <w:szCs w:val="24"/>
        </w:rPr>
        <w:t>富荣量化精选混合型发起式证券投资基金</w:t>
      </w:r>
      <w:r>
        <w:rPr>
          <w:rFonts w:asciiTheme="minorEastAsia" w:hAnsiTheme="minorEastAsia" w:cs="Arial"/>
          <w:kern w:val="0"/>
          <w:sz w:val="24"/>
          <w:szCs w:val="24"/>
        </w:rPr>
        <w:t xml:space="preserve">基金合同》 </w:t>
      </w:r>
    </w:p>
    <w:p w14:paraId="44755F79" w14:textId="0ABC6EF0"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w:t>
      </w:r>
      <w:r w:rsidR="001F4EB1">
        <w:rPr>
          <w:rFonts w:asciiTheme="minorEastAsia" w:hAnsiTheme="minorEastAsia" w:cs="Arial"/>
          <w:kern w:val="0"/>
          <w:sz w:val="24"/>
          <w:szCs w:val="24"/>
        </w:rPr>
        <w:t>富荣量化精选混合型发起式证券投资基金</w:t>
      </w:r>
      <w:r>
        <w:rPr>
          <w:rFonts w:asciiTheme="minorEastAsia" w:hAnsiTheme="minorEastAsia" w:cs="Arial"/>
          <w:kern w:val="0"/>
          <w:sz w:val="24"/>
          <w:szCs w:val="24"/>
        </w:rPr>
        <w:t xml:space="preserve">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576302B6" w14:textId="53A29B22"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sidR="001F4EB1">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2352BE1F"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8547C8F"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5307B0"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B717E2E" w14:textId="77777777" w:rsidR="002148EB" w:rsidRDefault="002148EB" w:rsidP="002148EB">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C029050" w14:textId="33289CB6" w:rsidR="002148EB" w:rsidRDefault="008B5166" w:rsidP="002148EB">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23</w:t>
      </w:r>
      <w:r w:rsidR="002148EB">
        <w:rPr>
          <w:rFonts w:asciiTheme="minorEastAsia" w:hAnsiTheme="minorEastAsia" w:cs="Arial" w:hint="eastAsia"/>
          <w:kern w:val="0"/>
          <w:sz w:val="24"/>
          <w:szCs w:val="24"/>
        </w:rPr>
        <w:t>年</w:t>
      </w:r>
      <w:r w:rsidR="00EF4031">
        <w:rPr>
          <w:rFonts w:asciiTheme="minorEastAsia" w:hAnsiTheme="minorEastAsia" w:cs="Arial"/>
          <w:kern w:val="0"/>
          <w:sz w:val="24"/>
          <w:szCs w:val="24"/>
        </w:rPr>
        <w:t>X</w:t>
      </w:r>
      <w:r w:rsidR="002148EB">
        <w:rPr>
          <w:rFonts w:asciiTheme="minorEastAsia" w:hAnsiTheme="minorEastAsia" w:cs="Arial" w:hint="eastAsia"/>
          <w:kern w:val="0"/>
          <w:sz w:val="24"/>
          <w:szCs w:val="24"/>
        </w:rPr>
        <w:t>月</w:t>
      </w:r>
      <w:r w:rsidR="00EF4031">
        <w:rPr>
          <w:rFonts w:asciiTheme="minorEastAsia" w:hAnsiTheme="minorEastAsia" w:cs="Arial"/>
          <w:kern w:val="0"/>
          <w:sz w:val="24"/>
          <w:szCs w:val="24"/>
        </w:rPr>
        <w:t>X</w:t>
      </w:r>
      <w:r w:rsidR="002148EB">
        <w:rPr>
          <w:rFonts w:asciiTheme="minorEastAsia" w:hAnsiTheme="minorEastAsia" w:cs="Arial" w:hint="eastAsia"/>
          <w:kern w:val="0"/>
          <w:sz w:val="24"/>
          <w:szCs w:val="24"/>
        </w:rPr>
        <w:t>日</w:t>
      </w:r>
    </w:p>
    <w:p w14:paraId="41786507" w14:textId="23B71EDD"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9BF6819" w14:textId="77777777" w:rsidR="000B3BDB" w:rsidRDefault="000B3BDB">
      <w:pPr>
        <w:widowControl/>
        <w:jc w:val="left"/>
        <w:rPr>
          <w:rFonts w:ascii="Arial" w:eastAsia="宋体" w:hAnsi="Arial" w:cs="Arial"/>
          <w:kern w:val="0"/>
          <w:szCs w:val="21"/>
        </w:rPr>
      </w:pPr>
    </w:p>
    <w:sectPr w:rsidR="000B3BDB" w:rsidSect="00FA453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CB966" w14:textId="77777777" w:rsidR="00762EAE" w:rsidRDefault="00762EAE">
      <w:r>
        <w:separator/>
      </w:r>
    </w:p>
  </w:endnote>
  <w:endnote w:type="continuationSeparator" w:id="0">
    <w:p w14:paraId="5060D5D9" w14:textId="77777777" w:rsidR="00762EAE" w:rsidRDefault="00762E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panose1 w:val="00000000000000000000"/>
    <w:charset w:val="00"/>
    <w:family w:val="roman"/>
    <w:notTrueType/>
    <w:pitch w:val="default"/>
  </w:font>
  <w:font w:name="方正仿宋简体">
    <w:altName w:val="等线"/>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EndPr/>
    <w:sdtContent>
      <w:p w14:paraId="7FC40BD3" w14:textId="5CDDE5BC" w:rsidR="00BC56E3" w:rsidRDefault="00BC56E3">
        <w:pPr>
          <w:pStyle w:val="af0"/>
          <w:jc w:val="center"/>
        </w:pPr>
        <w:r>
          <w:rPr>
            <w:lang w:val="zh-CN"/>
          </w:rPr>
          <w:fldChar w:fldCharType="begin"/>
        </w:r>
        <w:r>
          <w:rPr>
            <w:lang w:val="zh-CN"/>
          </w:rPr>
          <w:instrText>PAGE   \* MERGEFORMAT</w:instrText>
        </w:r>
        <w:r>
          <w:rPr>
            <w:lang w:val="zh-CN"/>
          </w:rPr>
          <w:fldChar w:fldCharType="separate"/>
        </w:r>
        <w:r w:rsidR="00D90E1E">
          <w:rPr>
            <w:noProof/>
            <w:lang w:val="zh-CN"/>
          </w:rPr>
          <w:t>3</w:t>
        </w:r>
        <w:r>
          <w:rPr>
            <w:lang w:val="zh-CN"/>
          </w:rPr>
          <w:fldChar w:fldCharType="end"/>
        </w:r>
      </w:p>
    </w:sdtContent>
  </w:sdt>
  <w:p w14:paraId="1F069B76" w14:textId="77777777" w:rsidR="00BC56E3" w:rsidRDefault="00BC56E3">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EndPr/>
    <w:sdtContent>
      <w:p w14:paraId="592BD031" w14:textId="280D010B" w:rsidR="00BC56E3" w:rsidRDefault="00BC56E3">
        <w:pPr>
          <w:pStyle w:val="af0"/>
          <w:jc w:val="center"/>
        </w:pPr>
        <w:r>
          <w:rPr>
            <w:lang w:val="zh-CN"/>
          </w:rPr>
          <w:fldChar w:fldCharType="begin"/>
        </w:r>
        <w:r>
          <w:rPr>
            <w:lang w:val="zh-CN"/>
          </w:rPr>
          <w:instrText>PAGE   \* MERGEFORMAT</w:instrText>
        </w:r>
        <w:r>
          <w:rPr>
            <w:lang w:val="zh-CN"/>
          </w:rPr>
          <w:fldChar w:fldCharType="separate"/>
        </w:r>
        <w:r w:rsidR="00D90E1E">
          <w:rPr>
            <w:noProof/>
            <w:lang w:val="zh-CN"/>
          </w:rPr>
          <w:t>5</w:t>
        </w:r>
        <w:r>
          <w:rPr>
            <w:lang w:val="zh-CN"/>
          </w:rPr>
          <w:fldChar w:fldCharType="end"/>
        </w:r>
      </w:p>
    </w:sdtContent>
  </w:sdt>
  <w:p w14:paraId="00DECC49" w14:textId="77777777" w:rsidR="00BC56E3" w:rsidRDefault="00BC56E3">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EndPr/>
    <w:sdtContent>
      <w:p w14:paraId="709CE399" w14:textId="7D205B3E" w:rsidR="00BC56E3" w:rsidRDefault="00BC56E3">
        <w:pPr>
          <w:pStyle w:val="af0"/>
          <w:jc w:val="center"/>
        </w:pPr>
        <w:r>
          <w:rPr>
            <w:lang w:val="zh-CN"/>
          </w:rPr>
          <w:fldChar w:fldCharType="begin"/>
        </w:r>
        <w:r>
          <w:rPr>
            <w:lang w:val="zh-CN"/>
          </w:rPr>
          <w:instrText>PAGE   \* MERGEFORMAT</w:instrText>
        </w:r>
        <w:r>
          <w:rPr>
            <w:lang w:val="zh-CN"/>
          </w:rPr>
          <w:fldChar w:fldCharType="separate"/>
        </w:r>
        <w:r w:rsidR="00394C8C">
          <w:rPr>
            <w:noProof/>
            <w:lang w:val="zh-CN"/>
          </w:rPr>
          <w:t>14</w:t>
        </w:r>
        <w:r>
          <w:rPr>
            <w:lang w:val="zh-CN"/>
          </w:rPr>
          <w:fldChar w:fldCharType="end"/>
        </w:r>
      </w:p>
    </w:sdtContent>
  </w:sdt>
  <w:p w14:paraId="4DD46500" w14:textId="77777777" w:rsidR="00BC56E3" w:rsidRDefault="00BC56E3">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EndPr/>
    <w:sdtContent>
      <w:p w14:paraId="6B7B6AAD" w14:textId="77777777" w:rsidR="00BC56E3" w:rsidRDefault="00BC56E3">
        <w:pPr>
          <w:pStyle w:val="af0"/>
          <w:jc w:val="center"/>
        </w:pPr>
        <w:r>
          <w:rPr>
            <w:lang w:val="zh-CN"/>
          </w:rPr>
          <w:fldChar w:fldCharType="begin"/>
        </w:r>
        <w:r>
          <w:rPr>
            <w:lang w:val="zh-CN"/>
          </w:rPr>
          <w:instrText>PAGE   \* MERGEFORMAT</w:instrText>
        </w:r>
        <w:r>
          <w:rPr>
            <w:lang w:val="zh-CN"/>
          </w:rPr>
          <w:fldChar w:fldCharType="separate"/>
        </w:r>
        <w:r w:rsidR="00D90E1E">
          <w:rPr>
            <w:noProof/>
            <w:lang w:val="zh-CN"/>
          </w:rPr>
          <w:t>35</w:t>
        </w:r>
        <w:r>
          <w:rPr>
            <w:lang w:val="zh-CN"/>
          </w:rPr>
          <w:fldChar w:fldCharType="end"/>
        </w:r>
      </w:p>
    </w:sdtContent>
  </w:sdt>
  <w:p w14:paraId="78B8703F" w14:textId="77777777" w:rsidR="00BC56E3" w:rsidRDefault="00BC56E3">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EndPr/>
    <w:sdtContent>
      <w:p w14:paraId="0351449A" w14:textId="77777777" w:rsidR="00BC56E3" w:rsidRDefault="00BC56E3">
        <w:pPr>
          <w:pStyle w:val="af0"/>
          <w:jc w:val="center"/>
        </w:pPr>
        <w:r>
          <w:rPr>
            <w:lang w:val="zh-CN"/>
          </w:rPr>
          <w:fldChar w:fldCharType="begin"/>
        </w:r>
        <w:r>
          <w:rPr>
            <w:lang w:val="zh-CN"/>
          </w:rPr>
          <w:instrText>PAGE   \* MERGEFORMAT</w:instrText>
        </w:r>
        <w:r>
          <w:rPr>
            <w:lang w:val="zh-CN"/>
          </w:rPr>
          <w:fldChar w:fldCharType="separate"/>
        </w:r>
        <w:r w:rsidR="00D90E1E">
          <w:rPr>
            <w:noProof/>
            <w:lang w:val="zh-CN"/>
          </w:rPr>
          <w:t>39</w:t>
        </w:r>
        <w:r>
          <w:rPr>
            <w:lang w:val="zh-CN"/>
          </w:rPr>
          <w:fldChar w:fldCharType="end"/>
        </w:r>
      </w:p>
    </w:sdtContent>
  </w:sdt>
  <w:p w14:paraId="5FC17C52" w14:textId="77777777" w:rsidR="00BC56E3" w:rsidRDefault="00BC56E3">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EndPr/>
    <w:sdtContent>
      <w:p w14:paraId="40CE31D3" w14:textId="092A5461" w:rsidR="00BC56E3" w:rsidRDefault="00BC56E3">
        <w:pPr>
          <w:pStyle w:val="af0"/>
          <w:jc w:val="center"/>
        </w:pPr>
        <w:r>
          <w:rPr>
            <w:lang w:val="zh-CN"/>
          </w:rPr>
          <w:fldChar w:fldCharType="begin"/>
        </w:r>
        <w:r>
          <w:rPr>
            <w:lang w:val="zh-CN"/>
          </w:rPr>
          <w:instrText>PAGE   \* MERGEFORMAT</w:instrText>
        </w:r>
        <w:r>
          <w:rPr>
            <w:lang w:val="zh-CN"/>
          </w:rPr>
          <w:fldChar w:fldCharType="separate"/>
        </w:r>
        <w:r w:rsidR="00D90E1E">
          <w:rPr>
            <w:noProof/>
            <w:lang w:val="zh-CN"/>
          </w:rPr>
          <w:t>41</w:t>
        </w:r>
        <w:r>
          <w:rPr>
            <w:lang w:val="zh-CN"/>
          </w:rPr>
          <w:fldChar w:fldCharType="end"/>
        </w:r>
      </w:p>
    </w:sdtContent>
  </w:sdt>
  <w:p w14:paraId="415A3F46" w14:textId="77777777" w:rsidR="00BC56E3" w:rsidRDefault="00BC56E3">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EndPr/>
    <w:sdtContent>
      <w:p w14:paraId="33234942" w14:textId="1B011032" w:rsidR="00BC56E3" w:rsidRDefault="00BC56E3">
        <w:pPr>
          <w:pStyle w:val="af0"/>
          <w:jc w:val="center"/>
        </w:pPr>
        <w:r>
          <w:rPr>
            <w:lang w:val="zh-CN"/>
          </w:rPr>
          <w:fldChar w:fldCharType="begin"/>
        </w:r>
        <w:r>
          <w:rPr>
            <w:lang w:val="zh-CN"/>
          </w:rPr>
          <w:instrText>PAGE   \* MERGEFORMAT</w:instrText>
        </w:r>
        <w:r>
          <w:rPr>
            <w:lang w:val="zh-CN"/>
          </w:rPr>
          <w:fldChar w:fldCharType="separate"/>
        </w:r>
        <w:r w:rsidR="00D90E1E">
          <w:rPr>
            <w:noProof/>
            <w:lang w:val="zh-CN"/>
          </w:rPr>
          <w:t>97</w:t>
        </w:r>
        <w:r>
          <w:rPr>
            <w:lang w:val="zh-CN"/>
          </w:rPr>
          <w:fldChar w:fldCharType="end"/>
        </w:r>
      </w:p>
    </w:sdtContent>
  </w:sdt>
  <w:p w14:paraId="6BBE4177" w14:textId="77777777" w:rsidR="00BC56E3" w:rsidRDefault="00BC56E3">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EndPr/>
    <w:sdtContent>
      <w:p w14:paraId="1386DDF1" w14:textId="29377A84" w:rsidR="00BC56E3" w:rsidRDefault="00BC56E3">
        <w:pPr>
          <w:pStyle w:val="af0"/>
          <w:jc w:val="center"/>
        </w:pPr>
        <w:r>
          <w:rPr>
            <w:lang w:val="zh-CN"/>
          </w:rPr>
          <w:fldChar w:fldCharType="begin"/>
        </w:r>
        <w:r>
          <w:rPr>
            <w:lang w:val="zh-CN"/>
          </w:rPr>
          <w:instrText>PAGE   \* MERGEFORMAT</w:instrText>
        </w:r>
        <w:r>
          <w:rPr>
            <w:lang w:val="zh-CN"/>
          </w:rPr>
          <w:fldChar w:fldCharType="separate"/>
        </w:r>
        <w:r w:rsidR="00D90E1E">
          <w:rPr>
            <w:noProof/>
            <w:lang w:val="zh-CN"/>
          </w:rPr>
          <w:t>99</w:t>
        </w:r>
        <w:r>
          <w:rPr>
            <w:lang w:val="zh-CN"/>
          </w:rPr>
          <w:fldChar w:fldCharType="end"/>
        </w:r>
      </w:p>
    </w:sdtContent>
  </w:sdt>
  <w:p w14:paraId="37FD2E1C" w14:textId="77777777" w:rsidR="00BC56E3" w:rsidRDefault="00BC56E3">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7491673"/>
    </w:sdtPr>
    <w:sdtEndPr/>
    <w:sdtContent>
      <w:p w14:paraId="18DD9CA6" w14:textId="5A38AB72" w:rsidR="00BC56E3" w:rsidRDefault="00BC56E3">
        <w:pPr>
          <w:pStyle w:val="af0"/>
          <w:jc w:val="center"/>
        </w:pPr>
        <w:r>
          <w:rPr>
            <w:lang w:val="zh-CN"/>
          </w:rPr>
          <w:fldChar w:fldCharType="begin"/>
        </w:r>
        <w:r>
          <w:rPr>
            <w:lang w:val="zh-CN"/>
          </w:rPr>
          <w:instrText>PAGE   \* MERGEFORMAT</w:instrText>
        </w:r>
        <w:r>
          <w:rPr>
            <w:lang w:val="zh-CN"/>
          </w:rPr>
          <w:fldChar w:fldCharType="separate"/>
        </w:r>
        <w:r w:rsidR="00D90E1E">
          <w:rPr>
            <w:noProof/>
            <w:lang w:val="zh-CN"/>
          </w:rPr>
          <w:t>142</w:t>
        </w:r>
        <w:r>
          <w:rPr>
            <w:lang w:val="zh-CN"/>
          </w:rPr>
          <w:fldChar w:fldCharType="end"/>
        </w:r>
      </w:p>
    </w:sdtContent>
  </w:sdt>
  <w:p w14:paraId="08CF4182" w14:textId="77777777" w:rsidR="00BC56E3" w:rsidRDefault="00BC56E3">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1F36CB" w14:textId="77777777" w:rsidR="00762EAE" w:rsidRDefault="00762EAE">
      <w:r>
        <w:separator/>
      </w:r>
    </w:p>
  </w:footnote>
  <w:footnote w:type="continuationSeparator" w:id="0">
    <w:p w14:paraId="69E88719" w14:textId="77777777" w:rsidR="00762EAE" w:rsidRDefault="00762E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3810C151" w:rsidR="00BC56E3" w:rsidRDefault="00BC56E3">
    <w:pPr>
      <w:pStyle w:val="af2"/>
      <w:jc w:val="both"/>
    </w:pPr>
    <w:r>
      <w:rPr>
        <w:rFonts w:ascii="Arial" w:hAnsi="Arial" w:cs="Arial" w:hint="eastAsia"/>
        <w:szCs w:val="21"/>
      </w:rPr>
      <w:t>富荣量化精选混合型发起式证券投资基金更新的</w:t>
    </w:r>
    <w:r>
      <w:rPr>
        <w:rFonts w:hint="eastAsia"/>
      </w:rPr>
      <w:t>招募说明书（</w:t>
    </w:r>
    <w:r>
      <w:rPr>
        <w:rFonts w:hint="eastAsia"/>
      </w:rPr>
      <w:t>2023</w:t>
    </w:r>
    <w:r>
      <w:rPr>
        <w:rFonts w:hint="eastAsia"/>
      </w:rPr>
      <w:t>年第</w:t>
    </w:r>
    <w:r w:rsidR="00023146">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724060598">
    <w:abstractNumId w:val="0"/>
  </w:num>
  <w:num w:numId="2" w16cid:durableId="1842576534">
    <w:abstractNumId w:val="1"/>
  </w:num>
  <w:num w:numId="3" w16cid:durableId="312716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40196716">
    <w:abstractNumId w:val="3"/>
  </w:num>
  <w:num w:numId="5" w16cid:durableId="15489083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A11"/>
    <w:rsid w:val="00001E24"/>
    <w:rsid w:val="0000336D"/>
    <w:rsid w:val="00004FDF"/>
    <w:rsid w:val="00007E80"/>
    <w:rsid w:val="00011E0C"/>
    <w:rsid w:val="000150A1"/>
    <w:rsid w:val="0001576D"/>
    <w:rsid w:val="00016B2F"/>
    <w:rsid w:val="00017882"/>
    <w:rsid w:val="000213BB"/>
    <w:rsid w:val="00021C6F"/>
    <w:rsid w:val="00023146"/>
    <w:rsid w:val="000235FF"/>
    <w:rsid w:val="00024EED"/>
    <w:rsid w:val="00024F19"/>
    <w:rsid w:val="00025ADD"/>
    <w:rsid w:val="00026A47"/>
    <w:rsid w:val="0003121B"/>
    <w:rsid w:val="000317CE"/>
    <w:rsid w:val="000324C3"/>
    <w:rsid w:val="00032C15"/>
    <w:rsid w:val="00034D9A"/>
    <w:rsid w:val="00036415"/>
    <w:rsid w:val="0003661E"/>
    <w:rsid w:val="00040033"/>
    <w:rsid w:val="0004135A"/>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57F6D"/>
    <w:rsid w:val="0006090B"/>
    <w:rsid w:val="0006171F"/>
    <w:rsid w:val="00061EFE"/>
    <w:rsid w:val="00062C1B"/>
    <w:rsid w:val="00063460"/>
    <w:rsid w:val="00063887"/>
    <w:rsid w:val="00063FB4"/>
    <w:rsid w:val="00065FA9"/>
    <w:rsid w:val="00066597"/>
    <w:rsid w:val="000677B8"/>
    <w:rsid w:val="00070358"/>
    <w:rsid w:val="00072066"/>
    <w:rsid w:val="00072559"/>
    <w:rsid w:val="000740F2"/>
    <w:rsid w:val="00075112"/>
    <w:rsid w:val="00076E9C"/>
    <w:rsid w:val="000776EE"/>
    <w:rsid w:val="000807B7"/>
    <w:rsid w:val="000817BB"/>
    <w:rsid w:val="00084A9D"/>
    <w:rsid w:val="00092FE3"/>
    <w:rsid w:val="00093B11"/>
    <w:rsid w:val="00094942"/>
    <w:rsid w:val="0009505B"/>
    <w:rsid w:val="0009610D"/>
    <w:rsid w:val="00096D0E"/>
    <w:rsid w:val="000A07FA"/>
    <w:rsid w:val="000A149C"/>
    <w:rsid w:val="000A1798"/>
    <w:rsid w:val="000A2079"/>
    <w:rsid w:val="000A2809"/>
    <w:rsid w:val="000A34E4"/>
    <w:rsid w:val="000A4496"/>
    <w:rsid w:val="000A53A9"/>
    <w:rsid w:val="000A641C"/>
    <w:rsid w:val="000B0075"/>
    <w:rsid w:val="000B0476"/>
    <w:rsid w:val="000B3BDB"/>
    <w:rsid w:val="000B467C"/>
    <w:rsid w:val="000B4DA0"/>
    <w:rsid w:val="000B5EC5"/>
    <w:rsid w:val="000B6544"/>
    <w:rsid w:val="000B6836"/>
    <w:rsid w:val="000B720D"/>
    <w:rsid w:val="000B7421"/>
    <w:rsid w:val="000B7428"/>
    <w:rsid w:val="000B7ACE"/>
    <w:rsid w:val="000B7C1F"/>
    <w:rsid w:val="000C00C5"/>
    <w:rsid w:val="000C0BDF"/>
    <w:rsid w:val="000C1E78"/>
    <w:rsid w:val="000C2A62"/>
    <w:rsid w:val="000C3020"/>
    <w:rsid w:val="000C36FD"/>
    <w:rsid w:val="000C4C8F"/>
    <w:rsid w:val="000C5135"/>
    <w:rsid w:val="000D1C20"/>
    <w:rsid w:val="000D2A86"/>
    <w:rsid w:val="000D2AA9"/>
    <w:rsid w:val="000D2BAE"/>
    <w:rsid w:val="000D3337"/>
    <w:rsid w:val="000D525E"/>
    <w:rsid w:val="000E1E9B"/>
    <w:rsid w:val="000E3D34"/>
    <w:rsid w:val="000E4187"/>
    <w:rsid w:val="000E7BCA"/>
    <w:rsid w:val="000F2FF2"/>
    <w:rsid w:val="000F37D3"/>
    <w:rsid w:val="000F4000"/>
    <w:rsid w:val="000F4E57"/>
    <w:rsid w:val="000F5114"/>
    <w:rsid w:val="000F5C40"/>
    <w:rsid w:val="000F63F5"/>
    <w:rsid w:val="000F685B"/>
    <w:rsid w:val="00100EB0"/>
    <w:rsid w:val="00101ED0"/>
    <w:rsid w:val="00102D5B"/>
    <w:rsid w:val="0010455F"/>
    <w:rsid w:val="00105BC6"/>
    <w:rsid w:val="00107B18"/>
    <w:rsid w:val="00110756"/>
    <w:rsid w:val="00111FD3"/>
    <w:rsid w:val="00112609"/>
    <w:rsid w:val="00112ACF"/>
    <w:rsid w:val="00112BF1"/>
    <w:rsid w:val="00115947"/>
    <w:rsid w:val="0012019B"/>
    <w:rsid w:val="001209F5"/>
    <w:rsid w:val="001225F3"/>
    <w:rsid w:val="0012332B"/>
    <w:rsid w:val="00125717"/>
    <w:rsid w:val="00127ED5"/>
    <w:rsid w:val="00127EE7"/>
    <w:rsid w:val="001317C1"/>
    <w:rsid w:val="00132839"/>
    <w:rsid w:val="00134E75"/>
    <w:rsid w:val="00135275"/>
    <w:rsid w:val="001369D9"/>
    <w:rsid w:val="00141501"/>
    <w:rsid w:val="001431F8"/>
    <w:rsid w:val="00145063"/>
    <w:rsid w:val="00147C35"/>
    <w:rsid w:val="00150AFC"/>
    <w:rsid w:val="0015138A"/>
    <w:rsid w:val="00151DB5"/>
    <w:rsid w:val="00152048"/>
    <w:rsid w:val="001548F6"/>
    <w:rsid w:val="001569AD"/>
    <w:rsid w:val="00156A7C"/>
    <w:rsid w:val="001577D9"/>
    <w:rsid w:val="00157AF8"/>
    <w:rsid w:val="001609F9"/>
    <w:rsid w:val="001635EE"/>
    <w:rsid w:val="00166406"/>
    <w:rsid w:val="00166FE9"/>
    <w:rsid w:val="0016706A"/>
    <w:rsid w:val="0017094D"/>
    <w:rsid w:val="00170C44"/>
    <w:rsid w:val="00171B39"/>
    <w:rsid w:val="001745C9"/>
    <w:rsid w:val="001756AE"/>
    <w:rsid w:val="00175EFD"/>
    <w:rsid w:val="001815D7"/>
    <w:rsid w:val="00181F45"/>
    <w:rsid w:val="00184AAE"/>
    <w:rsid w:val="00184E9F"/>
    <w:rsid w:val="00185220"/>
    <w:rsid w:val="00185938"/>
    <w:rsid w:val="00186FFA"/>
    <w:rsid w:val="001870BD"/>
    <w:rsid w:val="00187285"/>
    <w:rsid w:val="001878D6"/>
    <w:rsid w:val="001939DE"/>
    <w:rsid w:val="00194D9A"/>
    <w:rsid w:val="001952E5"/>
    <w:rsid w:val="00196862"/>
    <w:rsid w:val="00196FB7"/>
    <w:rsid w:val="00197F8C"/>
    <w:rsid w:val="001A0D71"/>
    <w:rsid w:val="001A0F3B"/>
    <w:rsid w:val="001A1315"/>
    <w:rsid w:val="001A1C76"/>
    <w:rsid w:val="001A3539"/>
    <w:rsid w:val="001A41F8"/>
    <w:rsid w:val="001A4CAD"/>
    <w:rsid w:val="001A6505"/>
    <w:rsid w:val="001A670B"/>
    <w:rsid w:val="001A7A38"/>
    <w:rsid w:val="001B0FE2"/>
    <w:rsid w:val="001B101B"/>
    <w:rsid w:val="001B1C13"/>
    <w:rsid w:val="001B1E35"/>
    <w:rsid w:val="001B23ED"/>
    <w:rsid w:val="001B5439"/>
    <w:rsid w:val="001B598D"/>
    <w:rsid w:val="001B5B83"/>
    <w:rsid w:val="001B716E"/>
    <w:rsid w:val="001C0719"/>
    <w:rsid w:val="001C08B6"/>
    <w:rsid w:val="001C1C3D"/>
    <w:rsid w:val="001C275F"/>
    <w:rsid w:val="001C404F"/>
    <w:rsid w:val="001C66FB"/>
    <w:rsid w:val="001C71D3"/>
    <w:rsid w:val="001C79DE"/>
    <w:rsid w:val="001C7D92"/>
    <w:rsid w:val="001D24DB"/>
    <w:rsid w:val="001D3C2F"/>
    <w:rsid w:val="001D4772"/>
    <w:rsid w:val="001E02A1"/>
    <w:rsid w:val="001E05E8"/>
    <w:rsid w:val="001E0E1D"/>
    <w:rsid w:val="001E3B99"/>
    <w:rsid w:val="001E48AE"/>
    <w:rsid w:val="001E4999"/>
    <w:rsid w:val="001E7D04"/>
    <w:rsid w:val="001F029F"/>
    <w:rsid w:val="001F0DEC"/>
    <w:rsid w:val="001F141D"/>
    <w:rsid w:val="001F1D37"/>
    <w:rsid w:val="001F2A1F"/>
    <w:rsid w:val="001F2EE0"/>
    <w:rsid w:val="001F32BF"/>
    <w:rsid w:val="001F3EB7"/>
    <w:rsid w:val="001F4EB1"/>
    <w:rsid w:val="001F670C"/>
    <w:rsid w:val="001F6CAF"/>
    <w:rsid w:val="001F7512"/>
    <w:rsid w:val="00201AB5"/>
    <w:rsid w:val="00203D74"/>
    <w:rsid w:val="002040A3"/>
    <w:rsid w:val="002040DD"/>
    <w:rsid w:val="00205AA5"/>
    <w:rsid w:val="00206673"/>
    <w:rsid w:val="002078F3"/>
    <w:rsid w:val="00207CD5"/>
    <w:rsid w:val="00211085"/>
    <w:rsid w:val="00212167"/>
    <w:rsid w:val="002138DB"/>
    <w:rsid w:val="002148EB"/>
    <w:rsid w:val="00217348"/>
    <w:rsid w:val="002210DF"/>
    <w:rsid w:val="00222D7A"/>
    <w:rsid w:val="00224418"/>
    <w:rsid w:val="00224EE1"/>
    <w:rsid w:val="0022597A"/>
    <w:rsid w:val="00225DB5"/>
    <w:rsid w:val="002262B3"/>
    <w:rsid w:val="002275A8"/>
    <w:rsid w:val="00227859"/>
    <w:rsid w:val="00227AD6"/>
    <w:rsid w:val="00227AFA"/>
    <w:rsid w:val="00230271"/>
    <w:rsid w:val="0023113A"/>
    <w:rsid w:val="00232510"/>
    <w:rsid w:val="00232779"/>
    <w:rsid w:val="002337EA"/>
    <w:rsid w:val="00233D8A"/>
    <w:rsid w:val="00233F84"/>
    <w:rsid w:val="00234F40"/>
    <w:rsid w:val="0023618C"/>
    <w:rsid w:val="0023759E"/>
    <w:rsid w:val="0023788E"/>
    <w:rsid w:val="00241ACA"/>
    <w:rsid w:val="00242B53"/>
    <w:rsid w:val="002430FE"/>
    <w:rsid w:val="002431AC"/>
    <w:rsid w:val="00246128"/>
    <w:rsid w:val="002472F8"/>
    <w:rsid w:val="002507FE"/>
    <w:rsid w:val="0025184A"/>
    <w:rsid w:val="002518DB"/>
    <w:rsid w:val="00252C86"/>
    <w:rsid w:val="00253888"/>
    <w:rsid w:val="0025398C"/>
    <w:rsid w:val="00257F94"/>
    <w:rsid w:val="002601E9"/>
    <w:rsid w:val="00260AE0"/>
    <w:rsid w:val="002622A9"/>
    <w:rsid w:val="00263BCA"/>
    <w:rsid w:val="00266267"/>
    <w:rsid w:val="00266917"/>
    <w:rsid w:val="00266A12"/>
    <w:rsid w:val="002701CE"/>
    <w:rsid w:val="0027124A"/>
    <w:rsid w:val="002713BE"/>
    <w:rsid w:val="00272867"/>
    <w:rsid w:val="00272F3A"/>
    <w:rsid w:val="00273FCA"/>
    <w:rsid w:val="002752C2"/>
    <w:rsid w:val="00275C95"/>
    <w:rsid w:val="002775A2"/>
    <w:rsid w:val="00282732"/>
    <w:rsid w:val="002834CB"/>
    <w:rsid w:val="00283A8E"/>
    <w:rsid w:val="00283F15"/>
    <w:rsid w:val="002841F3"/>
    <w:rsid w:val="00284C3A"/>
    <w:rsid w:val="002863C8"/>
    <w:rsid w:val="00291943"/>
    <w:rsid w:val="00291D52"/>
    <w:rsid w:val="00293077"/>
    <w:rsid w:val="00293582"/>
    <w:rsid w:val="002940A2"/>
    <w:rsid w:val="00294C41"/>
    <w:rsid w:val="00294D36"/>
    <w:rsid w:val="00295C02"/>
    <w:rsid w:val="00295EF8"/>
    <w:rsid w:val="002966EC"/>
    <w:rsid w:val="002A18EC"/>
    <w:rsid w:val="002A1DD0"/>
    <w:rsid w:val="002A23B6"/>
    <w:rsid w:val="002A33A3"/>
    <w:rsid w:val="002A6E10"/>
    <w:rsid w:val="002A76D4"/>
    <w:rsid w:val="002A7CB9"/>
    <w:rsid w:val="002B01D8"/>
    <w:rsid w:val="002B1A83"/>
    <w:rsid w:val="002B435D"/>
    <w:rsid w:val="002B4DD9"/>
    <w:rsid w:val="002B501D"/>
    <w:rsid w:val="002B64A8"/>
    <w:rsid w:val="002B6C90"/>
    <w:rsid w:val="002C2931"/>
    <w:rsid w:val="002C29A4"/>
    <w:rsid w:val="002C385C"/>
    <w:rsid w:val="002C3C29"/>
    <w:rsid w:val="002C3F93"/>
    <w:rsid w:val="002C438F"/>
    <w:rsid w:val="002C508B"/>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03E7"/>
    <w:rsid w:val="0030418D"/>
    <w:rsid w:val="003042BB"/>
    <w:rsid w:val="003049CB"/>
    <w:rsid w:val="00305747"/>
    <w:rsid w:val="00307617"/>
    <w:rsid w:val="003079B5"/>
    <w:rsid w:val="00307A3B"/>
    <w:rsid w:val="00307AB6"/>
    <w:rsid w:val="00311B2C"/>
    <w:rsid w:val="003155E3"/>
    <w:rsid w:val="00315D57"/>
    <w:rsid w:val="00324E41"/>
    <w:rsid w:val="00326A72"/>
    <w:rsid w:val="00327DF4"/>
    <w:rsid w:val="00327F7E"/>
    <w:rsid w:val="00331A50"/>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67DD"/>
    <w:rsid w:val="00357378"/>
    <w:rsid w:val="00357882"/>
    <w:rsid w:val="00357A86"/>
    <w:rsid w:val="00361863"/>
    <w:rsid w:val="00361F09"/>
    <w:rsid w:val="00364E7A"/>
    <w:rsid w:val="00365C58"/>
    <w:rsid w:val="0036675B"/>
    <w:rsid w:val="0036697D"/>
    <w:rsid w:val="00367003"/>
    <w:rsid w:val="00367074"/>
    <w:rsid w:val="00367E2C"/>
    <w:rsid w:val="00370B4F"/>
    <w:rsid w:val="00371EC6"/>
    <w:rsid w:val="00371ED5"/>
    <w:rsid w:val="00376750"/>
    <w:rsid w:val="00377542"/>
    <w:rsid w:val="00381569"/>
    <w:rsid w:val="00381F92"/>
    <w:rsid w:val="00386A86"/>
    <w:rsid w:val="0038750D"/>
    <w:rsid w:val="00390719"/>
    <w:rsid w:val="00390C85"/>
    <w:rsid w:val="003928DF"/>
    <w:rsid w:val="00392C0F"/>
    <w:rsid w:val="00394C8C"/>
    <w:rsid w:val="00394FC2"/>
    <w:rsid w:val="003962D5"/>
    <w:rsid w:val="00397AF5"/>
    <w:rsid w:val="003A168A"/>
    <w:rsid w:val="003A1C92"/>
    <w:rsid w:val="003A2622"/>
    <w:rsid w:val="003A3022"/>
    <w:rsid w:val="003A4F3B"/>
    <w:rsid w:val="003A541D"/>
    <w:rsid w:val="003A6148"/>
    <w:rsid w:val="003A733C"/>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25AE"/>
    <w:rsid w:val="003D30B4"/>
    <w:rsid w:val="003D32C5"/>
    <w:rsid w:val="003D3E7F"/>
    <w:rsid w:val="003D4F54"/>
    <w:rsid w:val="003E1EA5"/>
    <w:rsid w:val="003E33DE"/>
    <w:rsid w:val="003E4458"/>
    <w:rsid w:val="003E49EB"/>
    <w:rsid w:val="003E7547"/>
    <w:rsid w:val="003F024E"/>
    <w:rsid w:val="003F07F0"/>
    <w:rsid w:val="003F0D6B"/>
    <w:rsid w:val="003F1495"/>
    <w:rsid w:val="003F1645"/>
    <w:rsid w:val="003F2C03"/>
    <w:rsid w:val="003F2F14"/>
    <w:rsid w:val="003F3EBD"/>
    <w:rsid w:val="003F7179"/>
    <w:rsid w:val="003F71BA"/>
    <w:rsid w:val="00402349"/>
    <w:rsid w:val="00402921"/>
    <w:rsid w:val="004052E3"/>
    <w:rsid w:val="004055CF"/>
    <w:rsid w:val="00407289"/>
    <w:rsid w:val="0041093D"/>
    <w:rsid w:val="00411CB0"/>
    <w:rsid w:val="0041206B"/>
    <w:rsid w:val="004125EB"/>
    <w:rsid w:val="00412850"/>
    <w:rsid w:val="00413B26"/>
    <w:rsid w:val="00415142"/>
    <w:rsid w:val="00416668"/>
    <w:rsid w:val="0041693E"/>
    <w:rsid w:val="00416A03"/>
    <w:rsid w:val="00416A30"/>
    <w:rsid w:val="00417728"/>
    <w:rsid w:val="00417E3F"/>
    <w:rsid w:val="0042002D"/>
    <w:rsid w:val="004212FB"/>
    <w:rsid w:val="00423971"/>
    <w:rsid w:val="00424206"/>
    <w:rsid w:val="00424BE2"/>
    <w:rsid w:val="004254CB"/>
    <w:rsid w:val="00427D57"/>
    <w:rsid w:val="004307A3"/>
    <w:rsid w:val="00430DC3"/>
    <w:rsid w:val="00432722"/>
    <w:rsid w:val="004334EC"/>
    <w:rsid w:val="00433807"/>
    <w:rsid w:val="00433CE7"/>
    <w:rsid w:val="004344F1"/>
    <w:rsid w:val="00434ACE"/>
    <w:rsid w:val="00434E0A"/>
    <w:rsid w:val="004353E6"/>
    <w:rsid w:val="00436233"/>
    <w:rsid w:val="0043660A"/>
    <w:rsid w:val="004366F9"/>
    <w:rsid w:val="004419FB"/>
    <w:rsid w:val="004425D7"/>
    <w:rsid w:val="00447A84"/>
    <w:rsid w:val="00451F4D"/>
    <w:rsid w:val="00455C1E"/>
    <w:rsid w:val="00456CDA"/>
    <w:rsid w:val="00456D30"/>
    <w:rsid w:val="004570E4"/>
    <w:rsid w:val="00457A75"/>
    <w:rsid w:val="004615DF"/>
    <w:rsid w:val="00461F51"/>
    <w:rsid w:val="004632CC"/>
    <w:rsid w:val="00463AC0"/>
    <w:rsid w:val="00463D15"/>
    <w:rsid w:val="004657EA"/>
    <w:rsid w:val="004665F2"/>
    <w:rsid w:val="00467F0E"/>
    <w:rsid w:val="00470701"/>
    <w:rsid w:val="00473F80"/>
    <w:rsid w:val="00476243"/>
    <w:rsid w:val="00477CC7"/>
    <w:rsid w:val="00480219"/>
    <w:rsid w:val="00481714"/>
    <w:rsid w:val="00481E25"/>
    <w:rsid w:val="004820BD"/>
    <w:rsid w:val="004822FB"/>
    <w:rsid w:val="0048357D"/>
    <w:rsid w:val="00483AE1"/>
    <w:rsid w:val="00486108"/>
    <w:rsid w:val="00487094"/>
    <w:rsid w:val="0048715E"/>
    <w:rsid w:val="00487357"/>
    <w:rsid w:val="00490E64"/>
    <w:rsid w:val="004914FA"/>
    <w:rsid w:val="004922D1"/>
    <w:rsid w:val="00493840"/>
    <w:rsid w:val="00494FA6"/>
    <w:rsid w:val="004A0FA8"/>
    <w:rsid w:val="004A4445"/>
    <w:rsid w:val="004A5EF4"/>
    <w:rsid w:val="004A65D7"/>
    <w:rsid w:val="004B45FA"/>
    <w:rsid w:val="004B5348"/>
    <w:rsid w:val="004B5F31"/>
    <w:rsid w:val="004B617B"/>
    <w:rsid w:val="004B7253"/>
    <w:rsid w:val="004B72B2"/>
    <w:rsid w:val="004B787D"/>
    <w:rsid w:val="004C13D9"/>
    <w:rsid w:val="004C1FB1"/>
    <w:rsid w:val="004C27F1"/>
    <w:rsid w:val="004C42FE"/>
    <w:rsid w:val="004C4A0F"/>
    <w:rsid w:val="004C4BF6"/>
    <w:rsid w:val="004C4EE6"/>
    <w:rsid w:val="004C5487"/>
    <w:rsid w:val="004C79C5"/>
    <w:rsid w:val="004D253C"/>
    <w:rsid w:val="004D2D86"/>
    <w:rsid w:val="004D3208"/>
    <w:rsid w:val="004D47A6"/>
    <w:rsid w:val="004D5A0E"/>
    <w:rsid w:val="004D693A"/>
    <w:rsid w:val="004D719C"/>
    <w:rsid w:val="004D7238"/>
    <w:rsid w:val="004D73CA"/>
    <w:rsid w:val="004D781D"/>
    <w:rsid w:val="004D7A1C"/>
    <w:rsid w:val="004E08FD"/>
    <w:rsid w:val="004E16B5"/>
    <w:rsid w:val="004E28F1"/>
    <w:rsid w:val="004E3FD5"/>
    <w:rsid w:val="004E411F"/>
    <w:rsid w:val="004E5BE5"/>
    <w:rsid w:val="004E608E"/>
    <w:rsid w:val="004F02E3"/>
    <w:rsid w:val="004F2470"/>
    <w:rsid w:val="004F4E5A"/>
    <w:rsid w:val="004F69DD"/>
    <w:rsid w:val="004F7007"/>
    <w:rsid w:val="00501B74"/>
    <w:rsid w:val="00503979"/>
    <w:rsid w:val="005043F9"/>
    <w:rsid w:val="0050608A"/>
    <w:rsid w:val="005067A5"/>
    <w:rsid w:val="00506A9D"/>
    <w:rsid w:val="00513369"/>
    <w:rsid w:val="00515CEA"/>
    <w:rsid w:val="00516A76"/>
    <w:rsid w:val="00517167"/>
    <w:rsid w:val="00520016"/>
    <w:rsid w:val="00525D26"/>
    <w:rsid w:val="005266D4"/>
    <w:rsid w:val="005307B0"/>
    <w:rsid w:val="005316D5"/>
    <w:rsid w:val="00532478"/>
    <w:rsid w:val="005339D1"/>
    <w:rsid w:val="00537734"/>
    <w:rsid w:val="00540285"/>
    <w:rsid w:val="00540E2F"/>
    <w:rsid w:val="00541D67"/>
    <w:rsid w:val="005435FB"/>
    <w:rsid w:val="00543AAE"/>
    <w:rsid w:val="00545041"/>
    <w:rsid w:val="00546072"/>
    <w:rsid w:val="00550B96"/>
    <w:rsid w:val="00552750"/>
    <w:rsid w:val="0055353E"/>
    <w:rsid w:val="00553C15"/>
    <w:rsid w:val="00554917"/>
    <w:rsid w:val="00555BA2"/>
    <w:rsid w:val="00556041"/>
    <w:rsid w:val="0055606F"/>
    <w:rsid w:val="0055734F"/>
    <w:rsid w:val="005622B6"/>
    <w:rsid w:val="0056275F"/>
    <w:rsid w:val="00562DCF"/>
    <w:rsid w:val="00563324"/>
    <w:rsid w:val="00563426"/>
    <w:rsid w:val="00564640"/>
    <w:rsid w:val="00565760"/>
    <w:rsid w:val="00566F0E"/>
    <w:rsid w:val="005677AD"/>
    <w:rsid w:val="00571308"/>
    <w:rsid w:val="005729A6"/>
    <w:rsid w:val="005730A9"/>
    <w:rsid w:val="0057704C"/>
    <w:rsid w:val="00577C24"/>
    <w:rsid w:val="005803F4"/>
    <w:rsid w:val="00581D26"/>
    <w:rsid w:val="005829AA"/>
    <w:rsid w:val="00582E8F"/>
    <w:rsid w:val="0058395A"/>
    <w:rsid w:val="00585A88"/>
    <w:rsid w:val="0059102D"/>
    <w:rsid w:val="005916C4"/>
    <w:rsid w:val="00592ACD"/>
    <w:rsid w:val="00592B7E"/>
    <w:rsid w:val="00593DBE"/>
    <w:rsid w:val="0059486A"/>
    <w:rsid w:val="00595A44"/>
    <w:rsid w:val="00597B85"/>
    <w:rsid w:val="005A098B"/>
    <w:rsid w:val="005A144F"/>
    <w:rsid w:val="005A2417"/>
    <w:rsid w:val="005A296F"/>
    <w:rsid w:val="005A304E"/>
    <w:rsid w:val="005A3331"/>
    <w:rsid w:val="005A3605"/>
    <w:rsid w:val="005A3DA9"/>
    <w:rsid w:val="005A4328"/>
    <w:rsid w:val="005A4D49"/>
    <w:rsid w:val="005A5B40"/>
    <w:rsid w:val="005A6549"/>
    <w:rsid w:val="005A66E5"/>
    <w:rsid w:val="005A7462"/>
    <w:rsid w:val="005A7A85"/>
    <w:rsid w:val="005B061F"/>
    <w:rsid w:val="005B1DAC"/>
    <w:rsid w:val="005B38F6"/>
    <w:rsid w:val="005B5C87"/>
    <w:rsid w:val="005B766D"/>
    <w:rsid w:val="005B7F6F"/>
    <w:rsid w:val="005C0053"/>
    <w:rsid w:val="005C0239"/>
    <w:rsid w:val="005C3EFA"/>
    <w:rsid w:val="005C421C"/>
    <w:rsid w:val="005C5130"/>
    <w:rsid w:val="005C5145"/>
    <w:rsid w:val="005D19A9"/>
    <w:rsid w:val="005D51A1"/>
    <w:rsid w:val="005D6453"/>
    <w:rsid w:val="005E0189"/>
    <w:rsid w:val="005E29FB"/>
    <w:rsid w:val="005F0253"/>
    <w:rsid w:val="005F196B"/>
    <w:rsid w:val="005F27B9"/>
    <w:rsid w:val="005F3AD5"/>
    <w:rsid w:val="005F4F71"/>
    <w:rsid w:val="005F62D9"/>
    <w:rsid w:val="005F6C53"/>
    <w:rsid w:val="005F7A57"/>
    <w:rsid w:val="00601DA1"/>
    <w:rsid w:val="00601E16"/>
    <w:rsid w:val="006028FA"/>
    <w:rsid w:val="00602B88"/>
    <w:rsid w:val="006038C3"/>
    <w:rsid w:val="0060438B"/>
    <w:rsid w:val="0060620F"/>
    <w:rsid w:val="00606E9A"/>
    <w:rsid w:val="00611119"/>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95B"/>
    <w:rsid w:val="00627DBF"/>
    <w:rsid w:val="00627E38"/>
    <w:rsid w:val="00632249"/>
    <w:rsid w:val="00634E01"/>
    <w:rsid w:val="00635709"/>
    <w:rsid w:val="006358E6"/>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998"/>
    <w:rsid w:val="00647B84"/>
    <w:rsid w:val="006500C3"/>
    <w:rsid w:val="006504A9"/>
    <w:rsid w:val="00650E90"/>
    <w:rsid w:val="00651352"/>
    <w:rsid w:val="006541D8"/>
    <w:rsid w:val="006544D5"/>
    <w:rsid w:val="00655103"/>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365D"/>
    <w:rsid w:val="006845DD"/>
    <w:rsid w:val="00686670"/>
    <w:rsid w:val="006869A7"/>
    <w:rsid w:val="00687DC9"/>
    <w:rsid w:val="0069362E"/>
    <w:rsid w:val="006A1FB2"/>
    <w:rsid w:val="006A2D71"/>
    <w:rsid w:val="006A3AEA"/>
    <w:rsid w:val="006A609D"/>
    <w:rsid w:val="006A62A6"/>
    <w:rsid w:val="006A6921"/>
    <w:rsid w:val="006B1528"/>
    <w:rsid w:val="006B231F"/>
    <w:rsid w:val="006B2EB8"/>
    <w:rsid w:val="006B324A"/>
    <w:rsid w:val="006B3803"/>
    <w:rsid w:val="006B4675"/>
    <w:rsid w:val="006B562D"/>
    <w:rsid w:val="006B5E4E"/>
    <w:rsid w:val="006B6220"/>
    <w:rsid w:val="006B788D"/>
    <w:rsid w:val="006C2816"/>
    <w:rsid w:val="006C365F"/>
    <w:rsid w:val="006C4A63"/>
    <w:rsid w:val="006C632A"/>
    <w:rsid w:val="006C688D"/>
    <w:rsid w:val="006C6DCF"/>
    <w:rsid w:val="006C7F55"/>
    <w:rsid w:val="006D0194"/>
    <w:rsid w:val="006D0F34"/>
    <w:rsid w:val="006D11CD"/>
    <w:rsid w:val="006D429F"/>
    <w:rsid w:val="006D4512"/>
    <w:rsid w:val="006D6E03"/>
    <w:rsid w:val="006E30D2"/>
    <w:rsid w:val="006E47D9"/>
    <w:rsid w:val="006E4865"/>
    <w:rsid w:val="006E55E8"/>
    <w:rsid w:val="006E567D"/>
    <w:rsid w:val="006E6B5E"/>
    <w:rsid w:val="006E7CCA"/>
    <w:rsid w:val="006F0F3C"/>
    <w:rsid w:val="006F0F6A"/>
    <w:rsid w:val="006F36D3"/>
    <w:rsid w:val="006F4638"/>
    <w:rsid w:val="006F5C33"/>
    <w:rsid w:val="006F741E"/>
    <w:rsid w:val="007021F5"/>
    <w:rsid w:val="00702608"/>
    <w:rsid w:val="00702DD7"/>
    <w:rsid w:val="00703058"/>
    <w:rsid w:val="007032EB"/>
    <w:rsid w:val="00703F25"/>
    <w:rsid w:val="00704683"/>
    <w:rsid w:val="00704C0F"/>
    <w:rsid w:val="00704D7F"/>
    <w:rsid w:val="007066B5"/>
    <w:rsid w:val="00707B95"/>
    <w:rsid w:val="00710D35"/>
    <w:rsid w:val="0071206F"/>
    <w:rsid w:val="00713346"/>
    <w:rsid w:val="007142AE"/>
    <w:rsid w:val="0071452E"/>
    <w:rsid w:val="00716B55"/>
    <w:rsid w:val="00716D3B"/>
    <w:rsid w:val="00717A34"/>
    <w:rsid w:val="00717F9D"/>
    <w:rsid w:val="00720A80"/>
    <w:rsid w:val="00722704"/>
    <w:rsid w:val="00723B1D"/>
    <w:rsid w:val="00723EE3"/>
    <w:rsid w:val="007249C0"/>
    <w:rsid w:val="007270B2"/>
    <w:rsid w:val="00732DA2"/>
    <w:rsid w:val="00736608"/>
    <w:rsid w:val="00736F54"/>
    <w:rsid w:val="00740060"/>
    <w:rsid w:val="00740CBA"/>
    <w:rsid w:val="00741DBB"/>
    <w:rsid w:val="00742372"/>
    <w:rsid w:val="0074240A"/>
    <w:rsid w:val="00743C6B"/>
    <w:rsid w:val="0074463C"/>
    <w:rsid w:val="00744DD8"/>
    <w:rsid w:val="00745CA2"/>
    <w:rsid w:val="00746029"/>
    <w:rsid w:val="00746174"/>
    <w:rsid w:val="00746D8F"/>
    <w:rsid w:val="00746F9D"/>
    <w:rsid w:val="00750314"/>
    <w:rsid w:val="00750772"/>
    <w:rsid w:val="00750F7C"/>
    <w:rsid w:val="007530DC"/>
    <w:rsid w:val="00753CF3"/>
    <w:rsid w:val="007546AB"/>
    <w:rsid w:val="0075534A"/>
    <w:rsid w:val="007554CF"/>
    <w:rsid w:val="00755AAB"/>
    <w:rsid w:val="00760DC1"/>
    <w:rsid w:val="0076181C"/>
    <w:rsid w:val="00762387"/>
    <w:rsid w:val="00762E30"/>
    <w:rsid w:val="00762EAE"/>
    <w:rsid w:val="00763CB0"/>
    <w:rsid w:val="00766DBF"/>
    <w:rsid w:val="00767E9E"/>
    <w:rsid w:val="00771C0C"/>
    <w:rsid w:val="00771D0E"/>
    <w:rsid w:val="00773E87"/>
    <w:rsid w:val="00774210"/>
    <w:rsid w:val="007743FF"/>
    <w:rsid w:val="00774BE4"/>
    <w:rsid w:val="00775ABC"/>
    <w:rsid w:val="00780A15"/>
    <w:rsid w:val="00782754"/>
    <w:rsid w:val="0078316E"/>
    <w:rsid w:val="007831FC"/>
    <w:rsid w:val="007834DB"/>
    <w:rsid w:val="00785310"/>
    <w:rsid w:val="00785A76"/>
    <w:rsid w:val="00787C08"/>
    <w:rsid w:val="00787D48"/>
    <w:rsid w:val="00790FC7"/>
    <w:rsid w:val="007929DD"/>
    <w:rsid w:val="007942D9"/>
    <w:rsid w:val="00794997"/>
    <w:rsid w:val="00795893"/>
    <w:rsid w:val="00795A6A"/>
    <w:rsid w:val="00796706"/>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26D3"/>
    <w:rsid w:val="007C30A7"/>
    <w:rsid w:val="007C384C"/>
    <w:rsid w:val="007C51A5"/>
    <w:rsid w:val="007C5BF3"/>
    <w:rsid w:val="007C6BA1"/>
    <w:rsid w:val="007C7D83"/>
    <w:rsid w:val="007D3214"/>
    <w:rsid w:val="007D3B33"/>
    <w:rsid w:val="007D5378"/>
    <w:rsid w:val="007D7248"/>
    <w:rsid w:val="007D7C12"/>
    <w:rsid w:val="007D7D09"/>
    <w:rsid w:val="007E0DDF"/>
    <w:rsid w:val="007E174A"/>
    <w:rsid w:val="007E36BF"/>
    <w:rsid w:val="007E6165"/>
    <w:rsid w:val="007E6BA9"/>
    <w:rsid w:val="007E7483"/>
    <w:rsid w:val="007F0C2B"/>
    <w:rsid w:val="007F0F86"/>
    <w:rsid w:val="007F1D31"/>
    <w:rsid w:val="007F2112"/>
    <w:rsid w:val="007F28C5"/>
    <w:rsid w:val="007F3034"/>
    <w:rsid w:val="007F3452"/>
    <w:rsid w:val="007F5FFE"/>
    <w:rsid w:val="007F610C"/>
    <w:rsid w:val="007F72A0"/>
    <w:rsid w:val="007F7416"/>
    <w:rsid w:val="007F7827"/>
    <w:rsid w:val="007F78CB"/>
    <w:rsid w:val="00800633"/>
    <w:rsid w:val="0080091B"/>
    <w:rsid w:val="008101DA"/>
    <w:rsid w:val="0081243C"/>
    <w:rsid w:val="00812764"/>
    <w:rsid w:val="008148BC"/>
    <w:rsid w:val="00815169"/>
    <w:rsid w:val="008170B0"/>
    <w:rsid w:val="00817FFC"/>
    <w:rsid w:val="0082084A"/>
    <w:rsid w:val="0082089D"/>
    <w:rsid w:val="00821726"/>
    <w:rsid w:val="00824FDE"/>
    <w:rsid w:val="008253FA"/>
    <w:rsid w:val="0082569A"/>
    <w:rsid w:val="0082612B"/>
    <w:rsid w:val="008266F8"/>
    <w:rsid w:val="00826E64"/>
    <w:rsid w:val="00827213"/>
    <w:rsid w:val="00827565"/>
    <w:rsid w:val="008276B4"/>
    <w:rsid w:val="00827AF1"/>
    <w:rsid w:val="00827CFA"/>
    <w:rsid w:val="00827F46"/>
    <w:rsid w:val="0083059C"/>
    <w:rsid w:val="00831A98"/>
    <w:rsid w:val="00836A83"/>
    <w:rsid w:val="00841DA3"/>
    <w:rsid w:val="00842CCB"/>
    <w:rsid w:val="008437A5"/>
    <w:rsid w:val="00847C44"/>
    <w:rsid w:val="008514C2"/>
    <w:rsid w:val="00853093"/>
    <w:rsid w:val="00853F95"/>
    <w:rsid w:val="00855EC3"/>
    <w:rsid w:val="00857CA9"/>
    <w:rsid w:val="00861559"/>
    <w:rsid w:val="008619AA"/>
    <w:rsid w:val="008641EB"/>
    <w:rsid w:val="00864D27"/>
    <w:rsid w:val="0086578E"/>
    <w:rsid w:val="00865A22"/>
    <w:rsid w:val="008667D3"/>
    <w:rsid w:val="00866878"/>
    <w:rsid w:val="008668FB"/>
    <w:rsid w:val="00870D12"/>
    <w:rsid w:val="00871622"/>
    <w:rsid w:val="008733D4"/>
    <w:rsid w:val="00874351"/>
    <w:rsid w:val="00874CE7"/>
    <w:rsid w:val="00874DD2"/>
    <w:rsid w:val="0087558A"/>
    <w:rsid w:val="00875DD5"/>
    <w:rsid w:val="00881CCA"/>
    <w:rsid w:val="00884B02"/>
    <w:rsid w:val="0088622D"/>
    <w:rsid w:val="00886530"/>
    <w:rsid w:val="0088667C"/>
    <w:rsid w:val="00886EAA"/>
    <w:rsid w:val="00887898"/>
    <w:rsid w:val="00890371"/>
    <w:rsid w:val="008904EB"/>
    <w:rsid w:val="0089172A"/>
    <w:rsid w:val="00891F50"/>
    <w:rsid w:val="00892775"/>
    <w:rsid w:val="008929A7"/>
    <w:rsid w:val="0089384B"/>
    <w:rsid w:val="00896041"/>
    <w:rsid w:val="008971E0"/>
    <w:rsid w:val="00897E91"/>
    <w:rsid w:val="008A0316"/>
    <w:rsid w:val="008A06C3"/>
    <w:rsid w:val="008A0CB5"/>
    <w:rsid w:val="008A2FA6"/>
    <w:rsid w:val="008A35AA"/>
    <w:rsid w:val="008A3D44"/>
    <w:rsid w:val="008A6DD8"/>
    <w:rsid w:val="008B0A66"/>
    <w:rsid w:val="008B23EF"/>
    <w:rsid w:val="008B2C70"/>
    <w:rsid w:val="008B2FEF"/>
    <w:rsid w:val="008B3FD5"/>
    <w:rsid w:val="008B4D5A"/>
    <w:rsid w:val="008B4D9A"/>
    <w:rsid w:val="008B5166"/>
    <w:rsid w:val="008B6C7F"/>
    <w:rsid w:val="008B6C99"/>
    <w:rsid w:val="008B7004"/>
    <w:rsid w:val="008B713A"/>
    <w:rsid w:val="008B7206"/>
    <w:rsid w:val="008B7336"/>
    <w:rsid w:val="008C3F19"/>
    <w:rsid w:val="008C72FF"/>
    <w:rsid w:val="008C7978"/>
    <w:rsid w:val="008D2E58"/>
    <w:rsid w:val="008D2EA1"/>
    <w:rsid w:val="008D355E"/>
    <w:rsid w:val="008D3588"/>
    <w:rsid w:val="008D3884"/>
    <w:rsid w:val="008D4429"/>
    <w:rsid w:val="008D6258"/>
    <w:rsid w:val="008D62D7"/>
    <w:rsid w:val="008D682A"/>
    <w:rsid w:val="008D696E"/>
    <w:rsid w:val="008D769B"/>
    <w:rsid w:val="008E103C"/>
    <w:rsid w:val="008E12EB"/>
    <w:rsid w:val="008E1A6C"/>
    <w:rsid w:val="008E4607"/>
    <w:rsid w:val="008E59EB"/>
    <w:rsid w:val="008E5FF6"/>
    <w:rsid w:val="008E6D3B"/>
    <w:rsid w:val="008F2A8D"/>
    <w:rsid w:val="008F351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9C5"/>
    <w:rsid w:val="00927435"/>
    <w:rsid w:val="00927495"/>
    <w:rsid w:val="009277AE"/>
    <w:rsid w:val="00931ED1"/>
    <w:rsid w:val="00932586"/>
    <w:rsid w:val="00933594"/>
    <w:rsid w:val="00933904"/>
    <w:rsid w:val="009364C1"/>
    <w:rsid w:val="00943D86"/>
    <w:rsid w:val="00943DCD"/>
    <w:rsid w:val="00943E94"/>
    <w:rsid w:val="00944DDE"/>
    <w:rsid w:val="00945693"/>
    <w:rsid w:val="009463F2"/>
    <w:rsid w:val="0094688B"/>
    <w:rsid w:val="00947662"/>
    <w:rsid w:val="0095094F"/>
    <w:rsid w:val="00953446"/>
    <w:rsid w:val="00953A8B"/>
    <w:rsid w:val="0095414F"/>
    <w:rsid w:val="00954913"/>
    <w:rsid w:val="00955037"/>
    <w:rsid w:val="00955C3E"/>
    <w:rsid w:val="00956FD1"/>
    <w:rsid w:val="00961263"/>
    <w:rsid w:val="00961907"/>
    <w:rsid w:val="00961F52"/>
    <w:rsid w:val="009639D8"/>
    <w:rsid w:val="00965D95"/>
    <w:rsid w:val="00965E53"/>
    <w:rsid w:val="00970002"/>
    <w:rsid w:val="00970058"/>
    <w:rsid w:val="00970627"/>
    <w:rsid w:val="00971061"/>
    <w:rsid w:val="00971DE0"/>
    <w:rsid w:val="00974B2D"/>
    <w:rsid w:val="009768C7"/>
    <w:rsid w:val="009775BB"/>
    <w:rsid w:val="00977E6D"/>
    <w:rsid w:val="00980EE0"/>
    <w:rsid w:val="00981602"/>
    <w:rsid w:val="00981E45"/>
    <w:rsid w:val="00981EA6"/>
    <w:rsid w:val="0098279D"/>
    <w:rsid w:val="00982B15"/>
    <w:rsid w:val="00982F8A"/>
    <w:rsid w:val="00983408"/>
    <w:rsid w:val="00986F18"/>
    <w:rsid w:val="0098753F"/>
    <w:rsid w:val="00990375"/>
    <w:rsid w:val="00990719"/>
    <w:rsid w:val="009909E8"/>
    <w:rsid w:val="00992BC7"/>
    <w:rsid w:val="00993AA7"/>
    <w:rsid w:val="00993D6D"/>
    <w:rsid w:val="00994327"/>
    <w:rsid w:val="00994C45"/>
    <w:rsid w:val="009960C8"/>
    <w:rsid w:val="00997145"/>
    <w:rsid w:val="009974C2"/>
    <w:rsid w:val="00997664"/>
    <w:rsid w:val="00997906"/>
    <w:rsid w:val="009A1160"/>
    <w:rsid w:val="009A25F4"/>
    <w:rsid w:val="009A4AE9"/>
    <w:rsid w:val="009A5C6A"/>
    <w:rsid w:val="009B2161"/>
    <w:rsid w:val="009B2AFA"/>
    <w:rsid w:val="009B3245"/>
    <w:rsid w:val="009B33F0"/>
    <w:rsid w:val="009B41BB"/>
    <w:rsid w:val="009B44F1"/>
    <w:rsid w:val="009B5534"/>
    <w:rsid w:val="009B5B63"/>
    <w:rsid w:val="009C148D"/>
    <w:rsid w:val="009C1ADC"/>
    <w:rsid w:val="009C4CCC"/>
    <w:rsid w:val="009C5CAD"/>
    <w:rsid w:val="009D11EF"/>
    <w:rsid w:val="009D2B1D"/>
    <w:rsid w:val="009D39E5"/>
    <w:rsid w:val="009D4530"/>
    <w:rsid w:val="009D6C7B"/>
    <w:rsid w:val="009D7B45"/>
    <w:rsid w:val="009E0008"/>
    <w:rsid w:val="009E0EA7"/>
    <w:rsid w:val="009E19E9"/>
    <w:rsid w:val="009E2D8D"/>
    <w:rsid w:val="009E71B1"/>
    <w:rsid w:val="009F05AC"/>
    <w:rsid w:val="009F2352"/>
    <w:rsid w:val="009F404D"/>
    <w:rsid w:val="009F527B"/>
    <w:rsid w:val="00A01319"/>
    <w:rsid w:val="00A0497F"/>
    <w:rsid w:val="00A10026"/>
    <w:rsid w:val="00A105D3"/>
    <w:rsid w:val="00A10B82"/>
    <w:rsid w:val="00A13228"/>
    <w:rsid w:val="00A1406A"/>
    <w:rsid w:val="00A22512"/>
    <w:rsid w:val="00A233EB"/>
    <w:rsid w:val="00A24011"/>
    <w:rsid w:val="00A25BD3"/>
    <w:rsid w:val="00A25F53"/>
    <w:rsid w:val="00A268F2"/>
    <w:rsid w:val="00A273CD"/>
    <w:rsid w:val="00A27A58"/>
    <w:rsid w:val="00A30939"/>
    <w:rsid w:val="00A317E0"/>
    <w:rsid w:val="00A36D05"/>
    <w:rsid w:val="00A406B6"/>
    <w:rsid w:val="00A40719"/>
    <w:rsid w:val="00A41DC4"/>
    <w:rsid w:val="00A4310B"/>
    <w:rsid w:val="00A437B6"/>
    <w:rsid w:val="00A4419B"/>
    <w:rsid w:val="00A441D8"/>
    <w:rsid w:val="00A47100"/>
    <w:rsid w:val="00A478C6"/>
    <w:rsid w:val="00A5045C"/>
    <w:rsid w:val="00A515EC"/>
    <w:rsid w:val="00A52083"/>
    <w:rsid w:val="00A525B4"/>
    <w:rsid w:val="00A56D34"/>
    <w:rsid w:val="00A617C7"/>
    <w:rsid w:val="00A62D68"/>
    <w:rsid w:val="00A64091"/>
    <w:rsid w:val="00A66633"/>
    <w:rsid w:val="00A70800"/>
    <w:rsid w:val="00A70CD3"/>
    <w:rsid w:val="00A737CD"/>
    <w:rsid w:val="00A73AE4"/>
    <w:rsid w:val="00A76477"/>
    <w:rsid w:val="00A77EA8"/>
    <w:rsid w:val="00A80A75"/>
    <w:rsid w:val="00A8232E"/>
    <w:rsid w:val="00A84026"/>
    <w:rsid w:val="00A84770"/>
    <w:rsid w:val="00A84DEF"/>
    <w:rsid w:val="00A8522C"/>
    <w:rsid w:val="00A85BF2"/>
    <w:rsid w:val="00A86555"/>
    <w:rsid w:val="00A870EE"/>
    <w:rsid w:val="00A87AEF"/>
    <w:rsid w:val="00A902FD"/>
    <w:rsid w:val="00A90C15"/>
    <w:rsid w:val="00A90E33"/>
    <w:rsid w:val="00A919E1"/>
    <w:rsid w:val="00A91A75"/>
    <w:rsid w:val="00A921D6"/>
    <w:rsid w:val="00A94450"/>
    <w:rsid w:val="00A94EE3"/>
    <w:rsid w:val="00A9733E"/>
    <w:rsid w:val="00AA00C1"/>
    <w:rsid w:val="00AA06B3"/>
    <w:rsid w:val="00AA1B86"/>
    <w:rsid w:val="00AA1D46"/>
    <w:rsid w:val="00AA1DCC"/>
    <w:rsid w:val="00AA23F2"/>
    <w:rsid w:val="00AA3F29"/>
    <w:rsid w:val="00AA5B81"/>
    <w:rsid w:val="00AA788C"/>
    <w:rsid w:val="00AB178E"/>
    <w:rsid w:val="00AB389F"/>
    <w:rsid w:val="00AB7A62"/>
    <w:rsid w:val="00AC3A9B"/>
    <w:rsid w:val="00AC48B9"/>
    <w:rsid w:val="00AC6648"/>
    <w:rsid w:val="00AC683E"/>
    <w:rsid w:val="00AC6ACB"/>
    <w:rsid w:val="00AC76DE"/>
    <w:rsid w:val="00AC7FFA"/>
    <w:rsid w:val="00AD2515"/>
    <w:rsid w:val="00AD352B"/>
    <w:rsid w:val="00AD4A06"/>
    <w:rsid w:val="00AD5119"/>
    <w:rsid w:val="00AD54D7"/>
    <w:rsid w:val="00AD7C5A"/>
    <w:rsid w:val="00AE3BBE"/>
    <w:rsid w:val="00AE58E1"/>
    <w:rsid w:val="00AE760D"/>
    <w:rsid w:val="00AF0459"/>
    <w:rsid w:val="00AF0CC0"/>
    <w:rsid w:val="00AF1028"/>
    <w:rsid w:val="00AF2EDB"/>
    <w:rsid w:val="00AF46AF"/>
    <w:rsid w:val="00AF666B"/>
    <w:rsid w:val="00AF7806"/>
    <w:rsid w:val="00B00B6E"/>
    <w:rsid w:val="00B00CB2"/>
    <w:rsid w:val="00B00E64"/>
    <w:rsid w:val="00B01097"/>
    <w:rsid w:val="00B013D2"/>
    <w:rsid w:val="00B057A3"/>
    <w:rsid w:val="00B05F2B"/>
    <w:rsid w:val="00B0678B"/>
    <w:rsid w:val="00B06B61"/>
    <w:rsid w:val="00B11BD0"/>
    <w:rsid w:val="00B120B9"/>
    <w:rsid w:val="00B122C2"/>
    <w:rsid w:val="00B12A5F"/>
    <w:rsid w:val="00B1414C"/>
    <w:rsid w:val="00B17162"/>
    <w:rsid w:val="00B208BE"/>
    <w:rsid w:val="00B230AC"/>
    <w:rsid w:val="00B23E1D"/>
    <w:rsid w:val="00B2428E"/>
    <w:rsid w:val="00B257F8"/>
    <w:rsid w:val="00B26126"/>
    <w:rsid w:val="00B26AC4"/>
    <w:rsid w:val="00B30835"/>
    <w:rsid w:val="00B3218B"/>
    <w:rsid w:val="00B378E1"/>
    <w:rsid w:val="00B462B0"/>
    <w:rsid w:val="00B507A8"/>
    <w:rsid w:val="00B51502"/>
    <w:rsid w:val="00B51CC3"/>
    <w:rsid w:val="00B53466"/>
    <w:rsid w:val="00B550E5"/>
    <w:rsid w:val="00B57A86"/>
    <w:rsid w:val="00B57E1F"/>
    <w:rsid w:val="00B6049F"/>
    <w:rsid w:val="00B60CAE"/>
    <w:rsid w:val="00B6279C"/>
    <w:rsid w:val="00B640DB"/>
    <w:rsid w:val="00B64F8B"/>
    <w:rsid w:val="00B65393"/>
    <w:rsid w:val="00B6555E"/>
    <w:rsid w:val="00B6560A"/>
    <w:rsid w:val="00B6572D"/>
    <w:rsid w:val="00B657B2"/>
    <w:rsid w:val="00B66964"/>
    <w:rsid w:val="00B701CC"/>
    <w:rsid w:val="00B70C00"/>
    <w:rsid w:val="00B713F9"/>
    <w:rsid w:val="00B725B9"/>
    <w:rsid w:val="00B7322D"/>
    <w:rsid w:val="00B7394E"/>
    <w:rsid w:val="00B74125"/>
    <w:rsid w:val="00B74717"/>
    <w:rsid w:val="00B75320"/>
    <w:rsid w:val="00B762B2"/>
    <w:rsid w:val="00B76A24"/>
    <w:rsid w:val="00B76C5D"/>
    <w:rsid w:val="00B807F6"/>
    <w:rsid w:val="00B8145F"/>
    <w:rsid w:val="00B8243F"/>
    <w:rsid w:val="00B841A9"/>
    <w:rsid w:val="00B84727"/>
    <w:rsid w:val="00B85F40"/>
    <w:rsid w:val="00B8655A"/>
    <w:rsid w:val="00B874F3"/>
    <w:rsid w:val="00B91090"/>
    <w:rsid w:val="00B9156C"/>
    <w:rsid w:val="00B930C4"/>
    <w:rsid w:val="00B93190"/>
    <w:rsid w:val="00B94070"/>
    <w:rsid w:val="00B9537A"/>
    <w:rsid w:val="00B96AA3"/>
    <w:rsid w:val="00BA2179"/>
    <w:rsid w:val="00BA6526"/>
    <w:rsid w:val="00BA6A61"/>
    <w:rsid w:val="00BB0E10"/>
    <w:rsid w:val="00BB3BBE"/>
    <w:rsid w:val="00BB6706"/>
    <w:rsid w:val="00BC1D2E"/>
    <w:rsid w:val="00BC23F7"/>
    <w:rsid w:val="00BC56E3"/>
    <w:rsid w:val="00BD0B50"/>
    <w:rsid w:val="00BD1034"/>
    <w:rsid w:val="00BE059D"/>
    <w:rsid w:val="00BE3049"/>
    <w:rsid w:val="00BE31E8"/>
    <w:rsid w:val="00BE39E1"/>
    <w:rsid w:val="00BE52BC"/>
    <w:rsid w:val="00BF1C0E"/>
    <w:rsid w:val="00BF1CE5"/>
    <w:rsid w:val="00BF303E"/>
    <w:rsid w:val="00BF3EE3"/>
    <w:rsid w:val="00BF5CAD"/>
    <w:rsid w:val="00BF61A5"/>
    <w:rsid w:val="00BF6D52"/>
    <w:rsid w:val="00BF7589"/>
    <w:rsid w:val="00BF7B8F"/>
    <w:rsid w:val="00C01DB3"/>
    <w:rsid w:val="00C02B65"/>
    <w:rsid w:val="00C03236"/>
    <w:rsid w:val="00C04900"/>
    <w:rsid w:val="00C056B1"/>
    <w:rsid w:val="00C07554"/>
    <w:rsid w:val="00C079CB"/>
    <w:rsid w:val="00C11BFA"/>
    <w:rsid w:val="00C126A1"/>
    <w:rsid w:val="00C13C8B"/>
    <w:rsid w:val="00C151E8"/>
    <w:rsid w:val="00C169CD"/>
    <w:rsid w:val="00C2125F"/>
    <w:rsid w:val="00C232B8"/>
    <w:rsid w:val="00C24363"/>
    <w:rsid w:val="00C30FD2"/>
    <w:rsid w:val="00C3180D"/>
    <w:rsid w:val="00C325B9"/>
    <w:rsid w:val="00C32A46"/>
    <w:rsid w:val="00C33B54"/>
    <w:rsid w:val="00C34F23"/>
    <w:rsid w:val="00C35B9A"/>
    <w:rsid w:val="00C43018"/>
    <w:rsid w:val="00C43F36"/>
    <w:rsid w:val="00C4420B"/>
    <w:rsid w:val="00C4483D"/>
    <w:rsid w:val="00C45E81"/>
    <w:rsid w:val="00C4686F"/>
    <w:rsid w:val="00C47192"/>
    <w:rsid w:val="00C47BA9"/>
    <w:rsid w:val="00C50456"/>
    <w:rsid w:val="00C50655"/>
    <w:rsid w:val="00C51368"/>
    <w:rsid w:val="00C5449B"/>
    <w:rsid w:val="00C553BF"/>
    <w:rsid w:val="00C5687A"/>
    <w:rsid w:val="00C569CB"/>
    <w:rsid w:val="00C57D04"/>
    <w:rsid w:val="00C61360"/>
    <w:rsid w:val="00C61A87"/>
    <w:rsid w:val="00C61BE9"/>
    <w:rsid w:val="00C62978"/>
    <w:rsid w:val="00C63530"/>
    <w:rsid w:val="00C63584"/>
    <w:rsid w:val="00C70DA5"/>
    <w:rsid w:val="00C71655"/>
    <w:rsid w:val="00C716C4"/>
    <w:rsid w:val="00C71CCE"/>
    <w:rsid w:val="00C735C3"/>
    <w:rsid w:val="00C73B18"/>
    <w:rsid w:val="00C74451"/>
    <w:rsid w:val="00C756DC"/>
    <w:rsid w:val="00C76B3B"/>
    <w:rsid w:val="00C76B96"/>
    <w:rsid w:val="00C7780F"/>
    <w:rsid w:val="00C810F6"/>
    <w:rsid w:val="00C855B0"/>
    <w:rsid w:val="00C855E8"/>
    <w:rsid w:val="00C8745B"/>
    <w:rsid w:val="00C87F34"/>
    <w:rsid w:val="00C96251"/>
    <w:rsid w:val="00CA1FB8"/>
    <w:rsid w:val="00CA3D1C"/>
    <w:rsid w:val="00CA55C9"/>
    <w:rsid w:val="00CA6AE2"/>
    <w:rsid w:val="00CA7CDA"/>
    <w:rsid w:val="00CA7D51"/>
    <w:rsid w:val="00CB3441"/>
    <w:rsid w:val="00CB4335"/>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E38"/>
    <w:rsid w:val="00CD14EE"/>
    <w:rsid w:val="00CD3951"/>
    <w:rsid w:val="00CD6407"/>
    <w:rsid w:val="00CD7625"/>
    <w:rsid w:val="00CE0741"/>
    <w:rsid w:val="00CE087B"/>
    <w:rsid w:val="00CE33BB"/>
    <w:rsid w:val="00CE433D"/>
    <w:rsid w:val="00CE5C34"/>
    <w:rsid w:val="00CE6B61"/>
    <w:rsid w:val="00CF1BA6"/>
    <w:rsid w:val="00CF1D49"/>
    <w:rsid w:val="00CF2220"/>
    <w:rsid w:val="00CF48EF"/>
    <w:rsid w:val="00CF5831"/>
    <w:rsid w:val="00CF7953"/>
    <w:rsid w:val="00D00216"/>
    <w:rsid w:val="00D00D53"/>
    <w:rsid w:val="00D0390E"/>
    <w:rsid w:val="00D03BF9"/>
    <w:rsid w:val="00D040E4"/>
    <w:rsid w:val="00D04116"/>
    <w:rsid w:val="00D052E5"/>
    <w:rsid w:val="00D05AD2"/>
    <w:rsid w:val="00D05E9B"/>
    <w:rsid w:val="00D076A0"/>
    <w:rsid w:val="00D12E4A"/>
    <w:rsid w:val="00D1329D"/>
    <w:rsid w:val="00D14AF3"/>
    <w:rsid w:val="00D14FF4"/>
    <w:rsid w:val="00D153A1"/>
    <w:rsid w:val="00D15D01"/>
    <w:rsid w:val="00D201F4"/>
    <w:rsid w:val="00D20CA4"/>
    <w:rsid w:val="00D20D5E"/>
    <w:rsid w:val="00D214F5"/>
    <w:rsid w:val="00D21C3E"/>
    <w:rsid w:val="00D220CB"/>
    <w:rsid w:val="00D22C99"/>
    <w:rsid w:val="00D24D4A"/>
    <w:rsid w:val="00D266E1"/>
    <w:rsid w:val="00D27403"/>
    <w:rsid w:val="00D27438"/>
    <w:rsid w:val="00D3053F"/>
    <w:rsid w:val="00D31CFA"/>
    <w:rsid w:val="00D32E0A"/>
    <w:rsid w:val="00D330AB"/>
    <w:rsid w:val="00D3314C"/>
    <w:rsid w:val="00D34323"/>
    <w:rsid w:val="00D3567F"/>
    <w:rsid w:val="00D3588A"/>
    <w:rsid w:val="00D360EA"/>
    <w:rsid w:val="00D37186"/>
    <w:rsid w:val="00D40F56"/>
    <w:rsid w:val="00D41102"/>
    <w:rsid w:val="00D42938"/>
    <w:rsid w:val="00D436A2"/>
    <w:rsid w:val="00D4394D"/>
    <w:rsid w:val="00D43B01"/>
    <w:rsid w:val="00D43FF0"/>
    <w:rsid w:val="00D466C1"/>
    <w:rsid w:val="00D5008E"/>
    <w:rsid w:val="00D50BF6"/>
    <w:rsid w:val="00D51298"/>
    <w:rsid w:val="00D51F1D"/>
    <w:rsid w:val="00D5367C"/>
    <w:rsid w:val="00D54704"/>
    <w:rsid w:val="00D547F5"/>
    <w:rsid w:val="00D55835"/>
    <w:rsid w:val="00D56867"/>
    <w:rsid w:val="00D579D9"/>
    <w:rsid w:val="00D60C57"/>
    <w:rsid w:val="00D61184"/>
    <w:rsid w:val="00D628BA"/>
    <w:rsid w:val="00D62D7A"/>
    <w:rsid w:val="00D646EF"/>
    <w:rsid w:val="00D65047"/>
    <w:rsid w:val="00D65943"/>
    <w:rsid w:val="00D678EB"/>
    <w:rsid w:val="00D67A9A"/>
    <w:rsid w:val="00D67B99"/>
    <w:rsid w:val="00D72C5E"/>
    <w:rsid w:val="00D72F9D"/>
    <w:rsid w:val="00D73195"/>
    <w:rsid w:val="00D73D18"/>
    <w:rsid w:val="00D74935"/>
    <w:rsid w:val="00D767F4"/>
    <w:rsid w:val="00D80B74"/>
    <w:rsid w:val="00D879F9"/>
    <w:rsid w:val="00D87E19"/>
    <w:rsid w:val="00D90250"/>
    <w:rsid w:val="00D9048A"/>
    <w:rsid w:val="00D90E1E"/>
    <w:rsid w:val="00D9445F"/>
    <w:rsid w:val="00D9458E"/>
    <w:rsid w:val="00D94904"/>
    <w:rsid w:val="00D96082"/>
    <w:rsid w:val="00D963EA"/>
    <w:rsid w:val="00D96509"/>
    <w:rsid w:val="00D97EAA"/>
    <w:rsid w:val="00DA019A"/>
    <w:rsid w:val="00DA1D15"/>
    <w:rsid w:val="00DA2D4F"/>
    <w:rsid w:val="00DA3702"/>
    <w:rsid w:val="00DA3803"/>
    <w:rsid w:val="00DA3916"/>
    <w:rsid w:val="00DA3E33"/>
    <w:rsid w:val="00DA40AA"/>
    <w:rsid w:val="00DA41CA"/>
    <w:rsid w:val="00DA4881"/>
    <w:rsid w:val="00DA53A0"/>
    <w:rsid w:val="00DA5FBF"/>
    <w:rsid w:val="00DA6468"/>
    <w:rsid w:val="00DA6765"/>
    <w:rsid w:val="00DA6AD8"/>
    <w:rsid w:val="00DA6EE3"/>
    <w:rsid w:val="00DA79A0"/>
    <w:rsid w:val="00DB36A1"/>
    <w:rsid w:val="00DB6A8E"/>
    <w:rsid w:val="00DC09FD"/>
    <w:rsid w:val="00DC0DB5"/>
    <w:rsid w:val="00DC18B9"/>
    <w:rsid w:val="00DC45FE"/>
    <w:rsid w:val="00DC4F1A"/>
    <w:rsid w:val="00DC516A"/>
    <w:rsid w:val="00DC7978"/>
    <w:rsid w:val="00DD0A4B"/>
    <w:rsid w:val="00DD0C64"/>
    <w:rsid w:val="00DD1AFB"/>
    <w:rsid w:val="00DD27F1"/>
    <w:rsid w:val="00DD3BE2"/>
    <w:rsid w:val="00DD4528"/>
    <w:rsid w:val="00DD53A7"/>
    <w:rsid w:val="00DD56A4"/>
    <w:rsid w:val="00DD5DCA"/>
    <w:rsid w:val="00DD6105"/>
    <w:rsid w:val="00DD72CD"/>
    <w:rsid w:val="00DE05E1"/>
    <w:rsid w:val="00DE3476"/>
    <w:rsid w:val="00DE4379"/>
    <w:rsid w:val="00DE50F1"/>
    <w:rsid w:val="00DE633F"/>
    <w:rsid w:val="00DE70D9"/>
    <w:rsid w:val="00DF0229"/>
    <w:rsid w:val="00DF304F"/>
    <w:rsid w:val="00DF38F8"/>
    <w:rsid w:val="00DF45B1"/>
    <w:rsid w:val="00DF6319"/>
    <w:rsid w:val="00DF6BD8"/>
    <w:rsid w:val="00DF783A"/>
    <w:rsid w:val="00E02500"/>
    <w:rsid w:val="00E02857"/>
    <w:rsid w:val="00E05381"/>
    <w:rsid w:val="00E101F3"/>
    <w:rsid w:val="00E106B1"/>
    <w:rsid w:val="00E10B03"/>
    <w:rsid w:val="00E10CD8"/>
    <w:rsid w:val="00E11B05"/>
    <w:rsid w:val="00E11F26"/>
    <w:rsid w:val="00E11FAF"/>
    <w:rsid w:val="00E12766"/>
    <w:rsid w:val="00E141FF"/>
    <w:rsid w:val="00E14466"/>
    <w:rsid w:val="00E174CD"/>
    <w:rsid w:val="00E176A7"/>
    <w:rsid w:val="00E20192"/>
    <w:rsid w:val="00E240DA"/>
    <w:rsid w:val="00E2460D"/>
    <w:rsid w:val="00E24BAE"/>
    <w:rsid w:val="00E26015"/>
    <w:rsid w:val="00E27A70"/>
    <w:rsid w:val="00E30609"/>
    <w:rsid w:val="00E33B1F"/>
    <w:rsid w:val="00E343B0"/>
    <w:rsid w:val="00E35017"/>
    <w:rsid w:val="00E355E6"/>
    <w:rsid w:val="00E365A5"/>
    <w:rsid w:val="00E40F3D"/>
    <w:rsid w:val="00E41248"/>
    <w:rsid w:val="00E41440"/>
    <w:rsid w:val="00E41F54"/>
    <w:rsid w:val="00E420B8"/>
    <w:rsid w:val="00E43134"/>
    <w:rsid w:val="00E441CE"/>
    <w:rsid w:val="00E46BBE"/>
    <w:rsid w:val="00E47286"/>
    <w:rsid w:val="00E47675"/>
    <w:rsid w:val="00E478C3"/>
    <w:rsid w:val="00E50115"/>
    <w:rsid w:val="00E51132"/>
    <w:rsid w:val="00E5173A"/>
    <w:rsid w:val="00E52137"/>
    <w:rsid w:val="00E52A7D"/>
    <w:rsid w:val="00E54E26"/>
    <w:rsid w:val="00E552BF"/>
    <w:rsid w:val="00E55E4E"/>
    <w:rsid w:val="00E57235"/>
    <w:rsid w:val="00E57A93"/>
    <w:rsid w:val="00E62684"/>
    <w:rsid w:val="00E63ED8"/>
    <w:rsid w:val="00E63FF8"/>
    <w:rsid w:val="00E669D9"/>
    <w:rsid w:val="00E674AD"/>
    <w:rsid w:val="00E70940"/>
    <w:rsid w:val="00E7129C"/>
    <w:rsid w:val="00E717B9"/>
    <w:rsid w:val="00E748C9"/>
    <w:rsid w:val="00E74B49"/>
    <w:rsid w:val="00E76519"/>
    <w:rsid w:val="00E80778"/>
    <w:rsid w:val="00E80F55"/>
    <w:rsid w:val="00E82762"/>
    <w:rsid w:val="00E85501"/>
    <w:rsid w:val="00E86E07"/>
    <w:rsid w:val="00E9081D"/>
    <w:rsid w:val="00E91FD1"/>
    <w:rsid w:val="00E93FC3"/>
    <w:rsid w:val="00E94FCE"/>
    <w:rsid w:val="00E954C7"/>
    <w:rsid w:val="00E96579"/>
    <w:rsid w:val="00E973A1"/>
    <w:rsid w:val="00EA09B6"/>
    <w:rsid w:val="00EA21B1"/>
    <w:rsid w:val="00EA303A"/>
    <w:rsid w:val="00EA3F46"/>
    <w:rsid w:val="00EA440C"/>
    <w:rsid w:val="00EA48DF"/>
    <w:rsid w:val="00EA4E6E"/>
    <w:rsid w:val="00EA589C"/>
    <w:rsid w:val="00EA663F"/>
    <w:rsid w:val="00EB099E"/>
    <w:rsid w:val="00EB359B"/>
    <w:rsid w:val="00EB4E35"/>
    <w:rsid w:val="00EB59F8"/>
    <w:rsid w:val="00EB7500"/>
    <w:rsid w:val="00EB7A6E"/>
    <w:rsid w:val="00EC00EA"/>
    <w:rsid w:val="00EC055C"/>
    <w:rsid w:val="00EC07A2"/>
    <w:rsid w:val="00EC1AE2"/>
    <w:rsid w:val="00EC3E30"/>
    <w:rsid w:val="00EC42CA"/>
    <w:rsid w:val="00EC5578"/>
    <w:rsid w:val="00ED00EB"/>
    <w:rsid w:val="00ED1535"/>
    <w:rsid w:val="00ED161A"/>
    <w:rsid w:val="00ED215A"/>
    <w:rsid w:val="00ED28A0"/>
    <w:rsid w:val="00ED6B8A"/>
    <w:rsid w:val="00ED6E64"/>
    <w:rsid w:val="00ED759A"/>
    <w:rsid w:val="00ED7EC6"/>
    <w:rsid w:val="00EE2CAD"/>
    <w:rsid w:val="00EE2DDB"/>
    <w:rsid w:val="00EE3223"/>
    <w:rsid w:val="00EE32AB"/>
    <w:rsid w:val="00EE361C"/>
    <w:rsid w:val="00EE5F01"/>
    <w:rsid w:val="00EE769B"/>
    <w:rsid w:val="00EF005C"/>
    <w:rsid w:val="00EF0BA8"/>
    <w:rsid w:val="00EF23BF"/>
    <w:rsid w:val="00EF388D"/>
    <w:rsid w:val="00EF4031"/>
    <w:rsid w:val="00EF4FA9"/>
    <w:rsid w:val="00EF56D2"/>
    <w:rsid w:val="00EF666F"/>
    <w:rsid w:val="00EF699A"/>
    <w:rsid w:val="00EF7526"/>
    <w:rsid w:val="00F00F4C"/>
    <w:rsid w:val="00F01A30"/>
    <w:rsid w:val="00F01C7B"/>
    <w:rsid w:val="00F0312E"/>
    <w:rsid w:val="00F04D61"/>
    <w:rsid w:val="00F0657B"/>
    <w:rsid w:val="00F0755D"/>
    <w:rsid w:val="00F07C7F"/>
    <w:rsid w:val="00F07F48"/>
    <w:rsid w:val="00F1136A"/>
    <w:rsid w:val="00F123C7"/>
    <w:rsid w:val="00F13835"/>
    <w:rsid w:val="00F13903"/>
    <w:rsid w:val="00F14E8B"/>
    <w:rsid w:val="00F152EA"/>
    <w:rsid w:val="00F16B98"/>
    <w:rsid w:val="00F21671"/>
    <w:rsid w:val="00F225F5"/>
    <w:rsid w:val="00F24306"/>
    <w:rsid w:val="00F254C4"/>
    <w:rsid w:val="00F27591"/>
    <w:rsid w:val="00F27A37"/>
    <w:rsid w:val="00F31116"/>
    <w:rsid w:val="00F32AB0"/>
    <w:rsid w:val="00F32B8F"/>
    <w:rsid w:val="00F35CB2"/>
    <w:rsid w:val="00F36309"/>
    <w:rsid w:val="00F36E5E"/>
    <w:rsid w:val="00F37574"/>
    <w:rsid w:val="00F40855"/>
    <w:rsid w:val="00F40B47"/>
    <w:rsid w:val="00F414AC"/>
    <w:rsid w:val="00F418FA"/>
    <w:rsid w:val="00F41D9F"/>
    <w:rsid w:val="00F42888"/>
    <w:rsid w:val="00F46275"/>
    <w:rsid w:val="00F46DF6"/>
    <w:rsid w:val="00F4785D"/>
    <w:rsid w:val="00F47904"/>
    <w:rsid w:val="00F502CB"/>
    <w:rsid w:val="00F52598"/>
    <w:rsid w:val="00F53671"/>
    <w:rsid w:val="00F559B1"/>
    <w:rsid w:val="00F562CC"/>
    <w:rsid w:val="00F5696E"/>
    <w:rsid w:val="00F579C1"/>
    <w:rsid w:val="00F57AF4"/>
    <w:rsid w:val="00F57BAE"/>
    <w:rsid w:val="00F61F55"/>
    <w:rsid w:val="00F718F5"/>
    <w:rsid w:val="00F72EA2"/>
    <w:rsid w:val="00F767CB"/>
    <w:rsid w:val="00F80437"/>
    <w:rsid w:val="00F8118C"/>
    <w:rsid w:val="00F81432"/>
    <w:rsid w:val="00F81A31"/>
    <w:rsid w:val="00F81B60"/>
    <w:rsid w:val="00F82480"/>
    <w:rsid w:val="00F8348C"/>
    <w:rsid w:val="00F8366C"/>
    <w:rsid w:val="00F86EA6"/>
    <w:rsid w:val="00F87422"/>
    <w:rsid w:val="00F90868"/>
    <w:rsid w:val="00F919AC"/>
    <w:rsid w:val="00F91DDF"/>
    <w:rsid w:val="00F9237F"/>
    <w:rsid w:val="00F92A56"/>
    <w:rsid w:val="00F92CCB"/>
    <w:rsid w:val="00F974D6"/>
    <w:rsid w:val="00F978F4"/>
    <w:rsid w:val="00FA073A"/>
    <w:rsid w:val="00FA1CEB"/>
    <w:rsid w:val="00FA205D"/>
    <w:rsid w:val="00FA20B1"/>
    <w:rsid w:val="00FA20E0"/>
    <w:rsid w:val="00FA387A"/>
    <w:rsid w:val="00FA44A3"/>
    <w:rsid w:val="00FA4530"/>
    <w:rsid w:val="00FA4D06"/>
    <w:rsid w:val="00FA6603"/>
    <w:rsid w:val="00FA6BC6"/>
    <w:rsid w:val="00FA7954"/>
    <w:rsid w:val="00FB0928"/>
    <w:rsid w:val="00FB0F8C"/>
    <w:rsid w:val="00FB3241"/>
    <w:rsid w:val="00FB360B"/>
    <w:rsid w:val="00FB389B"/>
    <w:rsid w:val="00FB5322"/>
    <w:rsid w:val="00FB53B6"/>
    <w:rsid w:val="00FB5917"/>
    <w:rsid w:val="00FB5E10"/>
    <w:rsid w:val="00FB72D8"/>
    <w:rsid w:val="00FC0FC7"/>
    <w:rsid w:val="00FC3827"/>
    <w:rsid w:val="00FC761C"/>
    <w:rsid w:val="00FD0980"/>
    <w:rsid w:val="00FD13AE"/>
    <w:rsid w:val="00FD2447"/>
    <w:rsid w:val="00FD3125"/>
    <w:rsid w:val="00FD3D2B"/>
    <w:rsid w:val="00FD40A6"/>
    <w:rsid w:val="00FD5007"/>
    <w:rsid w:val="00FD6D5A"/>
    <w:rsid w:val="00FE09BA"/>
    <w:rsid w:val="00FE0A3A"/>
    <w:rsid w:val="00FE235D"/>
    <w:rsid w:val="00FE351A"/>
    <w:rsid w:val="00FE6303"/>
    <w:rsid w:val="00FE71D4"/>
    <w:rsid w:val="00FE7430"/>
    <w:rsid w:val="00FF003B"/>
    <w:rsid w:val="00FF171F"/>
    <w:rsid w:val="00FF1AC9"/>
    <w:rsid w:val="00FF252B"/>
    <w:rsid w:val="00FF26F4"/>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3AF21A1B-09F4-4D0B-AA5D-C1362E209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0E1E"/>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uiPriority w:val="99"/>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 w:type="paragraph" w:styleId="aff3">
    <w:name w:val="Normal (Web)"/>
    <w:basedOn w:val="a"/>
    <w:uiPriority w:val="99"/>
    <w:semiHidden/>
    <w:unhideWhenUsed/>
    <w:rsid w:val="004425D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86017198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389911756">
      <w:bodyDiv w:val="1"/>
      <w:marLeft w:val="0"/>
      <w:marRight w:val="0"/>
      <w:marTop w:val="0"/>
      <w:marBottom w:val="0"/>
      <w:divBdr>
        <w:top w:val="none" w:sz="0" w:space="0" w:color="auto"/>
        <w:left w:val="none" w:sz="0" w:space="0" w:color="auto"/>
        <w:bottom w:val="none" w:sz="0" w:space="0" w:color="auto"/>
        <w:right w:val="none" w:sz="0" w:space="0" w:color="auto"/>
      </w:divBdr>
    </w:div>
    <w:div w:id="1433472815">
      <w:bodyDiv w:val="1"/>
      <w:marLeft w:val="0"/>
      <w:marRight w:val="0"/>
      <w:marTop w:val="0"/>
      <w:marBottom w:val="0"/>
      <w:divBdr>
        <w:top w:val="none" w:sz="0" w:space="0" w:color="auto"/>
        <w:left w:val="none" w:sz="0" w:space="0" w:color="auto"/>
        <w:bottom w:val="none" w:sz="0" w:space="0" w:color="auto"/>
        <w:right w:val="none" w:sz="0" w:space="0" w:color="auto"/>
      </w:divBdr>
    </w:div>
    <w:div w:id="1499079669">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 w:id="2130934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fund123.cn" TargetMode="External"/><Relationship Id="rId18" Type="http://schemas.openxmlformats.org/officeDocument/2006/relationships/hyperlink" Target="http://www.jjmmw.com" TargetMode="External"/><Relationship Id="rId26" Type="http://schemas.openxmlformats.org/officeDocument/2006/relationships/image" Target="media/image2.jpeg"/><Relationship Id="rId3" Type="http://schemas.openxmlformats.org/officeDocument/2006/relationships/numbering" Target="numbering.xml"/><Relationship Id="rId21" Type="http://schemas.openxmlformats.org/officeDocument/2006/relationships/hyperlink" Target="http://www.licaike.com" TargetMode="Externa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zlfund.cn" TargetMode="External"/><Relationship Id="rId25"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www.jianfortune.com" TargetMode="External"/><Relationship Id="rId20" Type="http://schemas.openxmlformats.org/officeDocument/2006/relationships/hyperlink" Target="http://www.wacaijijin.com" TargetMode="Externa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6.xml"/><Relationship Id="rId5" Type="http://schemas.openxmlformats.org/officeDocument/2006/relationships/settings" Target="settings.xml"/><Relationship Id="rId15" Type="http://schemas.openxmlformats.org/officeDocument/2006/relationships/hyperlink" Target="http://www.yingmi.cn" TargetMode="External"/><Relationship Id="rId23" Type="http://schemas.openxmlformats.org/officeDocument/2006/relationships/footer" Target="footer5.xml"/><Relationship Id="rId28" Type="http://schemas.openxmlformats.org/officeDocument/2006/relationships/footer" Target="footer8.xml"/><Relationship Id="rId10" Type="http://schemas.openxmlformats.org/officeDocument/2006/relationships/footer" Target="footer1.xml"/><Relationship Id="rId19" Type="http://schemas.openxmlformats.org/officeDocument/2006/relationships/hyperlink" Target="http://danjuanapp.com/"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5ifund.com" TargetMode="External"/><Relationship Id="rId22" Type="http://schemas.openxmlformats.org/officeDocument/2006/relationships/footer" Target="footer4.xml"/><Relationship Id="rId27" Type="http://schemas.openxmlformats.org/officeDocument/2006/relationships/footer" Target="footer7.xml"/><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08B73091-6B76-4DBB-99BB-7017554B148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137</Pages>
  <Words>14826</Words>
  <Characters>84512</Characters>
  <Application>Microsoft Office Word</Application>
  <DocSecurity>0</DocSecurity>
  <Lines>704</Lines>
  <Paragraphs>198</Paragraphs>
  <ScaleCrop>false</ScaleCrop>
  <Company/>
  <LinksUpToDate>false</LinksUpToDate>
  <CharactersWithSpaces>99140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xutuan</dc:creator>
  <cp:lastModifiedBy>徐铮</cp:lastModifiedBy>
  <cp:revision>30</cp:revision>
  <cp:lastPrinted>2021-11-23T08:06:00Z</cp:lastPrinted>
  <dcterms:created xsi:type="dcterms:W3CDTF">2023-04-07T03:59:00Z</dcterms:created>
  <dcterms:modified xsi:type="dcterms:W3CDTF">2023-07-26T03:01:00Z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