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3E564" w14:textId="123E3A8D" w:rsidR="004C4648" w:rsidRPr="00FA09AA" w:rsidRDefault="002E50CD" w:rsidP="001B57E7">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富荣富合一年定期</w:t>
      </w:r>
      <w:proofErr w:type="gramStart"/>
      <w:r>
        <w:rPr>
          <w:rFonts w:ascii="宋体" w:eastAsia="宋体" w:hAnsi="宋体" w:cs="宋体" w:hint="eastAsia"/>
          <w:b/>
          <w:bCs/>
          <w:color w:val="000000" w:themeColor="text1"/>
          <w:kern w:val="0"/>
          <w:sz w:val="30"/>
          <w:szCs w:val="30"/>
        </w:rPr>
        <w:t>开放纯债债券</w:t>
      </w:r>
      <w:proofErr w:type="gramEnd"/>
      <w:r>
        <w:rPr>
          <w:rFonts w:ascii="宋体" w:eastAsia="宋体" w:hAnsi="宋体" w:cs="宋体" w:hint="eastAsia"/>
          <w:b/>
          <w:bCs/>
          <w:color w:val="000000" w:themeColor="text1"/>
          <w:kern w:val="0"/>
          <w:sz w:val="30"/>
          <w:szCs w:val="30"/>
        </w:rPr>
        <w:t>型发起式证券投资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r w:rsidR="00B90A8A" w:rsidRPr="00FA09AA">
        <w:rPr>
          <w:rFonts w:ascii="宋体" w:eastAsia="宋体" w:hAnsi="宋体" w:cs="宋体" w:hint="eastAsia"/>
          <w:b/>
          <w:bCs/>
          <w:color w:val="000000" w:themeColor="text1"/>
          <w:kern w:val="0"/>
          <w:sz w:val="30"/>
          <w:szCs w:val="30"/>
        </w:rPr>
        <w:t>表决结果</w:t>
      </w:r>
      <w:proofErr w:type="gramStart"/>
      <w:r w:rsidR="00B90A8A"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34341362"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4CD8595D" w14:textId="191C232F"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2E50CD">
        <w:rPr>
          <w:rFonts w:ascii="宋体" w:eastAsia="宋体" w:hAnsi="宋体" w:cs="宋体" w:hint="eastAsia"/>
          <w:kern w:val="0"/>
          <w:szCs w:val="21"/>
        </w:rPr>
        <w:t>富荣富合一年定期开放纯债债券型发起式证券投资基金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w:t>
      </w:r>
      <w:proofErr w:type="gramStart"/>
      <w:r w:rsidR="00D74598" w:rsidRPr="008B52F3">
        <w:rPr>
          <w:rFonts w:ascii="宋体" w:eastAsia="宋体" w:hAnsi="宋体" w:cs="宋体"/>
          <w:kern w:val="0"/>
          <w:szCs w:val="21"/>
        </w:rPr>
        <w:t>现将</w:t>
      </w:r>
      <w:r w:rsidR="002E50CD">
        <w:rPr>
          <w:rFonts w:ascii="宋体" w:eastAsia="宋体" w:hAnsi="宋体" w:cs="宋体" w:hint="eastAsia"/>
          <w:kern w:val="0"/>
          <w:szCs w:val="21"/>
        </w:rPr>
        <w:t>富荣</w:t>
      </w:r>
      <w:proofErr w:type="gramEnd"/>
      <w:r w:rsidR="002E50CD">
        <w:rPr>
          <w:rFonts w:ascii="宋体" w:eastAsia="宋体" w:hAnsi="宋体" w:cs="宋体" w:hint="eastAsia"/>
          <w:kern w:val="0"/>
          <w:szCs w:val="21"/>
        </w:rPr>
        <w:t>富合一年定期</w:t>
      </w:r>
      <w:proofErr w:type="gramStart"/>
      <w:r w:rsidR="002E50CD">
        <w:rPr>
          <w:rFonts w:ascii="宋体" w:eastAsia="宋体" w:hAnsi="宋体" w:cs="宋体" w:hint="eastAsia"/>
          <w:kern w:val="0"/>
          <w:szCs w:val="21"/>
        </w:rPr>
        <w:t>开放纯债债券</w:t>
      </w:r>
      <w:proofErr w:type="gramEnd"/>
      <w:r w:rsidR="002E50CD">
        <w:rPr>
          <w:rFonts w:ascii="宋体" w:eastAsia="宋体" w:hAnsi="宋体" w:cs="宋体" w:hint="eastAsia"/>
          <w:kern w:val="0"/>
          <w:szCs w:val="21"/>
        </w:rPr>
        <w:t>型发起式证券投资基金</w:t>
      </w:r>
      <w:r w:rsidR="00D74598" w:rsidRPr="008B52F3">
        <w:rPr>
          <w:rFonts w:ascii="宋体" w:eastAsia="宋体" w:hAnsi="宋体" w:cs="宋体"/>
          <w:kern w:val="0"/>
          <w:szCs w:val="21"/>
        </w:rPr>
        <w:t>（以下简称“本基金”）基金份额持有人大会的决议及相关事项公告如下：</w:t>
      </w:r>
    </w:p>
    <w:p w14:paraId="22E9188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635FDC45" w14:textId="7CC761E3"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管理有限公司（以下简称“基金管理人”或“本公司”）以通讯方式召开了</w:t>
      </w:r>
      <w:r w:rsidR="002E50CD">
        <w:rPr>
          <w:rFonts w:ascii="宋体" w:eastAsia="宋体" w:hAnsi="宋体" w:cs="宋体" w:hint="eastAsia"/>
          <w:kern w:val="0"/>
          <w:szCs w:val="21"/>
        </w:rPr>
        <w:t>富荣富合一年定期</w:t>
      </w:r>
      <w:proofErr w:type="gramStart"/>
      <w:r w:rsidR="002E50CD">
        <w:rPr>
          <w:rFonts w:ascii="宋体" w:eastAsia="宋体" w:hAnsi="宋体" w:cs="宋体" w:hint="eastAsia"/>
          <w:kern w:val="0"/>
          <w:szCs w:val="21"/>
        </w:rPr>
        <w:t>开放纯债债券</w:t>
      </w:r>
      <w:proofErr w:type="gramEnd"/>
      <w:r w:rsidR="002E50CD">
        <w:rPr>
          <w:rFonts w:ascii="宋体" w:eastAsia="宋体" w:hAnsi="宋体" w:cs="宋体" w:hint="eastAsia"/>
          <w:kern w:val="0"/>
          <w:szCs w:val="21"/>
        </w:rPr>
        <w:t>型发起式证券投资</w:t>
      </w:r>
      <w:proofErr w:type="gramStart"/>
      <w:r w:rsidR="002E50CD">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w:t>
      </w:r>
      <w:r w:rsidR="00AB0F79">
        <w:rPr>
          <w:rFonts w:ascii="宋体" w:eastAsia="宋体" w:hAnsi="宋体" w:cs="宋体" w:hint="eastAsia"/>
          <w:kern w:val="0"/>
          <w:szCs w:val="21"/>
        </w:rPr>
        <w:t>2</w:t>
      </w:r>
      <w:r w:rsidR="00E54671">
        <w:rPr>
          <w:rFonts w:ascii="宋体" w:eastAsia="宋体" w:hAnsi="宋体" w:cs="宋体"/>
          <w:kern w:val="0"/>
          <w:szCs w:val="21"/>
        </w:rPr>
        <w:t>2</w:t>
      </w:r>
      <w:r w:rsidR="00A64978" w:rsidRPr="00A64978">
        <w:rPr>
          <w:rFonts w:ascii="宋体" w:eastAsia="宋体" w:hAnsi="宋体" w:cs="宋体" w:hint="eastAsia"/>
          <w:kern w:val="0"/>
          <w:szCs w:val="21"/>
        </w:rPr>
        <w:t>年</w:t>
      </w:r>
      <w:r w:rsidR="00E54671">
        <w:rPr>
          <w:rFonts w:ascii="宋体" w:eastAsia="宋体" w:hAnsi="宋体" w:cs="宋体"/>
          <w:kern w:val="0"/>
          <w:szCs w:val="21"/>
        </w:rPr>
        <w:t>12</w:t>
      </w:r>
      <w:r w:rsidR="00A64978" w:rsidRPr="00A64978">
        <w:rPr>
          <w:rFonts w:ascii="宋体" w:eastAsia="宋体" w:hAnsi="宋体" w:cs="宋体" w:hint="eastAsia"/>
          <w:kern w:val="0"/>
          <w:szCs w:val="21"/>
        </w:rPr>
        <w:t>月</w:t>
      </w:r>
      <w:r w:rsidR="008A0C02">
        <w:rPr>
          <w:rFonts w:ascii="宋体" w:eastAsia="宋体" w:hAnsi="宋体" w:cs="宋体"/>
          <w:kern w:val="0"/>
          <w:szCs w:val="21"/>
        </w:rPr>
        <w:t>2</w:t>
      </w:r>
      <w:r w:rsidR="00E54671">
        <w:rPr>
          <w:rFonts w:ascii="宋体" w:eastAsia="宋体" w:hAnsi="宋体" w:cs="宋体"/>
          <w:kern w:val="0"/>
          <w:szCs w:val="21"/>
        </w:rPr>
        <w:t>9</w:t>
      </w:r>
      <w:r w:rsidR="00A64978" w:rsidRPr="00A64978">
        <w:rPr>
          <w:rFonts w:ascii="宋体" w:eastAsia="宋体" w:hAnsi="宋体" w:cs="宋体" w:hint="eastAsia"/>
          <w:kern w:val="0"/>
          <w:szCs w:val="21"/>
        </w:rPr>
        <w:t>日起，至20</w:t>
      </w:r>
      <w:r w:rsidR="00773300">
        <w:rPr>
          <w:rFonts w:ascii="宋体" w:eastAsia="宋体" w:hAnsi="宋体" w:cs="宋体" w:hint="eastAsia"/>
          <w:kern w:val="0"/>
          <w:szCs w:val="21"/>
        </w:rPr>
        <w:t>2</w:t>
      </w:r>
      <w:r w:rsidR="00E51569">
        <w:rPr>
          <w:rFonts w:ascii="宋体" w:eastAsia="宋体" w:hAnsi="宋体" w:cs="宋体"/>
          <w:kern w:val="0"/>
          <w:szCs w:val="21"/>
        </w:rPr>
        <w:t>3</w:t>
      </w:r>
      <w:r w:rsidR="00A64978" w:rsidRPr="00A64978">
        <w:rPr>
          <w:rFonts w:ascii="宋体" w:eastAsia="宋体" w:hAnsi="宋体" w:cs="宋体" w:hint="eastAsia"/>
          <w:kern w:val="0"/>
          <w:szCs w:val="21"/>
        </w:rPr>
        <w:t>年</w:t>
      </w:r>
      <w:r w:rsidR="00E51569">
        <w:rPr>
          <w:rFonts w:ascii="宋体" w:eastAsia="宋体" w:hAnsi="宋体" w:cs="宋体"/>
          <w:kern w:val="0"/>
          <w:szCs w:val="21"/>
        </w:rPr>
        <w:t>1</w:t>
      </w:r>
      <w:r w:rsidR="00A64978" w:rsidRPr="00A64978">
        <w:rPr>
          <w:rFonts w:ascii="宋体" w:eastAsia="宋体" w:hAnsi="宋体" w:cs="宋体" w:hint="eastAsia"/>
          <w:kern w:val="0"/>
          <w:szCs w:val="21"/>
        </w:rPr>
        <w:t>月</w:t>
      </w:r>
      <w:r w:rsidR="008A0C02">
        <w:rPr>
          <w:rFonts w:ascii="宋体" w:eastAsia="宋体" w:hAnsi="宋体" w:cs="宋体"/>
          <w:kern w:val="0"/>
          <w:szCs w:val="21"/>
        </w:rPr>
        <w:t>2</w:t>
      </w:r>
      <w:r w:rsidR="00E51569">
        <w:rPr>
          <w:rFonts w:ascii="宋体" w:eastAsia="宋体" w:hAnsi="宋体" w:cs="宋体"/>
          <w:kern w:val="0"/>
          <w:szCs w:val="21"/>
        </w:rPr>
        <w:t>9</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6F92375A" w14:textId="1D236DA9" w:rsidR="00D74598" w:rsidRPr="006F0CE3" w:rsidRDefault="00A64978" w:rsidP="008B52F3">
      <w:pPr>
        <w:widowControl/>
        <w:adjustRightInd w:val="0"/>
        <w:snapToGrid w:val="0"/>
        <w:spacing w:line="360" w:lineRule="auto"/>
        <w:ind w:firstLineChars="200" w:firstLine="420"/>
        <w:rPr>
          <w:rFonts w:ascii="宋体" w:eastAsia="宋体" w:hAnsi="宋体" w:cs="宋体"/>
          <w:color w:val="000000" w:themeColor="text1"/>
          <w:kern w:val="0"/>
          <w:szCs w:val="21"/>
        </w:rPr>
      </w:pPr>
      <w:r w:rsidRPr="008E210D">
        <w:rPr>
          <w:rFonts w:ascii="宋体" w:eastAsia="宋体" w:hAnsi="宋体" w:cs="宋体" w:hint="eastAsia"/>
          <w:kern w:val="0"/>
          <w:szCs w:val="21"/>
        </w:rPr>
        <w:t>20</w:t>
      </w:r>
      <w:r w:rsidR="00773300">
        <w:rPr>
          <w:rFonts w:ascii="宋体" w:eastAsia="宋体" w:hAnsi="宋体" w:cs="宋体" w:hint="eastAsia"/>
          <w:kern w:val="0"/>
          <w:szCs w:val="21"/>
        </w:rPr>
        <w:t>2</w:t>
      </w:r>
      <w:r w:rsidR="001771B1">
        <w:rPr>
          <w:rFonts w:ascii="宋体" w:eastAsia="宋体" w:hAnsi="宋体" w:cs="宋体"/>
          <w:kern w:val="0"/>
          <w:szCs w:val="21"/>
        </w:rPr>
        <w:t>3</w:t>
      </w:r>
      <w:r w:rsidRPr="008E210D">
        <w:rPr>
          <w:rFonts w:ascii="宋体" w:eastAsia="宋体" w:hAnsi="宋体" w:cs="宋体" w:hint="eastAsia"/>
          <w:kern w:val="0"/>
          <w:szCs w:val="21"/>
        </w:rPr>
        <w:t>年</w:t>
      </w:r>
      <w:r w:rsidR="001771B1">
        <w:rPr>
          <w:rFonts w:ascii="宋体" w:eastAsia="宋体" w:hAnsi="宋体" w:cs="宋体"/>
          <w:kern w:val="0"/>
          <w:szCs w:val="21"/>
        </w:rPr>
        <w:t>1</w:t>
      </w:r>
      <w:r w:rsidRPr="008E210D">
        <w:rPr>
          <w:rFonts w:ascii="宋体" w:eastAsia="宋体" w:hAnsi="宋体" w:cs="宋体" w:hint="eastAsia"/>
          <w:kern w:val="0"/>
          <w:szCs w:val="21"/>
        </w:rPr>
        <w:t>月</w:t>
      </w:r>
      <w:r w:rsidR="001771B1">
        <w:rPr>
          <w:rFonts w:ascii="宋体" w:eastAsia="宋体" w:hAnsi="宋体" w:cs="宋体" w:hint="eastAsia"/>
          <w:kern w:val="0"/>
          <w:szCs w:val="21"/>
        </w:rPr>
        <w:t>3</w:t>
      </w:r>
      <w:r w:rsidR="001771B1">
        <w:rPr>
          <w:rFonts w:ascii="宋体" w:eastAsia="宋体" w:hAnsi="宋体" w:cs="宋体"/>
          <w:kern w:val="0"/>
          <w:szCs w:val="21"/>
        </w:rPr>
        <w:t>0</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w:t>
      </w:r>
      <w:r w:rsidR="0039375F">
        <w:rPr>
          <w:rFonts w:ascii="宋体" w:eastAsia="宋体" w:hAnsi="宋体" w:cs="宋体" w:hint="eastAsia"/>
          <w:kern w:val="0"/>
          <w:szCs w:val="21"/>
        </w:rPr>
        <w:t>的两名监督员</w:t>
      </w:r>
      <w:r w:rsidR="00881BC3" w:rsidRPr="008E210D">
        <w:rPr>
          <w:rFonts w:ascii="宋体" w:eastAsia="宋体" w:hAnsi="宋体" w:cs="宋体" w:hint="eastAsia"/>
          <w:kern w:val="0"/>
          <w:szCs w:val="21"/>
        </w:rPr>
        <w:t>在</w:t>
      </w:r>
      <w:r w:rsidR="007127E5">
        <w:rPr>
          <w:rFonts w:ascii="宋体" w:eastAsia="宋体" w:hAnsi="宋体" w:cs="宋体" w:hint="eastAsia"/>
          <w:kern w:val="0"/>
          <w:szCs w:val="21"/>
        </w:rPr>
        <w:t>基金托管人</w:t>
      </w:r>
      <w:r w:rsidR="001771B1">
        <w:rPr>
          <w:rFonts w:ascii="宋体" w:eastAsia="宋体" w:hAnsi="宋体" w:cs="宋体" w:hint="eastAsia"/>
          <w:kern w:val="0"/>
          <w:szCs w:val="21"/>
        </w:rPr>
        <w:t>中国民生银行</w:t>
      </w:r>
      <w:r w:rsidR="007127E5">
        <w:rPr>
          <w:rFonts w:ascii="宋体" w:eastAsia="宋体" w:hAnsi="宋体" w:cs="宋体" w:hint="eastAsia"/>
          <w:kern w:val="0"/>
          <w:szCs w:val="21"/>
        </w:rPr>
        <w:t>股份有限公司</w:t>
      </w:r>
      <w:r w:rsidR="00881BC3" w:rsidRPr="008E210D">
        <w:rPr>
          <w:rFonts w:ascii="宋体" w:eastAsia="宋体" w:hAnsi="宋体" w:cs="宋体" w:hint="eastAsia"/>
          <w:kern w:val="0"/>
          <w:szCs w:val="21"/>
        </w:rPr>
        <w:t>授权代</w:t>
      </w:r>
      <w:r w:rsidR="00881BC3" w:rsidRPr="006F0CE3">
        <w:rPr>
          <w:rFonts w:ascii="宋体" w:eastAsia="宋体" w:hAnsi="宋体" w:cs="宋体" w:hint="eastAsia"/>
          <w:color w:val="000000" w:themeColor="text1"/>
          <w:kern w:val="0"/>
          <w:szCs w:val="21"/>
        </w:rPr>
        <w:t>表的监督下进行计票，并由公证机关</w:t>
      </w:r>
      <w:r w:rsidR="0081224F" w:rsidRPr="006F0CE3">
        <w:rPr>
          <w:rFonts w:ascii="宋体" w:eastAsia="宋体" w:hAnsi="宋体" w:cs="宋体" w:hint="eastAsia"/>
          <w:color w:val="000000" w:themeColor="text1"/>
          <w:kern w:val="0"/>
          <w:szCs w:val="21"/>
        </w:rPr>
        <w:t>深圳市深圳公证处</w:t>
      </w:r>
      <w:r w:rsidR="00881BC3" w:rsidRPr="006F0CE3">
        <w:rPr>
          <w:rFonts w:ascii="宋体" w:eastAsia="宋体" w:hAnsi="宋体" w:cs="宋体" w:hint="eastAsia"/>
          <w:color w:val="000000" w:themeColor="text1"/>
          <w:kern w:val="0"/>
          <w:szCs w:val="21"/>
        </w:rPr>
        <w:t>对其计票过程及结果予以公证，</w:t>
      </w:r>
      <w:r w:rsidR="00602F69" w:rsidRPr="006F0CE3">
        <w:rPr>
          <w:rFonts w:ascii="宋体" w:eastAsia="宋体" w:hAnsi="宋体" w:cs="宋体" w:hint="eastAsia"/>
          <w:color w:val="000000" w:themeColor="text1"/>
          <w:kern w:val="0"/>
          <w:szCs w:val="21"/>
        </w:rPr>
        <w:t>上海市通力律师事务所</w:t>
      </w:r>
      <w:r w:rsidR="00881BC3" w:rsidRPr="006F0CE3">
        <w:rPr>
          <w:rFonts w:ascii="宋体" w:eastAsia="宋体" w:hAnsi="宋体" w:cs="宋体" w:hint="eastAsia"/>
          <w:color w:val="000000" w:themeColor="text1"/>
          <w:kern w:val="0"/>
          <w:szCs w:val="21"/>
        </w:rPr>
        <w:t>对计票结果</w:t>
      </w:r>
      <w:r w:rsidR="00307C7D" w:rsidRPr="006F0CE3">
        <w:rPr>
          <w:rFonts w:ascii="宋体" w:eastAsia="宋体" w:hAnsi="宋体" w:cs="宋体" w:hint="eastAsia"/>
          <w:color w:val="000000" w:themeColor="text1"/>
          <w:kern w:val="0"/>
          <w:szCs w:val="21"/>
        </w:rPr>
        <w:t>出具法律意见书</w:t>
      </w:r>
      <w:r w:rsidR="00881BC3" w:rsidRPr="006F0CE3">
        <w:rPr>
          <w:rFonts w:ascii="宋体" w:eastAsia="宋体" w:hAnsi="宋体" w:cs="宋体" w:hint="eastAsia"/>
          <w:color w:val="000000" w:themeColor="text1"/>
          <w:kern w:val="0"/>
          <w:szCs w:val="21"/>
        </w:rPr>
        <w:t>。</w:t>
      </w:r>
      <w:r w:rsidR="00D74598" w:rsidRPr="006F0CE3">
        <w:rPr>
          <w:rFonts w:ascii="宋体" w:eastAsia="宋体" w:hAnsi="宋体" w:cs="宋体"/>
          <w:color w:val="000000" w:themeColor="text1"/>
          <w:kern w:val="0"/>
          <w:szCs w:val="21"/>
        </w:rPr>
        <w:t>出席本次大会的基金份额持有人</w:t>
      </w:r>
      <w:r w:rsidR="00541A52" w:rsidRPr="006F0CE3">
        <w:rPr>
          <w:rFonts w:ascii="宋体" w:eastAsia="宋体" w:hAnsi="宋体" w:cs="宋体" w:hint="eastAsia"/>
          <w:color w:val="000000" w:themeColor="text1"/>
          <w:kern w:val="0"/>
          <w:szCs w:val="21"/>
        </w:rPr>
        <w:t>或其</w:t>
      </w:r>
      <w:r w:rsidR="00D74598" w:rsidRPr="006F0CE3">
        <w:rPr>
          <w:rFonts w:ascii="宋体" w:eastAsia="宋体" w:hAnsi="宋体" w:cs="宋体"/>
          <w:color w:val="000000" w:themeColor="text1"/>
          <w:kern w:val="0"/>
          <w:szCs w:val="21"/>
        </w:rPr>
        <w:t>代理人所持份额共计</w:t>
      </w:r>
      <w:r w:rsidR="00761548" w:rsidRPr="00761548">
        <w:rPr>
          <w:rFonts w:ascii="宋体" w:hAnsi="宋体" w:cs="Arial"/>
          <w:color w:val="000000" w:themeColor="text1"/>
          <w:kern w:val="0"/>
        </w:rPr>
        <w:t>989,999,000.00</w:t>
      </w:r>
      <w:r w:rsidR="00D74598" w:rsidRPr="006F0CE3">
        <w:rPr>
          <w:rFonts w:ascii="宋体" w:eastAsia="宋体" w:hAnsi="宋体" w:cs="宋体"/>
          <w:color w:val="000000" w:themeColor="text1"/>
          <w:kern w:val="0"/>
          <w:szCs w:val="21"/>
        </w:rPr>
        <w:t>份，占权益登记日本基金总份额</w:t>
      </w:r>
      <w:r w:rsidR="00761548" w:rsidRPr="00761548">
        <w:rPr>
          <w:rFonts w:ascii="宋体" w:eastAsia="宋体" w:hAnsi="宋体" w:cs="宋体"/>
          <w:color w:val="000000" w:themeColor="text1"/>
          <w:kern w:val="0"/>
          <w:szCs w:val="21"/>
        </w:rPr>
        <w:t>999,998,000.00</w:t>
      </w:r>
      <w:r w:rsidR="00D74598" w:rsidRPr="006F0CE3">
        <w:rPr>
          <w:rFonts w:ascii="宋体" w:eastAsia="宋体" w:hAnsi="宋体" w:cs="宋体"/>
          <w:color w:val="000000" w:themeColor="text1"/>
          <w:kern w:val="0"/>
          <w:szCs w:val="21"/>
        </w:rPr>
        <w:t>份的</w:t>
      </w:r>
      <w:r w:rsidR="00761548" w:rsidRPr="00761548">
        <w:rPr>
          <w:rFonts w:ascii="宋体" w:eastAsia="宋体" w:hAnsi="宋体" w:cs="宋体"/>
          <w:color w:val="000000" w:themeColor="text1"/>
          <w:kern w:val="0"/>
          <w:szCs w:val="21"/>
        </w:rPr>
        <w:t>99.00%</w:t>
      </w:r>
      <w:r w:rsidR="00D74598" w:rsidRPr="006F0CE3">
        <w:rPr>
          <w:rFonts w:ascii="宋体" w:eastAsia="宋体" w:hAnsi="宋体" w:cs="宋体"/>
          <w:color w:val="000000" w:themeColor="text1"/>
          <w:kern w:val="0"/>
          <w:szCs w:val="21"/>
        </w:rPr>
        <w:t>，达到法定开会条件，符合《基金法》</w:t>
      </w:r>
      <w:r w:rsidR="00CD1FB7" w:rsidRPr="006F0CE3">
        <w:rPr>
          <w:rFonts w:ascii="宋体" w:eastAsia="宋体" w:hAnsi="宋体" w:cs="宋体" w:hint="eastAsia"/>
          <w:color w:val="000000" w:themeColor="text1"/>
          <w:kern w:val="0"/>
          <w:szCs w:val="21"/>
        </w:rPr>
        <w:t>、《运作管理办法》</w:t>
      </w:r>
      <w:r w:rsidR="00D74598" w:rsidRPr="006F0CE3">
        <w:rPr>
          <w:rFonts w:ascii="宋体" w:eastAsia="宋体" w:hAnsi="宋体" w:cs="宋体"/>
          <w:color w:val="000000" w:themeColor="text1"/>
          <w:kern w:val="0"/>
          <w:szCs w:val="21"/>
        </w:rPr>
        <w:t>和</w:t>
      </w:r>
      <w:r w:rsidR="00DA0A76" w:rsidRPr="006F0CE3">
        <w:rPr>
          <w:rFonts w:ascii="宋体" w:eastAsia="宋体" w:hAnsi="宋体" w:cs="宋体"/>
          <w:color w:val="000000" w:themeColor="text1"/>
          <w:kern w:val="0"/>
          <w:szCs w:val="21"/>
        </w:rPr>
        <w:t>《</w:t>
      </w:r>
      <w:r w:rsidR="002E50CD">
        <w:rPr>
          <w:rFonts w:ascii="宋体" w:eastAsia="宋体" w:hAnsi="宋体" w:cs="宋体" w:hint="eastAsia"/>
          <w:color w:val="000000" w:themeColor="text1"/>
          <w:kern w:val="0"/>
          <w:szCs w:val="21"/>
        </w:rPr>
        <w:t>富荣富合一年定期开放纯债债券型发起式证券投资基金</w:t>
      </w:r>
      <w:r w:rsidR="00DA0A76" w:rsidRPr="006F0CE3">
        <w:rPr>
          <w:rFonts w:ascii="宋体" w:eastAsia="宋体" w:hAnsi="宋体" w:cs="宋体"/>
          <w:color w:val="000000" w:themeColor="text1"/>
          <w:kern w:val="0"/>
          <w:szCs w:val="21"/>
        </w:rPr>
        <w:t>基金合同》</w:t>
      </w:r>
      <w:r w:rsidR="00D74598" w:rsidRPr="006F0CE3">
        <w:rPr>
          <w:rFonts w:ascii="宋体" w:eastAsia="宋体" w:hAnsi="宋体" w:cs="宋体"/>
          <w:color w:val="000000" w:themeColor="text1"/>
          <w:kern w:val="0"/>
          <w:szCs w:val="21"/>
        </w:rPr>
        <w:t>的有关规定。</w:t>
      </w:r>
    </w:p>
    <w:p w14:paraId="5762744D" w14:textId="37A1B70B"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6F0CE3">
        <w:rPr>
          <w:rFonts w:ascii="宋体" w:eastAsia="宋体" w:hAnsi="宋体" w:cs="宋体"/>
          <w:color w:val="000000" w:themeColor="text1"/>
          <w:kern w:val="0"/>
          <w:szCs w:val="21"/>
        </w:rPr>
        <w:t>会议审议了</w:t>
      </w:r>
      <w:r w:rsidR="00DA0A76" w:rsidRPr="006F0CE3">
        <w:rPr>
          <w:rFonts w:ascii="宋体" w:eastAsia="宋体" w:hAnsi="宋体" w:cs="宋体"/>
          <w:color w:val="000000" w:themeColor="text1"/>
          <w:kern w:val="0"/>
          <w:szCs w:val="21"/>
        </w:rPr>
        <w:t>《</w:t>
      </w:r>
      <w:r w:rsidR="00B20E37" w:rsidRPr="00B20E37">
        <w:rPr>
          <w:rFonts w:ascii="宋体" w:eastAsia="宋体" w:hAnsi="宋体" w:cs="宋体" w:hint="eastAsia"/>
          <w:color w:val="000000" w:themeColor="text1"/>
          <w:kern w:val="0"/>
          <w:szCs w:val="21"/>
        </w:rPr>
        <w:t>关于终止富荣富合一年定期开放纯债债券型发起式证券投资基金基金合同有关事项的议案</w:t>
      </w:r>
      <w:r w:rsidR="00DA0A76" w:rsidRPr="006F0CE3">
        <w:rPr>
          <w:rFonts w:ascii="宋体" w:eastAsia="宋体" w:hAnsi="宋体" w:cs="宋体"/>
          <w:color w:val="000000" w:themeColor="text1"/>
          <w:kern w:val="0"/>
          <w:szCs w:val="21"/>
        </w:rPr>
        <w:t>》</w:t>
      </w:r>
      <w:r w:rsidRPr="006F0CE3">
        <w:rPr>
          <w:rFonts w:ascii="宋体" w:eastAsia="宋体" w:hAnsi="宋体" w:cs="宋体"/>
          <w:color w:val="000000" w:themeColor="text1"/>
          <w:kern w:val="0"/>
          <w:szCs w:val="21"/>
        </w:rPr>
        <w:t>（以下简称“本次会议议案”），并由出席本次大会的基金份额持有人</w:t>
      </w:r>
      <w:r w:rsidR="00541A52" w:rsidRPr="006F0CE3">
        <w:rPr>
          <w:rFonts w:ascii="宋体" w:eastAsia="宋体" w:hAnsi="宋体" w:cs="宋体" w:hint="eastAsia"/>
          <w:color w:val="000000" w:themeColor="text1"/>
          <w:kern w:val="0"/>
          <w:szCs w:val="21"/>
        </w:rPr>
        <w:t>或其</w:t>
      </w:r>
      <w:r w:rsidRPr="006F0CE3">
        <w:rPr>
          <w:rFonts w:ascii="宋体" w:eastAsia="宋体" w:hAnsi="宋体" w:cs="宋体"/>
          <w:color w:val="000000" w:themeColor="text1"/>
          <w:kern w:val="0"/>
          <w:szCs w:val="21"/>
        </w:rPr>
        <w:t>代理人对本次会议议案进行表决，表决结果为：</w:t>
      </w:r>
      <w:r w:rsidR="0050255E" w:rsidRPr="0050255E">
        <w:rPr>
          <w:rFonts w:ascii="宋体" w:eastAsia="宋体" w:hAnsi="宋体" w:cs="宋体"/>
          <w:color w:val="000000" w:themeColor="text1"/>
          <w:kern w:val="0"/>
          <w:szCs w:val="21"/>
        </w:rPr>
        <w:t>989,999,000.00</w:t>
      </w:r>
      <w:r w:rsidRPr="006F0CE3">
        <w:rPr>
          <w:rFonts w:ascii="宋体" w:eastAsia="宋体" w:hAnsi="宋体" w:cs="宋体"/>
          <w:color w:val="000000" w:themeColor="text1"/>
          <w:kern w:val="0"/>
          <w:szCs w:val="21"/>
        </w:rPr>
        <w:t>份基金份额同意；</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份基金份额反对；</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份基金份额弃权。同意本次会议议案的基金份额占参加本次会议表决的基金份额持有人</w:t>
      </w:r>
      <w:r w:rsidR="00541A52" w:rsidRPr="006F0CE3">
        <w:rPr>
          <w:rFonts w:ascii="宋体" w:eastAsia="宋体" w:hAnsi="宋体" w:cs="宋体" w:hint="eastAsia"/>
          <w:color w:val="000000" w:themeColor="text1"/>
          <w:kern w:val="0"/>
          <w:szCs w:val="21"/>
        </w:rPr>
        <w:t>或</w:t>
      </w:r>
      <w:r w:rsidR="00541A52">
        <w:rPr>
          <w:rFonts w:ascii="宋体" w:eastAsia="宋体" w:hAnsi="宋体" w:cs="宋体" w:hint="eastAsia"/>
          <w:kern w:val="0"/>
          <w:szCs w:val="21"/>
        </w:rPr>
        <w:t>其</w:t>
      </w:r>
      <w:r w:rsidRPr="008B52F3">
        <w:rPr>
          <w:rFonts w:ascii="宋体" w:eastAsia="宋体" w:hAnsi="宋体" w:cs="宋体"/>
          <w:kern w:val="0"/>
          <w:szCs w:val="21"/>
        </w:rPr>
        <w:t>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2E50CD">
        <w:rPr>
          <w:rFonts w:ascii="宋体" w:eastAsia="宋体" w:hAnsi="宋体" w:cs="宋体" w:hint="eastAsia"/>
          <w:kern w:val="0"/>
          <w:szCs w:val="21"/>
        </w:rPr>
        <w:t>富荣富合一年定期开放纯债债券型发起式证券投资基金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77148A82" w14:textId="71604DF6"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2E50CD">
        <w:rPr>
          <w:rFonts w:ascii="宋体" w:eastAsia="宋体" w:hAnsi="宋体" w:cs="宋体" w:hint="eastAsia"/>
          <w:kern w:val="0"/>
          <w:szCs w:val="21"/>
        </w:rPr>
        <w:t>富荣富合一年定期开放纯债债券型发起式证券投资基金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w:t>
      </w:r>
      <w:proofErr w:type="gramStart"/>
      <w:r w:rsidR="00320C11">
        <w:rPr>
          <w:rFonts w:ascii="宋体" w:eastAsia="宋体" w:hAnsi="宋体" w:cs="宋体" w:hint="eastAsia"/>
          <w:kern w:val="0"/>
          <w:szCs w:val="21"/>
        </w:rPr>
        <w:t>基金</w:t>
      </w:r>
      <w:r w:rsidR="007127E5">
        <w:rPr>
          <w:rFonts w:ascii="宋体" w:eastAsia="宋体" w:hAnsi="宋体" w:cs="宋体"/>
          <w:kern w:val="0"/>
          <w:szCs w:val="21"/>
        </w:rPr>
        <w:t>基金</w:t>
      </w:r>
      <w:proofErr w:type="gramEnd"/>
      <w:r w:rsidR="007127E5">
        <w:rPr>
          <w:rFonts w:ascii="宋体" w:eastAsia="宋体" w:hAnsi="宋体" w:cs="宋体"/>
          <w:kern w:val="0"/>
          <w:szCs w:val="21"/>
        </w:rPr>
        <w:t>托管人</w:t>
      </w:r>
      <w:r w:rsidR="001771B1">
        <w:rPr>
          <w:rFonts w:ascii="宋体" w:eastAsia="宋体" w:hAnsi="宋体" w:cs="宋体" w:hint="eastAsia"/>
          <w:kern w:val="0"/>
          <w:szCs w:val="21"/>
        </w:rPr>
        <w:t>中国民生银行</w:t>
      </w:r>
      <w:r w:rsidR="007127E5">
        <w:rPr>
          <w:rFonts w:ascii="宋体" w:eastAsia="宋体" w:hAnsi="宋体" w:cs="宋体" w:hint="eastAsia"/>
          <w:kern w:val="0"/>
          <w:szCs w:val="21"/>
        </w:rPr>
        <w:t>股份有限公司</w:t>
      </w:r>
      <w:r w:rsidRPr="008B52F3">
        <w:rPr>
          <w:rFonts w:ascii="宋体" w:eastAsia="宋体" w:hAnsi="宋体" w:cs="宋体"/>
          <w:kern w:val="0"/>
          <w:szCs w:val="21"/>
        </w:rPr>
        <w:t>确认，本次基金份额持有人大会费用由基金资产列支，本次会议费用如下表：</w:t>
      </w:r>
    </w:p>
    <w:tbl>
      <w:tblPr>
        <w:tblStyle w:val="ab"/>
        <w:tblW w:w="5287" w:type="dxa"/>
        <w:jc w:val="center"/>
        <w:tblLook w:val="04A0" w:firstRow="1" w:lastRow="0" w:firstColumn="1" w:lastColumn="0" w:noHBand="0" w:noVBand="1"/>
      </w:tblPr>
      <w:tblGrid>
        <w:gridCol w:w="2235"/>
        <w:gridCol w:w="3052"/>
      </w:tblGrid>
      <w:tr w:rsidR="00843D62" w14:paraId="5ADF69B4" w14:textId="77777777" w:rsidTr="00AF6310">
        <w:trPr>
          <w:jc w:val="center"/>
        </w:trPr>
        <w:tc>
          <w:tcPr>
            <w:tcW w:w="2235" w:type="dxa"/>
            <w:vAlign w:val="center"/>
          </w:tcPr>
          <w:p w14:paraId="6A128394"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634EA366"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14:paraId="2669FFDC" w14:textId="77777777" w:rsidTr="00AF6310">
        <w:trPr>
          <w:jc w:val="center"/>
        </w:trPr>
        <w:tc>
          <w:tcPr>
            <w:tcW w:w="2235" w:type="dxa"/>
            <w:vAlign w:val="center"/>
          </w:tcPr>
          <w:p w14:paraId="47E6FC9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0374799C" w14:textId="77777777" w:rsidR="00843D62" w:rsidRPr="00B90288" w:rsidRDefault="00A146A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009F1553" w:rsidRPr="00B90288">
              <w:rPr>
                <w:rFonts w:ascii="宋体" w:eastAsia="宋体" w:hAnsi="宋体" w:cs="宋体" w:hint="eastAsia"/>
                <w:kern w:val="0"/>
                <w:szCs w:val="21"/>
              </w:rPr>
              <w:t>,000</w:t>
            </w:r>
          </w:p>
        </w:tc>
      </w:tr>
      <w:tr w:rsidR="00843D62" w14:paraId="26C04033" w14:textId="77777777" w:rsidTr="00AF6310">
        <w:trPr>
          <w:jc w:val="center"/>
        </w:trPr>
        <w:tc>
          <w:tcPr>
            <w:tcW w:w="2235" w:type="dxa"/>
            <w:vAlign w:val="center"/>
          </w:tcPr>
          <w:p w14:paraId="4B89588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6F157F44" w14:textId="77777777"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14:paraId="7E4DB9CD" w14:textId="77777777" w:rsidTr="00AF6310">
        <w:trPr>
          <w:jc w:val="center"/>
        </w:trPr>
        <w:tc>
          <w:tcPr>
            <w:tcW w:w="2235" w:type="dxa"/>
            <w:vAlign w:val="center"/>
          </w:tcPr>
          <w:p w14:paraId="386BBEF7"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1889ECCA" w14:textId="77777777"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009F1553" w:rsidRPr="00B90288">
              <w:rPr>
                <w:rFonts w:ascii="宋体" w:eastAsia="宋体" w:hAnsi="宋体" w:cs="宋体" w:hint="eastAsia"/>
                <w:kern w:val="0"/>
                <w:szCs w:val="21"/>
              </w:rPr>
              <w:t>,000</w:t>
            </w:r>
          </w:p>
        </w:tc>
      </w:tr>
    </w:tbl>
    <w:p w14:paraId="06DDE510" w14:textId="77777777"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09A94665"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3DFE5148"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608100A9"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二、基金份额持有人大会决议生效情况</w:t>
      </w:r>
    </w:p>
    <w:p w14:paraId="50033480" w14:textId="2D77F59F"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w:t>
      </w:r>
      <w:r w:rsidR="00926269">
        <w:rPr>
          <w:rFonts w:ascii="宋体" w:eastAsia="宋体" w:hAnsi="宋体" w:cs="宋体" w:hint="eastAsia"/>
          <w:kern w:val="0"/>
          <w:szCs w:val="21"/>
        </w:rPr>
        <w:t>2</w:t>
      </w:r>
      <w:r w:rsidR="00815BF3">
        <w:rPr>
          <w:rFonts w:ascii="宋体" w:eastAsia="宋体" w:hAnsi="宋体" w:cs="宋体"/>
          <w:kern w:val="0"/>
          <w:szCs w:val="21"/>
        </w:rPr>
        <w:t>3</w:t>
      </w:r>
      <w:r w:rsidR="00DA0A76" w:rsidRPr="009E6EC9">
        <w:rPr>
          <w:rFonts w:ascii="宋体" w:eastAsia="宋体" w:hAnsi="宋体" w:cs="宋体"/>
          <w:kern w:val="0"/>
          <w:szCs w:val="21"/>
        </w:rPr>
        <w:t>年</w:t>
      </w:r>
      <w:r w:rsidR="00815BF3">
        <w:rPr>
          <w:rFonts w:ascii="宋体" w:eastAsia="宋体" w:hAnsi="宋体" w:cs="宋体"/>
          <w:kern w:val="0"/>
          <w:szCs w:val="21"/>
        </w:rPr>
        <w:t>1</w:t>
      </w:r>
      <w:r w:rsidR="00DA0A76" w:rsidRPr="009E6EC9">
        <w:rPr>
          <w:rFonts w:ascii="宋体" w:eastAsia="宋体" w:hAnsi="宋体" w:cs="宋体"/>
          <w:kern w:val="0"/>
          <w:szCs w:val="21"/>
        </w:rPr>
        <w:t>月</w:t>
      </w:r>
      <w:r w:rsidR="00815BF3">
        <w:rPr>
          <w:rFonts w:ascii="宋体" w:eastAsia="宋体" w:hAnsi="宋体" w:cs="宋体" w:hint="eastAsia"/>
          <w:kern w:val="0"/>
          <w:szCs w:val="21"/>
        </w:rPr>
        <w:t>3</w:t>
      </w:r>
      <w:r w:rsidR="00815BF3">
        <w:rPr>
          <w:rFonts w:ascii="宋体" w:eastAsia="宋体" w:hAnsi="宋体" w:cs="宋体"/>
          <w:kern w:val="0"/>
          <w:szCs w:val="21"/>
        </w:rPr>
        <w:t>0</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4B0930" w:rsidRPr="004B0930">
        <w:rPr>
          <w:rFonts w:ascii="宋体" w:eastAsia="宋体" w:hAnsi="宋体" w:cs="宋体" w:hint="eastAsia"/>
          <w:kern w:val="0"/>
          <w:szCs w:val="21"/>
        </w:rPr>
        <w:t>关于终止富荣富合一年定期开放纯债债券型发起式证券投资基金基金合同有关事项的议案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2601FBED"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352A7C61"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06D8F005" w14:textId="32CEA4B3" w:rsidR="0058736E" w:rsidRDefault="00B94E04" w:rsidP="003E3AF4">
      <w:pPr>
        <w:widowControl/>
        <w:adjustRightInd w:val="0"/>
        <w:snapToGrid w:val="0"/>
        <w:spacing w:line="360" w:lineRule="auto"/>
        <w:ind w:firstLineChars="200" w:firstLine="420"/>
        <w:rPr>
          <w:rFonts w:ascii="宋体" w:eastAsia="宋体" w:hAnsi="宋体" w:cs="宋体"/>
          <w:kern w:val="0"/>
          <w:szCs w:val="21"/>
        </w:rPr>
      </w:pPr>
      <w:r w:rsidRPr="00B94E04">
        <w:rPr>
          <w:rFonts w:ascii="宋体" w:eastAsia="宋体" w:hAnsi="宋体" w:cs="宋体" w:hint="eastAsia"/>
          <w:kern w:val="0"/>
          <w:szCs w:val="21"/>
        </w:rPr>
        <w:t>本次基金份额持有人大会决议生效后，根据基金份额持有人大会通过的议案及方案说明，本基金将自202</w:t>
      </w:r>
      <w:r>
        <w:rPr>
          <w:rFonts w:ascii="宋体" w:eastAsia="宋体" w:hAnsi="宋体" w:cs="宋体"/>
          <w:kern w:val="0"/>
          <w:szCs w:val="21"/>
        </w:rPr>
        <w:t>3</w:t>
      </w:r>
      <w:r w:rsidRPr="00B94E04">
        <w:rPr>
          <w:rFonts w:ascii="宋体" w:eastAsia="宋体" w:hAnsi="宋体" w:cs="宋体" w:hint="eastAsia"/>
          <w:kern w:val="0"/>
          <w:szCs w:val="21"/>
        </w:rPr>
        <w:t>年</w:t>
      </w:r>
      <w:r>
        <w:rPr>
          <w:rFonts w:ascii="宋体" w:eastAsia="宋体" w:hAnsi="宋体" w:cs="宋体"/>
          <w:kern w:val="0"/>
          <w:szCs w:val="21"/>
        </w:rPr>
        <w:t>1</w:t>
      </w:r>
      <w:r w:rsidRPr="00B94E04">
        <w:rPr>
          <w:rFonts w:ascii="宋体" w:eastAsia="宋体" w:hAnsi="宋体" w:cs="宋体" w:hint="eastAsia"/>
          <w:kern w:val="0"/>
          <w:szCs w:val="21"/>
        </w:rPr>
        <w:t>月3</w:t>
      </w:r>
      <w:r>
        <w:rPr>
          <w:rFonts w:ascii="宋体" w:eastAsia="宋体" w:hAnsi="宋体" w:cs="宋体"/>
          <w:kern w:val="0"/>
          <w:szCs w:val="21"/>
        </w:rPr>
        <w:t>1</w:t>
      </w:r>
      <w:r w:rsidRPr="00B94E04">
        <w:rPr>
          <w:rFonts w:ascii="宋体" w:eastAsia="宋体" w:hAnsi="宋体" w:cs="宋体" w:hint="eastAsia"/>
          <w:kern w:val="0"/>
          <w:szCs w:val="21"/>
        </w:rPr>
        <w:t>日起进入清算期。本基金进入清算程序后，停止收取基金管理费、基金托管费。</w:t>
      </w:r>
      <w:r w:rsidR="003E3AF4" w:rsidRPr="003E3AF4">
        <w:rPr>
          <w:rFonts w:ascii="宋体" w:eastAsia="宋体" w:hAnsi="宋体" w:cs="宋体" w:hint="eastAsia"/>
          <w:kern w:val="0"/>
          <w:szCs w:val="21"/>
        </w:rPr>
        <w:t>基金管理人将按照</w:t>
      </w:r>
      <w:r w:rsidR="00FF2ACD" w:rsidRPr="00FF2ACD">
        <w:rPr>
          <w:rFonts w:ascii="宋体" w:eastAsia="宋体" w:hAnsi="宋体" w:cs="宋体" w:hint="eastAsia"/>
          <w:kern w:val="0"/>
          <w:szCs w:val="21"/>
        </w:rPr>
        <w:t>《富荣富合一年定期开放纯债债券型发起式证券投资基金</w:t>
      </w:r>
      <w:r w:rsidR="003E3AF4" w:rsidRPr="003E3AF4">
        <w:rPr>
          <w:rFonts w:ascii="宋体" w:eastAsia="宋体" w:hAnsi="宋体" w:cs="宋体" w:hint="eastAsia"/>
          <w:kern w:val="0"/>
          <w:szCs w:val="21"/>
        </w:rPr>
        <w:t>基金合同</w:t>
      </w:r>
      <w:r w:rsidR="00FF2ACD">
        <w:rPr>
          <w:rFonts w:ascii="宋体" w:eastAsia="宋体" w:hAnsi="宋体" w:cs="宋体" w:hint="eastAsia"/>
          <w:kern w:val="0"/>
          <w:szCs w:val="21"/>
        </w:rPr>
        <w:t>》</w:t>
      </w:r>
      <w:r w:rsidR="003E3AF4" w:rsidRPr="003E3AF4">
        <w:rPr>
          <w:rFonts w:ascii="宋体" w:eastAsia="宋体" w:hAnsi="宋体" w:cs="宋体" w:hint="eastAsia"/>
          <w:kern w:val="0"/>
          <w:szCs w:val="21"/>
        </w:rPr>
        <w:t>的约定，组织成立基金财产清算小组履行基金财产清算程序，并及时予以公告。</w:t>
      </w:r>
    </w:p>
    <w:p w14:paraId="3E1DE0EA" w14:textId="05336592" w:rsidR="003E3AF4" w:rsidRDefault="003E3AF4" w:rsidP="003E3AF4">
      <w:pPr>
        <w:widowControl/>
        <w:adjustRightInd w:val="0"/>
        <w:snapToGrid w:val="0"/>
        <w:spacing w:line="360" w:lineRule="auto"/>
        <w:ind w:firstLineChars="200" w:firstLine="420"/>
        <w:rPr>
          <w:rFonts w:ascii="宋体" w:eastAsia="宋体" w:hAnsi="宋体" w:cs="宋体"/>
          <w:kern w:val="0"/>
          <w:szCs w:val="21"/>
        </w:rPr>
      </w:pPr>
    </w:p>
    <w:p w14:paraId="67312244" w14:textId="77777777" w:rsidR="006D70D4" w:rsidRDefault="006D70D4" w:rsidP="006D70D4">
      <w:pPr>
        <w:widowControl/>
        <w:adjustRightInd w:val="0"/>
        <w:snapToGrid w:val="0"/>
        <w:spacing w:line="360" w:lineRule="auto"/>
        <w:ind w:firstLineChars="200" w:firstLine="422"/>
        <w:rPr>
          <w:rFonts w:ascii="宋体" w:eastAsia="宋体" w:hAnsi="宋体" w:cs="宋体"/>
          <w:b/>
          <w:bCs/>
          <w:kern w:val="0"/>
          <w:szCs w:val="21"/>
        </w:rPr>
      </w:pPr>
      <w:r>
        <w:rPr>
          <w:rFonts w:ascii="宋体" w:eastAsia="宋体" w:hAnsi="宋体" w:cs="宋体" w:hint="eastAsia"/>
          <w:b/>
          <w:bCs/>
          <w:kern w:val="0"/>
          <w:szCs w:val="21"/>
        </w:rPr>
        <w:t>四、特别提示</w:t>
      </w:r>
    </w:p>
    <w:p w14:paraId="62FC89EE" w14:textId="77777777" w:rsidR="006D70D4" w:rsidRDefault="006D70D4" w:rsidP="006D70D4">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1、本基金进入清算程序后，如因本基金所持资产的流动性受限等客观因素影响，本基金将先以已变现基金资产为限进行分配，</w:t>
      </w:r>
      <w:proofErr w:type="gramStart"/>
      <w:r>
        <w:rPr>
          <w:rFonts w:ascii="宋体" w:eastAsia="宋体" w:hAnsi="宋体" w:cs="宋体" w:hint="eastAsia"/>
          <w:kern w:val="0"/>
          <w:szCs w:val="21"/>
        </w:rPr>
        <w:t>待本基金</w:t>
      </w:r>
      <w:proofErr w:type="gramEnd"/>
      <w:r>
        <w:rPr>
          <w:rFonts w:ascii="宋体" w:eastAsia="宋体" w:hAnsi="宋体" w:cs="宋体" w:hint="eastAsia"/>
          <w:kern w:val="0"/>
          <w:szCs w:val="21"/>
        </w:rPr>
        <w:t>所持资产变现后进行再次分配，因此可能需要进行二次或多次清算。</w:t>
      </w:r>
      <w:proofErr w:type="gramStart"/>
      <w:r>
        <w:rPr>
          <w:rFonts w:ascii="宋体" w:eastAsia="宋体" w:hAnsi="宋体" w:cs="宋体" w:hint="eastAsia"/>
          <w:kern w:val="0"/>
          <w:szCs w:val="21"/>
        </w:rPr>
        <w:t>且基金</w:t>
      </w:r>
      <w:proofErr w:type="gramEnd"/>
      <w:r>
        <w:rPr>
          <w:rFonts w:ascii="宋体" w:eastAsia="宋体" w:hAnsi="宋体" w:cs="宋体" w:hint="eastAsia"/>
          <w:kern w:val="0"/>
          <w:szCs w:val="21"/>
        </w:rPr>
        <w:t>财产在流动性受限资产变现处置过程中亦可能产生进一步收益或损失。</w:t>
      </w:r>
    </w:p>
    <w:p w14:paraId="0D4459A3" w14:textId="3C912A50" w:rsidR="006D70D4" w:rsidRDefault="006D70D4" w:rsidP="006D70D4">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2、本基金进入清算程序后停止办理本</w:t>
      </w:r>
      <w:proofErr w:type="gramStart"/>
      <w:r>
        <w:rPr>
          <w:rFonts w:ascii="宋体" w:eastAsia="宋体" w:hAnsi="宋体" w:cs="宋体" w:hint="eastAsia"/>
          <w:kern w:val="0"/>
          <w:szCs w:val="21"/>
        </w:rPr>
        <w:t>基金基金</w:t>
      </w:r>
      <w:proofErr w:type="gramEnd"/>
      <w:r>
        <w:rPr>
          <w:rFonts w:ascii="宋体" w:eastAsia="宋体" w:hAnsi="宋体" w:cs="宋体" w:hint="eastAsia"/>
          <w:kern w:val="0"/>
          <w:szCs w:val="21"/>
        </w:rPr>
        <w:t>份额的申购、赎回、定期定额投资、转换等业务，并且之后不再恢复，敬请投资者关注相应的流动性风险。</w:t>
      </w:r>
    </w:p>
    <w:p w14:paraId="122F8474" w14:textId="77777777" w:rsidR="006D70D4" w:rsidRDefault="006D70D4" w:rsidP="006D70D4">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3、本公司承诺在清算过程中以诚实信用、勤勉尽责的原则履行相关职责。</w:t>
      </w:r>
    </w:p>
    <w:p w14:paraId="1FCC5541" w14:textId="77777777" w:rsidR="006D70D4" w:rsidRPr="006D70D4" w:rsidRDefault="006D70D4" w:rsidP="003E3AF4">
      <w:pPr>
        <w:widowControl/>
        <w:adjustRightInd w:val="0"/>
        <w:snapToGrid w:val="0"/>
        <w:spacing w:line="360" w:lineRule="auto"/>
        <w:ind w:firstLineChars="200" w:firstLine="420"/>
        <w:rPr>
          <w:rFonts w:ascii="宋体" w:eastAsia="宋体" w:hAnsi="宋体" w:cs="宋体"/>
          <w:kern w:val="0"/>
          <w:szCs w:val="21"/>
        </w:rPr>
      </w:pPr>
    </w:p>
    <w:p w14:paraId="551341F5" w14:textId="38515062" w:rsidR="00D74598" w:rsidRPr="008B52F3" w:rsidRDefault="006D70D4" w:rsidP="008B52F3">
      <w:pPr>
        <w:widowControl/>
        <w:adjustRightInd w:val="0"/>
        <w:snapToGrid w:val="0"/>
        <w:spacing w:line="360" w:lineRule="auto"/>
        <w:ind w:firstLineChars="200" w:firstLine="422"/>
        <w:rPr>
          <w:rFonts w:ascii="宋体" w:eastAsia="宋体" w:hAnsi="宋体" w:cs="宋体"/>
          <w:kern w:val="0"/>
          <w:szCs w:val="21"/>
        </w:rPr>
      </w:pPr>
      <w:r>
        <w:rPr>
          <w:rFonts w:ascii="宋体" w:eastAsia="宋体" w:hAnsi="宋体" w:cs="宋体" w:hint="eastAsia"/>
          <w:b/>
          <w:bCs/>
          <w:kern w:val="0"/>
          <w:szCs w:val="21"/>
        </w:rPr>
        <w:t>五</w:t>
      </w:r>
      <w:r w:rsidR="00D74598" w:rsidRPr="008B52F3">
        <w:rPr>
          <w:rFonts w:ascii="宋体" w:eastAsia="宋体" w:hAnsi="宋体" w:cs="宋体"/>
          <w:b/>
          <w:bCs/>
          <w:kern w:val="0"/>
          <w:szCs w:val="21"/>
        </w:rPr>
        <w:t>、备查文件</w:t>
      </w:r>
    </w:p>
    <w:p w14:paraId="5ED6455E" w14:textId="5432C3AB"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2E50CD">
        <w:rPr>
          <w:rFonts w:ascii="宋体" w:eastAsia="宋体" w:hAnsi="宋体" w:cs="宋体" w:hint="eastAsia"/>
          <w:kern w:val="0"/>
          <w:szCs w:val="21"/>
        </w:rPr>
        <w:t>富荣富合一年定期开放纯债债券型发起式证券投资基金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5D302088" w14:textId="405B65E5"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2E50CD">
        <w:rPr>
          <w:rFonts w:ascii="宋体" w:eastAsia="宋体" w:hAnsi="宋体" w:cs="宋体" w:hint="eastAsia"/>
          <w:kern w:val="0"/>
          <w:szCs w:val="21"/>
        </w:rPr>
        <w:t>富荣富合一年定期开放纯债债券型发起式证券投资基金</w:t>
      </w:r>
      <w:r w:rsidR="00DA0A76" w:rsidRPr="008B52F3">
        <w:rPr>
          <w:rFonts w:ascii="宋体" w:eastAsia="宋体" w:hAnsi="宋体" w:cs="宋体" w:hint="eastAsia"/>
          <w:kern w:val="0"/>
          <w:szCs w:val="21"/>
        </w:rPr>
        <w:t>基金份额持有人大会的第一次提示性公告》</w:t>
      </w:r>
    </w:p>
    <w:p w14:paraId="1A5CE523" w14:textId="561165A8"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2E50CD">
        <w:rPr>
          <w:rFonts w:ascii="宋体" w:eastAsia="宋体" w:hAnsi="宋体" w:cs="宋体" w:hint="eastAsia"/>
          <w:kern w:val="0"/>
          <w:szCs w:val="21"/>
        </w:rPr>
        <w:t>富荣富合一年定期开放纯债债券型发起式证券投资基金</w:t>
      </w:r>
      <w:r w:rsidR="00DA0A76" w:rsidRPr="008B52F3">
        <w:rPr>
          <w:rFonts w:ascii="宋体" w:eastAsia="宋体" w:hAnsi="宋体" w:cs="宋体" w:hint="eastAsia"/>
          <w:kern w:val="0"/>
          <w:szCs w:val="21"/>
        </w:rPr>
        <w:t>基金份额持有人大会的第二次提示性公告》</w:t>
      </w:r>
    </w:p>
    <w:p w14:paraId="78CF407C"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41E9CDE8"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418D16AC"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5CAB92B5"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D281BDF"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lastRenderedPageBreak/>
        <w:t>特此公告</w:t>
      </w:r>
    </w:p>
    <w:p w14:paraId="46C205FD"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1C6C9BCC"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管理有限公司</w:t>
      </w:r>
    </w:p>
    <w:p w14:paraId="0DA18F45" w14:textId="11851E14" w:rsidR="00307C7D" w:rsidRDefault="009D52E0"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sidR="00852618">
        <w:rPr>
          <w:rFonts w:ascii="宋体" w:eastAsia="宋体" w:hAnsi="宋体" w:cs="宋体" w:hint="eastAsia"/>
          <w:kern w:val="0"/>
          <w:szCs w:val="21"/>
        </w:rPr>
        <w:t>2</w:t>
      </w:r>
      <w:r w:rsidR="004A319B">
        <w:rPr>
          <w:rFonts w:ascii="宋体" w:eastAsia="宋体" w:hAnsi="宋体" w:cs="宋体"/>
          <w:kern w:val="0"/>
          <w:szCs w:val="21"/>
        </w:rPr>
        <w:t>3</w:t>
      </w:r>
      <w:r w:rsidRPr="009E6EC9">
        <w:rPr>
          <w:rFonts w:ascii="宋体" w:eastAsia="宋体" w:hAnsi="宋体" w:cs="宋体"/>
          <w:kern w:val="0"/>
          <w:szCs w:val="21"/>
        </w:rPr>
        <w:t>年</w:t>
      </w:r>
      <w:r w:rsidR="004A319B">
        <w:rPr>
          <w:rFonts w:ascii="宋体" w:eastAsia="宋体" w:hAnsi="宋体" w:cs="宋体"/>
          <w:kern w:val="0"/>
          <w:szCs w:val="21"/>
        </w:rPr>
        <w:t>1</w:t>
      </w:r>
      <w:r w:rsidRPr="009E6EC9">
        <w:rPr>
          <w:rFonts w:ascii="宋体" w:eastAsia="宋体" w:hAnsi="宋体" w:cs="宋体"/>
          <w:kern w:val="0"/>
          <w:szCs w:val="21"/>
        </w:rPr>
        <w:t>月</w:t>
      </w:r>
      <w:r w:rsidR="004A319B">
        <w:rPr>
          <w:rFonts w:ascii="宋体" w:eastAsia="宋体" w:hAnsi="宋体" w:cs="宋体"/>
          <w:kern w:val="0"/>
          <w:szCs w:val="21"/>
        </w:rPr>
        <w:t>31</w:t>
      </w:r>
      <w:r w:rsidR="00D74598" w:rsidRPr="009E6EC9">
        <w:rPr>
          <w:rFonts w:ascii="宋体" w:eastAsia="宋体" w:hAnsi="宋体" w:cs="宋体"/>
          <w:kern w:val="0"/>
          <w:szCs w:val="21"/>
        </w:rPr>
        <w:t>日</w:t>
      </w:r>
    </w:p>
    <w:p w14:paraId="0A01F95A" w14:textId="51694CBA" w:rsidR="00464695" w:rsidRDefault="00464695">
      <w:pPr>
        <w:widowControl/>
        <w:jc w:val="left"/>
        <w:rPr>
          <w:rFonts w:ascii="宋体" w:eastAsia="宋体" w:hAnsi="宋体"/>
          <w:szCs w:val="21"/>
        </w:rPr>
      </w:pPr>
      <w:r>
        <w:rPr>
          <w:rFonts w:ascii="宋体" w:eastAsia="宋体" w:hAnsi="宋体"/>
          <w:szCs w:val="21"/>
        </w:rPr>
        <w:br w:type="page"/>
      </w:r>
    </w:p>
    <w:p w14:paraId="42252431" w14:textId="558FAEDA" w:rsidR="00303640" w:rsidRDefault="00303640">
      <w:pPr>
        <w:widowControl/>
        <w:jc w:val="left"/>
        <w:rPr>
          <w:rFonts w:ascii="宋体" w:eastAsia="宋体" w:hAnsi="宋体"/>
          <w:szCs w:val="21"/>
        </w:rPr>
      </w:pPr>
      <w:r>
        <w:rPr>
          <w:noProof/>
        </w:rPr>
        <w:lastRenderedPageBreak/>
        <w:drawing>
          <wp:anchor distT="0" distB="0" distL="114300" distR="114300" simplePos="0" relativeHeight="251658240" behindDoc="0" locked="0" layoutInCell="1" allowOverlap="1" wp14:anchorId="6A6DFC34" wp14:editId="425C25AD">
            <wp:simplePos x="0" y="0"/>
            <wp:positionH relativeFrom="column">
              <wp:posOffset>-1095376</wp:posOffset>
            </wp:positionH>
            <wp:positionV relativeFrom="paragraph">
              <wp:posOffset>-857251</wp:posOffset>
            </wp:positionV>
            <wp:extent cx="7410509" cy="10563225"/>
            <wp:effectExtent l="0" t="0" r="0" b="0"/>
            <wp:wrapNone/>
            <wp:docPr id="1"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文本&#10;&#10;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7419089" cy="10575455"/>
                    </a:xfrm>
                    <a:prstGeom prst="rect">
                      <a:avLst/>
                    </a:prstGeom>
                  </pic:spPr>
                </pic:pic>
              </a:graphicData>
            </a:graphic>
            <wp14:sizeRelH relativeFrom="page">
              <wp14:pctWidth>0</wp14:pctWidth>
            </wp14:sizeRelH>
            <wp14:sizeRelV relativeFrom="page">
              <wp14:pctHeight>0</wp14:pctHeight>
            </wp14:sizeRelV>
          </wp:anchor>
        </w:drawing>
      </w:r>
      <w:r>
        <w:rPr>
          <w:rFonts w:ascii="宋体" w:eastAsia="宋体" w:hAnsi="宋体"/>
          <w:szCs w:val="21"/>
        </w:rPr>
        <w:br w:type="page"/>
      </w:r>
    </w:p>
    <w:p w14:paraId="4FB152DC" w14:textId="46A9D8C1" w:rsidR="00D74598" w:rsidRDefault="00303640" w:rsidP="00FC6105">
      <w:pPr>
        <w:widowControl/>
        <w:jc w:val="left"/>
        <w:rPr>
          <w:rFonts w:ascii="宋体" w:eastAsia="宋体" w:hAnsi="宋体"/>
          <w:szCs w:val="21"/>
        </w:rPr>
      </w:pPr>
      <w:r>
        <w:rPr>
          <w:noProof/>
        </w:rPr>
        <w:lastRenderedPageBreak/>
        <w:drawing>
          <wp:anchor distT="0" distB="0" distL="114300" distR="114300" simplePos="0" relativeHeight="251659264" behindDoc="0" locked="0" layoutInCell="1" allowOverlap="1" wp14:anchorId="3911D198" wp14:editId="12311EF9">
            <wp:simplePos x="0" y="0"/>
            <wp:positionH relativeFrom="column">
              <wp:posOffset>-1095375</wp:posOffset>
            </wp:positionH>
            <wp:positionV relativeFrom="paragraph">
              <wp:posOffset>-866775</wp:posOffset>
            </wp:positionV>
            <wp:extent cx="7465646" cy="10620375"/>
            <wp:effectExtent l="0" t="0" r="2540" b="0"/>
            <wp:wrapNone/>
            <wp:docPr id="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7477653" cy="10637456"/>
                    </a:xfrm>
                    <a:prstGeom prst="rect">
                      <a:avLst/>
                    </a:prstGeom>
                  </pic:spPr>
                </pic:pic>
              </a:graphicData>
            </a:graphic>
            <wp14:sizeRelH relativeFrom="page">
              <wp14:pctWidth>0</wp14:pctWidth>
            </wp14:sizeRelH>
            <wp14:sizeRelV relativeFrom="page">
              <wp14:pctHeight>0</wp14:pctHeight>
            </wp14:sizeRelV>
          </wp:anchor>
        </w:drawing>
      </w:r>
    </w:p>
    <w:p w14:paraId="320B30EB" w14:textId="7260712C" w:rsidR="00464695" w:rsidRDefault="00464695" w:rsidP="00FC6105">
      <w:pPr>
        <w:widowControl/>
        <w:jc w:val="left"/>
        <w:rPr>
          <w:rFonts w:ascii="宋体" w:eastAsia="宋体" w:hAnsi="宋体"/>
          <w:szCs w:val="21"/>
        </w:rPr>
      </w:pPr>
    </w:p>
    <w:p w14:paraId="78E2A1F6" w14:textId="69E9BAA2" w:rsidR="00464695" w:rsidRDefault="00464695" w:rsidP="00FC6105">
      <w:pPr>
        <w:widowControl/>
        <w:jc w:val="left"/>
        <w:rPr>
          <w:rFonts w:ascii="宋体" w:eastAsia="宋体" w:hAnsi="宋体"/>
          <w:szCs w:val="21"/>
        </w:rPr>
      </w:pPr>
    </w:p>
    <w:p w14:paraId="2A41D322" w14:textId="3A4D8556" w:rsidR="00464695" w:rsidRDefault="00464695" w:rsidP="00FC6105">
      <w:pPr>
        <w:widowControl/>
        <w:jc w:val="left"/>
        <w:rPr>
          <w:rFonts w:ascii="宋体" w:eastAsia="宋体" w:hAnsi="宋体"/>
          <w:szCs w:val="21"/>
        </w:rPr>
      </w:pPr>
    </w:p>
    <w:p w14:paraId="292094ED" w14:textId="77777777" w:rsidR="00303640" w:rsidRDefault="00303640">
      <w:pPr>
        <w:widowControl/>
        <w:jc w:val="left"/>
        <w:rPr>
          <w:rFonts w:ascii="宋体" w:eastAsia="宋体" w:hAnsi="宋体"/>
          <w:szCs w:val="21"/>
        </w:rPr>
      </w:pPr>
      <w:r>
        <w:rPr>
          <w:rFonts w:ascii="宋体" w:eastAsia="宋体" w:hAnsi="宋体"/>
          <w:szCs w:val="21"/>
        </w:rPr>
        <w:br w:type="page"/>
      </w:r>
    </w:p>
    <w:p w14:paraId="4B0100BE" w14:textId="7585CD44" w:rsidR="00464695" w:rsidRPr="00464695" w:rsidRDefault="00464695" w:rsidP="00FC6105">
      <w:pPr>
        <w:widowControl/>
        <w:jc w:val="left"/>
        <w:rPr>
          <w:rFonts w:ascii="宋体" w:eastAsia="宋体" w:hAnsi="宋体" w:hint="eastAsia"/>
          <w:szCs w:val="21"/>
        </w:rPr>
      </w:pPr>
      <w:r>
        <w:rPr>
          <w:noProof/>
        </w:rPr>
        <w:lastRenderedPageBreak/>
        <w:drawing>
          <wp:anchor distT="0" distB="0" distL="114300" distR="114300" simplePos="0" relativeHeight="251660288" behindDoc="0" locked="0" layoutInCell="1" allowOverlap="1" wp14:anchorId="2C7D7BEF" wp14:editId="693DCD44">
            <wp:simplePos x="0" y="0"/>
            <wp:positionH relativeFrom="column">
              <wp:posOffset>-1104901</wp:posOffset>
            </wp:positionH>
            <wp:positionV relativeFrom="paragraph">
              <wp:posOffset>-895350</wp:posOffset>
            </wp:positionV>
            <wp:extent cx="7432541" cy="10601325"/>
            <wp:effectExtent l="0" t="0" r="0" b="0"/>
            <wp:wrapNone/>
            <wp:docPr id="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描述已自动生成"/>
                    <pic:cNvPicPr/>
                  </pic:nvPicPr>
                  <pic:blipFill>
                    <a:blip r:embed="rId10">
                      <a:extLst>
                        <a:ext uri="{28A0092B-C50C-407E-A947-70E740481C1C}">
                          <a14:useLocalDpi xmlns:a14="http://schemas.microsoft.com/office/drawing/2010/main" val="0"/>
                        </a:ext>
                      </a:extLst>
                    </a:blip>
                    <a:stretch>
                      <a:fillRect/>
                    </a:stretch>
                  </pic:blipFill>
                  <pic:spPr>
                    <a:xfrm>
                      <a:off x="0" y="0"/>
                      <a:ext cx="7442361" cy="10615331"/>
                    </a:xfrm>
                    <a:prstGeom prst="rect">
                      <a:avLst/>
                    </a:prstGeom>
                  </pic:spPr>
                </pic:pic>
              </a:graphicData>
            </a:graphic>
            <wp14:sizeRelH relativeFrom="page">
              <wp14:pctWidth>0</wp14:pctWidth>
            </wp14:sizeRelH>
            <wp14:sizeRelV relativeFrom="page">
              <wp14:pctHeight>0</wp14:pctHeight>
            </wp14:sizeRelV>
          </wp:anchor>
        </w:drawing>
      </w:r>
    </w:p>
    <w:sectPr w:rsidR="00464695" w:rsidRPr="00464695" w:rsidSect="00D74598">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06B98" w14:textId="77777777" w:rsidR="00F5434E" w:rsidRDefault="00F5434E" w:rsidP="00D74598">
      <w:r>
        <w:separator/>
      </w:r>
    </w:p>
  </w:endnote>
  <w:endnote w:type="continuationSeparator" w:id="0">
    <w:p w14:paraId="4E42D278" w14:textId="77777777" w:rsidR="00F5434E" w:rsidRDefault="00F5434E"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AB8C0" w14:textId="77777777" w:rsidR="00F5434E" w:rsidRDefault="00F5434E" w:rsidP="00D74598">
      <w:r>
        <w:separator/>
      </w:r>
    </w:p>
  </w:footnote>
  <w:footnote w:type="continuationSeparator" w:id="0">
    <w:p w14:paraId="578E8204" w14:textId="77777777" w:rsidR="00F5434E" w:rsidRDefault="00F5434E"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F1F35"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515804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116CF"/>
    <w:rsid w:val="000139D6"/>
    <w:rsid w:val="0004227D"/>
    <w:rsid w:val="0005209C"/>
    <w:rsid w:val="00071B72"/>
    <w:rsid w:val="000802E1"/>
    <w:rsid w:val="00093DF2"/>
    <w:rsid w:val="000B4269"/>
    <w:rsid w:val="000F1183"/>
    <w:rsid w:val="000F3CC6"/>
    <w:rsid w:val="00100D69"/>
    <w:rsid w:val="0010341A"/>
    <w:rsid w:val="00125E0A"/>
    <w:rsid w:val="001269EF"/>
    <w:rsid w:val="00137884"/>
    <w:rsid w:val="00143478"/>
    <w:rsid w:val="00146278"/>
    <w:rsid w:val="0015586F"/>
    <w:rsid w:val="001567DB"/>
    <w:rsid w:val="0016218D"/>
    <w:rsid w:val="00173E65"/>
    <w:rsid w:val="001771B1"/>
    <w:rsid w:val="00196434"/>
    <w:rsid w:val="001B42BD"/>
    <w:rsid w:val="001B57E7"/>
    <w:rsid w:val="001B6876"/>
    <w:rsid w:val="001C6751"/>
    <w:rsid w:val="00215EC3"/>
    <w:rsid w:val="00224EF7"/>
    <w:rsid w:val="0022536E"/>
    <w:rsid w:val="00247511"/>
    <w:rsid w:val="00253D51"/>
    <w:rsid w:val="00294E31"/>
    <w:rsid w:val="002A5B6C"/>
    <w:rsid w:val="002A6983"/>
    <w:rsid w:val="002B4E07"/>
    <w:rsid w:val="002B747F"/>
    <w:rsid w:val="002C1C23"/>
    <w:rsid w:val="002C4C6B"/>
    <w:rsid w:val="002D7F18"/>
    <w:rsid w:val="002E02FB"/>
    <w:rsid w:val="002E50CD"/>
    <w:rsid w:val="002F04DA"/>
    <w:rsid w:val="002F1E2F"/>
    <w:rsid w:val="002F3CAE"/>
    <w:rsid w:val="00303640"/>
    <w:rsid w:val="00307C7D"/>
    <w:rsid w:val="00320C11"/>
    <w:rsid w:val="00333C55"/>
    <w:rsid w:val="00336855"/>
    <w:rsid w:val="00344807"/>
    <w:rsid w:val="003573BE"/>
    <w:rsid w:val="00357D37"/>
    <w:rsid w:val="003710B3"/>
    <w:rsid w:val="00372022"/>
    <w:rsid w:val="003835B6"/>
    <w:rsid w:val="0039375F"/>
    <w:rsid w:val="00394AD0"/>
    <w:rsid w:val="003A3DAF"/>
    <w:rsid w:val="003B1AF1"/>
    <w:rsid w:val="003E3AF4"/>
    <w:rsid w:val="003E480A"/>
    <w:rsid w:val="003E69DA"/>
    <w:rsid w:val="003F03DB"/>
    <w:rsid w:val="003F13BE"/>
    <w:rsid w:val="003F6A22"/>
    <w:rsid w:val="00400A7B"/>
    <w:rsid w:val="004273EC"/>
    <w:rsid w:val="00432BBD"/>
    <w:rsid w:val="004337D7"/>
    <w:rsid w:val="00445BFD"/>
    <w:rsid w:val="004471AB"/>
    <w:rsid w:val="00461C47"/>
    <w:rsid w:val="00462D2E"/>
    <w:rsid w:val="00463FD6"/>
    <w:rsid w:val="00464695"/>
    <w:rsid w:val="0049281F"/>
    <w:rsid w:val="004A1B61"/>
    <w:rsid w:val="004A319B"/>
    <w:rsid w:val="004B0930"/>
    <w:rsid w:val="004B1549"/>
    <w:rsid w:val="004B459B"/>
    <w:rsid w:val="004B7FF8"/>
    <w:rsid w:val="004C4648"/>
    <w:rsid w:val="004C5231"/>
    <w:rsid w:val="004D0901"/>
    <w:rsid w:val="004E4BBB"/>
    <w:rsid w:val="004F6021"/>
    <w:rsid w:val="0050255E"/>
    <w:rsid w:val="00512893"/>
    <w:rsid w:val="00524189"/>
    <w:rsid w:val="00541A52"/>
    <w:rsid w:val="00546278"/>
    <w:rsid w:val="00561497"/>
    <w:rsid w:val="005744F1"/>
    <w:rsid w:val="00582E81"/>
    <w:rsid w:val="00583CC1"/>
    <w:rsid w:val="00585501"/>
    <w:rsid w:val="0058736E"/>
    <w:rsid w:val="005901E1"/>
    <w:rsid w:val="00597D26"/>
    <w:rsid w:val="00597F62"/>
    <w:rsid w:val="005A16B7"/>
    <w:rsid w:val="005A6CE2"/>
    <w:rsid w:val="005C6306"/>
    <w:rsid w:val="005D2067"/>
    <w:rsid w:val="00602F69"/>
    <w:rsid w:val="006060B5"/>
    <w:rsid w:val="006303B4"/>
    <w:rsid w:val="00630FED"/>
    <w:rsid w:val="00644B9F"/>
    <w:rsid w:val="00650FC9"/>
    <w:rsid w:val="0066404E"/>
    <w:rsid w:val="00667D95"/>
    <w:rsid w:val="00676ABF"/>
    <w:rsid w:val="0068742D"/>
    <w:rsid w:val="006926C4"/>
    <w:rsid w:val="00693BCA"/>
    <w:rsid w:val="00696CF9"/>
    <w:rsid w:val="006B44B0"/>
    <w:rsid w:val="006D70D4"/>
    <w:rsid w:val="006E1D5B"/>
    <w:rsid w:val="006E6EC2"/>
    <w:rsid w:val="006E7C9E"/>
    <w:rsid w:val="006F0CE3"/>
    <w:rsid w:val="006F70EB"/>
    <w:rsid w:val="00711E49"/>
    <w:rsid w:val="007127E5"/>
    <w:rsid w:val="00713C76"/>
    <w:rsid w:val="00727600"/>
    <w:rsid w:val="00743452"/>
    <w:rsid w:val="00761548"/>
    <w:rsid w:val="00773300"/>
    <w:rsid w:val="0078358C"/>
    <w:rsid w:val="00796497"/>
    <w:rsid w:val="00796FDB"/>
    <w:rsid w:val="007B3480"/>
    <w:rsid w:val="007C1343"/>
    <w:rsid w:val="007D4F60"/>
    <w:rsid w:val="007D7F2B"/>
    <w:rsid w:val="007E4DE9"/>
    <w:rsid w:val="007E5803"/>
    <w:rsid w:val="007F60B0"/>
    <w:rsid w:val="00805704"/>
    <w:rsid w:val="0081224F"/>
    <w:rsid w:val="00815882"/>
    <w:rsid w:val="00815BF3"/>
    <w:rsid w:val="00816CA9"/>
    <w:rsid w:val="00823FA3"/>
    <w:rsid w:val="00827C1E"/>
    <w:rsid w:val="008306A7"/>
    <w:rsid w:val="00837842"/>
    <w:rsid w:val="00843966"/>
    <w:rsid w:val="00843D62"/>
    <w:rsid w:val="00852618"/>
    <w:rsid w:val="00855DF3"/>
    <w:rsid w:val="00855F50"/>
    <w:rsid w:val="0085777D"/>
    <w:rsid w:val="00862B11"/>
    <w:rsid w:val="008678ED"/>
    <w:rsid w:val="00873B8C"/>
    <w:rsid w:val="00876984"/>
    <w:rsid w:val="00881BC3"/>
    <w:rsid w:val="00884A7C"/>
    <w:rsid w:val="00884D6B"/>
    <w:rsid w:val="00891FA8"/>
    <w:rsid w:val="00893487"/>
    <w:rsid w:val="008A0C02"/>
    <w:rsid w:val="008B52F3"/>
    <w:rsid w:val="008C6647"/>
    <w:rsid w:val="008E210D"/>
    <w:rsid w:val="008E447D"/>
    <w:rsid w:val="0090179E"/>
    <w:rsid w:val="00910144"/>
    <w:rsid w:val="009219D8"/>
    <w:rsid w:val="009230E1"/>
    <w:rsid w:val="00924C9C"/>
    <w:rsid w:val="00926269"/>
    <w:rsid w:val="00955863"/>
    <w:rsid w:val="00957438"/>
    <w:rsid w:val="0096484B"/>
    <w:rsid w:val="00964AC0"/>
    <w:rsid w:val="00965BCB"/>
    <w:rsid w:val="0097286F"/>
    <w:rsid w:val="00976ABD"/>
    <w:rsid w:val="00983FC8"/>
    <w:rsid w:val="00984907"/>
    <w:rsid w:val="009B069E"/>
    <w:rsid w:val="009C27F5"/>
    <w:rsid w:val="009C3F9B"/>
    <w:rsid w:val="009C50E5"/>
    <w:rsid w:val="009C5803"/>
    <w:rsid w:val="009D1F0E"/>
    <w:rsid w:val="009D2791"/>
    <w:rsid w:val="009D403E"/>
    <w:rsid w:val="009D409E"/>
    <w:rsid w:val="009D4AF6"/>
    <w:rsid w:val="009D52E0"/>
    <w:rsid w:val="009E6EC9"/>
    <w:rsid w:val="009F1553"/>
    <w:rsid w:val="009F7951"/>
    <w:rsid w:val="00A06C5C"/>
    <w:rsid w:val="00A10BEE"/>
    <w:rsid w:val="00A146A4"/>
    <w:rsid w:val="00A22B1F"/>
    <w:rsid w:val="00A22CE1"/>
    <w:rsid w:val="00A2589E"/>
    <w:rsid w:val="00A327B9"/>
    <w:rsid w:val="00A531A6"/>
    <w:rsid w:val="00A64978"/>
    <w:rsid w:val="00A6746F"/>
    <w:rsid w:val="00A767D4"/>
    <w:rsid w:val="00A82466"/>
    <w:rsid w:val="00AA1AF2"/>
    <w:rsid w:val="00AA75F3"/>
    <w:rsid w:val="00AB0379"/>
    <w:rsid w:val="00AB0F79"/>
    <w:rsid w:val="00AB559A"/>
    <w:rsid w:val="00AD317C"/>
    <w:rsid w:val="00AD381B"/>
    <w:rsid w:val="00AE6438"/>
    <w:rsid w:val="00AF6310"/>
    <w:rsid w:val="00AF76C3"/>
    <w:rsid w:val="00AF7733"/>
    <w:rsid w:val="00B107E2"/>
    <w:rsid w:val="00B15102"/>
    <w:rsid w:val="00B20E37"/>
    <w:rsid w:val="00B22D2E"/>
    <w:rsid w:val="00B26523"/>
    <w:rsid w:val="00B54A2F"/>
    <w:rsid w:val="00B56B02"/>
    <w:rsid w:val="00B7050A"/>
    <w:rsid w:val="00B87947"/>
    <w:rsid w:val="00B90288"/>
    <w:rsid w:val="00B90A8A"/>
    <w:rsid w:val="00B90F30"/>
    <w:rsid w:val="00B910F8"/>
    <w:rsid w:val="00B94E04"/>
    <w:rsid w:val="00BA616E"/>
    <w:rsid w:val="00BB7FBA"/>
    <w:rsid w:val="00BC095A"/>
    <w:rsid w:val="00BD5FA4"/>
    <w:rsid w:val="00BE5267"/>
    <w:rsid w:val="00BE656D"/>
    <w:rsid w:val="00BE797A"/>
    <w:rsid w:val="00C0535B"/>
    <w:rsid w:val="00C23AF5"/>
    <w:rsid w:val="00C2724D"/>
    <w:rsid w:val="00C310D3"/>
    <w:rsid w:val="00C53607"/>
    <w:rsid w:val="00C61C87"/>
    <w:rsid w:val="00C72673"/>
    <w:rsid w:val="00C8218A"/>
    <w:rsid w:val="00C8363E"/>
    <w:rsid w:val="00C94293"/>
    <w:rsid w:val="00C96022"/>
    <w:rsid w:val="00CA01EE"/>
    <w:rsid w:val="00CB243C"/>
    <w:rsid w:val="00CD1FB7"/>
    <w:rsid w:val="00CD26AB"/>
    <w:rsid w:val="00CD6281"/>
    <w:rsid w:val="00CE166C"/>
    <w:rsid w:val="00CF73D0"/>
    <w:rsid w:val="00CF7F87"/>
    <w:rsid w:val="00D019C8"/>
    <w:rsid w:val="00D150C2"/>
    <w:rsid w:val="00D261D1"/>
    <w:rsid w:val="00D271B0"/>
    <w:rsid w:val="00D32540"/>
    <w:rsid w:val="00D51770"/>
    <w:rsid w:val="00D53A73"/>
    <w:rsid w:val="00D53B77"/>
    <w:rsid w:val="00D64766"/>
    <w:rsid w:val="00D67420"/>
    <w:rsid w:val="00D704E3"/>
    <w:rsid w:val="00D72384"/>
    <w:rsid w:val="00D74598"/>
    <w:rsid w:val="00D84C79"/>
    <w:rsid w:val="00D917A4"/>
    <w:rsid w:val="00D934DB"/>
    <w:rsid w:val="00DA0A76"/>
    <w:rsid w:val="00DB0D96"/>
    <w:rsid w:val="00DB1143"/>
    <w:rsid w:val="00E0648C"/>
    <w:rsid w:val="00E26353"/>
    <w:rsid w:val="00E27911"/>
    <w:rsid w:val="00E312EB"/>
    <w:rsid w:val="00E31B25"/>
    <w:rsid w:val="00E4110E"/>
    <w:rsid w:val="00E42C0A"/>
    <w:rsid w:val="00E42E59"/>
    <w:rsid w:val="00E51569"/>
    <w:rsid w:val="00E54671"/>
    <w:rsid w:val="00E65E97"/>
    <w:rsid w:val="00E671B1"/>
    <w:rsid w:val="00E734EB"/>
    <w:rsid w:val="00E750D1"/>
    <w:rsid w:val="00EA1E9A"/>
    <w:rsid w:val="00EA4630"/>
    <w:rsid w:val="00EB266B"/>
    <w:rsid w:val="00EC23FD"/>
    <w:rsid w:val="00EE0638"/>
    <w:rsid w:val="00F019E5"/>
    <w:rsid w:val="00F2074C"/>
    <w:rsid w:val="00F20871"/>
    <w:rsid w:val="00F21B93"/>
    <w:rsid w:val="00F22B72"/>
    <w:rsid w:val="00F33151"/>
    <w:rsid w:val="00F5218D"/>
    <w:rsid w:val="00F53164"/>
    <w:rsid w:val="00F5434E"/>
    <w:rsid w:val="00F675FF"/>
    <w:rsid w:val="00F8136B"/>
    <w:rsid w:val="00F854EB"/>
    <w:rsid w:val="00F9002E"/>
    <w:rsid w:val="00F95B55"/>
    <w:rsid w:val="00FA09AA"/>
    <w:rsid w:val="00FA2D9A"/>
    <w:rsid w:val="00FB1319"/>
    <w:rsid w:val="00FB3B69"/>
    <w:rsid w:val="00FC6105"/>
    <w:rsid w:val="00FC759D"/>
    <w:rsid w:val="00FF2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1B4165"/>
  <w15:docId w15:val="{00A1CDDC-1BBA-43BB-BC35-E7D0215C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unhideWhenUsed/>
    <w:rsid w:val="00693BCA"/>
    <w:pPr>
      <w:jc w:val="left"/>
    </w:pPr>
  </w:style>
  <w:style w:type="character" w:customStyle="1" w:styleId="ae">
    <w:name w:val="批注文字 字符"/>
    <w:basedOn w:val="a0"/>
    <w:link w:val="ad"/>
    <w:uiPriority w:val="99"/>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004472453">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EBE3E-D123-46D1-9166-D6EB53777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6</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Llinks</dc:creator>
  <cp:lastModifiedBy>刘祖帆</cp:lastModifiedBy>
  <cp:revision>102</cp:revision>
  <dcterms:created xsi:type="dcterms:W3CDTF">2021-03-30T06:03:00Z</dcterms:created>
  <dcterms:modified xsi:type="dcterms:W3CDTF">2023-01-30T08:42:00Z</dcterms:modified>
</cp:coreProperties>
</file>