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EA653" w14:textId="77777777" w:rsidR="001342B0" w:rsidRPr="004D5255" w:rsidRDefault="001342B0">
      <w:pPr>
        <w:spacing w:line="520" w:lineRule="exact"/>
        <w:jc w:val="center"/>
        <w:rPr>
          <w:rFonts w:ascii="宋体" w:hAnsi="宋体"/>
          <w:sz w:val="28"/>
          <w:szCs w:val="28"/>
          <w14:shadow w14:blurRad="50800" w14:dist="38100" w14:dir="2700000" w14:sx="100000" w14:sy="100000" w14:kx="0" w14:ky="0" w14:algn="tl">
            <w14:srgbClr w14:val="000000">
              <w14:alpha w14:val="60000"/>
            </w14:srgbClr>
          </w14:shadow>
        </w:rPr>
      </w:pPr>
    </w:p>
    <w:p w14:paraId="0D1F78F9" w14:textId="77777777" w:rsidR="001342B0" w:rsidRPr="004D5255" w:rsidRDefault="001342B0">
      <w:pPr>
        <w:spacing w:line="520" w:lineRule="exact"/>
        <w:jc w:val="center"/>
        <w:rPr>
          <w:rFonts w:ascii="宋体" w:hAnsi="宋体"/>
          <w:sz w:val="28"/>
          <w:szCs w:val="28"/>
          <w14:shadow w14:blurRad="50800" w14:dist="38100" w14:dir="2700000" w14:sx="100000" w14:sy="100000" w14:kx="0" w14:ky="0" w14:algn="tl">
            <w14:srgbClr w14:val="000000">
              <w14:alpha w14:val="60000"/>
            </w14:srgbClr>
          </w14:shadow>
        </w:rPr>
      </w:pPr>
    </w:p>
    <w:p w14:paraId="0B70B27D" w14:textId="77777777" w:rsidR="001342B0" w:rsidRPr="004D5255" w:rsidRDefault="001342B0">
      <w:pPr>
        <w:spacing w:line="520" w:lineRule="exact"/>
        <w:jc w:val="center"/>
        <w:rPr>
          <w:rFonts w:ascii="宋体" w:hAnsi="宋体"/>
          <w:sz w:val="28"/>
          <w:szCs w:val="28"/>
          <w14:shadow w14:blurRad="50800" w14:dist="38100" w14:dir="2700000" w14:sx="100000" w14:sy="100000" w14:kx="0" w14:ky="0" w14:algn="tl">
            <w14:srgbClr w14:val="000000">
              <w14:alpha w14:val="60000"/>
            </w14:srgbClr>
          </w14:shadow>
        </w:rPr>
      </w:pPr>
    </w:p>
    <w:p w14:paraId="7D7C2A91" w14:textId="77777777" w:rsidR="001342B0" w:rsidRPr="004D5255" w:rsidRDefault="001342B0">
      <w:pPr>
        <w:spacing w:line="520" w:lineRule="exact"/>
        <w:jc w:val="center"/>
        <w:rPr>
          <w:rFonts w:ascii="宋体" w:hAnsi="宋体"/>
          <w:sz w:val="28"/>
          <w:szCs w:val="28"/>
          <w14:shadow w14:blurRad="50800" w14:dist="38100" w14:dir="2700000" w14:sx="100000" w14:sy="100000" w14:kx="0" w14:ky="0" w14:algn="tl">
            <w14:srgbClr w14:val="000000">
              <w14:alpha w14:val="60000"/>
            </w14:srgbClr>
          </w14:shadow>
        </w:rPr>
      </w:pPr>
    </w:p>
    <w:p w14:paraId="4E50D2B1" w14:textId="1AF98F5D" w:rsidR="000F73EF" w:rsidRPr="004D5255" w:rsidRDefault="000F73EF">
      <w:pPr>
        <w:spacing w:line="360" w:lineRule="auto"/>
        <w:jc w:val="center"/>
        <w:rPr>
          <w:rFonts w:ascii="宋体" w:hAnsi="宋体"/>
          <w:b/>
          <w:sz w:val="48"/>
        </w:rPr>
      </w:pPr>
      <w:bookmarkStart w:id="0" w:name="_Toc123701381"/>
      <w:bookmarkStart w:id="1" w:name="_Toc123112261"/>
      <w:bookmarkStart w:id="2" w:name="_Toc139991724"/>
      <w:bookmarkStart w:id="3" w:name="_Toc123112222"/>
      <w:bookmarkStart w:id="4" w:name="_Toc139992299"/>
      <w:bookmarkStart w:id="5" w:name="OLE_LINK101"/>
      <w:bookmarkStart w:id="6" w:name="OLE_LINK100"/>
      <w:r w:rsidRPr="004D5255">
        <w:rPr>
          <w:rFonts w:ascii="宋体" w:hAnsi="宋体" w:hint="eastAsia"/>
          <w:b/>
          <w:sz w:val="48"/>
        </w:rPr>
        <w:t>富荣医药健康混合型发起式</w:t>
      </w:r>
    </w:p>
    <w:p w14:paraId="1F79EF9E" w14:textId="275DA35C" w:rsidR="001342B0" w:rsidRPr="004D5255" w:rsidRDefault="000F73EF">
      <w:pPr>
        <w:spacing w:line="360" w:lineRule="auto"/>
        <w:jc w:val="center"/>
        <w:rPr>
          <w:rFonts w:ascii="宋体" w:hAnsi="宋体"/>
          <w:b/>
          <w:sz w:val="48"/>
        </w:rPr>
      </w:pPr>
      <w:r w:rsidRPr="004D5255">
        <w:rPr>
          <w:rFonts w:ascii="宋体" w:hAnsi="宋体" w:hint="eastAsia"/>
          <w:b/>
          <w:sz w:val="48"/>
        </w:rPr>
        <w:t>证券投资基金</w:t>
      </w:r>
    </w:p>
    <w:bookmarkEnd w:id="0"/>
    <w:bookmarkEnd w:id="1"/>
    <w:bookmarkEnd w:id="2"/>
    <w:bookmarkEnd w:id="3"/>
    <w:bookmarkEnd w:id="4"/>
    <w:p w14:paraId="23EA4C74" w14:textId="7533552D" w:rsidR="001342B0" w:rsidRPr="004D5255" w:rsidRDefault="00C9613D">
      <w:pPr>
        <w:spacing w:line="360" w:lineRule="auto"/>
        <w:jc w:val="center"/>
        <w:rPr>
          <w:rFonts w:ascii="宋体" w:hAnsi="宋体"/>
          <w:b/>
          <w:sz w:val="48"/>
        </w:rPr>
      </w:pPr>
      <w:r w:rsidRPr="004D5255">
        <w:rPr>
          <w:rFonts w:ascii="宋体" w:hAnsi="宋体" w:hint="eastAsia"/>
          <w:b/>
          <w:sz w:val="48"/>
        </w:rPr>
        <w:t>托管协议</w:t>
      </w:r>
      <w:bookmarkEnd w:id="5"/>
      <w:bookmarkEnd w:id="6"/>
    </w:p>
    <w:p w14:paraId="7DAE018E" w14:textId="7D6443B2" w:rsidR="001342B0" w:rsidRPr="004D5255" w:rsidRDefault="001342B0">
      <w:pPr>
        <w:pStyle w:val="2"/>
        <w:spacing w:line="520" w:lineRule="exact"/>
        <w:ind w:firstLine="560"/>
        <w:rPr>
          <w:rFonts w:hAnsi="宋体"/>
          <w:sz w:val="28"/>
          <w:szCs w:val="28"/>
        </w:rPr>
      </w:pPr>
    </w:p>
    <w:p w14:paraId="177E997A" w14:textId="77777777" w:rsidR="001342B0" w:rsidRPr="004D5255" w:rsidRDefault="001342B0">
      <w:pPr>
        <w:pStyle w:val="2"/>
        <w:spacing w:line="520" w:lineRule="exact"/>
        <w:ind w:firstLine="560"/>
        <w:rPr>
          <w:rFonts w:hAnsi="宋体"/>
          <w:sz w:val="28"/>
          <w:szCs w:val="28"/>
        </w:rPr>
      </w:pPr>
    </w:p>
    <w:p w14:paraId="6ED29E95" w14:textId="77777777" w:rsidR="001342B0" w:rsidRPr="004D5255" w:rsidRDefault="001342B0">
      <w:pPr>
        <w:pStyle w:val="2"/>
        <w:spacing w:line="520" w:lineRule="exact"/>
        <w:ind w:firstLine="560"/>
        <w:rPr>
          <w:rFonts w:hAnsi="宋体"/>
          <w:sz w:val="28"/>
          <w:szCs w:val="28"/>
        </w:rPr>
      </w:pPr>
    </w:p>
    <w:p w14:paraId="211A9BFD" w14:textId="77777777" w:rsidR="001342B0" w:rsidRPr="004D5255" w:rsidRDefault="001342B0">
      <w:pPr>
        <w:pStyle w:val="2"/>
        <w:spacing w:line="520" w:lineRule="exact"/>
        <w:ind w:firstLine="560"/>
        <w:rPr>
          <w:rFonts w:hAnsi="宋体"/>
          <w:sz w:val="28"/>
          <w:szCs w:val="28"/>
        </w:rPr>
      </w:pPr>
    </w:p>
    <w:p w14:paraId="14DEF515" w14:textId="4CB60C24" w:rsidR="001342B0" w:rsidRPr="004D5255" w:rsidRDefault="00C9613D">
      <w:pPr>
        <w:spacing w:line="360" w:lineRule="auto"/>
        <w:jc w:val="center"/>
        <w:rPr>
          <w:rFonts w:ascii="宋体" w:hAnsi="宋体"/>
          <w:b/>
          <w:sz w:val="36"/>
        </w:rPr>
      </w:pPr>
      <w:bookmarkStart w:id="7" w:name="_Toc139991726"/>
      <w:bookmarkStart w:id="8" w:name="_Toc123112263"/>
      <w:bookmarkStart w:id="9" w:name="_Toc123701383"/>
      <w:bookmarkStart w:id="10" w:name="_Toc123112224"/>
      <w:bookmarkStart w:id="11" w:name="_Toc139992301"/>
      <w:r w:rsidRPr="004D5255">
        <w:rPr>
          <w:rFonts w:ascii="宋体" w:hAnsi="宋体"/>
          <w:b/>
          <w:sz w:val="36"/>
        </w:rPr>
        <w:t>基金管理人：</w:t>
      </w:r>
      <w:bookmarkEnd w:id="7"/>
      <w:bookmarkEnd w:id="8"/>
      <w:bookmarkEnd w:id="9"/>
      <w:bookmarkEnd w:id="10"/>
      <w:bookmarkEnd w:id="11"/>
      <w:r w:rsidR="000F73EF" w:rsidRPr="004D5255">
        <w:rPr>
          <w:rFonts w:ascii="宋体" w:hAnsi="宋体" w:hint="eastAsia"/>
          <w:b/>
          <w:sz w:val="36"/>
        </w:rPr>
        <w:t>富荣基金管理有限公司</w:t>
      </w:r>
    </w:p>
    <w:p w14:paraId="486CD4A2" w14:textId="7EFC9645" w:rsidR="001342B0" w:rsidRPr="004D5255" w:rsidRDefault="00C9613D">
      <w:pPr>
        <w:spacing w:line="360" w:lineRule="auto"/>
        <w:jc w:val="center"/>
        <w:rPr>
          <w:rFonts w:ascii="宋体" w:hAnsi="宋体"/>
          <w:b/>
          <w:sz w:val="36"/>
        </w:rPr>
      </w:pPr>
      <w:bookmarkStart w:id="12" w:name="_Toc123701384"/>
      <w:bookmarkStart w:id="13" w:name="_Toc139991727"/>
      <w:bookmarkStart w:id="14" w:name="_Toc123112225"/>
      <w:bookmarkStart w:id="15" w:name="_Toc123112264"/>
      <w:bookmarkStart w:id="16" w:name="_Toc139992302"/>
      <w:r w:rsidRPr="004D5255">
        <w:rPr>
          <w:rFonts w:ascii="宋体" w:hAnsi="宋体"/>
          <w:b/>
          <w:sz w:val="36"/>
        </w:rPr>
        <w:t>基金托管人：</w:t>
      </w:r>
      <w:r w:rsidRPr="004D5255">
        <w:rPr>
          <w:rFonts w:ascii="宋体" w:hAnsi="宋体" w:hint="eastAsia"/>
          <w:b/>
          <w:sz w:val="36"/>
        </w:rPr>
        <w:t>中信银行股份有限公司</w:t>
      </w:r>
      <w:bookmarkEnd w:id="12"/>
      <w:bookmarkEnd w:id="13"/>
      <w:bookmarkEnd w:id="14"/>
      <w:bookmarkEnd w:id="15"/>
      <w:bookmarkEnd w:id="16"/>
    </w:p>
    <w:p w14:paraId="122638ED" w14:textId="77777777" w:rsidR="001342B0" w:rsidRPr="004D5255" w:rsidRDefault="001342B0">
      <w:pPr>
        <w:spacing w:line="360" w:lineRule="auto"/>
        <w:jc w:val="center"/>
        <w:rPr>
          <w:rFonts w:ascii="宋体" w:hAnsi="宋体"/>
          <w:b/>
          <w:sz w:val="44"/>
          <w:szCs w:val="44"/>
        </w:rPr>
      </w:pPr>
    </w:p>
    <w:p w14:paraId="5F62890E" w14:textId="77777777" w:rsidR="001342B0" w:rsidRPr="004D5255" w:rsidRDefault="001342B0">
      <w:pPr>
        <w:spacing w:line="360" w:lineRule="auto"/>
        <w:rPr>
          <w:rFonts w:ascii="宋体" w:hAnsi="宋体"/>
          <w:b/>
          <w:szCs w:val="28"/>
        </w:rPr>
      </w:pPr>
    </w:p>
    <w:p w14:paraId="6230B753" w14:textId="77777777" w:rsidR="001342B0" w:rsidRPr="004D5255" w:rsidRDefault="001342B0">
      <w:pPr>
        <w:spacing w:line="360" w:lineRule="auto"/>
        <w:ind w:firstLineChars="200" w:firstLine="562"/>
        <w:jc w:val="center"/>
        <w:rPr>
          <w:rFonts w:ascii="宋体" w:hAnsi="宋体"/>
          <w:b/>
          <w:bCs/>
          <w:sz w:val="28"/>
          <w:szCs w:val="28"/>
        </w:rPr>
      </w:pPr>
    </w:p>
    <w:p w14:paraId="01F5D1CF" w14:textId="77777777" w:rsidR="001342B0" w:rsidRPr="004D5255" w:rsidRDefault="001342B0">
      <w:pPr>
        <w:spacing w:line="360" w:lineRule="auto"/>
        <w:ind w:firstLineChars="200" w:firstLine="562"/>
        <w:jc w:val="center"/>
        <w:rPr>
          <w:rFonts w:ascii="宋体" w:hAnsi="宋体"/>
          <w:b/>
          <w:bCs/>
          <w:sz w:val="28"/>
          <w:szCs w:val="28"/>
        </w:rPr>
      </w:pPr>
    </w:p>
    <w:p w14:paraId="4E7E9FD4" w14:textId="77777777" w:rsidR="001342B0" w:rsidRPr="004D5255" w:rsidRDefault="001342B0">
      <w:pPr>
        <w:spacing w:line="360" w:lineRule="auto"/>
        <w:rPr>
          <w:rFonts w:ascii="宋体" w:hAnsi="宋体"/>
          <w:b/>
          <w:bCs/>
          <w:sz w:val="28"/>
          <w:szCs w:val="28"/>
        </w:rPr>
      </w:pPr>
    </w:p>
    <w:p w14:paraId="6AC6799B" w14:textId="27AFDAAA" w:rsidR="001342B0" w:rsidRPr="004D5255" w:rsidRDefault="00C9613D">
      <w:pPr>
        <w:spacing w:line="360" w:lineRule="auto"/>
        <w:ind w:firstLineChars="200" w:firstLine="562"/>
        <w:jc w:val="center"/>
        <w:rPr>
          <w:rFonts w:ascii="宋体" w:hAnsi="宋体"/>
          <w:b/>
          <w:bCs/>
          <w:sz w:val="28"/>
          <w:szCs w:val="28"/>
        </w:rPr>
      </w:pPr>
      <w:r w:rsidRPr="004D5255">
        <w:rPr>
          <w:rFonts w:ascii="宋体" w:hAnsi="宋体" w:hint="eastAsia"/>
          <w:b/>
          <w:bCs/>
          <w:sz w:val="28"/>
          <w:szCs w:val="28"/>
        </w:rPr>
        <w:br w:type="page"/>
      </w:r>
    </w:p>
    <w:p w14:paraId="5B342E3C" w14:textId="77777777" w:rsidR="001342B0" w:rsidRPr="004D5255" w:rsidRDefault="001342B0">
      <w:pPr>
        <w:jc w:val="center"/>
        <w:rPr>
          <w:rFonts w:ascii="仿宋_GB2312" w:eastAsia="仿宋_GB2312" w:hAnsi="仿宋_GB2312"/>
          <w:b/>
          <w:bCs/>
          <w:sz w:val="28"/>
          <w:szCs w:val="28"/>
        </w:rPr>
      </w:pPr>
    </w:p>
    <w:p w14:paraId="7BDEA89B" w14:textId="77777777" w:rsidR="001342B0" w:rsidRPr="004D5255" w:rsidRDefault="001342B0">
      <w:pPr>
        <w:rPr>
          <w:rFonts w:ascii="仿宋_GB2312" w:eastAsia="仿宋_GB2312" w:hAnsi="仿宋_GB2312"/>
          <w:b/>
          <w:bCs/>
          <w:sz w:val="28"/>
          <w:szCs w:val="28"/>
        </w:rPr>
      </w:pPr>
    </w:p>
    <w:p w14:paraId="27F74955" w14:textId="77777777" w:rsidR="001342B0" w:rsidRPr="004D5255" w:rsidRDefault="00C9613D">
      <w:pPr>
        <w:snapToGrid w:val="0"/>
        <w:spacing w:line="360" w:lineRule="auto"/>
        <w:jc w:val="center"/>
        <w:rPr>
          <w:rFonts w:ascii="仿宋" w:eastAsia="仿宋" w:hAnsi="仿宋"/>
          <w:b/>
          <w:sz w:val="28"/>
          <w:szCs w:val="44"/>
        </w:rPr>
      </w:pPr>
      <w:r w:rsidRPr="004D5255">
        <w:rPr>
          <w:rFonts w:ascii="仿宋" w:eastAsia="仿宋" w:hAnsi="仿宋" w:hint="eastAsia"/>
          <w:b/>
          <w:sz w:val="28"/>
          <w:szCs w:val="44"/>
        </w:rPr>
        <w:t>填写说明</w:t>
      </w:r>
    </w:p>
    <w:p w14:paraId="54C501A4" w14:textId="77777777" w:rsidR="001342B0" w:rsidRPr="004D5255" w:rsidRDefault="001342B0">
      <w:pPr>
        <w:snapToGrid w:val="0"/>
        <w:spacing w:line="360" w:lineRule="auto"/>
        <w:ind w:firstLineChars="200" w:firstLine="560"/>
        <w:rPr>
          <w:rFonts w:ascii="仿宋" w:eastAsia="仿宋" w:hAnsi="仿宋"/>
          <w:bCs/>
          <w:sz w:val="28"/>
          <w:szCs w:val="28"/>
        </w:rPr>
      </w:pPr>
    </w:p>
    <w:p w14:paraId="24DCE086" w14:textId="77777777" w:rsidR="001342B0" w:rsidRPr="004D5255" w:rsidRDefault="00C9613D">
      <w:pPr>
        <w:snapToGrid w:val="0"/>
        <w:spacing w:line="360" w:lineRule="auto"/>
        <w:ind w:firstLineChars="200" w:firstLine="560"/>
        <w:rPr>
          <w:rFonts w:ascii="仿宋" w:eastAsia="仿宋" w:hAnsi="仿宋"/>
          <w:b/>
          <w:bCs/>
          <w:sz w:val="28"/>
          <w:szCs w:val="28"/>
        </w:rPr>
      </w:pPr>
      <w:r w:rsidRPr="004D5255">
        <w:rPr>
          <w:rFonts w:ascii="仿宋" w:eastAsia="仿宋" w:hAnsi="仿宋" w:hint="eastAsia"/>
          <w:bCs/>
          <w:sz w:val="28"/>
          <w:szCs w:val="28"/>
        </w:rPr>
        <w:t>一、</w:t>
      </w:r>
      <w:r w:rsidRPr="004D5255">
        <w:rPr>
          <w:rFonts w:ascii="仿宋" w:eastAsia="仿宋" w:hAnsi="仿宋" w:hint="eastAsia"/>
          <w:b/>
          <w:bCs/>
          <w:sz w:val="28"/>
          <w:szCs w:val="28"/>
        </w:rPr>
        <w:t>本协议应使用蓝黑色或黑色签字笔或钢笔填写。</w:t>
      </w:r>
    </w:p>
    <w:p w14:paraId="489E3664" w14:textId="77777777" w:rsidR="001342B0" w:rsidRPr="004D5255" w:rsidRDefault="00C9613D">
      <w:pPr>
        <w:snapToGrid w:val="0"/>
        <w:spacing w:line="360" w:lineRule="auto"/>
        <w:ind w:firstLineChars="200" w:firstLine="562"/>
        <w:rPr>
          <w:rFonts w:ascii="仿宋" w:eastAsia="仿宋" w:hAnsi="仿宋"/>
          <w:b/>
          <w:bCs/>
          <w:sz w:val="28"/>
          <w:szCs w:val="28"/>
        </w:rPr>
      </w:pPr>
      <w:r w:rsidRPr="004D5255">
        <w:rPr>
          <w:rFonts w:ascii="仿宋" w:eastAsia="仿宋" w:hAnsi="仿宋" w:hint="eastAsia"/>
          <w:b/>
          <w:bCs/>
          <w:sz w:val="28"/>
          <w:szCs w:val="28"/>
        </w:rPr>
        <w:t>二、本协议应填写完整，字迹清楚、工整。</w:t>
      </w:r>
    </w:p>
    <w:p w14:paraId="78997FA1" w14:textId="77777777" w:rsidR="001342B0" w:rsidRPr="004D5255" w:rsidRDefault="00C9613D">
      <w:pPr>
        <w:snapToGrid w:val="0"/>
        <w:spacing w:line="360" w:lineRule="auto"/>
        <w:ind w:firstLineChars="200" w:firstLine="562"/>
        <w:rPr>
          <w:rFonts w:ascii="仿宋" w:eastAsia="仿宋" w:hAnsi="仿宋"/>
          <w:b/>
          <w:bCs/>
          <w:sz w:val="28"/>
          <w:szCs w:val="28"/>
        </w:rPr>
      </w:pPr>
      <w:r w:rsidRPr="004D5255">
        <w:rPr>
          <w:rFonts w:ascii="仿宋" w:eastAsia="仿宋" w:hAnsi="仿宋" w:hint="eastAsia"/>
          <w:b/>
          <w:bCs/>
          <w:sz w:val="28"/>
          <w:szCs w:val="28"/>
        </w:rPr>
        <w:t>三、货币币种应以中文填写，不能以货币符号代替，货币金额大写前应</w:t>
      </w:r>
      <w:proofErr w:type="gramStart"/>
      <w:r w:rsidRPr="004D5255">
        <w:rPr>
          <w:rFonts w:ascii="仿宋" w:eastAsia="仿宋" w:hAnsi="仿宋" w:hint="eastAsia"/>
          <w:b/>
          <w:bCs/>
          <w:sz w:val="28"/>
          <w:szCs w:val="28"/>
        </w:rPr>
        <w:t>加货币</w:t>
      </w:r>
      <w:proofErr w:type="gramEnd"/>
      <w:r w:rsidRPr="004D5255">
        <w:rPr>
          <w:rFonts w:ascii="仿宋" w:eastAsia="仿宋" w:hAnsi="仿宋" w:hint="eastAsia"/>
          <w:b/>
          <w:bCs/>
          <w:sz w:val="28"/>
          <w:szCs w:val="28"/>
        </w:rPr>
        <w:t>中文名称，小写前应</w:t>
      </w:r>
      <w:proofErr w:type="gramStart"/>
      <w:r w:rsidRPr="004D5255">
        <w:rPr>
          <w:rFonts w:ascii="仿宋" w:eastAsia="仿宋" w:hAnsi="仿宋" w:hint="eastAsia"/>
          <w:b/>
          <w:bCs/>
          <w:sz w:val="28"/>
          <w:szCs w:val="28"/>
        </w:rPr>
        <w:t>加货币</w:t>
      </w:r>
      <w:proofErr w:type="gramEnd"/>
      <w:r w:rsidRPr="004D5255">
        <w:rPr>
          <w:rFonts w:ascii="仿宋" w:eastAsia="仿宋" w:hAnsi="仿宋" w:hint="eastAsia"/>
          <w:b/>
          <w:bCs/>
          <w:sz w:val="28"/>
          <w:szCs w:val="28"/>
        </w:rPr>
        <w:t>符号。</w:t>
      </w:r>
    </w:p>
    <w:p w14:paraId="33C23382" w14:textId="77777777" w:rsidR="001342B0" w:rsidRPr="004D5255" w:rsidRDefault="00C9613D">
      <w:pPr>
        <w:snapToGrid w:val="0"/>
        <w:spacing w:line="360" w:lineRule="auto"/>
        <w:ind w:firstLineChars="200" w:firstLine="562"/>
        <w:rPr>
          <w:rFonts w:ascii="仿宋" w:eastAsia="仿宋" w:hAnsi="仿宋"/>
          <w:b/>
          <w:bCs/>
          <w:sz w:val="28"/>
          <w:szCs w:val="28"/>
        </w:rPr>
      </w:pPr>
      <w:r w:rsidRPr="004D5255">
        <w:rPr>
          <w:rFonts w:ascii="仿宋" w:eastAsia="仿宋" w:hAnsi="仿宋" w:hint="eastAsia"/>
          <w:b/>
          <w:bCs/>
          <w:sz w:val="28"/>
          <w:szCs w:val="28"/>
        </w:rPr>
        <w:t>四、本协议多余空格或不予填写的空格可采用划折线、划斜线、加盖“以下空白”章或填写“以下空白”字样之一处理。</w:t>
      </w:r>
    </w:p>
    <w:p w14:paraId="3C3ECAFC" w14:textId="77777777" w:rsidR="001342B0" w:rsidRPr="004D5255" w:rsidRDefault="00C9613D">
      <w:pPr>
        <w:snapToGrid w:val="0"/>
        <w:spacing w:line="360" w:lineRule="auto"/>
        <w:ind w:firstLineChars="200" w:firstLine="562"/>
        <w:rPr>
          <w:rFonts w:ascii="仿宋" w:eastAsia="仿宋" w:hAnsi="仿宋"/>
          <w:b/>
          <w:bCs/>
          <w:sz w:val="28"/>
          <w:szCs w:val="28"/>
        </w:rPr>
      </w:pPr>
      <w:bookmarkStart w:id="17" w:name="OLE_LINK30"/>
      <w:bookmarkStart w:id="18" w:name="OLE_LINK31"/>
      <w:r w:rsidRPr="004D5255">
        <w:rPr>
          <w:rFonts w:ascii="仿宋" w:eastAsia="仿宋" w:hAnsi="仿宋" w:hint="eastAsia"/>
          <w:b/>
          <w:bCs/>
          <w:sz w:val="28"/>
          <w:szCs w:val="28"/>
        </w:rPr>
        <w:t>五、基金管理人应认真阅读并充分理解本协议条款，清楚相应法律后果等内容，签署本协议后即视为同意并接受本协议全部条款。</w:t>
      </w:r>
    </w:p>
    <w:bookmarkEnd w:id="17"/>
    <w:bookmarkEnd w:id="18"/>
    <w:p w14:paraId="4FFDE755" w14:textId="77777777" w:rsidR="001342B0" w:rsidRPr="004D5255" w:rsidRDefault="001342B0">
      <w:pPr>
        <w:snapToGrid w:val="0"/>
        <w:spacing w:line="360" w:lineRule="auto"/>
        <w:ind w:firstLineChars="200" w:firstLine="562"/>
        <w:rPr>
          <w:rFonts w:ascii="仿宋" w:eastAsia="仿宋" w:hAnsi="仿宋"/>
          <w:b/>
          <w:bCs/>
          <w:sz w:val="28"/>
          <w:szCs w:val="28"/>
        </w:rPr>
      </w:pPr>
    </w:p>
    <w:p w14:paraId="5AA09426" w14:textId="77777777" w:rsidR="001342B0" w:rsidRPr="004D5255" w:rsidRDefault="001342B0">
      <w:pPr>
        <w:spacing w:line="360" w:lineRule="auto"/>
        <w:jc w:val="center"/>
        <w:rPr>
          <w:rFonts w:ascii="宋体" w:hAnsi="宋体"/>
          <w:b/>
          <w:bCs/>
          <w:sz w:val="28"/>
          <w:szCs w:val="28"/>
        </w:rPr>
      </w:pPr>
    </w:p>
    <w:p w14:paraId="5D6061B3" w14:textId="77777777" w:rsidR="001342B0" w:rsidRPr="004D5255" w:rsidRDefault="001342B0">
      <w:pPr>
        <w:spacing w:line="360" w:lineRule="auto"/>
        <w:jc w:val="center"/>
        <w:rPr>
          <w:rFonts w:ascii="宋体" w:hAnsi="宋体"/>
          <w:b/>
          <w:bCs/>
          <w:sz w:val="28"/>
          <w:szCs w:val="28"/>
        </w:rPr>
      </w:pPr>
    </w:p>
    <w:p w14:paraId="5590FF72" w14:textId="77777777" w:rsidR="001342B0" w:rsidRPr="004D5255" w:rsidRDefault="001342B0">
      <w:pPr>
        <w:spacing w:line="360" w:lineRule="auto"/>
        <w:jc w:val="center"/>
        <w:rPr>
          <w:rFonts w:ascii="宋体" w:hAnsi="宋体"/>
          <w:b/>
          <w:bCs/>
          <w:sz w:val="28"/>
          <w:szCs w:val="28"/>
        </w:rPr>
      </w:pPr>
    </w:p>
    <w:p w14:paraId="36A49613" w14:textId="77777777" w:rsidR="001342B0" w:rsidRPr="004D5255" w:rsidRDefault="001342B0">
      <w:pPr>
        <w:spacing w:line="360" w:lineRule="auto"/>
        <w:jc w:val="center"/>
        <w:rPr>
          <w:rFonts w:ascii="宋体" w:hAnsi="宋体"/>
          <w:b/>
          <w:bCs/>
          <w:sz w:val="28"/>
          <w:szCs w:val="28"/>
        </w:rPr>
      </w:pPr>
    </w:p>
    <w:p w14:paraId="631E32B0" w14:textId="77777777" w:rsidR="001342B0" w:rsidRPr="004D5255" w:rsidRDefault="001342B0">
      <w:pPr>
        <w:spacing w:line="360" w:lineRule="auto"/>
        <w:jc w:val="center"/>
        <w:rPr>
          <w:rFonts w:ascii="宋体" w:hAnsi="宋体"/>
          <w:b/>
          <w:bCs/>
          <w:sz w:val="28"/>
          <w:szCs w:val="28"/>
        </w:rPr>
      </w:pPr>
    </w:p>
    <w:p w14:paraId="188B7756" w14:textId="77777777" w:rsidR="001342B0" w:rsidRPr="004D5255" w:rsidRDefault="001342B0">
      <w:pPr>
        <w:spacing w:line="360" w:lineRule="auto"/>
        <w:jc w:val="center"/>
        <w:rPr>
          <w:rFonts w:ascii="宋体" w:hAnsi="宋体"/>
          <w:b/>
          <w:bCs/>
          <w:sz w:val="28"/>
          <w:szCs w:val="28"/>
        </w:rPr>
      </w:pPr>
    </w:p>
    <w:p w14:paraId="396DD936" w14:textId="77777777" w:rsidR="001342B0" w:rsidRPr="004D5255" w:rsidRDefault="001342B0">
      <w:pPr>
        <w:spacing w:line="360" w:lineRule="auto"/>
        <w:jc w:val="center"/>
        <w:rPr>
          <w:rFonts w:ascii="宋体" w:hAnsi="宋体"/>
          <w:b/>
          <w:bCs/>
          <w:sz w:val="28"/>
          <w:szCs w:val="28"/>
        </w:rPr>
      </w:pPr>
    </w:p>
    <w:p w14:paraId="4632C495" w14:textId="06098E34" w:rsidR="001342B0" w:rsidRPr="004D5255" w:rsidRDefault="001342B0">
      <w:pPr>
        <w:spacing w:line="360" w:lineRule="auto"/>
        <w:jc w:val="center"/>
        <w:rPr>
          <w:rFonts w:ascii="宋体" w:hAnsi="宋体"/>
          <w:b/>
          <w:bCs/>
          <w:sz w:val="28"/>
          <w:szCs w:val="28"/>
        </w:rPr>
      </w:pPr>
    </w:p>
    <w:p w14:paraId="37A10AED" w14:textId="77777777" w:rsidR="000558EF" w:rsidRPr="004D5255" w:rsidRDefault="000558EF">
      <w:pPr>
        <w:spacing w:line="360" w:lineRule="auto"/>
        <w:jc w:val="center"/>
        <w:rPr>
          <w:rFonts w:ascii="宋体" w:hAnsi="宋体"/>
          <w:b/>
          <w:bCs/>
          <w:sz w:val="28"/>
          <w:szCs w:val="28"/>
        </w:rPr>
      </w:pPr>
    </w:p>
    <w:p w14:paraId="24AC6B69" w14:textId="77777777" w:rsidR="001342B0" w:rsidRPr="004D5255" w:rsidRDefault="001342B0">
      <w:pPr>
        <w:spacing w:line="360" w:lineRule="auto"/>
        <w:jc w:val="center"/>
        <w:rPr>
          <w:rFonts w:ascii="宋体" w:hAnsi="宋体"/>
          <w:b/>
          <w:bCs/>
          <w:sz w:val="28"/>
          <w:szCs w:val="28"/>
        </w:rPr>
      </w:pPr>
    </w:p>
    <w:p w14:paraId="05A16879" w14:textId="77777777" w:rsidR="001342B0" w:rsidRPr="004D5255" w:rsidRDefault="001342B0">
      <w:pPr>
        <w:spacing w:line="360" w:lineRule="auto"/>
        <w:jc w:val="center"/>
        <w:rPr>
          <w:rFonts w:ascii="宋体" w:hAnsi="宋体"/>
          <w:b/>
          <w:bCs/>
          <w:sz w:val="28"/>
          <w:szCs w:val="28"/>
        </w:rPr>
      </w:pPr>
    </w:p>
    <w:p w14:paraId="1C31AED2" w14:textId="77777777" w:rsidR="001342B0" w:rsidRPr="004D5255" w:rsidRDefault="001342B0">
      <w:pPr>
        <w:spacing w:line="360" w:lineRule="auto"/>
        <w:jc w:val="center"/>
        <w:rPr>
          <w:rFonts w:ascii="宋体" w:hAnsi="宋体"/>
          <w:b/>
          <w:bCs/>
          <w:sz w:val="28"/>
          <w:szCs w:val="28"/>
        </w:rPr>
      </w:pPr>
    </w:p>
    <w:p w14:paraId="390C5EFE" w14:textId="77777777" w:rsidR="001342B0" w:rsidRPr="004D5255" w:rsidRDefault="001342B0">
      <w:pPr>
        <w:spacing w:line="360" w:lineRule="auto"/>
        <w:jc w:val="center"/>
        <w:rPr>
          <w:rFonts w:ascii="宋体" w:hAnsi="宋体"/>
          <w:b/>
          <w:bCs/>
          <w:sz w:val="28"/>
          <w:szCs w:val="28"/>
        </w:rPr>
      </w:pPr>
    </w:p>
    <w:p w14:paraId="2AA512A9" w14:textId="77777777" w:rsidR="001342B0" w:rsidRPr="004D5255" w:rsidRDefault="001342B0">
      <w:pPr>
        <w:spacing w:line="360" w:lineRule="auto"/>
        <w:jc w:val="center"/>
        <w:rPr>
          <w:rFonts w:ascii="宋体" w:hAnsi="宋体"/>
          <w:b/>
          <w:bCs/>
          <w:sz w:val="28"/>
          <w:szCs w:val="28"/>
        </w:rPr>
      </w:pPr>
    </w:p>
    <w:p w14:paraId="19C9B5D0" w14:textId="77777777" w:rsidR="001342B0" w:rsidRPr="004D5255" w:rsidRDefault="001342B0">
      <w:pPr>
        <w:spacing w:line="360" w:lineRule="auto"/>
        <w:jc w:val="center"/>
        <w:rPr>
          <w:rFonts w:ascii="宋体" w:hAnsi="宋体"/>
          <w:b/>
          <w:bCs/>
          <w:sz w:val="28"/>
          <w:szCs w:val="28"/>
        </w:rPr>
      </w:pPr>
    </w:p>
    <w:p w14:paraId="46DBB054" w14:textId="77777777" w:rsidR="001342B0" w:rsidRPr="004D5255" w:rsidRDefault="00C9613D">
      <w:pPr>
        <w:spacing w:line="360" w:lineRule="auto"/>
        <w:jc w:val="center"/>
        <w:rPr>
          <w:rFonts w:ascii="宋体" w:hAnsi="宋体"/>
          <w:b/>
          <w:bCs/>
          <w:sz w:val="28"/>
          <w:szCs w:val="28"/>
        </w:rPr>
      </w:pPr>
      <w:r w:rsidRPr="004D5255">
        <w:rPr>
          <w:rFonts w:ascii="宋体" w:hAnsi="宋体" w:hint="eastAsia"/>
          <w:b/>
          <w:bCs/>
          <w:sz w:val="28"/>
          <w:szCs w:val="28"/>
        </w:rPr>
        <w:lastRenderedPageBreak/>
        <w:t>目录</w:t>
      </w:r>
    </w:p>
    <w:p w14:paraId="75086A3E" w14:textId="77777777" w:rsidR="001342B0" w:rsidRPr="004D5255" w:rsidRDefault="001342B0">
      <w:pPr>
        <w:spacing w:line="360" w:lineRule="auto"/>
        <w:ind w:firstLineChars="200" w:firstLine="562"/>
        <w:jc w:val="center"/>
        <w:rPr>
          <w:rFonts w:ascii="宋体" w:hAnsi="宋体"/>
          <w:b/>
          <w:bCs/>
          <w:sz w:val="28"/>
          <w:szCs w:val="28"/>
        </w:rPr>
      </w:pPr>
    </w:p>
    <w:p w14:paraId="5EE0C3A8" w14:textId="6069F8B3" w:rsidR="001342B0" w:rsidRPr="004D5255" w:rsidRDefault="00C9613D">
      <w:pPr>
        <w:pStyle w:val="TOC1"/>
        <w:rPr>
          <w:rFonts w:asciiTheme="minorHAnsi" w:eastAsiaTheme="minorEastAsia" w:hAnsiTheme="minorHAnsi" w:cstheme="minorBidi"/>
          <w:noProof/>
          <w:sz w:val="21"/>
          <w:szCs w:val="22"/>
        </w:rPr>
      </w:pPr>
      <w:r w:rsidRPr="004D5255">
        <w:rPr>
          <w:b/>
          <w:sz w:val="28"/>
          <w:szCs w:val="28"/>
        </w:rPr>
        <w:fldChar w:fldCharType="begin"/>
      </w:r>
      <w:r w:rsidRPr="004D5255">
        <w:rPr>
          <w:b/>
          <w:sz w:val="28"/>
          <w:szCs w:val="28"/>
        </w:rPr>
        <w:instrText xml:space="preserve"> </w:instrText>
      </w:r>
      <w:r w:rsidRPr="004D5255">
        <w:rPr>
          <w:rFonts w:hint="eastAsia"/>
          <w:b/>
          <w:sz w:val="28"/>
          <w:szCs w:val="28"/>
        </w:rPr>
        <w:instrText>TOC \o "1-1" \h \z \u</w:instrText>
      </w:r>
      <w:r w:rsidRPr="004D5255">
        <w:rPr>
          <w:b/>
          <w:sz w:val="28"/>
          <w:szCs w:val="28"/>
        </w:rPr>
        <w:instrText xml:space="preserve"> </w:instrText>
      </w:r>
      <w:r w:rsidRPr="004D5255">
        <w:rPr>
          <w:b/>
          <w:sz w:val="28"/>
          <w:szCs w:val="28"/>
        </w:rPr>
        <w:fldChar w:fldCharType="separate"/>
      </w:r>
      <w:hyperlink w:anchor="_Toc44321700" w:history="1">
        <w:r w:rsidRPr="004D5255">
          <w:rPr>
            <w:rStyle w:val="a5"/>
            <w:rFonts w:asciiTheme="minorEastAsia" w:hAnsiTheme="minorEastAsia" w:hint="eastAsia"/>
            <w:bCs/>
            <w:noProof/>
            <w:color w:val="auto"/>
          </w:rPr>
          <w:t>第一条</w:t>
        </w:r>
        <w:r w:rsidRPr="004D5255">
          <w:rPr>
            <w:rStyle w:val="a5"/>
            <w:rFonts w:asciiTheme="minorEastAsia" w:hAnsiTheme="minorEastAsia"/>
            <w:bCs/>
            <w:noProof/>
            <w:color w:val="auto"/>
          </w:rPr>
          <w:t xml:space="preserve"> </w:t>
        </w:r>
        <w:r w:rsidRPr="004D5255">
          <w:rPr>
            <w:rStyle w:val="a5"/>
            <w:rFonts w:asciiTheme="minorEastAsia" w:hAnsiTheme="minorEastAsia" w:hint="eastAsia"/>
            <w:bCs/>
            <w:noProof/>
            <w:color w:val="auto"/>
          </w:rPr>
          <w:t>本协议当事人</w:t>
        </w:r>
        <w:r w:rsidRPr="004D5255">
          <w:rPr>
            <w:noProof/>
          </w:rPr>
          <w:tab/>
        </w:r>
        <w:r w:rsidRPr="004D5255">
          <w:rPr>
            <w:noProof/>
          </w:rPr>
          <w:fldChar w:fldCharType="begin"/>
        </w:r>
        <w:r w:rsidRPr="004D5255">
          <w:rPr>
            <w:noProof/>
          </w:rPr>
          <w:instrText xml:space="preserve"> PAGEREF _Toc44321700 \h </w:instrText>
        </w:r>
        <w:r w:rsidRPr="004D5255">
          <w:rPr>
            <w:noProof/>
          </w:rPr>
        </w:r>
        <w:r w:rsidRPr="004D5255">
          <w:rPr>
            <w:noProof/>
          </w:rPr>
          <w:fldChar w:fldCharType="separate"/>
        </w:r>
        <w:r w:rsidR="00C42599">
          <w:rPr>
            <w:noProof/>
          </w:rPr>
          <w:t>3</w:t>
        </w:r>
        <w:r w:rsidRPr="004D5255">
          <w:rPr>
            <w:noProof/>
          </w:rPr>
          <w:fldChar w:fldCharType="end"/>
        </w:r>
      </w:hyperlink>
    </w:p>
    <w:p w14:paraId="6FBEFD0A" w14:textId="2FDB2926" w:rsidR="001342B0" w:rsidRPr="004D5255" w:rsidRDefault="00C42599">
      <w:pPr>
        <w:pStyle w:val="TOC1"/>
        <w:rPr>
          <w:rFonts w:asciiTheme="minorHAnsi" w:eastAsiaTheme="minorEastAsia" w:hAnsiTheme="minorHAnsi" w:cstheme="minorBidi"/>
          <w:noProof/>
          <w:sz w:val="21"/>
          <w:szCs w:val="22"/>
        </w:rPr>
      </w:pPr>
      <w:hyperlink w:anchor="_Toc44321701" w:history="1">
        <w:r w:rsidR="00C9613D" w:rsidRPr="004D5255">
          <w:rPr>
            <w:rStyle w:val="a5"/>
            <w:rFonts w:asciiTheme="minorEastAsia" w:hAnsiTheme="minorEastAsia" w:hint="eastAsia"/>
            <w:bCs/>
            <w:noProof/>
            <w:color w:val="auto"/>
          </w:rPr>
          <w:t>第二条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本协议的依据、目的和原则</w:t>
        </w:r>
        <w:r w:rsidR="00C9613D" w:rsidRPr="004D5255">
          <w:rPr>
            <w:noProof/>
          </w:rPr>
          <w:tab/>
        </w:r>
        <w:r w:rsidR="00C9613D" w:rsidRPr="004D5255">
          <w:rPr>
            <w:noProof/>
          </w:rPr>
          <w:fldChar w:fldCharType="begin"/>
        </w:r>
        <w:r w:rsidR="00C9613D" w:rsidRPr="004D5255">
          <w:rPr>
            <w:noProof/>
          </w:rPr>
          <w:instrText xml:space="preserve"> PAGEREF _Toc44321701 \h </w:instrText>
        </w:r>
        <w:r w:rsidR="00C9613D" w:rsidRPr="004D5255">
          <w:rPr>
            <w:noProof/>
          </w:rPr>
        </w:r>
        <w:r w:rsidR="00C9613D" w:rsidRPr="004D5255">
          <w:rPr>
            <w:noProof/>
          </w:rPr>
          <w:fldChar w:fldCharType="separate"/>
        </w:r>
        <w:r>
          <w:rPr>
            <w:noProof/>
          </w:rPr>
          <w:t>4</w:t>
        </w:r>
        <w:r w:rsidR="00C9613D" w:rsidRPr="004D5255">
          <w:rPr>
            <w:noProof/>
          </w:rPr>
          <w:fldChar w:fldCharType="end"/>
        </w:r>
      </w:hyperlink>
    </w:p>
    <w:p w14:paraId="0CFE4FE3" w14:textId="6CF34623" w:rsidR="001342B0" w:rsidRPr="004D5255" w:rsidRDefault="00C42599">
      <w:pPr>
        <w:pStyle w:val="TOC1"/>
        <w:rPr>
          <w:rFonts w:asciiTheme="minorHAnsi" w:eastAsiaTheme="minorEastAsia" w:hAnsiTheme="minorHAnsi" w:cstheme="minorBidi"/>
          <w:noProof/>
          <w:sz w:val="21"/>
          <w:szCs w:val="22"/>
        </w:rPr>
      </w:pPr>
      <w:hyperlink w:anchor="_Toc44321702" w:history="1">
        <w:r w:rsidR="00C9613D" w:rsidRPr="004D5255">
          <w:rPr>
            <w:rStyle w:val="a5"/>
            <w:rFonts w:asciiTheme="minorEastAsia" w:hAnsiTheme="minorEastAsia" w:hint="eastAsia"/>
            <w:bCs/>
            <w:noProof/>
            <w:color w:val="auto"/>
          </w:rPr>
          <w:t>第三条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基金托管人对基金管理人的业务监督和核查</w:t>
        </w:r>
        <w:r w:rsidR="00C9613D" w:rsidRPr="004D5255">
          <w:rPr>
            <w:noProof/>
          </w:rPr>
          <w:tab/>
        </w:r>
        <w:r w:rsidR="00C9613D" w:rsidRPr="004D5255">
          <w:rPr>
            <w:noProof/>
          </w:rPr>
          <w:fldChar w:fldCharType="begin"/>
        </w:r>
        <w:r w:rsidR="00C9613D" w:rsidRPr="004D5255">
          <w:rPr>
            <w:noProof/>
          </w:rPr>
          <w:instrText xml:space="preserve"> PAGEREF _Toc44321702 \h </w:instrText>
        </w:r>
        <w:r w:rsidR="00C9613D" w:rsidRPr="004D5255">
          <w:rPr>
            <w:noProof/>
          </w:rPr>
        </w:r>
        <w:r w:rsidR="00C9613D" w:rsidRPr="004D5255">
          <w:rPr>
            <w:noProof/>
          </w:rPr>
          <w:fldChar w:fldCharType="separate"/>
        </w:r>
        <w:r>
          <w:rPr>
            <w:noProof/>
          </w:rPr>
          <w:t>5</w:t>
        </w:r>
        <w:r w:rsidR="00C9613D" w:rsidRPr="004D5255">
          <w:rPr>
            <w:noProof/>
          </w:rPr>
          <w:fldChar w:fldCharType="end"/>
        </w:r>
      </w:hyperlink>
    </w:p>
    <w:p w14:paraId="134B76A2" w14:textId="2ED18CAC" w:rsidR="001342B0" w:rsidRPr="004D5255" w:rsidRDefault="00C42599">
      <w:pPr>
        <w:pStyle w:val="TOC1"/>
        <w:rPr>
          <w:rFonts w:asciiTheme="minorHAnsi" w:eastAsiaTheme="minorEastAsia" w:hAnsiTheme="minorHAnsi" w:cstheme="minorBidi"/>
          <w:noProof/>
          <w:sz w:val="21"/>
          <w:szCs w:val="22"/>
        </w:rPr>
      </w:pPr>
      <w:hyperlink w:anchor="_Toc44321703" w:history="1">
        <w:r w:rsidR="00C9613D" w:rsidRPr="004D5255">
          <w:rPr>
            <w:rStyle w:val="a5"/>
            <w:rFonts w:asciiTheme="minorEastAsia" w:hAnsiTheme="minorEastAsia" w:hint="eastAsia"/>
            <w:bCs/>
            <w:noProof/>
            <w:color w:val="auto"/>
          </w:rPr>
          <w:t>第四条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基金管理人对基金托管人的业务核查</w:t>
        </w:r>
        <w:r w:rsidR="00C9613D" w:rsidRPr="004D5255">
          <w:rPr>
            <w:noProof/>
          </w:rPr>
          <w:tab/>
        </w:r>
        <w:r w:rsidR="00C9613D" w:rsidRPr="004D5255">
          <w:rPr>
            <w:noProof/>
          </w:rPr>
          <w:fldChar w:fldCharType="begin"/>
        </w:r>
        <w:r w:rsidR="00C9613D" w:rsidRPr="004D5255">
          <w:rPr>
            <w:noProof/>
          </w:rPr>
          <w:instrText xml:space="preserve"> PAGEREF _Toc44321703 \h </w:instrText>
        </w:r>
        <w:r w:rsidR="00C9613D" w:rsidRPr="004D5255">
          <w:rPr>
            <w:noProof/>
          </w:rPr>
        </w:r>
        <w:r w:rsidR="00C9613D" w:rsidRPr="004D5255">
          <w:rPr>
            <w:noProof/>
          </w:rPr>
          <w:fldChar w:fldCharType="separate"/>
        </w:r>
        <w:r>
          <w:rPr>
            <w:noProof/>
          </w:rPr>
          <w:t>14</w:t>
        </w:r>
        <w:r w:rsidR="00C9613D" w:rsidRPr="004D5255">
          <w:rPr>
            <w:noProof/>
          </w:rPr>
          <w:fldChar w:fldCharType="end"/>
        </w:r>
      </w:hyperlink>
    </w:p>
    <w:p w14:paraId="5112DD0C" w14:textId="5CF18ABE" w:rsidR="001342B0" w:rsidRPr="004D5255" w:rsidRDefault="00C42599">
      <w:pPr>
        <w:pStyle w:val="TOC1"/>
        <w:rPr>
          <w:rFonts w:asciiTheme="minorHAnsi" w:eastAsiaTheme="minorEastAsia" w:hAnsiTheme="minorHAnsi" w:cstheme="minorBidi"/>
          <w:noProof/>
          <w:sz w:val="21"/>
          <w:szCs w:val="22"/>
        </w:rPr>
      </w:pPr>
      <w:hyperlink w:anchor="_Toc44321704" w:history="1">
        <w:r w:rsidR="00C9613D" w:rsidRPr="004D5255">
          <w:rPr>
            <w:rStyle w:val="a5"/>
            <w:rFonts w:asciiTheme="minorEastAsia" w:hAnsiTheme="minorEastAsia" w:hint="eastAsia"/>
            <w:bCs/>
            <w:noProof/>
            <w:color w:val="auto"/>
          </w:rPr>
          <w:t>第五条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基金财产保管</w:t>
        </w:r>
        <w:r w:rsidR="00C9613D" w:rsidRPr="004D5255">
          <w:rPr>
            <w:noProof/>
          </w:rPr>
          <w:tab/>
        </w:r>
        <w:r w:rsidR="00C9613D" w:rsidRPr="004D5255">
          <w:rPr>
            <w:noProof/>
          </w:rPr>
          <w:fldChar w:fldCharType="begin"/>
        </w:r>
        <w:r w:rsidR="00C9613D" w:rsidRPr="004D5255">
          <w:rPr>
            <w:noProof/>
          </w:rPr>
          <w:instrText xml:space="preserve"> PAGEREF _Toc44321704 \h </w:instrText>
        </w:r>
        <w:r w:rsidR="00C9613D" w:rsidRPr="004D5255">
          <w:rPr>
            <w:noProof/>
          </w:rPr>
        </w:r>
        <w:r w:rsidR="00C9613D" w:rsidRPr="004D5255">
          <w:rPr>
            <w:noProof/>
          </w:rPr>
          <w:fldChar w:fldCharType="separate"/>
        </w:r>
        <w:r>
          <w:rPr>
            <w:noProof/>
          </w:rPr>
          <w:t>15</w:t>
        </w:r>
        <w:r w:rsidR="00C9613D" w:rsidRPr="004D5255">
          <w:rPr>
            <w:noProof/>
          </w:rPr>
          <w:fldChar w:fldCharType="end"/>
        </w:r>
      </w:hyperlink>
    </w:p>
    <w:p w14:paraId="5BB6F80A" w14:textId="4282C2F4" w:rsidR="001342B0" w:rsidRPr="004D5255" w:rsidRDefault="00C42599">
      <w:pPr>
        <w:pStyle w:val="TOC1"/>
        <w:rPr>
          <w:rFonts w:asciiTheme="minorHAnsi" w:eastAsiaTheme="minorEastAsia" w:hAnsiTheme="minorHAnsi" w:cstheme="minorBidi"/>
          <w:noProof/>
          <w:sz w:val="21"/>
          <w:szCs w:val="22"/>
        </w:rPr>
      </w:pPr>
      <w:hyperlink w:anchor="_Toc44321705" w:history="1">
        <w:r w:rsidR="00C9613D" w:rsidRPr="004D5255">
          <w:rPr>
            <w:rStyle w:val="a5"/>
            <w:rFonts w:asciiTheme="minorEastAsia" w:hAnsiTheme="minorEastAsia" w:hint="eastAsia"/>
            <w:bCs/>
            <w:noProof/>
            <w:color w:val="auto"/>
          </w:rPr>
          <w:t>第六条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指令的发送、确认和执行</w:t>
        </w:r>
        <w:r w:rsidR="00C9613D" w:rsidRPr="004D5255">
          <w:rPr>
            <w:noProof/>
          </w:rPr>
          <w:tab/>
        </w:r>
        <w:r w:rsidR="00C9613D" w:rsidRPr="004D5255">
          <w:rPr>
            <w:noProof/>
          </w:rPr>
          <w:fldChar w:fldCharType="begin"/>
        </w:r>
        <w:r w:rsidR="00C9613D" w:rsidRPr="004D5255">
          <w:rPr>
            <w:noProof/>
          </w:rPr>
          <w:instrText xml:space="preserve"> PAGEREF _Toc44321705 \h </w:instrText>
        </w:r>
        <w:r w:rsidR="00C9613D" w:rsidRPr="004D5255">
          <w:rPr>
            <w:noProof/>
          </w:rPr>
        </w:r>
        <w:r w:rsidR="00C9613D" w:rsidRPr="004D5255">
          <w:rPr>
            <w:noProof/>
          </w:rPr>
          <w:fldChar w:fldCharType="separate"/>
        </w:r>
        <w:r>
          <w:rPr>
            <w:noProof/>
          </w:rPr>
          <w:t>18</w:t>
        </w:r>
        <w:r w:rsidR="00C9613D" w:rsidRPr="004D5255">
          <w:rPr>
            <w:noProof/>
          </w:rPr>
          <w:fldChar w:fldCharType="end"/>
        </w:r>
      </w:hyperlink>
    </w:p>
    <w:p w14:paraId="155679F1" w14:textId="6638C521" w:rsidR="001342B0" w:rsidRPr="004D5255" w:rsidRDefault="00C42599">
      <w:pPr>
        <w:pStyle w:val="TOC1"/>
        <w:rPr>
          <w:rFonts w:asciiTheme="minorHAnsi" w:eastAsiaTheme="minorEastAsia" w:hAnsiTheme="minorHAnsi" w:cstheme="minorBidi"/>
          <w:noProof/>
          <w:sz w:val="21"/>
          <w:szCs w:val="22"/>
        </w:rPr>
      </w:pPr>
      <w:hyperlink w:anchor="_Toc44321706" w:history="1">
        <w:r w:rsidR="00C9613D" w:rsidRPr="004D5255">
          <w:rPr>
            <w:rStyle w:val="a5"/>
            <w:rFonts w:asciiTheme="minorEastAsia" w:hAnsiTheme="minorEastAsia" w:hint="eastAsia"/>
            <w:bCs/>
            <w:noProof/>
            <w:color w:val="auto"/>
          </w:rPr>
          <w:t>第七条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交易及清算交收安排</w:t>
        </w:r>
        <w:r w:rsidR="00C9613D" w:rsidRPr="004D5255">
          <w:rPr>
            <w:noProof/>
          </w:rPr>
          <w:tab/>
        </w:r>
        <w:r w:rsidR="00C9613D" w:rsidRPr="004D5255">
          <w:rPr>
            <w:noProof/>
          </w:rPr>
          <w:fldChar w:fldCharType="begin"/>
        </w:r>
        <w:r w:rsidR="00C9613D" w:rsidRPr="004D5255">
          <w:rPr>
            <w:noProof/>
          </w:rPr>
          <w:instrText xml:space="preserve"> PAGEREF _Toc44321706 \h </w:instrText>
        </w:r>
        <w:r w:rsidR="00C9613D" w:rsidRPr="004D5255">
          <w:rPr>
            <w:noProof/>
          </w:rPr>
        </w:r>
        <w:r w:rsidR="00C9613D" w:rsidRPr="004D5255">
          <w:rPr>
            <w:noProof/>
          </w:rPr>
          <w:fldChar w:fldCharType="separate"/>
        </w:r>
        <w:r>
          <w:rPr>
            <w:noProof/>
          </w:rPr>
          <w:t>21</w:t>
        </w:r>
        <w:r w:rsidR="00C9613D" w:rsidRPr="004D5255">
          <w:rPr>
            <w:noProof/>
          </w:rPr>
          <w:fldChar w:fldCharType="end"/>
        </w:r>
      </w:hyperlink>
    </w:p>
    <w:p w14:paraId="3190D204" w14:textId="26F67DBB" w:rsidR="001342B0" w:rsidRPr="004D5255" w:rsidRDefault="00C42599">
      <w:pPr>
        <w:pStyle w:val="TOC1"/>
        <w:rPr>
          <w:rFonts w:asciiTheme="minorHAnsi" w:eastAsiaTheme="minorEastAsia" w:hAnsiTheme="minorHAnsi" w:cstheme="minorBidi"/>
          <w:noProof/>
          <w:sz w:val="21"/>
          <w:szCs w:val="22"/>
        </w:rPr>
      </w:pPr>
      <w:hyperlink w:anchor="_Toc44321707" w:history="1">
        <w:r w:rsidR="00C9613D" w:rsidRPr="004D5255">
          <w:rPr>
            <w:rStyle w:val="a5"/>
            <w:rFonts w:asciiTheme="minorEastAsia" w:hAnsiTheme="minorEastAsia" w:hint="eastAsia"/>
            <w:bCs/>
            <w:noProof/>
            <w:color w:val="auto"/>
          </w:rPr>
          <w:t>第八条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基金净值计算和会计核算</w:t>
        </w:r>
        <w:r w:rsidR="00C9613D" w:rsidRPr="004D5255">
          <w:rPr>
            <w:noProof/>
          </w:rPr>
          <w:tab/>
        </w:r>
        <w:r w:rsidR="00C9613D" w:rsidRPr="004D5255">
          <w:rPr>
            <w:noProof/>
          </w:rPr>
          <w:fldChar w:fldCharType="begin"/>
        </w:r>
        <w:r w:rsidR="00C9613D" w:rsidRPr="004D5255">
          <w:rPr>
            <w:noProof/>
          </w:rPr>
          <w:instrText xml:space="preserve"> PAGEREF _Toc44321707 \h </w:instrText>
        </w:r>
        <w:r w:rsidR="00C9613D" w:rsidRPr="004D5255">
          <w:rPr>
            <w:noProof/>
          </w:rPr>
        </w:r>
        <w:r w:rsidR="00C9613D" w:rsidRPr="004D5255">
          <w:rPr>
            <w:noProof/>
          </w:rPr>
          <w:fldChar w:fldCharType="separate"/>
        </w:r>
        <w:r>
          <w:rPr>
            <w:noProof/>
          </w:rPr>
          <w:t>23</w:t>
        </w:r>
        <w:r w:rsidR="00C9613D" w:rsidRPr="004D5255">
          <w:rPr>
            <w:noProof/>
          </w:rPr>
          <w:fldChar w:fldCharType="end"/>
        </w:r>
      </w:hyperlink>
    </w:p>
    <w:p w14:paraId="1BD5B786" w14:textId="0CAA1D3C" w:rsidR="001342B0" w:rsidRPr="004D5255" w:rsidRDefault="00C42599">
      <w:pPr>
        <w:pStyle w:val="TOC1"/>
        <w:rPr>
          <w:rFonts w:asciiTheme="minorHAnsi" w:eastAsiaTheme="minorEastAsia" w:hAnsiTheme="minorHAnsi" w:cstheme="minorBidi"/>
          <w:noProof/>
          <w:sz w:val="21"/>
          <w:szCs w:val="22"/>
        </w:rPr>
      </w:pPr>
      <w:hyperlink w:anchor="_Toc44321708" w:history="1">
        <w:r w:rsidR="00C9613D" w:rsidRPr="004D5255">
          <w:rPr>
            <w:rStyle w:val="a5"/>
            <w:rFonts w:asciiTheme="minorEastAsia" w:hAnsiTheme="minorEastAsia" w:hint="eastAsia"/>
            <w:bCs/>
            <w:noProof/>
            <w:color w:val="auto"/>
          </w:rPr>
          <w:t>第九条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基金收益分配</w:t>
        </w:r>
        <w:r w:rsidR="00C9613D" w:rsidRPr="004D5255">
          <w:rPr>
            <w:noProof/>
          </w:rPr>
          <w:tab/>
        </w:r>
        <w:r w:rsidR="00C9613D" w:rsidRPr="004D5255">
          <w:rPr>
            <w:noProof/>
          </w:rPr>
          <w:fldChar w:fldCharType="begin"/>
        </w:r>
        <w:r w:rsidR="00C9613D" w:rsidRPr="004D5255">
          <w:rPr>
            <w:noProof/>
          </w:rPr>
          <w:instrText xml:space="preserve"> PAGEREF _Toc44321708 \h </w:instrText>
        </w:r>
        <w:r w:rsidR="00C9613D" w:rsidRPr="004D5255">
          <w:rPr>
            <w:noProof/>
          </w:rPr>
        </w:r>
        <w:r w:rsidR="00C9613D" w:rsidRPr="004D5255">
          <w:rPr>
            <w:noProof/>
          </w:rPr>
          <w:fldChar w:fldCharType="separate"/>
        </w:r>
        <w:r>
          <w:rPr>
            <w:noProof/>
          </w:rPr>
          <w:t>28</w:t>
        </w:r>
        <w:r w:rsidR="00C9613D" w:rsidRPr="004D5255">
          <w:rPr>
            <w:noProof/>
          </w:rPr>
          <w:fldChar w:fldCharType="end"/>
        </w:r>
      </w:hyperlink>
    </w:p>
    <w:p w14:paraId="70EE61E0" w14:textId="577A7166" w:rsidR="001342B0" w:rsidRPr="004D5255" w:rsidRDefault="00C42599">
      <w:pPr>
        <w:pStyle w:val="TOC1"/>
        <w:rPr>
          <w:rFonts w:asciiTheme="minorHAnsi" w:eastAsiaTheme="minorEastAsia" w:hAnsiTheme="minorHAnsi" w:cstheme="minorBidi"/>
          <w:noProof/>
          <w:sz w:val="21"/>
          <w:szCs w:val="22"/>
        </w:rPr>
      </w:pPr>
      <w:hyperlink w:anchor="_Toc44321709" w:history="1">
        <w:r w:rsidR="00C9613D" w:rsidRPr="004D5255">
          <w:rPr>
            <w:rStyle w:val="a5"/>
            <w:rFonts w:asciiTheme="minorEastAsia" w:hAnsiTheme="minorEastAsia" w:hint="eastAsia"/>
            <w:bCs/>
            <w:noProof/>
            <w:color w:val="auto"/>
          </w:rPr>
          <w:t>第十条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信息披露</w:t>
        </w:r>
        <w:r w:rsidR="00C9613D" w:rsidRPr="004D5255">
          <w:rPr>
            <w:noProof/>
          </w:rPr>
          <w:tab/>
        </w:r>
        <w:r w:rsidR="00C9613D" w:rsidRPr="004D5255">
          <w:rPr>
            <w:noProof/>
          </w:rPr>
          <w:fldChar w:fldCharType="begin"/>
        </w:r>
        <w:r w:rsidR="00C9613D" w:rsidRPr="004D5255">
          <w:rPr>
            <w:noProof/>
          </w:rPr>
          <w:instrText xml:space="preserve"> PAGEREF _Toc44321709 \h </w:instrText>
        </w:r>
        <w:r w:rsidR="00C9613D" w:rsidRPr="004D5255">
          <w:rPr>
            <w:noProof/>
          </w:rPr>
        </w:r>
        <w:r w:rsidR="00C9613D" w:rsidRPr="004D5255">
          <w:rPr>
            <w:noProof/>
          </w:rPr>
          <w:fldChar w:fldCharType="separate"/>
        </w:r>
        <w:r>
          <w:rPr>
            <w:noProof/>
          </w:rPr>
          <w:t>30</w:t>
        </w:r>
        <w:r w:rsidR="00C9613D" w:rsidRPr="004D5255">
          <w:rPr>
            <w:noProof/>
          </w:rPr>
          <w:fldChar w:fldCharType="end"/>
        </w:r>
      </w:hyperlink>
    </w:p>
    <w:p w14:paraId="042DB22F" w14:textId="5EFF16E2" w:rsidR="001342B0" w:rsidRPr="004D5255" w:rsidRDefault="00C42599">
      <w:pPr>
        <w:pStyle w:val="TOC1"/>
        <w:rPr>
          <w:rFonts w:asciiTheme="minorHAnsi" w:eastAsiaTheme="minorEastAsia" w:hAnsiTheme="minorHAnsi" w:cstheme="minorBidi"/>
          <w:noProof/>
          <w:sz w:val="21"/>
          <w:szCs w:val="22"/>
        </w:rPr>
      </w:pPr>
      <w:hyperlink w:anchor="_Toc44321710" w:history="1">
        <w:r w:rsidR="00C9613D" w:rsidRPr="004D5255">
          <w:rPr>
            <w:rStyle w:val="a5"/>
            <w:rFonts w:asciiTheme="minorEastAsia" w:hAnsiTheme="minorEastAsia" w:hint="eastAsia"/>
            <w:bCs/>
            <w:noProof/>
            <w:color w:val="auto"/>
          </w:rPr>
          <w:t>第十一条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基金费用</w:t>
        </w:r>
        <w:r w:rsidR="00C9613D" w:rsidRPr="004D5255">
          <w:rPr>
            <w:noProof/>
          </w:rPr>
          <w:tab/>
        </w:r>
        <w:r w:rsidR="00C9613D" w:rsidRPr="004D5255">
          <w:rPr>
            <w:noProof/>
          </w:rPr>
          <w:fldChar w:fldCharType="begin"/>
        </w:r>
        <w:r w:rsidR="00C9613D" w:rsidRPr="004D5255">
          <w:rPr>
            <w:noProof/>
          </w:rPr>
          <w:instrText xml:space="preserve"> PAGEREF _Toc44321710 \h </w:instrText>
        </w:r>
        <w:r w:rsidR="00C9613D" w:rsidRPr="004D5255">
          <w:rPr>
            <w:noProof/>
          </w:rPr>
        </w:r>
        <w:r w:rsidR="00C9613D" w:rsidRPr="004D5255">
          <w:rPr>
            <w:noProof/>
          </w:rPr>
          <w:fldChar w:fldCharType="separate"/>
        </w:r>
        <w:r>
          <w:rPr>
            <w:noProof/>
          </w:rPr>
          <w:t>31</w:t>
        </w:r>
        <w:r w:rsidR="00C9613D" w:rsidRPr="004D5255">
          <w:rPr>
            <w:noProof/>
          </w:rPr>
          <w:fldChar w:fldCharType="end"/>
        </w:r>
      </w:hyperlink>
    </w:p>
    <w:p w14:paraId="68196673" w14:textId="68C0C612" w:rsidR="001342B0" w:rsidRPr="004D5255" w:rsidRDefault="00C42599">
      <w:pPr>
        <w:pStyle w:val="TOC1"/>
        <w:rPr>
          <w:rFonts w:asciiTheme="minorHAnsi" w:eastAsiaTheme="minorEastAsia" w:hAnsiTheme="minorHAnsi" w:cstheme="minorBidi"/>
          <w:noProof/>
          <w:sz w:val="21"/>
          <w:szCs w:val="22"/>
        </w:rPr>
      </w:pPr>
      <w:hyperlink w:anchor="_Toc44321711" w:history="1">
        <w:r w:rsidR="00C9613D" w:rsidRPr="004D5255">
          <w:rPr>
            <w:rStyle w:val="a5"/>
            <w:rFonts w:asciiTheme="minorEastAsia" w:hAnsiTheme="minorEastAsia" w:hint="eastAsia"/>
            <w:bCs/>
            <w:noProof/>
            <w:color w:val="auto"/>
          </w:rPr>
          <w:t>第十二条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基金份额持有人名册的保管</w:t>
        </w:r>
        <w:r w:rsidR="00C9613D" w:rsidRPr="004D5255">
          <w:rPr>
            <w:noProof/>
          </w:rPr>
          <w:tab/>
        </w:r>
        <w:r w:rsidR="00C9613D" w:rsidRPr="004D5255">
          <w:rPr>
            <w:noProof/>
          </w:rPr>
          <w:fldChar w:fldCharType="begin"/>
        </w:r>
        <w:r w:rsidR="00C9613D" w:rsidRPr="004D5255">
          <w:rPr>
            <w:noProof/>
          </w:rPr>
          <w:instrText xml:space="preserve"> PAGEREF _Toc44321711 \h </w:instrText>
        </w:r>
        <w:r w:rsidR="00C9613D" w:rsidRPr="004D5255">
          <w:rPr>
            <w:noProof/>
          </w:rPr>
        </w:r>
        <w:r w:rsidR="00C9613D" w:rsidRPr="004D5255">
          <w:rPr>
            <w:noProof/>
          </w:rPr>
          <w:fldChar w:fldCharType="separate"/>
        </w:r>
        <w:r>
          <w:rPr>
            <w:noProof/>
          </w:rPr>
          <w:t>33</w:t>
        </w:r>
        <w:r w:rsidR="00C9613D" w:rsidRPr="004D5255">
          <w:rPr>
            <w:noProof/>
          </w:rPr>
          <w:fldChar w:fldCharType="end"/>
        </w:r>
      </w:hyperlink>
    </w:p>
    <w:p w14:paraId="317C3E84" w14:textId="535A94DA" w:rsidR="001342B0" w:rsidRPr="004D5255" w:rsidRDefault="00C42599">
      <w:pPr>
        <w:pStyle w:val="TOC1"/>
        <w:rPr>
          <w:rFonts w:asciiTheme="minorHAnsi" w:eastAsiaTheme="minorEastAsia" w:hAnsiTheme="minorHAnsi" w:cstheme="minorBidi"/>
          <w:noProof/>
          <w:sz w:val="21"/>
          <w:szCs w:val="22"/>
        </w:rPr>
      </w:pPr>
      <w:hyperlink w:anchor="_Toc44321712" w:history="1">
        <w:r w:rsidR="00C9613D" w:rsidRPr="004D5255">
          <w:rPr>
            <w:rStyle w:val="a5"/>
            <w:rFonts w:asciiTheme="minorEastAsia" w:hAnsiTheme="minorEastAsia" w:hint="eastAsia"/>
            <w:bCs/>
            <w:noProof/>
            <w:color w:val="auto"/>
          </w:rPr>
          <w:t>第十三条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基金有关文件和档案的保存</w:t>
        </w:r>
        <w:r w:rsidR="00C9613D" w:rsidRPr="004D5255">
          <w:rPr>
            <w:noProof/>
          </w:rPr>
          <w:tab/>
        </w:r>
        <w:r w:rsidR="00C9613D" w:rsidRPr="004D5255">
          <w:rPr>
            <w:noProof/>
          </w:rPr>
          <w:fldChar w:fldCharType="begin"/>
        </w:r>
        <w:r w:rsidR="00C9613D" w:rsidRPr="004D5255">
          <w:rPr>
            <w:noProof/>
          </w:rPr>
          <w:instrText xml:space="preserve"> PAGEREF _Toc44321712 \h </w:instrText>
        </w:r>
        <w:r w:rsidR="00C9613D" w:rsidRPr="004D5255">
          <w:rPr>
            <w:noProof/>
          </w:rPr>
        </w:r>
        <w:r w:rsidR="00C9613D" w:rsidRPr="004D5255">
          <w:rPr>
            <w:noProof/>
          </w:rPr>
          <w:fldChar w:fldCharType="separate"/>
        </w:r>
        <w:r>
          <w:rPr>
            <w:noProof/>
          </w:rPr>
          <w:t>33</w:t>
        </w:r>
        <w:r w:rsidR="00C9613D" w:rsidRPr="004D5255">
          <w:rPr>
            <w:noProof/>
          </w:rPr>
          <w:fldChar w:fldCharType="end"/>
        </w:r>
      </w:hyperlink>
    </w:p>
    <w:p w14:paraId="067727A5" w14:textId="03642CE1" w:rsidR="001342B0" w:rsidRPr="004D5255" w:rsidRDefault="00C42599">
      <w:pPr>
        <w:pStyle w:val="TOC1"/>
        <w:rPr>
          <w:rFonts w:asciiTheme="minorHAnsi" w:eastAsiaTheme="minorEastAsia" w:hAnsiTheme="minorHAnsi" w:cstheme="minorBidi"/>
          <w:noProof/>
          <w:sz w:val="21"/>
          <w:szCs w:val="22"/>
        </w:rPr>
      </w:pPr>
      <w:hyperlink w:anchor="_Toc44321713" w:history="1">
        <w:r w:rsidR="00C9613D" w:rsidRPr="004D5255">
          <w:rPr>
            <w:rStyle w:val="a5"/>
            <w:rFonts w:asciiTheme="minorEastAsia" w:hAnsiTheme="minorEastAsia" w:hint="eastAsia"/>
            <w:bCs/>
            <w:noProof/>
            <w:color w:val="auto"/>
          </w:rPr>
          <w:t>第十四条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基金管理人和基金托管人的更换</w:t>
        </w:r>
        <w:r w:rsidR="00C9613D" w:rsidRPr="004D5255">
          <w:rPr>
            <w:noProof/>
          </w:rPr>
          <w:tab/>
        </w:r>
        <w:r w:rsidR="00C9613D" w:rsidRPr="004D5255">
          <w:rPr>
            <w:noProof/>
          </w:rPr>
          <w:fldChar w:fldCharType="begin"/>
        </w:r>
        <w:r w:rsidR="00C9613D" w:rsidRPr="004D5255">
          <w:rPr>
            <w:noProof/>
          </w:rPr>
          <w:instrText xml:space="preserve"> PAGEREF _Toc44321713 \h </w:instrText>
        </w:r>
        <w:r w:rsidR="00C9613D" w:rsidRPr="004D5255">
          <w:rPr>
            <w:noProof/>
          </w:rPr>
        </w:r>
        <w:r w:rsidR="00C9613D" w:rsidRPr="004D5255">
          <w:rPr>
            <w:noProof/>
          </w:rPr>
          <w:fldChar w:fldCharType="separate"/>
        </w:r>
        <w:r>
          <w:rPr>
            <w:noProof/>
          </w:rPr>
          <w:t>34</w:t>
        </w:r>
        <w:r w:rsidR="00C9613D" w:rsidRPr="004D5255">
          <w:rPr>
            <w:noProof/>
          </w:rPr>
          <w:fldChar w:fldCharType="end"/>
        </w:r>
      </w:hyperlink>
    </w:p>
    <w:p w14:paraId="2438A8AE" w14:textId="6FBD7595" w:rsidR="001342B0" w:rsidRPr="004D5255" w:rsidRDefault="00C42599">
      <w:pPr>
        <w:pStyle w:val="TOC1"/>
        <w:rPr>
          <w:rFonts w:asciiTheme="minorHAnsi" w:eastAsiaTheme="minorEastAsia" w:hAnsiTheme="minorHAnsi" w:cstheme="minorBidi"/>
          <w:noProof/>
          <w:sz w:val="21"/>
          <w:szCs w:val="22"/>
        </w:rPr>
      </w:pPr>
      <w:hyperlink w:anchor="_Toc44321714" w:history="1">
        <w:r w:rsidR="00C9613D" w:rsidRPr="004D5255">
          <w:rPr>
            <w:rStyle w:val="a5"/>
            <w:rFonts w:asciiTheme="minorEastAsia" w:hAnsiTheme="minorEastAsia" w:hint="eastAsia"/>
            <w:bCs/>
            <w:noProof/>
            <w:color w:val="auto"/>
          </w:rPr>
          <w:t>第十五条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禁止行为</w:t>
        </w:r>
        <w:r w:rsidR="00C9613D" w:rsidRPr="004D5255">
          <w:rPr>
            <w:noProof/>
          </w:rPr>
          <w:tab/>
        </w:r>
        <w:r w:rsidR="00C9613D" w:rsidRPr="004D5255">
          <w:rPr>
            <w:noProof/>
          </w:rPr>
          <w:fldChar w:fldCharType="begin"/>
        </w:r>
        <w:r w:rsidR="00C9613D" w:rsidRPr="004D5255">
          <w:rPr>
            <w:noProof/>
          </w:rPr>
          <w:instrText xml:space="preserve"> PAGEREF _Toc44321714 \h </w:instrText>
        </w:r>
        <w:r w:rsidR="00C9613D" w:rsidRPr="004D5255">
          <w:rPr>
            <w:noProof/>
          </w:rPr>
        </w:r>
        <w:r w:rsidR="00C9613D" w:rsidRPr="004D5255">
          <w:rPr>
            <w:noProof/>
          </w:rPr>
          <w:fldChar w:fldCharType="separate"/>
        </w:r>
        <w:r>
          <w:rPr>
            <w:noProof/>
          </w:rPr>
          <w:t>36</w:t>
        </w:r>
        <w:r w:rsidR="00C9613D" w:rsidRPr="004D5255">
          <w:rPr>
            <w:noProof/>
          </w:rPr>
          <w:fldChar w:fldCharType="end"/>
        </w:r>
      </w:hyperlink>
    </w:p>
    <w:p w14:paraId="2CABD67B" w14:textId="604889F3" w:rsidR="001342B0" w:rsidRPr="004D5255" w:rsidRDefault="00C42599">
      <w:pPr>
        <w:pStyle w:val="TOC1"/>
        <w:rPr>
          <w:rFonts w:asciiTheme="minorHAnsi" w:eastAsiaTheme="minorEastAsia" w:hAnsiTheme="minorHAnsi" w:cstheme="minorBidi"/>
          <w:noProof/>
          <w:sz w:val="21"/>
          <w:szCs w:val="22"/>
        </w:rPr>
      </w:pPr>
      <w:hyperlink w:anchor="_Toc44321715" w:history="1">
        <w:r w:rsidR="00C9613D" w:rsidRPr="004D5255">
          <w:rPr>
            <w:rStyle w:val="a5"/>
            <w:rFonts w:asciiTheme="minorEastAsia" w:hAnsiTheme="minorEastAsia" w:hint="eastAsia"/>
            <w:bCs/>
            <w:noProof/>
            <w:color w:val="auto"/>
          </w:rPr>
          <w:t>第十六条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本协议的变更、终止与基金财产的清算</w:t>
        </w:r>
        <w:r w:rsidR="00C9613D" w:rsidRPr="004D5255">
          <w:rPr>
            <w:noProof/>
          </w:rPr>
          <w:tab/>
        </w:r>
        <w:r w:rsidR="00C9613D" w:rsidRPr="004D5255">
          <w:rPr>
            <w:noProof/>
          </w:rPr>
          <w:fldChar w:fldCharType="begin"/>
        </w:r>
        <w:r w:rsidR="00C9613D" w:rsidRPr="004D5255">
          <w:rPr>
            <w:noProof/>
          </w:rPr>
          <w:instrText xml:space="preserve"> PAGEREF _Toc44321715 \h </w:instrText>
        </w:r>
        <w:r w:rsidR="00C9613D" w:rsidRPr="004D5255">
          <w:rPr>
            <w:noProof/>
          </w:rPr>
        </w:r>
        <w:r w:rsidR="00C9613D" w:rsidRPr="004D5255">
          <w:rPr>
            <w:noProof/>
          </w:rPr>
          <w:fldChar w:fldCharType="separate"/>
        </w:r>
        <w:r>
          <w:rPr>
            <w:noProof/>
          </w:rPr>
          <w:t>37</w:t>
        </w:r>
        <w:r w:rsidR="00C9613D" w:rsidRPr="004D5255">
          <w:rPr>
            <w:noProof/>
          </w:rPr>
          <w:fldChar w:fldCharType="end"/>
        </w:r>
      </w:hyperlink>
    </w:p>
    <w:p w14:paraId="574FFA29" w14:textId="2F954D76" w:rsidR="001342B0" w:rsidRPr="004D5255" w:rsidRDefault="00C42599">
      <w:pPr>
        <w:pStyle w:val="TOC1"/>
        <w:rPr>
          <w:rFonts w:asciiTheme="minorHAnsi" w:eastAsiaTheme="minorEastAsia" w:hAnsiTheme="minorHAnsi" w:cstheme="minorBidi"/>
          <w:noProof/>
          <w:sz w:val="21"/>
          <w:szCs w:val="22"/>
        </w:rPr>
      </w:pPr>
      <w:hyperlink w:anchor="_Toc44321716" w:history="1">
        <w:r w:rsidR="00C9613D" w:rsidRPr="004D5255">
          <w:rPr>
            <w:rStyle w:val="a5"/>
            <w:rFonts w:asciiTheme="minorEastAsia" w:hAnsiTheme="minorEastAsia" w:hint="eastAsia"/>
            <w:bCs/>
            <w:noProof/>
            <w:color w:val="auto"/>
          </w:rPr>
          <w:t>第十七条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违约责任</w:t>
        </w:r>
        <w:r w:rsidR="00C9613D" w:rsidRPr="004D5255">
          <w:rPr>
            <w:noProof/>
          </w:rPr>
          <w:tab/>
        </w:r>
        <w:r w:rsidR="00C9613D" w:rsidRPr="004D5255">
          <w:rPr>
            <w:noProof/>
          </w:rPr>
          <w:fldChar w:fldCharType="begin"/>
        </w:r>
        <w:r w:rsidR="00C9613D" w:rsidRPr="004D5255">
          <w:rPr>
            <w:noProof/>
          </w:rPr>
          <w:instrText xml:space="preserve"> PAGEREF _Toc44321716 \h </w:instrText>
        </w:r>
        <w:r w:rsidR="00C9613D" w:rsidRPr="004D5255">
          <w:rPr>
            <w:noProof/>
          </w:rPr>
        </w:r>
        <w:r w:rsidR="00C9613D" w:rsidRPr="004D5255">
          <w:rPr>
            <w:noProof/>
          </w:rPr>
          <w:fldChar w:fldCharType="separate"/>
        </w:r>
        <w:r>
          <w:rPr>
            <w:noProof/>
          </w:rPr>
          <w:t>39</w:t>
        </w:r>
        <w:r w:rsidR="00C9613D" w:rsidRPr="004D5255">
          <w:rPr>
            <w:noProof/>
          </w:rPr>
          <w:fldChar w:fldCharType="end"/>
        </w:r>
      </w:hyperlink>
    </w:p>
    <w:p w14:paraId="323CC9B1" w14:textId="3CF82218" w:rsidR="001342B0" w:rsidRPr="004D5255" w:rsidRDefault="00C42599">
      <w:pPr>
        <w:pStyle w:val="TOC1"/>
        <w:rPr>
          <w:rFonts w:asciiTheme="minorHAnsi" w:eastAsiaTheme="minorEastAsia" w:hAnsiTheme="minorHAnsi" w:cstheme="minorBidi"/>
          <w:noProof/>
          <w:sz w:val="21"/>
          <w:szCs w:val="22"/>
        </w:rPr>
      </w:pPr>
      <w:hyperlink w:anchor="_Toc44321717" w:history="1">
        <w:r w:rsidR="00C9613D" w:rsidRPr="004D5255">
          <w:rPr>
            <w:rStyle w:val="a5"/>
            <w:rFonts w:asciiTheme="minorEastAsia" w:hAnsiTheme="minorEastAsia" w:hint="eastAsia"/>
            <w:bCs/>
            <w:noProof/>
            <w:color w:val="auto"/>
          </w:rPr>
          <w:t>第十八条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法律适用和争议解决</w:t>
        </w:r>
        <w:r w:rsidR="00C9613D" w:rsidRPr="004D5255">
          <w:rPr>
            <w:noProof/>
          </w:rPr>
          <w:tab/>
        </w:r>
        <w:r w:rsidR="00C9613D" w:rsidRPr="004D5255">
          <w:rPr>
            <w:noProof/>
          </w:rPr>
          <w:fldChar w:fldCharType="begin"/>
        </w:r>
        <w:r w:rsidR="00C9613D" w:rsidRPr="004D5255">
          <w:rPr>
            <w:noProof/>
          </w:rPr>
          <w:instrText xml:space="preserve"> PAGEREF _Toc44321717 \h </w:instrText>
        </w:r>
        <w:r w:rsidR="00C9613D" w:rsidRPr="004D5255">
          <w:rPr>
            <w:noProof/>
          </w:rPr>
        </w:r>
        <w:r w:rsidR="00C9613D" w:rsidRPr="004D5255">
          <w:rPr>
            <w:noProof/>
          </w:rPr>
          <w:fldChar w:fldCharType="separate"/>
        </w:r>
        <w:r>
          <w:rPr>
            <w:noProof/>
          </w:rPr>
          <w:t>40</w:t>
        </w:r>
        <w:r w:rsidR="00C9613D" w:rsidRPr="004D5255">
          <w:rPr>
            <w:noProof/>
          </w:rPr>
          <w:fldChar w:fldCharType="end"/>
        </w:r>
      </w:hyperlink>
    </w:p>
    <w:p w14:paraId="61125A20" w14:textId="5838F8A7" w:rsidR="001342B0" w:rsidRPr="004D5255" w:rsidRDefault="00C42599">
      <w:pPr>
        <w:pStyle w:val="TOC1"/>
        <w:rPr>
          <w:rFonts w:asciiTheme="minorHAnsi" w:eastAsiaTheme="minorEastAsia" w:hAnsiTheme="minorHAnsi" w:cstheme="minorBidi"/>
          <w:noProof/>
          <w:sz w:val="21"/>
          <w:szCs w:val="22"/>
        </w:rPr>
      </w:pPr>
      <w:hyperlink w:anchor="_Toc44321718" w:history="1">
        <w:r w:rsidR="00C9613D" w:rsidRPr="004D5255">
          <w:rPr>
            <w:rStyle w:val="a5"/>
            <w:rFonts w:asciiTheme="minorEastAsia" w:hAnsiTheme="minorEastAsia" w:hint="eastAsia"/>
            <w:bCs/>
            <w:noProof/>
            <w:color w:val="auto"/>
          </w:rPr>
          <w:t>第十九条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本协议的效力</w:t>
        </w:r>
        <w:r w:rsidR="00C9613D" w:rsidRPr="004D5255">
          <w:rPr>
            <w:noProof/>
          </w:rPr>
          <w:tab/>
        </w:r>
        <w:r w:rsidR="00C9613D" w:rsidRPr="004D5255">
          <w:rPr>
            <w:noProof/>
          </w:rPr>
          <w:fldChar w:fldCharType="begin"/>
        </w:r>
        <w:r w:rsidR="00C9613D" w:rsidRPr="004D5255">
          <w:rPr>
            <w:noProof/>
          </w:rPr>
          <w:instrText xml:space="preserve"> PAGEREF _Toc44321718 \h </w:instrText>
        </w:r>
        <w:r w:rsidR="00C9613D" w:rsidRPr="004D5255">
          <w:rPr>
            <w:noProof/>
          </w:rPr>
        </w:r>
        <w:r w:rsidR="00C9613D" w:rsidRPr="004D5255">
          <w:rPr>
            <w:noProof/>
          </w:rPr>
          <w:fldChar w:fldCharType="separate"/>
        </w:r>
        <w:r>
          <w:rPr>
            <w:noProof/>
          </w:rPr>
          <w:t>41</w:t>
        </w:r>
        <w:r w:rsidR="00C9613D" w:rsidRPr="004D5255">
          <w:rPr>
            <w:noProof/>
          </w:rPr>
          <w:fldChar w:fldCharType="end"/>
        </w:r>
      </w:hyperlink>
    </w:p>
    <w:p w14:paraId="18185AC3" w14:textId="728CB665" w:rsidR="001342B0" w:rsidRPr="004D5255" w:rsidRDefault="00C42599">
      <w:pPr>
        <w:pStyle w:val="TOC1"/>
        <w:rPr>
          <w:rFonts w:asciiTheme="minorHAnsi" w:eastAsiaTheme="minorEastAsia" w:hAnsiTheme="minorHAnsi" w:cstheme="minorBidi"/>
          <w:noProof/>
          <w:sz w:val="21"/>
          <w:szCs w:val="22"/>
        </w:rPr>
      </w:pPr>
      <w:hyperlink w:anchor="_Toc44321719" w:history="1">
        <w:r w:rsidR="00C9613D" w:rsidRPr="004D5255">
          <w:rPr>
            <w:rStyle w:val="a5"/>
            <w:rFonts w:asciiTheme="minorEastAsia" w:hAnsiTheme="minorEastAsia" w:hint="eastAsia"/>
            <w:bCs/>
            <w:noProof/>
            <w:color w:val="auto"/>
          </w:rPr>
          <w:t>第二十条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本协议的签订</w:t>
        </w:r>
        <w:r w:rsidR="00C9613D" w:rsidRPr="004D5255">
          <w:rPr>
            <w:noProof/>
          </w:rPr>
          <w:tab/>
        </w:r>
        <w:r w:rsidR="00C9613D" w:rsidRPr="004D5255">
          <w:rPr>
            <w:noProof/>
          </w:rPr>
          <w:fldChar w:fldCharType="begin"/>
        </w:r>
        <w:r w:rsidR="00C9613D" w:rsidRPr="004D5255">
          <w:rPr>
            <w:noProof/>
          </w:rPr>
          <w:instrText xml:space="preserve"> PAGEREF _Toc44321719 \h </w:instrText>
        </w:r>
        <w:r w:rsidR="00C9613D" w:rsidRPr="004D5255">
          <w:rPr>
            <w:noProof/>
          </w:rPr>
        </w:r>
        <w:r w:rsidR="00C9613D" w:rsidRPr="004D5255">
          <w:rPr>
            <w:noProof/>
          </w:rPr>
          <w:fldChar w:fldCharType="separate"/>
        </w:r>
        <w:r>
          <w:rPr>
            <w:noProof/>
          </w:rPr>
          <w:t>41</w:t>
        </w:r>
        <w:r w:rsidR="00C9613D" w:rsidRPr="004D5255">
          <w:rPr>
            <w:noProof/>
          </w:rPr>
          <w:fldChar w:fldCharType="end"/>
        </w:r>
      </w:hyperlink>
    </w:p>
    <w:p w14:paraId="795EBC35" w14:textId="70477F8A" w:rsidR="001342B0" w:rsidRPr="004D5255" w:rsidRDefault="00C42599">
      <w:pPr>
        <w:pStyle w:val="TOC1"/>
        <w:rPr>
          <w:rFonts w:asciiTheme="minorHAnsi" w:eastAsiaTheme="minorEastAsia" w:hAnsiTheme="minorHAnsi" w:cstheme="minorBidi"/>
          <w:noProof/>
          <w:sz w:val="21"/>
          <w:szCs w:val="22"/>
        </w:rPr>
      </w:pPr>
      <w:hyperlink w:anchor="_Toc44321720" w:history="1">
        <w:r w:rsidR="00C9613D" w:rsidRPr="004D5255">
          <w:rPr>
            <w:rStyle w:val="a5"/>
            <w:rFonts w:asciiTheme="minorEastAsia" w:hAnsiTheme="minorEastAsia" w:hint="eastAsia"/>
            <w:bCs/>
            <w:noProof/>
            <w:color w:val="auto"/>
          </w:rPr>
          <w:t>第二十一条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不可抗力</w:t>
        </w:r>
        <w:r w:rsidR="00C9613D" w:rsidRPr="004D5255">
          <w:rPr>
            <w:noProof/>
          </w:rPr>
          <w:tab/>
        </w:r>
        <w:r w:rsidR="00C9613D" w:rsidRPr="004D5255">
          <w:rPr>
            <w:noProof/>
          </w:rPr>
          <w:fldChar w:fldCharType="begin"/>
        </w:r>
        <w:r w:rsidR="00C9613D" w:rsidRPr="004D5255">
          <w:rPr>
            <w:noProof/>
          </w:rPr>
          <w:instrText xml:space="preserve"> PAGEREF _Toc44321720 \h </w:instrText>
        </w:r>
        <w:r w:rsidR="00C9613D" w:rsidRPr="004D5255">
          <w:rPr>
            <w:noProof/>
          </w:rPr>
        </w:r>
        <w:r w:rsidR="00C9613D" w:rsidRPr="004D5255">
          <w:rPr>
            <w:noProof/>
          </w:rPr>
          <w:fldChar w:fldCharType="separate"/>
        </w:r>
        <w:r>
          <w:rPr>
            <w:noProof/>
          </w:rPr>
          <w:t>41</w:t>
        </w:r>
        <w:r w:rsidR="00C9613D" w:rsidRPr="004D5255">
          <w:rPr>
            <w:noProof/>
          </w:rPr>
          <w:fldChar w:fldCharType="end"/>
        </w:r>
      </w:hyperlink>
    </w:p>
    <w:p w14:paraId="4267477F" w14:textId="61CE7839" w:rsidR="001342B0" w:rsidRPr="004D5255" w:rsidRDefault="00C42599">
      <w:pPr>
        <w:pStyle w:val="TOC1"/>
        <w:rPr>
          <w:rFonts w:asciiTheme="minorHAnsi" w:eastAsiaTheme="minorEastAsia" w:hAnsiTheme="minorHAnsi" w:cstheme="minorBidi"/>
          <w:noProof/>
          <w:sz w:val="21"/>
          <w:szCs w:val="22"/>
        </w:rPr>
      </w:pPr>
      <w:hyperlink w:anchor="_Toc44321721" w:history="1">
        <w:r w:rsidR="00C9613D" w:rsidRPr="004D5255">
          <w:rPr>
            <w:rStyle w:val="a5"/>
            <w:rFonts w:asciiTheme="minorEastAsia" w:hAnsiTheme="minorEastAsia" w:hint="eastAsia"/>
            <w:bCs/>
            <w:noProof/>
            <w:color w:val="auto"/>
          </w:rPr>
          <w:t>第二十二条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可分割性</w:t>
        </w:r>
        <w:r w:rsidR="00C9613D" w:rsidRPr="004D5255">
          <w:rPr>
            <w:noProof/>
          </w:rPr>
          <w:tab/>
        </w:r>
        <w:r w:rsidR="00C9613D" w:rsidRPr="004D5255">
          <w:rPr>
            <w:noProof/>
          </w:rPr>
          <w:fldChar w:fldCharType="begin"/>
        </w:r>
        <w:r w:rsidR="00C9613D" w:rsidRPr="004D5255">
          <w:rPr>
            <w:noProof/>
          </w:rPr>
          <w:instrText xml:space="preserve"> PAGEREF _Toc44321721 \h </w:instrText>
        </w:r>
        <w:r w:rsidR="00C9613D" w:rsidRPr="004D5255">
          <w:rPr>
            <w:noProof/>
          </w:rPr>
        </w:r>
        <w:r w:rsidR="00C9613D" w:rsidRPr="004D5255">
          <w:rPr>
            <w:noProof/>
          </w:rPr>
          <w:fldChar w:fldCharType="separate"/>
        </w:r>
        <w:r>
          <w:rPr>
            <w:noProof/>
          </w:rPr>
          <w:t>42</w:t>
        </w:r>
        <w:r w:rsidR="00C9613D" w:rsidRPr="004D5255">
          <w:rPr>
            <w:noProof/>
          </w:rPr>
          <w:fldChar w:fldCharType="end"/>
        </w:r>
      </w:hyperlink>
    </w:p>
    <w:p w14:paraId="0F2EB1ED" w14:textId="433E670C" w:rsidR="001342B0" w:rsidRPr="004D5255" w:rsidRDefault="00C42599">
      <w:pPr>
        <w:pStyle w:val="TOC1"/>
        <w:rPr>
          <w:rFonts w:asciiTheme="minorHAnsi" w:eastAsiaTheme="minorEastAsia" w:hAnsiTheme="minorHAnsi" w:cstheme="minorBidi"/>
          <w:noProof/>
          <w:sz w:val="21"/>
          <w:szCs w:val="22"/>
        </w:rPr>
      </w:pPr>
      <w:hyperlink w:anchor="_Toc44321722" w:history="1">
        <w:r w:rsidR="00C9613D" w:rsidRPr="004D5255">
          <w:rPr>
            <w:rStyle w:val="a5"/>
            <w:rFonts w:asciiTheme="minorEastAsia" w:hAnsiTheme="minorEastAsia" w:hint="eastAsia"/>
            <w:bCs/>
            <w:noProof/>
            <w:color w:val="auto"/>
          </w:rPr>
          <w:t>第二十三条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通知与送达</w:t>
        </w:r>
        <w:r w:rsidR="00C9613D" w:rsidRPr="004D5255">
          <w:rPr>
            <w:noProof/>
          </w:rPr>
          <w:tab/>
        </w:r>
        <w:r w:rsidR="00C9613D" w:rsidRPr="004D5255">
          <w:rPr>
            <w:noProof/>
          </w:rPr>
          <w:fldChar w:fldCharType="begin"/>
        </w:r>
        <w:r w:rsidR="00C9613D" w:rsidRPr="004D5255">
          <w:rPr>
            <w:noProof/>
          </w:rPr>
          <w:instrText xml:space="preserve"> PAGEREF _Toc44321722 \h </w:instrText>
        </w:r>
        <w:r w:rsidR="00C9613D" w:rsidRPr="004D5255">
          <w:rPr>
            <w:noProof/>
          </w:rPr>
        </w:r>
        <w:r w:rsidR="00C9613D" w:rsidRPr="004D5255">
          <w:rPr>
            <w:noProof/>
          </w:rPr>
          <w:fldChar w:fldCharType="separate"/>
        </w:r>
        <w:r>
          <w:rPr>
            <w:noProof/>
          </w:rPr>
          <w:t>42</w:t>
        </w:r>
        <w:r w:rsidR="00C9613D" w:rsidRPr="004D5255">
          <w:rPr>
            <w:noProof/>
          </w:rPr>
          <w:fldChar w:fldCharType="end"/>
        </w:r>
      </w:hyperlink>
    </w:p>
    <w:p w14:paraId="0D6C7BF6" w14:textId="5D937D0B" w:rsidR="001342B0" w:rsidRPr="004D5255" w:rsidRDefault="00C42599">
      <w:pPr>
        <w:pStyle w:val="TOC1"/>
        <w:rPr>
          <w:rFonts w:asciiTheme="minorHAnsi" w:eastAsiaTheme="minorEastAsia" w:hAnsiTheme="minorHAnsi" w:cstheme="minorBidi"/>
          <w:noProof/>
          <w:sz w:val="21"/>
          <w:szCs w:val="22"/>
        </w:rPr>
      </w:pPr>
      <w:hyperlink w:anchor="_Toc44321723" w:history="1">
        <w:r w:rsidR="00C9613D" w:rsidRPr="004D5255">
          <w:rPr>
            <w:rStyle w:val="a5"/>
            <w:rFonts w:asciiTheme="minorEastAsia" w:hAnsiTheme="minorEastAsia" w:hint="eastAsia"/>
            <w:bCs/>
            <w:noProof/>
            <w:color w:val="auto"/>
          </w:rPr>
          <w:t>第二十四条</w:t>
        </w:r>
        <w:r w:rsidR="00C9613D" w:rsidRPr="004D5255">
          <w:rPr>
            <w:rStyle w:val="a5"/>
            <w:rFonts w:asciiTheme="minorEastAsia" w:hAnsiTheme="minorEastAsia"/>
            <w:bCs/>
            <w:noProof/>
            <w:color w:val="auto"/>
          </w:rPr>
          <w:t xml:space="preserve"> </w:t>
        </w:r>
        <w:r w:rsidR="00C9613D" w:rsidRPr="004D5255">
          <w:rPr>
            <w:rStyle w:val="a5"/>
            <w:rFonts w:asciiTheme="minorEastAsia" w:hAnsiTheme="minorEastAsia" w:hint="eastAsia"/>
            <w:bCs/>
            <w:noProof/>
            <w:color w:val="auto"/>
          </w:rPr>
          <w:t>其他约定事项</w:t>
        </w:r>
        <w:r w:rsidR="00C9613D" w:rsidRPr="004D5255">
          <w:rPr>
            <w:noProof/>
          </w:rPr>
          <w:tab/>
        </w:r>
        <w:r w:rsidR="00C9613D" w:rsidRPr="004D5255">
          <w:rPr>
            <w:noProof/>
          </w:rPr>
          <w:fldChar w:fldCharType="begin"/>
        </w:r>
        <w:r w:rsidR="00C9613D" w:rsidRPr="004D5255">
          <w:rPr>
            <w:noProof/>
          </w:rPr>
          <w:instrText xml:space="preserve"> PAGEREF _Toc44321723 \h </w:instrText>
        </w:r>
        <w:r w:rsidR="00C9613D" w:rsidRPr="004D5255">
          <w:rPr>
            <w:noProof/>
          </w:rPr>
        </w:r>
        <w:r w:rsidR="00C9613D" w:rsidRPr="004D5255">
          <w:rPr>
            <w:noProof/>
          </w:rPr>
          <w:fldChar w:fldCharType="separate"/>
        </w:r>
        <w:r>
          <w:rPr>
            <w:noProof/>
          </w:rPr>
          <w:t>42</w:t>
        </w:r>
        <w:r w:rsidR="00C9613D" w:rsidRPr="004D5255">
          <w:rPr>
            <w:noProof/>
          </w:rPr>
          <w:fldChar w:fldCharType="end"/>
        </w:r>
      </w:hyperlink>
    </w:p>
    <w:p w14:paraId="3CF499DE" w14:textId="7FD10929" w:rsidR="001342B0" w:rsidRPr="004D5255" w:rsidRDefault="00C9613D" w:rsidP="001C1D36">
      <w:pPr>
        <w:snapToGrid w:val="0"/>
        <w:spacing w:line="360" w:lineRule="auto"/>
        <w:jc w:val="center"/>
        <w:rPr>
          <w:rFonts w:ascii="宋体" w:hAnsi="宋体"/>
          <w:b/>
          <w:sz w:val="28"/>
          <w:szCs w:val="28"/>
        </w:rPr>
      </w:pPr>
      <w:r w:rsidRPr="004D5255">
        <w:rPr>
          <w:rFonts w:ascii="宋体" w:hAnsi="宋体"/>
          <w:b/>
          <w:sz w:val="28"/>
          <w:szCs w:val="28"/>
        </w:rPr>
        <w:fldChar w:fldCharType="end"/>
      </w:r>
      <w:r w:rsidRPr="004D5255">
        <w:rPr>
          <w:rFonts w:ascii="宋体" w:hAnsi="宋体"/>
          <w:b/>
          <w:sz w:val="28"/>
          <w:szCs w:val="28"/>
        </w:rPr>
        <w:br w:type="page"/>
      </w:r>
      <w:r w:rsidR="000F73EF" w:rsidRPr="004D5255">
        <w:rPr>
          <w:rFonts w:ascii="宋体" w:hAnsi="宋体" w:hint="eastAsia"/>
          <w:b/>
          <w:sz w:val="28"/>
          <w:szCs w:val="28"/>
        </w:rPr>
        <w:lastRenderedPageBreak/>
        <w:t>富荣医药健康混合型发起式证券投资基金</w:t>
      </w:r>
      <w:r w:rsidRPr="004D5255">
        <w:rPr>
          <w:rFonts w:ascii="宋体" w:hAnsi="宋体" w:hint="eastAsia"/>
          <w:b/>
          <w:sz w:val="28"/>
          <w:szCs w:val="28"/>
        </w:rPr>
        <w:t>托管协议</w:t>
      </w:r>
    </w:p>
    <w:p w14:paraId="652896DA" w14:textId="77777777" w:rsidR="001342B0" w:rsidRPr="004D5255" w:rsidRDefault="001342B0">
      <w:pPr>
        <w:tabs>
          <w:tab w:val="left" w:pos="5940"/>
        </w:tabs>
        <w:adjustRightInd w:val="0"/>
        <w:snapToGrid w:val="0"/>
        <w:spacing w:line="520" w:lineRule="atLeast"/>
        <w:rPr>
          <w:rFonts w:ascii="宋体" w:hAnsi="宋体"/>
          <w:b/>
          <w:sz w:val="24"/>
          <w:szCs w:val="24"/>
        </w:rPr>
      </w:pPr>
    </w:p>
    <w:p w14:paraId="613018D6" w14:textId="11596D9F" w:rsidR="001342B0" w:rsidRPr="004D5255" w:rsidRDefault="00C9613D">
      <w:pPr>
        <w:tabs>
          <w:tab w:val="left" w:pos="5940"/>
        </w:tabs>
        <w:adjustRightInd w:val="0"/>
        <w:snapToGrid w:val="0"/>
        <w:spacing w:line="520" w:lineRule="atLeast"/>
        <w:rPr>
          <w:rFonts w:asciiTheme="minorEastAsia" w:eastAsiaTheme="minorEastAsia" w:hAnsiTheme="minorEastAsia"/>
          <w:b/>
          <w:sz w:val="24"/>
          <w:szCs w:val="24"/>
        </w:rPr>
      </w:pPr>
      <w:r w:rsidRPr="004D5255">
        <w:rPr>
          <w:rFonts w:asciiTheme="minorEastAsia" w:eastAsiaTheme="minorEastAsia" w:hAnsiTheme="minorEastAsia" w:hint="eastAsia"/>
          <w:b/>
          <w:sz w:val="24"/>
          <w:szCs w:val="24"/>
        </w:rPr>
        <w:t>基金管理人：</w:t>
      </w:r>
      <w:r w:rsidR="000F73EF" w:rsidRPr="004D5255">
        <w:rPr>
          <w:rFonts w:asciiTheme="minorEastAsia" w:eastAsiaTheme="minorEastAsia" w:hAnsiTheme="minorEastAsia" w:hint="eastAsia"/>
          <w:sz w:val="24"/>
          <w:szCs w:val="24"/>
        </w:rPr>
        <w:t>富荣基金管理有限公司</w:t>
      </w:r>
      <w:r w:rsidRPr="004D5255">
        <w:rPr>
          <w:rFonts w:asciiTheme="minorEastAsia" w:eastAsiaTheme="minorEastAsia" w:hAnsiTheme="minorEastAsia" w:hint="eastAsia"/>
          <w:b/>
          <w:sz w:val="24"/>
          <w:szCs w:val="24"/>
        </w:rPr>
        <w:t xml:space="preserve"> </w:t>
      </w:r>
    </w:p>
    <w:p w14:paraId="0D35BC50" w14:textId="2ECF2CD4" w:rsidR="001342B0" w:rsidRPr="004D5255" w:rsidRDefault="00C9613D">
      <w:pPr>
        <w:tabs>
          <w:tab w:val="left" w:pos="5940"/>
        </w:tabs>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法定代表人：</w:t>
      </w:r>
      <w:r w:rsidR="000F73EF" w:rsidRPr="004D5255">
        <w:rPr>
          <w:rFonts w:asciiTheme="minorEastAsia" w:eastAsiaTheme="minorEastAsia" w:hAnsiTheme="minorEastAsia" w:hint="eastAsia"/>
          <w:sz w:val="24"/>
          <w:szCs w:val="24"/>
        </w:rPr>
        <w:t>杨小舟</w:t>
      </w:r>
    </w:p>
    <w:p w14:paraId="6185F21F" w14:textId="5CF7801B" w:rsidR="001342B0" w:rsidRPr="004D5255" w:rsidRDefault="00C9613D">
      <w:pPr>
        <w:tabs>
          <w:tab w:val="left" w:pos="5940"/>
        </w:tabs>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住    所：</w:t>
      </w:r>
      <w:r w:rsidR="000F73EF" w:rsidRPr="004D5255">
        <w:rPr>
          <w:rFonts w:asciiTheme="minorEastAsia" w:eastAsiaTheme="minorEastAsia" w:hAnsiTheme="minorEastAsia" w:hint="eastAsia"/>
          <w:sz w:val="24"/>
          <w:szCs w:val="24"/>
        </w:rPr>
        <w:t>广州市南沙区海滨路171号南沙金融大厦11楼1101之一J20室</w:t>
      </w:r>
    </w:p>
    <w:p w14:paraId="6AA67DC7" w14:textId="77777777" w:rsidR="001342B0" w:rsidRPr="004D5255" w:rsidRDefault="001342B0">
      <w:pPr>
        <w:adjustRightInd w:val="0"/>
        <w:snapToGrid w:val="0"/>
        <w:spacing w:line="520" w:lineRule="atLeast"/>
        <w:rPr>
          <w:rFonts w:asciiTheme="minorEastAsia" w:eastAsiaTheme="minorEastAsia" w:hAnsiTheme="minorEastAsia"/>
          <w:sz w:val="24"/>
          <w:szCs w:val="24"/>
        </w:rPr>
      </w:pPr>
    </w:p>
    <w:p w14:paraId="1034386D" w14:textId="29C426DC" w:rsidR="001342B0" w:rsidRPr="004D5255" w:rsidRDefault="00C9613D">
      <w:pPr>
        <w:tabs>
          <w:tab w:val="left" w:pos="5940"/>
        </w:tabs>
        <w:adjustRightInd w:val="0"/>
        <w:snapToGrid w:val="0"/>
        <w:spacing w:line="520" w:lineRule="atLeast"/>
        <w:rPr>
          <w:rFonts w:asciiTheme="minorEastAsia" w:eastAsiaTheme="minorEastAsia" w:hAnsiTheme="minorEastAsia"/>
          <w:b/>
          <w:sz w:val="24"/>
          <w:szCs w:val="24"/>
        </w:rPr>
      </w:pPr>
      <w:r w:rsidRPr="004D5255">
        <w:rPr>
          <w:rFonts w:asciiTheme="minorEastAsia" w:eastAsiaTheme="minorEastAsia" w:hAnsiTheme="minorEastAsia" w:hint="eastAsia"/>
          <w:b/>
          <w:sz w:val="24"/>
          <w:szCs w:val="24"/>
        </w:rPr>
        <w:t xml:space="preserve">基金托管人：中信银行股份有限公司 </w:t>
      </w:r>
    </w:p>
    <w:p w14:paraId="6881651F" w14:textId="243AD9C9" w:rsidR="00570133" w:rsidRPr="004D5255" w:rsidRDefault="00C9613D">
      <w:pPr>
        <w:tabs>
          <w:tab w:val="left" w:pos="5940"/>
        </w:tabs>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法定代表人/负责人：</w:t>
      </w:r>
      <w:r w:rsidR="00570133" w:rsidRPr="004D5255">
        <w:rPr>
          <w:rFonts w:asciiTheme="minorEastAsia" w:eastAsiaTheme="minorEastAsia" w:hAnsiTheme="minorEastAsia" w:hint="eastAsia"/>
          <w:sz w:val="24"/>
          <w:szCs w:val="24"/>
        </w:rPr>
        <w:t>朱鹤新</w:t>
      </w:r>
    </w:p>
    <w:p w14:paraId="543E1112" w14:textId="00C1B5F6" w:rsidR="001342B0" w:rsidRPr="004D5255" w:rsidRDefault="00C9613D">
      <w:pPr>
        <w:tabs>
          <w:tab w:val="left" w:pos="5940"/>
        </w:tabs>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住    所：</w:t>
      </w:r>
      <w:r w:rsidR="00570133" w:rsidRPr="004D5255">
        <w:rPr>
          <w:rFonts w:asciiTheme="minorEastAsia" w:eastAsiaTheme="minorEastAsia" w:hAnsiTheme="minorEastAsia" w:hint="eastAsia"/>
          <w:sz w:val="24"/>
          <w:szCs w:val="24"/>
        </w:rPr>
        <w:t>北京市朝阳区光华路10号院1号楼中信大厦</w:t>
      </w:r>
    </w:p>
    <w:p w14:paraId="6C21C4C4" w14:textId="77777777" w:rsidR="001342B0" w:rsidRPr="004D5255" w:rsidRDefault="001342B0">
      <w:pPr>
        <w:autoSpaceDE w:val="0"/>
        <w:autoSpaceDN w:val="0"/>
        <w:adjustRightInd w:val="0"/>
        <w:snapToGrid w:val="0"/>
        <w:spacing w:line="520" w:lineRule="atLeast"/>
        <w:rPr>
          <w:rFonts w:asciiTheme="minorEastAsia" w:eastAsiaTheme="minorEastAsia" w:hAnsiTheme="minorEastAsia"/>
          <w:sz w:val="24"/>
          <w:szCs w:val="24"/>
        </w:rPr>
      </w:pPr>
    </w:p>
    <w:p w14:paraId="66867C40" w14:textId="77777777" w:rsidR="001342B0" w:rsidRPr="004D5255" w:rsidRDefault="00C9613D">
      <w:pPr>
        <w:autoSpaceDE w:val="0"/>
        <w:autoSpaceDN w:val="0"/>
        <w:adjustRightInd w:val="0"/>
        <w:snapToGrid w:val="0"/>
        <w:spacing w:line="520" w:lineRule="atLeast"/>
        <w:ind w:firstLineChars="200" w:firstLine="482"/>
        <w:rPr>
          <w:rFonts w:asciiTheme="minorEastAsia" w:eastAsiaTheme="minorEastAsia" w:hAnsiTheme="minorEastAsia"/>
          <w:b/>
          <w:sz w:val="24"/>
          <w:szCs w:val="24"/>
        </w:rPr>
      </w:pPr>
      <w:r w:rsidRPr="004D5255">
        <w:rPr>
          <w:rFonts w:asciiTheme="minorEastAsia" w:eastAsiaTheme="minorEastAsia" w:hAnsiTheme="minorEastAsia" w:hint="eastAsia"/>
          <w:b/>
          <w:sz w:val="24"/>
          <w:szCs w:val="24"/>
        </w:rPr>
        <w:t>鉴于：</w:t>
      </w:r>
    </w:p>
    <w:p w14:paraId="50599690" w14:textId="23063BB8"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w:t>
      </w:r>
      <w:r w:rsidR="000F73EF" w:rsidRPr="004D5255">
        <w:rPr>
          <w:rFonts w:asciiTheme="minorEastAsia" w:eastAsiaTheme="minorEastAsia" w:hAnsiTheme="minorEastAsia" w:hint="eastAsia"/>
          <w:szCs w:val="24"/>
        </w:rPr>
        <w:t>富荣基金管理有限公司</w:t>
      </w:r>
      <w:r w:rsidRPr="004D5255">
        <w:rPr>
          <w:rFonts w:asciiTheme="minorEastAsia" w:eastAsiaTheme="minorEastAsia" w:hAnsiTheme="minorEastAsia" w:hint="eastAsia"/>
          <w:szCs w:val="24"/>
        </w:rPr>
        <w:t>系一家依照中国法律合法成立并有效存续的</w:t>
      </w:r>
      <w:r w:rsidR="00DF7761" w:rsidRPr="004D5255">
        <w:rPr>
          <w:rFonts w:asciiTheme="minorEastAsia" w:eastAsiaTheme="minorEastAsia" w:hAnsiTheme="minorEastAsia" w:hint="eastAsia"/>
          <w:szCs w:val="24"/>
        </w:rPr>
        <w:t>有限责任公司</w:t>
      </w:r>
      <w:r w:rsidRPr="004D5255">
        <w:rPr>
          <w:rFonts w:asciiTheme="minorEastAsia" w:eastAsiaTheme="minorEastAsia" w:hAnsiTheme="minorEastAsia" w:hint="eastAsia"/>
          <w:szCs w:val="24"/>
        </w:rPr>
        <w:t>，按照相关法律法规的规定具备担任基金管理人的资格和能力；</w:t>
      </w:r>
    </w:p>
    <w:p w14:paraId="17F2010F" w14:textId="385B81C3"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2.中信银行股份有限公司系一家依照中国法律合法成立并有效存续的银行，按照相关法律法规的规定具备担任基金托管人的资格和能力；</w:t>
      </w:r>
    </w:p>
    <w:p w14:paraId="3A1F61C2" w14:textId="32027A55"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w:t>
      </w:r>
      <w:r w:rsidR="000F73EF" w:rsidRPr="004D5255">
        <w:rPr>
          <w:rFonts w:asciiTheme="minorEastAsia" w:eastAsiaTheme="minorEastAsia" w:hAnsiTheme="minorEastAsia" w:hint="eastAsia"/>
          <w:szCs w:val="24"/>
        </w:rPr>
        <w:t>富荣基金管理有限公司</w:t>
      </w:r>
      <w:r w:rsidRPr="004D5255">
        <w:rPr>
          <w:rFonts w:asciiTheme="minorEastAsia" w:eastAsiaTheme="minorEastAsia" w:hAnsiTheme="minorEastAsia" w:hint="eastAsia"/>
          <w:szCs w:val="24"/>
        </w:rPr>
        <w:t>拟担任</w:t>
      </w:r>
      <w:r w:rsidR="000F73EF" w:rsidRPr="004D5255">
        <w:rPr>
          <w:rFonts w:asciiTheme="minorEastAsia" w:eastAsiaTheme="minorEastAsia" w:hAnsiTheme="minorEastAsia" w:hint="eastAsia"/>
          <w:szCs w:val="24"/>
        </w:rPr>
        <w:t>富荣医药健康混合型发起式证券投资基金</w:t>
      </w:r>
      <w:r w:rsidRPr="004D5255">
        <w:rPr>
          <w:rFonts w:asciiTheme="minorEastAsia" w:eastAsiaTheme="minorEastAsia" w:hAnsiTheme="minorEastAsia" w:hint="eastAsia"/>
          <w:szCs w:val="24"/>
        </w:rPr>
        <w:t>的基金管理人，中信银行股份有限公司拟担任</w:t>
      </w:r>
      <w:r w:rsidR="000F73EF" w:rsidRPr="004D5255">
        <w:rPr>
          <w:rFonts w:asciiTheme="minorEastAsia" w:eastAsiaTheme="minorEastAsia" w:hAnsiTheme="minorEastAsia" w:hint="eastAsia"/>
          <w:szCs w:val="24"/>
        </w:rPr>
        <w:t>富荣医药健康混合型发起式证券投资基金</w:t>
      </w:r>
      <w:r w:rsidRPr="004D5255">
        <w:rPr>
          <w:rFonts w:asciiTheme="minorEastAsia" w:eastAsiaTheme="minorEastAsia" w:hAnsiTheme="minorEastAsia" w:hint="eastAsia"/>
          <w:szCs w:val="24"/>
        </w:rPr>
        <w:t>的基金托管人；</w:t>
      </w:r>
    </w:p>
    <w:p w14:paraId="60F629F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为明确双方在基金托管中的权利、义务及责任，确保基金财产的安全，保护基金份额持有人的合法权益，依据相关法律法规和监管规定，双方本着平等自愿、诚实守信的原则特签订本协议。</w:t>
      </w:r>
    </w:p>
    <w:p w14:paraId="5EB5B8EF" w14:textId="77777777" w:rsidR="001342B0" w:rsidRPr="004D5255" w:rsidRDefault="00C9613D">
      <w:pPr>
        <w:pStyle w:val="2"/>
        <w:adjustRightInd w:val="0"/>
        <w:snapToGrid w:val="0"/>
        <w:spacing w:before="0" w:after="0" w:line="520" w:lineRule="atLeast"/>
        <w:ind w:left="0" w:firstLine="541"/>
        <w:rPr>
          <w:rFonts w:asciiTheme="minorEastAsia" w:eastAsiaTheme="minorEastAsia" w:hAnsiTheme="minorEastAsia"/>
          <w:b/>
          <w:bCs/>
          <w:szCs w:val="24"/>
        </w:rPr>
      </w:pPr>
      <w:r w:rsidRPr="004D5255">
        <w:rPr>
          <w:rFonts w:asciiTheme="minorEastAsia" w:eastAsiaTheme="minorEastAsia" w:hAnsiTheme="minorEastAsia" w:hint="eastAsia"/>
          <w:b/>
          <w:bCs/>
          <w:szCs w:val="24"/>
        </w:rPr>
        <w:t>释义：</w:t>
      </w:r>
    </w:p>
    <w:p w14:paraId="7C84837C" w14:textId="241BD3E4"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除非另有约定，《</w:t>
      </w:r>
      <w:r w:rsidR="000F73EF" w:rsidRPr="004D5255">
        <w:rPr>
          <w:rFonts w:asciiTheme="minorEastAsia" w:eastAsiaTheme="minorEastAsia" w:hAnsiTheme="minorEastAsia" w:hint="eastAsia"/>
          <w:szCs w:val="24"/>
        </w:rPr>
        <w:t>富荣医药健康混合型发起式证券投资基金</w:t>
      </w:r>
      <w:r w:rsidRPr="004D5255">
        <w:rPr>
          <w:rFonts w:asciiTheme="minorEastAsia" w:eastAsiaTheme="minorEastAsia" w:hAnsiTheme="minorEastAsia" w:hint="eastAsia"/>
          <w:szCs w:val="24"/>
        </w:rPr>
        <w:t xml:space="preserve">基金合同》(以下简称“基金合同”)中定义的术语在用于本托管协议时应具有相同的含义；若有抵触，应以基金合同为准，并依其条款解释。 </w:t>
      </w:r>
    </w:p>
    <w:p w14:paraId="02B52403"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19" w:name="_Toc44321700"/>
      <w:bookmarkStart w:id="20" w:name="_Toc296551337"/>
      <w:r w:rsidRPr="004D5255">
        <w:rPr>
          <w:rFonts w:asciiTheme="minorEastAsia" w:eastAsiaTheme="minorEastAsia" w:hAnsiTheme="minorEastAsia" w:hint="eastAsia"/>
          <w:bCs/>
          <w:color w:val="auto"/>
          <w:szCs w:val="24"/>
        </w:rPr>
        <w:t>第一条 本协议当事人</w:t>
      </w:r>
      <w:bookmarkEnd w:id="19"/>
      <w:bookmarkEnd w:id="20"/>
    </w:p>
    <w:p w14:paraId="7A33333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1.1基金管理人：</w:t>
      </w:r>
    </w:p>
    <w:p w14:paraId="60EE3916" w14:textId="77777777" w:rsidR="000F73EF" w:rsidRPr="004D5255" w:rsidRDefault="000F73EF" w:rsidP="001C1D36">
      <w:pPr>
        <w:pStyle w:val="2"/>
        <w:adjustRightInd w:val="0"/>
        <w:snapToGrid w:val="0"/>
        <w:spacing w:before="0" w:after="0" w:line="520" w:lineRule="atLeast"/>
        <w:ind w:left="0" w:firstLineChars="200" w:firstLine="480"/>
        <w:rPr>
          <w:rFonts w:asciiTheme="minorEastAsia" w:eastAsiaTheme="minorEastAsia" w:hAnsiTheme="minorEastAsia"/>
          <w:szCs w:val="24"/>
        </w:rPr>
      </w:pPr>
      <w:bookmarkStart w:id="21" w:name="_Toc15118236"/>
      <w:r w:rsidRPr="004D5255">
        <w:rPr>
          <w:rFonts w:asciiTheme="minorEastAsia" w:eastAsiaTheme="minorEastAsia" w:hAnsiTheme="minorEastAsia" w:hint="eastAsia"/>
          <w:szCs w:val="24"/>
        </w:rPr>
        <w:t>名称：富荣基金管理有限公司</w:t>
      </w:r>
    </w:p>
    <w:p w14:paraId="2E10E985" w14:textId="77777777" w:rsidR="000F73EF" w:rsidRPr="004D5255" w:rsidRDefault="000F73EF" w:rsidP="001C1D36">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lastRenderedPageBreak/>
        <w:t>住所：广州市南沙区海滨路</w:t>
      </w:r>
      <w:r w:rsidRPr="004D5255">
        <w:rPr>
          <w:rFonts w:asciiTheme="minorEastAsia" w:eastAsiaTheme="minorEastAsia" w:hAnsiTheme="minorEastAsia"/>
          <w:szCs w:val="24"/>
        </w:rPr>
        <w:t>171号南沙金融大厦11楼1101之一J20室</w:t>
      </w:r>
    </w:p>
    <w:p w14:paraId="59DB55B4" w14:textId="77777777" w:rsidR="000F73EF" w:rsidRPr="004D5255" w:rsidRDefault="000F73EF" w:rsidP="001C1D36">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法定代表人：杨小舟</w:t>
      </w:r>
    </w:p>
    <w:p w14:paraId="4E73B1AE" w14:textId="77777777" w:rsidR="000F73EF" w:rsidRPr="004D5255" w:rsidRDefault="000F73EF" w:rsidP="001C1D36">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设立日期：</w:t>
      </w:r>
      <w:r w:rsidRPr="004D5255">
        <w:rPr>
          <w:rFonts w:asciiTheme="minorEastAsia" w:eastAsiaTheme="minorEastAsia" w:hAnsiTheme="minorEastAsia"/>
          <w:szCs w:val="24"/>
        </w:rPr>
        <w:t>2016年1月25日</w:t>
      </w:r>
    </w:p>
    <w:p w14:paraId="47745181" w14:textId="77777777" w:rsidR="000F73EF" w:rsidRPr="004D5255" w:rsidRDefault="000F73EF" w:rsidP="001C1D36">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批准设立机关及批准设立文号：中国证监会证监许可【</w:t>
      </w:r>
      <w:r w:rsidRPr="004D5255">
        <w:rPr>
          <w:rFonts w:asciiTheme="minorEastAsia" w:eastAsiaTheme="minorEastAsia" w:hAnsiTheme="minorEastAsia"/>
          <w:szCs w:val="24"/>
        </w:rPr>
        <w:t>2015】3118号</w:t>
      </w:r>
    </w:p>
    <w:p w14:paraId="54678DEA" w14:textId="77777777" w:rsidR="000F73EF" w:rsidRPr="004D5255" w:rsidRDefault="000F73EF" w:rsidP="001C1D36">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组织形式：有限责任公司</w:t>
      </w:r>
    </w:p>
    <w:p w14:paraId="23BC31DC" w14:textId="77777777" w:rsidR="000F73EF" w:rsidRPr="004D5255" w:rsidRDefault="000F73EF" w:rsidP="001C1D36">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注册资本：</w:t>
      </w:r>
      <w:r w:rsidRPr="004D5255">
        <w:rPr>
          <w:rFonts w:asciiTheme="minorEastAsia" w:eastAsiaTheme="minorEastAsia" w:hAnsiTheme="minorEastAsia"/>
          <w:szCs w:val="24"/>
        </w:rPr>
        <w:t>2亿元人民币</w:t>
      </w:r>
    </w:p>
    <w:p w14:paraId="05D19553" w14:textId="77777777" w:rsidR="000F73EF" w:rsidRPr="004D5255" w:rsidRDefault="000F73EF" w:rsidP="001C1D36">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存续期限：永续经营</w:t>
      </w:r>
      <w:r w:rsidRPr="004D5255">
        <w:rPr>
          <w:rFonts w:asciiTheme="minorEastAsia" w:eastAsiaTheme="minorEastAsia" w:hAnsiTheme="minorEastAsia"/>
          <w:szCs w:val="24"/>
        </w:rPr>
        <w:t xml:space="preserve"> </w:t>
      </w:r>
    </w:p>
    <w:p w14:paraId="5ABEAAA4" w14:textId="096BECE2" w:rsidR="001342B0" w:rsidRPr="004D5255" w:rsidRDefault="000F73EF">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联系电话：</w:t>
      </w:r>
      <w:r w:rsidRPr="004D5255">
        <w:rPr>
          <w:rFonts w:asciiTheme="minorEastAsia" w:eastAsiaTheme="minorEastAsia" w:hAnsiTheme="minorEastAsia"/>
          <w:szCs w:val="24"/>
        </w:rPr>
        <w:t>0755-84356633</w:t>
      </w:r>
      <w:bookmarkEnd w:id="21"/>
    </w:p>
    <w:p w14:paraId="5FA5360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1.2基金托管人：</w:t>
      </w:r>
    </w:p>
    <w:p w14:paraId="6015EDA0" w14:textId="0C6B3E4C"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bookmarkStart w:id="22" w:name="_Hlk95489960"/>
      <w:r w:rsidRPr="004D5255">
        <w:rPr>
          <w:rFonts w:asciiTheme="minorEastAsia" w:eastAsiaTheme="minorEastAsia" w:hAnsiTheme="minorEastAsia" w:hint="eastAsia"/>
          <w:szCs w:val="24"/>
        </w:rPr>
        <w:t>名称：中信银行股份有限公司</w:t>
      </w:r>
    </w:p>
    <w:p w14:paraId="4449F97A" w14:textId="412DC0DC"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住所：</w:t>
      </w:r>
      <w:r w:rsidR="00570133" w:rsidRPr="004D5255">
        <w:rPr>
          <w:rFonts w:asciiTheme="minorEastAsia" w:eastAsiaTheme="minorEastAsia" w:hAnsiTheme="minorEastAsia" w:hint="eastAsia"/>
          <w:szCs w:val="24"/>
        </w:rPr>
        <w:t>北京市朝阳区光华路10号院1号楼中信大厦</w:t>
      </w:r>
    </w:p>
    <w:p w14:paraId="64F49BCE" w14:textId="134C888C"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法定代表人：</w:t>
      </w:r>
      <w:r w:rsidR="00570133" w:rsidRPr="004D5255">
        <w:rPr>
          <w:rFonts w:asciiTheme="minorEastAsia" w:eastAsiaTheme="minorEastAsia" w:hAnsiTheme="minorEastAsia" w:hint="eastAsia"/>
          <w:szCs w:val="24"/>
        </w:rPr>
        <w:t>朱鹤新</w:t>
      </w:r>
    </w:p>
    <w:p w14:paraId="170A098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成立时间：1987年4月20日</w:t>
      </w:r>
    </w:p>
    <w:p w14:paraId="771D264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批准设立文号：国办函[1987]14号</w:t>
      </w:r>
    </w:p>
    <w:p w14:paraId="3452A3F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基金托管业务批准文号：证</w:t>
      </w:r>
      <w:proofErr w:type="gramStart"/>
      <w:r w:rsidRPr="004D5255">
        <w:rPr>
          <w:rFonts w:asciiTheme="minorEastAsia" w:eastAsiaTheme="minorEastAsia" w:hAnsiTheme="minorEastAsia" w:hint="eastAsia"/>
          <w:szCs w:val="24"/>
        </w:rPr>
        <w:t>监基金字</w:t>
      </w:r>
      <w:proofErr w:type="gramEnd"/>
      <w:r w:rsidRPr="004D5255">
        <w:rPr>
          <w:rFonts w:asciiTheme="minorEastAsia" w:eastAsiaTheme="minorEastAsia" w:hAnsiTheme="minorEastAsia" w:hint="eastAsia"/>
          <w:szCs w:val="24"/>
        </w:rPr>
        <w:t>[2004]125号</w:t>
      </w:r>
    </w:p>
    <w:p w14:paraId="61695F3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组织形式：股份有限公司</w:t>
      </w:r>
    </w:p>
    <w:p w14:paraId="2275F5E8" w14:textId="7A1F276A"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注册资本：</w:t>
      </w:r>
      <w:r w:rsidR="00570133" w:rsidRPr="004D5255">
        <w:rPr>
          <w:rFonts w:asciiTheme="minorEastAsia" w:eastAsiaTheme="minorEastAsia" w:hAnsiTheme="minorEastAsia" w:hint="eastAsia"/>
          <w:szCs w:val="24"/>
        </w:rPr>
        <w:t>人民币4893479.6573万元</w:t>
      </w:r>
    </w:p>
    <w:p w14:paraId="2267789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存续期间：持续经营</w:t>
      </w:r>
    </w:p>
    <w:p w14:paraId="768ABC67"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23" w:name="_Toc296551338"/>
      <w:bookmarkStart w:id="24" w:name="_Toc44321701"/>
      <w:bookmarkEnd w:id="22"/>
      <w:r w:rsidRPr="004D5255">
        <w:rPr>
          <w:rFonts w:asciiTheme="minorEastAsia" w:eastAsiaTheme="minorEastAsia" w:hAnsiTheme="minorEastAsia" w:hint="eastAsia"/>
          <w:bCs/>
          <w:color w:val="auto"/>
          <w:szCs w:val="24"/>
        </w:rPr>
        <w:t>第二条 本协议的依据、目的和原则</w:t>
      </w:r>
      <w:bookmarkEnd w:id="23"/>
      <w:bookmarkEnd w:id="24"/>
    </w:p>
    <w:p w14:paraId="436AC36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2.1本协议的依据</w:t>
      </w:r>
    </w:p>
    <w:p w14:paraId="71D7870E" w14:textId="07B5BE0A"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订立本协议的依据是《中华人民共和国证券投资基金法》（以下简称“《基金法》”）、《公开募集证券投资基金运作管理办法》（以下简称“《运作办法》”）、《</w:t>
      </w:r>
      <w:r w:rsidR="00BA7E84" w:rsidRPr="004D5255">
        <w:rPr>
          <w:rFonts w:asciiTheme="minorEastAsia" w:eastAsiaTheme="minorEastAsia" w:hAnsiTheme="minorEastAsia" w:hint="eastAsia"/>
          <w:szCs w:val="24"/>
        </w:rPr>
        <w:t>公开募集</w:t>
      </w:r>
      <w:r w:rsidRPr="004D5255">
        <w:rPr>
          <w:rFonts w:asciiTheme="minorEastAsia" w:eastAsiaTheme="minorEastAsia" w:hAnsiTheme="minorEastAsia" w:hint="eastAsia"/>
          <w:szCs w:val="24"/>
        </w:rPr>
        <w:t>证券投资基金销售</w:t>
      </w:r>
      <w:r w:rsidR="00BA7E84" w:rsidRPr="004D5255">
        <w:rPr>
          <w:rFonts w:asciiTheme="minorEastAsia" w:eastAsiaTheme="minorEastAsia" w:hAnsiTheme="minorEastAsia" w:hint="eastAsia"/>
          <w:szCs w:val="24"/>
        </w:rPr>
        <w:t>机构</w:t>
      </w:r>
      <w:r w:rsidRPr="004D5255">
        <w:rPr>
          <w:rFonts w:asciiTheme="minorEastAsia" w:eastAsiaTheme="minorEastAsia" w:hAnsiTheme="minorEastAsia" w:hint="eastAsia"/>
          <w:szCs w:val="24"/>
        </w:rPr>
        <w:t>管理办法》（以下简称“《销售办法》”）、《公开募集证券投资基金信息披露管理办法》（以下简称“《信息披露办法》”）、</w:t>
      </w:r>
      <w:r w:rsidRPr="004D5255">
        <w:rPr>
          <w:rFonts w:asciiTheme="minorEastAsia" w:eastAsiaTheme="minorEastAsia" w:hAnsiTheme="minorEastAsia" w:hint="eastAsia"/>
          <w:bCs/>
          <w:szCs w:val="24"/>
        </w:rPr>
        <w:t>《公开募集开放式证券投资基金流动性风险管理规定》（以下简称“《流动性风险管理规定》”）、</w:t>
      </w:r>
      <w:r w:rsidRPr="004D5255">
        <w:rPr>
          <w:rFonts w:asciiTheme="minorEastAsia" w:eastAsiaTheme="minorEastAsia" w:hAnsiTheme="minorEastAsia" w:hint="eastAsia"/>
          <w:szCs w:val="24"/>
        </w:rPr>
        <w:t>《证券投资基金信息披露内容与格式准则第7号〈托管协议的内容与格式〉》、《</w:t>
      </w:r>
      <w:r w:rsidR="000F73EF" w:rsidRPr="004D5255">
        <w:rPr>
          <w:rFonts w:asciiTheme="minorEastAsia" w:eastAsiaTheme="minorEastAsia" w:hAnsiTheme="minorEastAsia" w:hint="eastAsia"/>
          <w:szCs w:val="24"/>
        </w:rPr>
        <w:t>富荣医药健康混合型发起式证券投资基金</w:t>
      </w:r>
      <w:r w:rsidRPr="004D5255">
        <w:rPr>
          <w:rFonts w:asciiTheme="minorEastAsia" w:eastAsiaTheme="minorEastAsia" w:hAnsiTheme="minorEastAsia" w:hint="eastAsia"/>
          <w:szCs w:val="24"/>
        </w:rPr>
        <w:t>基金合同》（以下简称“基金合同”）及其他有关规定。</w:t>
      </w:r>
    </w:p>
    <w:p w14:paraId="7465243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lastRenderedPageBreak/>
        <w:t>2.2本协议的目的</w:t>
      </w:r>
    </w:p>
    <w:p w14:paraId="672B1CD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订立本协议的目的是明确基金托管人与基金管理人之间在基金财产的保管、投资运作、净值计算、收益分配、信息披露及相互监督等有关事宜中的权利、义务及职责，确保基金财产的安全，保护基金份额持有人的合法权益。</w:t>
      </w:r>
    </w:p>
    <w:p w14:paraId="7BFE02E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2.3本协议的原则</w:t>
      </w:r>
    </w:p>
    <w:p w14:paraId="5AC2247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基金管理人和基金托管人本着平等自愿、诚实信用、充分保护基金份额持有人合法权益的原则，经协商一致，签订本协议。</w:t>
      </w:r>
    </w:p>
    <w:p w14:paraId="64FEE830"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25" w:name="_Toc44321702"/>
      <w:bookmarkStart w:id="26" w:name="_Toc296551339"/>
      <w:r w:rsidRPr="004D5255">
        <w:rPr>
          <w:rFonts w:asciiTheme="minorEastAsia" w:eastAsiaTheme="minorEastAsia" w:hAnsiTheme="minorEastAsia" w:hint="eastAsia"/>
          <w:bCs/>
          <w:color w:val="auto"/>
          <w:szCs w:val="24"/>
        </w:rPr>
        <w:t>第三条 基金托管人对基金管理人的业务监督和核查</w:t>
      </w:r>
      <w:bookmarkEnd w:id="25"/>
      <w:bookmarkEnd w:id="26"/>
    </w:p>
    <w:p w14:paraId="221E614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3.1基金托管人对基金管理人的投资行为行使监督权</w:t>
      </w:r>
    </w:p>
    <w:p w14:paraId="1587B42D" w14:textId="46C6261B" w:rsidR="001342B0" w:rsidRPr="004D5255" w:rsidRDefault="00C9613D" w:rsidP="001C1D36">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 xml:space="preserve">3.1.1基金托管人根据有关法律法规的规定和基金合同的约定，对下述基金投资范围、投资对象进行监督。本基金将投资于以下金融工具：                                                            </w:t>
      </w:r>
    </w:p>
    <w:p w14:paraId="7132330B" w14:textId="56959841" w:rsidR="000F73EF" w:rsidRPr="004D5255" w:rsidRDefault="000F73EF" w:rsidP="000F73EF">
      <w:pPr>
        <w:adjustRightInd w:val="0"/>
        <w:snapToGrid w:val="0"/>
        <w:spacing w:line="520" w:lineRule="atLeast"/>
        <w:ind w:firstLine="480"/>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w:t>
      </w:r>
      <w:r w:rsidR="000558EF" w:rsidRPr="004D5255">
        <w:rPr>
          <w:rFonts w:asciiTheme="minorEastAsia" w:eastAsiaTheme="minorEastAsia" w:hAnsiTheme="minorEastAsia" w:hint="eastAsia"/>
          <w:sz w:val="24"/>
          <w:szCs w:val="24"/>
        </w:rPr>
        <w:t>公开发行的</w:t>
      </w:r>
      <w:r w:rsidRPr="004D5255">
        <w:rPr>
          <w:rFonts w:asciiTheme="minorEastAsia" w:eastAsiaTheme="minorEastAsia" w:hAnsiTheme="minorEastAsia" w:hint="eastAsia"/>
          <w:sz w:val="24"/>
          <w:szCs w:val="24"/>
        </w:rPr>
        <w:t>次级债、可转换债券（含分离交易可转债）、可交换债券、央行票据、中期票据、短期融资</w:t>
      </w:r>
      <w:proofErr w:type="gramStart"/>
      <w:r w:rsidRPr="004D5255">
        <w:rPr>
          <w:rFonts w:asciiTheme="minorEastAsia" w:eastAsiaTheme="minorEastAsia" w:hAnsiTheme="minorEastAsia" w:hint="eastAsia"/>
          <w:sz w:val="24"/>
          <w:szCs w:val="24"/>
        </w:rPr>
        <w:t>券</w:t>
      </w:r>
      <w:proofErr w:type="gramEnd"/>
      <w:r w:rsidRPr="004D5255">
        <w:rPr>
          <w:rFonts w:asciiTheme="minorEastAsia" w:eastAsiaTheme="minorEastAsia" w:hAnsiTheme="minorEastAsia" w:hint="eastAsia"/>
          <w:sz w:val="24"/>
          <w:szCs w:val="24"/>
        </w:rPr>
        <w:t>（包括超短期融资</w:t>
      </w:r>
      <w:proofErr w:type="gramStart"/>
      <w:r w:rsidRPr="004D5255">
        <w:rPr>
          <w:rFonts w:asciiTheme="minorEastAsia" w:eastAsiaTheme="minorEastAsia" w:hAnsiTheme="minorEastAsia" w:hint="eastAsia"/>
          <w:sz w:val="24"/>
          <w:szCs w:val="24"/>
        </w:rPr>
        <w:t>券</w:t>
      </w:r>
      <w:proofErr w:type="gramEnd"/>
      <w:r w:rsidRPr="004D5255">
        <w:rPr>
          <w:rFonts w:asciiTheme="minorEastAsia" w:eastAsiaTheme="minorEastAsia" w:hAnsiTheme="minorEastAsia" w:hint="eastAsia"/>
          <w:sz w:val="24"/>
          <w:szCs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2DDD123A" w14:textId="77777777" w:rsidR="000F73EF" w:rsidRPr="004D5255" w:rsidRDefault="000F73EF" w:rsidP="000F73EF">
      <w:pPr>
        <w:adjustRightInd w:val="0"/>
        <w:snapToGrid w:val="0"/>
        <w:spacing w:line="520" w:lineRule="atLeast"/>
        <w:ind w:firstLine="480"/>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本基金可根据相关法律法规和基金合同的约定参与融资业务。在未来条件许可的情况下，本基金可根据相关法律法规，在履行适当程序后，参与融券业务和转融通证券出借业务。</w:t>
      </w:r>
    </w:p>
    <w:p w14:paraId="1217E9E9" w14:textId="29306A3C" w:rsidR="001342B0" w:rsidRPr="004D5255" w:rsidRDefault="000F73EF" w:rsidP="000F73EF">
      <w:pPr>
        <w:adjustRightInd w:val="0"/>
        <w:snapToGrid w:val="0"/>
        <w:spacing w:line="520" w:lineRule="atLeast"/>
        <w:ind w:firstLine="480"/>
        <w:rPr>
          <w:rFonts w:asciiTheme="minorEastAsia" w:eastAsiaTheme="minorEastAsia" w:hAnsiTheme="minorEastAsia"/>
          <w:sz w:val="24"/>
          <w:szCs w:val="24"/>
          <w:u w:val="single"/>
        </w:rPr>
      </w:pPr>
      <w:r w:rsidRPr="004D5255">
        <w:rPr>
          <w:rFonts w:asciiTheme="minorEastAsia" w:eastAsiaTheme="minorEastAsia" w:hAnsiTheme="minorEastAsia" w:hint="eastAsia"/>
          <w:sz w:val="24"/>
          <w:szCs w:val="24"/>
        </w:rPr>
        <w:t>如法律法规或监管机构以后允许基金投资其他品种，基金管理人在履行适当程序后，可以将其纳入投资范围。</w:t>
      </w:r>
      <w:r w:rsidR="00C9613D" w:rsidRPr="004D5255">
        <w:rPr>
          <w:rFonts w:asciiTheme="minorEastAsia" w:eastAsiaTheme="minorEastAsia" w:hAnsiTheme="minorEastAsia" w:hint="eastAsia"/>
          <w:sz w:val="24"/>
          <w:szCs w:val="24"/>
        </w:rPr>
        <w:t xml:space="preserve">                                                           </w:t>
      </w:r>
    </w:p>
    <w:p w14:paraId="3A7545AB" w14:textId="77777777" w:rsidR="001342B0" w:rsidRPr="004D5255" w:rsidRDefault="00C9613D">
      <w:pPr>
        <w:adjustRightInd w:val="0"/>
        <w:snapToGrid w:val="0"/>
        <w:spacing w:line="520" w:lineRule="atLeast"/>
        <w:ind w:firstLine="480"/>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本基金各类资产的投资比例范围为：</w:t>
      </w:r>
    </w:p>
    <w:p w14:paraId="22EF3380" w14:textId="415081EB" w:rsidR="001342B0" w:rsidRPr="004D5255" w:rsidRDefault="00E447A8" w:rsidP="005F6CB1">
      <w:pPr>
        <w:adjustRightInd w:val="0"/>
        <w:snapToGrid w:val="0"/>
        <w:spacing w:line="520" w:lineRule="atLeast"/>
        <w:ind w:firstLine="480"/>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本基金为混合型基金，基金的投资组合比例为：股票资产（</w:t>
      </w:r>
      <w:proofErr w:type="gramStart"/>
      <w:r w:rsidRPr="004D5255">
        <w:rPr>
          <w:rFonts w:asciiTheme="minorEastAsia" w:eastAsiaTheme="minorEastAsia" w:hAnsiTheme="minorEastAsia" w:hint="eastAsia"/>
          <w:sz w:val="24"/>
          <w:szCs w:val="24"/>
        </w:rPr>
        <w:t>含存托</w:t>
      </w:r>
      <w:proofErr w:type="gramEnd"/>
      <w:r w:rsidRPr="004D5255">
        <w:rPr>
          <w:rFonts w:asciiTheme="minorEastAsia" w:eastAsiaTheme="minorEastAsia" w:hAnsiTheme="minorEastAsia" w:hint="eastAsia"/>
          <w:sz w:val="24"/>
          <w:szCs w:val="24"/>
        </w:rPr>
        <w:t>凭证）占基金资产的比例为60%-95%，其中，投资于本基金界定的“医药健康行业”相关</w:t>
      </w:r>
      <w:r w:rsidR="005F6CB1">
        <w:rPr>
          <w:rFonts w:asciiTheme="minorEastAsia" w:eastAsiaTheme="minorEastAsia" w:hAnsiTheme="minorEastAsia" w:hint="eastAsia"/>
          <w:sz w:val="24"/>
          <w:szCs w:val="24"/>
        </w:rPr>
        <w:t>股票</w:t>
      </w:r>
      <w:r w:rsidRPr="004D5255">
        <w:rPr>
          <w:rFonts w:asciiTheme="minorEastAsia" w:eastAsiaTheme="minorEastAsia" w:hAnsiTheme="minorEastAsia" w:hint="eastAsia"/>
          <w:sz w:val="24"/>
          <w:szCs w:val="24"/>
        </w:rPr>
        <w:lastRenderedPageBreak/>
        <w:t>资产的比例不低于非现金基金资产的80%；每个交易日日终在扣除股指期货合约和国债期货合约需缴纳的交易保证金后，应当保持现金或者到期日在一年以内的政府债券不低于基金资产净值的5%，其中现金不得包括结算备付金、存出保证金及应收申购款等。</w:t>
      </w:r>
    </w:p>
    <w:p w14:paraId="62E49355" w14:textId="07DA2556" w:rsidR="00E447A8" w:rsidRPr="004D5255" w:rsidRDefault="00C9613D"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 xml:space="preserve">    3.1.2基金托管人根据有关法律法规的规定及基金合同的约定对下述基金投融资比例进行监督：        </w:t>
      </w:r>
    </w:p>
    <w:p w14:paraId="48A9B541" w14:textId="4894E90A"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（1）股票资产占基金资产的比例为60%-95%，投资于本基金界定的“医药健康行业”相关</w:t>
      </w:r>
      <w:r w:rsidR="005F6CB1">
        <w:rPr>
          <w:rFonts w:asciiTheme="minorEastAsia" w:eastAsiaTheme="minorEastAsia" w:hAnsiTheme="minorEastAsia" w:hint="eastAsia"/>
          <w:sz w:val="24"/>
          <w:szCs w:val="24"/>
        </w:rPr>
        <w:t>股票</w:t>
      </w:r>
      <w:r w:rsidRPr="004D5255">
        <w:rPr>
          <w:rFonts w:asciiTheme="minorEastAsia" w:eastAsiaTheme="minorEastAsia" w:hAnsiTheme="minorEastAsia" w:hint="eastAsia"/>
          <w:sz w:val="24"/>
          <w:szCs w:val="24"/>
        </w:rPr>
        <w:t>资产的比例不低于非现金基金资产的80%；</w:t>
      </w:r>
    </w:p>
    <w:p w14:paraId="319B4B57"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DA62272"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（3）本基金持有一家公司发行的证券，其市值不超过基金资产净值的10％；</w:t>
      </w:r>
    </w:p>
    <w:p w14:paraId="59844116"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（4）本基金管理人管理的全部基金持有一家公司发行的证券，不超过该证券的10％；</w:t>
      </w:r>
    </w:p>
    <w:p w14:paraId="41C1C262"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（5）本基金投资于同一原始权益人的各类资产支持证券的比例，不得超过基金资产净值的10%；</w:t>
      </w:r>
    </w:p>
    <w:p w14:paraId="414AF7D4"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（6）本基金持有的全部资产支持证券，其市值不得超过基金资产净值的20%；</w:t>
      </w:r>
    </w:p>
    <w:p w14:paraId="74124BC4"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（7）本基金持有的同一(指同一信用级别)资产支持证券的比例，不得超过该资产支持证券规模的10%；</w:t>
      </w:r>
    </w:p>
    <w:p w14:paraId="7CF1908A"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（8）本基金管理人管理的全部证券投资基金投资于同一原始权益人的各类资产支持证券，不得超过其各类资产支持证券合计规模的10%；</w:t>
      </w:r>
    </w:p>
    <w:p w14:paraId="5A430587"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5837EE93"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（10）基金财产参与股票发行申购，本基金所申报的金额不超过本基金的总资产，本基金所申报的股票数量不超过拟发行股票公司本次发行股票的总量；</w:t>
      </w:r>
    </w:p>
    <w:p w14:paraId="74C851C5"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（11）本基金进入全国银行间同业市场进行债券回购的资金余额不得超过基金资产净值的40%；本基金在全国银行间同业市场的债券回购最长期限为1年，债券回购</w:t>
      </w:r>
      <w:r w:rsidRPr="004D5255">
        <w:rPr>
          <w:rFonts w:asciiTheme="minorEastAsia" w:eastAsiaTheme="minorEastAsia" w:hAnsiTheme="minorEastAsia" w:hint="eastAsia"/>
          <w:sz w:val="24"/>
          <w:szCs w:val="24"/>
        </w:rPr>
        <w:lastRenderedPageBreak/>
        <w:t>到期后不得展期；</w:t>
      </w:r>
    </w:p>
    <w:p w14:paraId="43F5E0A3"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（12）本基金参与股指期货、国债期货交易依据下列标准建构组合：</w:t>
      </w:r>
    </w:p>
    <w:p w14:paraId="4AB7A09C"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019960E2"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2）在任何交易日日终，持有的买入股指期货合约价值，不得超过基金资产净值的10%；在任何交易日日终，持有的买入国债期货合约价值，不得超过基金资产净值的15%；</w:t>
      </w:r>
    </w:p>
    <w:p w14:paraId="74267A44"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3）在任何交易日日终，持有的卖出股指期货合约价值不得超过基金持有的股票总市值的20%；在任何交易日日终，持有的卖出国债期货合约价值不得超过基金持有的债券总市值的30%；</w:t>
      </w:r>
    </w:p>
    <w:p w14:paraId="032D7D71"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33204F0"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0F41719"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1F26F57E"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（14）本基金</w:t>
      </w:r>
      <w:proofErr w:type="gramStart"/>
      <w:r w:rsidRPr="004D5255">
        <w:rPr>
          <w:rFonts w:asciiTheme="minorEastAsia" w:eastAsiaTheme="minorEastAsia" w:hAnsiTheme="minorEastAsia" w:hint="eastAsia"/>
          <w:sz w:val="24"/>
          <w:szCs w:val="24"/>
        </w:rPr>
        <w:t>不</w:t>
      </w:r>
      <w:proofErr w:type="gramEnd"/>
      <w:r w:rsidRPr="004D5255">
        <w:rPr>
          <w:rFonts w:asciiTheme="minorEastAsia" w:eastAsiaTheme="minorEastAsia" w:hAnsiTheme="minorEastAsia" w:hint="eastAsia"/>
          <w:sz w:val="24"/>
          <w:szCs w:val="24"/>
        </w:rPr>
        <w:t>持有具有信用保护卖方属性的信用衍生品，</w:t>
      </w:r>
      <w:proofErr w:type="gramStart"/>
      <w:r w:rsidRPr="004D5255">
        <w:rPr>
          <w:rFonts w:asciiTheme="minorEastAsia" w:eastAsiaTheme="minorEastAsia" w:hAnsiTheme="minorEastAsia" w:hint="eastAsia"/>
          <w:sz w:val="24"/>
          <w:szCs w:val="24"/>
        </w:rPr>
        <w:t>不</w:t>
      </w:r>
      <w:proofErr w:type="gramEnd"/>
      <w:r w:rsidRPr="004D5255">
        <w:rPr>
          <w:rFonts w:asciiTheme="minorEastAsia" w:eastAsiaTheme="minorEastAsia" w:hAnsiTheme="minorEastAsia" w:hint="eastAsia"/>
          <w:sz w:val="24"/>
          <w:szCs w:val="24"/>
        </w:rPr>
        <w:t xml:space="preserve">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34A4A5AF"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（15）基金资产总值不得超过基金资产净值的140%；</w:t>
      </w:r>
    </w:p>
    <w:p w14:paraId="2B750C48"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（16）本基金管理人管理的全部开放式基金持有一家上市公司发行的可流通股票，</w:t>
      </w:r>
      <w:r w:rsidRPr="004D5255">
        <w:rPr>
          <w:rFonts w:asciiTheme="minorEastAsia" w:eastAsiaTheme="minorEastAsia" w:hAnsiTheme="minorEastAsia" w:hint="eastAsia"/>
          <w:sz w:val="24"/>
          <w:szCs w:val="24"/>
        </w:rPr>
        <w:lastRenderedPageBreak/>
        <w:t>不得超过该上市公司可流通股票的15%；本基金管理人管理的全部投资组合持有一家上市公司发行的可流通股票，不得超过该上市公司可流通股票的30%；</w:t>
      </w:r>
    </w:p>
    <w:p w14:paraId="4464FA9A"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（17）本基金主动投资于流动性受限资产的市值合计不得超过基金资产净值的15%；</w:t>
      </w:r>
    </w:p>
    <w:p w14:paraId="70EEB49E"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因证券市场波动、上市公司股票停牌、基金规模变动等基金管理人之外的因素致使基金不符合前款所规定比例限制的，基金管理人不得主动新增流动性受限资产的投资；</w:t>
      </w:r>
    </w:p>
    <w:p w14:paraId="109406F7"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（18）本基金与私募类</w:t>
      </w:r>
      <w:proofErr w:type="gramStart"/>
      <w:r w:rsidRPr="004D5255">
        <w:rPr>
          <w:rFonts w:asciiTheme="minorEastAsia" w:eastAsiaTheme="minorEastAsia" w:hAnsiTheme="minorEastAsia" w:hint="eastAsia"/>
          <w:sz w:val="24"/>
          <w:szCs w:val="24"/>
        </w:rPr>
        <w:t>证券资管产品</w:t>
      </w:r>
      <w:proofErr w:type="gramEnd"/>
      <w:r w:rsidRPr="004D5255">
        <w:rPr>
          <w:rFonts w:asciiTheme="minorEastAsia" w:eastAsiaTheme="minorEastAsia" w:hAnsiTheme="minorEastAsia" w:hint="eastAsia"/>
          <w:sz w:val="24"/>
          <w:szCs w:val="24"/>
        </w:rPr>
        <w:t>及中国证监会认定的其他主体为交易对手开展逆回购交易的，可接受质押品的资质要求应当与基金合同约定的投资范围保持一致；</w:t>
      </w:r>
    </w:p>
    <w:p w14:paraId="19DBE50F"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（19）本基金参与股票期权交易的，需遵守下列投资比例限制：</w:t>
      </w:r>
    </w:p>
    <w:p w14:paraId="23EF3430"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1）本基金因未平仓的期权合约支付和收取的权利金总额不得超过基金资产净值的10%；</w:t>
      </w:r>
    </w:p>
    <w:p w14:paraId="2AB1D0B5"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2）本基金开仓卖出认购期权的，应持有足额标的证券；开仓卖出认沽期权的，应持有合约行权所需的全额现金或交易所规则认可的可冲抵期权保证金的现金等价物；</w:t>
      </w:r>
    </w:p>
    <w:p w14:paraId="02A07D3C"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3）本基金未平仓的期权合约面值不得超过基金资产净值的20%。其中，合约面值按照行权价乘以合约乘数计算；</w:t>
      </w:r>
    </w:p>
    <w:p w14:paraId="61F1133A"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（20）本基金投资存托凭证的比例限制依照境内上市交易的股票执行，与境内上市交易的股票合并计算；</w:t>
      </w:r>
    </w:p>
    <w:p w14:paraId="787B8D42"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（21）本基金参与融资的，每个交易日日终，本基金持有的融资买入股票与其他有价证券市值之和，不得超过基金资产净值的95%；</w:t>
      </w:r>
    </w:p>
    <w:p w14:paraId="36E7111E" w14:textId="77777777" w:rsidR="00E447A8"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（22）法律法规及中国证监会规定的和《基金合同》约定的其他投资限制。</w:t>
      </w:r>
    </w:p>
    <w:p w14:paraId="26703496" w14:textId="4C47C205" w:rsidR="001342B0" w:rsidRPr="004D5255" w:rsidRDefault="00E447A8" w:rsidP="00E447A8">
      <w:pPr>
        <w:adjustRightInd w:val="0"/>
        <w:snapToGrid w:val="0"/>
        <w:spacing w:line="520" w:lineRule="atLeast"/>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1A84D140" w14:textId="77777777" w:rsidR="00E447A8" w:rsidRPr="004D5255" w:rsidRDefault="00E447A8" w:rsidP="001C1D36">
      <w:pPr>
        <w:adjustRightInd w:val="0"/>
        <w:snapToGrid w:val="0"/>
        <w:spacing w:line="520" w:lineRule="atLeast"/>
        <w:ind w:firstLine="420"/>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基金管理人应当自基金合同生效之日起6个月内使基金的投资组合比例符合基金合同的有关约定。在此期间，基金的投资范围、投资策略应当符合基金合同的约</w:t>
      </w:r>
      <w:r w:rsidRPr="004D5255">
        <w:rPr>
          <w:rFonts w:asciiTheme="minorEastAsia" w:eastAsiaTheme="minorEastAsia" w:hAnsiTheme="minorEastAsia" w:hint="eastAsia"/>
          <w:sz w:val="24"/>
          <w:szCs w:val="24"/>
        </w:rPr>
        <w:lastRenderedPageBreak/>
        <w:t>定。基金托管人对基金的投资的监督与检查自基金合同生效之日起开始。</w:t>
      </w:r>
    </w:p>
    <w:p w14:paraId="0393C132" w14:textId="74B41970" w:rsidR="001342B0" w:rsidRPr="004D5255" w:rsidRDefault="00E447A8" w:rsidP="001C1D36">
      <w:pPr>
        <w:adjustRightInd w:val="0"/>
        <w:snapToGrid w:val="0"/>
        <w:spacing w:line="520" w:lineRule="atLeast"/>
        <w:ind w:firstLine="420"/>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法律法规或监管部门取消或变更上述限制，如适用于本基金，基金管理人在履行适当程序后，则本基金投资不再受相关限制或以变更后的规定为准。</w:t>
      </w:r>
    </w:p>
    <w:p w14:paraId="5667532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3.1.3基金托管人根据有关法律法规的规定及基金合同的约定对下述基金投资禁止行为进行监督：</w:t>
      </w:r>
    </w:p>
    <w:p w14:paraId="54ED337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根据法律法规的规定及基金合同的约定，本基金禁止从事下列行为：</w:t>
      </w:r>
    </w:p>
    <w:p w14:paraId="79BCCA95" w14:textId="77777777" w:rsidR="00E447A8" w:rsidRPr="004D5255" w:rsidRDefault="00E447A8" w:rsidP="00E447A8">
      <w:pPr>
        <w:pStyle w:val="2"/>
        <w:adjustRightInd w:val="0"/>
        <w:snapToGrid w:val="0"/>
        <w:spacing w:line="520" w:lineRule="atLeast"/>
        <w:ind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（1）承销证券；</w:t>
      </w:r>
    </w:p>
    <w:p w14:paraId="5AB4A10D" w14:textId="77777777" w:rsidR="00E447A8" w:rsidRPr="004D5255" w:rsidRDefault="00E447A8" w:rsidP="00E447A8">
      <w:pPr>
        <w:pStyle w:val="2"/>
        <w:adjustRightInd w:val="0"/>
        <w:snapToGrid w:val="0"/>
        <w:spacing w:line="520" w:lineRule="atLeast"/>
        <w:ind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（2）违反规定向他人贷款或者提供担保；</w:t>
      </w:r>
    </w:p>
    <w:p w14:paraId="5E93515A" w14:textId="77777777" w:rsidR="00E447A8" w:rsidRPr="004D5255" w:rsidRDefault="00E447A8" w:rsidP="00E447A8">
      <w:pPr>
        <w:pStyle w:val="2"/>
        <w:adjustRightInd w:val="0"/>
        <w:snapToGrid w:val="0"/>
        <w:spacing w:line="520" w:lineRule="atLeast"/>
        <w:ind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（3）从事承担无限责任的投资；</w:t>
      </w:r>
    </w:p>
    <w:p w14:paraId="54A4DD89" w14:textId="77777777" w:rsidR="00E447A8" w:rsidRPr="004D5255" w:rsidRDefault="00E447A8" w:rsidP="00E447A8">
      <w:pPr>
        <w:pStyle w:val="2"/>
        <w:adjustRightInd w:val="0"/>
        <w:snapToGrid w:val="0"/>
        <w:spacing w:line="520" w:lineRule="atLeast"/>
        <w:ind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（4）买卖其他基金份额，但是中国证监会另有规定的除外；</w:t>
      </w:r>
    </w:p>
    <w:p w14:paraId="53D3A390" w14:textId="77777777" w:rsidR="00E447A8" w:rsidRPr="004D5255" w:rsidRDefault="00E447A8" w:rsidP="00E447A8">
      <w:pPr>
        <w:pStyle w:val="2"/>
        <w:adjustRightInd w:val="0"/>
        <w:snapToGrid w:val="0"/>
        <w:spacing w:line="520" w:lineRule="atLeast"/>
        <w:ind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（5）向其基金管理人、基金托管人出资；</w:t>
      </w:r>
    </w:p>
    <w:p w14:paraId="7936C07F" w14:textId="77777777" w:rsidR="00E447A8" w:rsidRPr="004D5255" w:rsidRDefault="00E447A8" w:rsidP="00E447A8">
      <w:pPr>
        <w:pStyle w:val="2"/>
        <w:adjustRightInd w:val="0"/>
        <w:snapToGrid w:val="0"/>
        <w:spacing w:line="520" w:lineRule="atLeast"/>
        <w:ind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（6）从事内幕交易、操纵证券交易价格及其他不正当的证券交易活动；</w:t>
      </w:r>
    </w:p>
    <w:p w14:paraId="4483CBA3" w14:textId="77777777" w:rsidR="00E447A8" w:rsidRPr="004D5255" w:rsidRDefault="00E447A8" w:rsidP="00E447A8">
      <w:pPr>
        <w:pStyle w:val="2"/>
        <w:adjustRightInd w:val="0"/>
        <w:snapToGrid w:val="0"/>
        <w:spacing w:line="520" w:lineRule="atLeast"/>
        <w:ind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（7）法律、行政法规和中国证监会规定禁止的其他活动。</w:t>
      </w:r>
    </w:p>
    <w:p w14:paraId="71581566" w14:textId="6A9B2216" w:rsidR="001342B0" w:rsidRPr="004D5255" w:rsidRDefault="00E447A8" w:rsidP="001C1D36">
      <w:pPr>
        <w:pStyle w:val="2"/>
        <w:adjustRightInd w:val="0"/>
        <w:snapToGrid w:val="0"/>
        <w:spacing w:before="0" w:after="0" w:line="520" w:lineRule="atLeast"/>
        <w:ind w:left="42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法律、行政法规或监管部门取消或调整上述禁止行为，如适用于本基金，基金管理人在履行适当程序后，则本基金投资按照取消或调整后的规定执行</w:t>
      </w:r>
      <w:r w:rsidR="00C9613D" w:rsidRPr="004D5255">
        <w:rPr>
          <w:rFonts w:asciiTheme="minorEastAsia" w:eastAsiaTheme="minorEastAsia" w:hAnsiTheme="minorEastAsia" w:hint="eastAsia"/>
          <w:szCs w:val="24"/>
        </w:rPr>
        <w:t>。</w:t>
      </w:r>
    </w:p>
    <w:p w14:paraId="5B39DBA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3.1.4基金托管人依据有关法律法规的规定和基金合同的约定对于基金关联投资限制进行监督：</w:t>
      </w:r>
    </w:p>
    <w:p w14:paraId="55AC30DE" w14:textId="7024F7E7" w:rsidR="001342B0" w:rsidRPr="004D5255" w:rsidRDefault="00E447A8" w:rsidP="001C1D36">
      <w:pPr>
        <w:pStyle w:val="2"/>
        <w:adjustRightInd w:val="0"/>
        <w:snapToGrid w:val="0"/>
        <w:spacing w:line="520" w:lineRule="atLeast"/>
        <w:ind w:left="0" w:firstLine="420"/>
        <w:rPr>
          <w:rFonts w:asciiTheme="minorEastAsia" w:eastAsiaTheme="minorEastAsia" w:hAnsiTheme="minorEastAsia"/>
          <w:szCs w:val="24"/>
        </w:rPr>
      </w:pPr>
      <w:r w:rsidRPr="004D5255">
        <w:rPr>
          <w:rFonts w:asciiTheme="minorEastAsia" w:eastAsiaTheme="minorEastAsia" w:hAnsiTheme="minorEastAsia" w:hint="eastAsia"/>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9DB8C04"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根据法律法规有关从事关联交易的规定，基金管理人和基金托管人应事先相互提供与本机构有控股关系的股东或与本机构有其他重大利害关系的公司名单及其更新，加盖公章并相互书面提交，并确保所提供名单的真实性、完整性、全面性。</w:t>
      </w:r>
      <w:r w:rsidRPr="004D5255">
        <w:rPr>
          <w:rFonts w:asciiTheme="minorEastAsia" w:eastAsiaTheme="minorEastAsia" w:hAnsiTheme="minorEastAsia" w:hint="eastAsia"/>
          <w:szCs w:val="24"/>
        </w:rPr>
        <w:lastRenderedPageBreak/>
        <w:t>名单变更后基金管理人应及时发送基金托管人，基金托管人于2个工作日内进行回函确认已知名单的变更。名单变更时间以基金管理人收到基金托管人回函确认的时间为准。如果基金托管人在运作中严格遵循了监督流程，基金管理人仍违规进行交易，并造成基金资产损失的，由基金管理人承担责任，基金托管人不承担任何损失和责任。</w:t>
      </w:r>
    </w:p>
    <w:p w14:paraId="0697475B" w14:textId="522414BD"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proofErr w:type="gramStart"/>
      <w:r w:rsidRPr="004D5255">
        <w:rPr>
          <w:rFonts w:asciiTheme="minorEastAsia" w:eastAsiaTheme="minorEastAsia" w:hAnsiTheme="minorEastAsia" w:hint="eastAsia"/>
          <w:szCs w:val="24"/>
        </w:rPr>
        <w:t>若基金</w:t>
      </w:r>
      <w:proofErr w:type="gramEnd"/>
      <w:r w:rsidRPr="004D5255">
        <w:rPr>
          <w:rFonts w:asciiTheme="minorEastAsia" w:eastAsiaTheme="minorEastAsia" w:hAnsiTheme="minorEastAsia" w:hint="eastAsia"/>
          <w:szCs w:val="24"/>
        </w:rPr>
        <w:t>托管人发现基金管理人</w:t>
      </w:r>
      <w:r w:rsidR="0018186C" w:rsidRPr="004D5255">
        <w:rPr>
          <w:rFonts w:asciiTheme="minorEastAsia" w:eastAsiaTheme="minorEastAsia" w:hAnsiTheme="minorEastAsia" w:hint="eastAsia"/>
          <w:szCs w:val="24"/>
        </w:rPr>
        <w:t>运用</w:t>
      </w:r>
      <w:r w:rsidR="004E337A" w:rsidRPr="004D5255">
        <w:rPr>
          <w:rFonts w:asciiTheme="minorEastAsia" w:eastAsiaTheme="minorEastAsia" w:hAnsiTheme="minorEastAsia" w:hint="eastAsia"/>
          <w:szCs w:val="24"/>
        </w:rPr>
        <w:t>基金财产</w:t>
      </w:r>
      <w:r w:rsidRPr="004D5255">
        <w:rPr>
          <w:rFonts w:asciiTheme="minorEastAsia" w:eastAsiaTheme="minorEastAsia" w:hAnsiTheme="minorEastAsia" w:hint="eastAsia"/>
          <w:szCs w:val="24"/>
        </w:rPr>
        <w:t>与关联</w:t>
      </w:r>
      <w:proofErr w:type="gramStart"/>
      <w:r w:rsidRPr="004D5255">
        <w:rPr>
          <w:rFonts w:asciiTheme="minorEastAsia" w:eastAsiaTheme="minorEastAsia" w:hAnsiTheme="minorEastAsia" w:hint="eastAsia"/>
          <w:szCs w:val="24"/>
        </w:rPr>
        <w:t>方从事</w:t>
      </w:r>
      <w:proofErr w:type="gramEnd"/>
      <w:r w:rsidRPr="004D5255">
        <w:rPr>
          <w:rFonts w:asciiTheme="minorEastAsia" w:eastAsiaTheme="minorEastAsia" w:hAnsiTheme="minorEastAsia" w:hint="eastAsia"/>
          <w:szCs w:val="24"/>
        </w:rPr>
        <w:t>的交易</w:t>
      </w:r>
      <w:r w:rsidR="004E337A" w:rsidRPr="004D5255">
        <w:rPr>
          <w:rFonts w:asciiTheme="minorEastAsia" w:eastAsiaTheme="minorEastAsia" w:hAnsiTheme="minorEastAsia" w:hint="eastAsia"/>
          <w:szCs w:val="24"/>
        </w:rPr>
        <w:t>违反法律法规</w:t>
      </w:r>
      <w:r w:rsidRPr="004D5255">
        <w:rPr>
          <w:rFonts w:asciiTheme="minorEastAsia" w:eastAsiaTheme="minorEastAsia" w:hAnsiTheme="minorEastAsia" w:hint="eastAsia"/>
          <w:szCs w:val="24"/>
        </w:rPr>
        <w:t>时，基金托管人应及时提醒并协助基金管理人采取必要措施阻止该交易的发生，</w:t>
      </w:r>
      <w:proofErr w:type="gramStart"/>
      <w:r w:rsidRPr="004D5255">
        <w:rPr>
          <w:rFonts w:asciiTheme="minorEastAsia" w:eastAsiaTheme="minorEastAsia" w:hAnsiTheme="minorEastAsia" w:hint="eastAsia"/>
          <w:szCs w:val="24"/>
        </w:rPr>
        <w:t>若基金</w:t>
      </w:r>
      <w:proofErr w:type="gramEnd"/>
      <w:r w:rsidRPr="004D5255">
        <w:rPr>
          <w:rFonts w:asciiTheme="minorEastAsia" w:eastAsiaTheme="minorEastAsia" w:hAnsiTheme="minorEastAsia" w:hint="eastAsia"/>
          <w:szCs w:val="24"/>
        </w:rPr>
        <w:t>托管人采取必要措施后仍无法阻止该交易发生时，基金托管人有权向中国证监会报告，由此造成的损失和责任由基金管理人承担。对于交易所场内已成交的违规交易，基金托管人应按相关法律法规和交易所规则的规定进行结算，同时向中国证监会报告，基金托管人不承担由此造成的损失和责任。</w:t>
      </w:r>
    </w:p>
    <w:p w14:paraId="74990FA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3.1.5基金托管人依据有关法律法规的规定和基金合同的约定对基金管理人参与银行间债券市场进行监督：</w:t>
      </w:r>
    </w:p>
    <w:p w14:paraId="2EF9555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（1）基金托管人对于基金管理人参与银行间债券市场交易时是否按交易对手名单进行</w:t>
      </w:r>
      <w:r w:rsidRPr="004D5255">
        <w:rPr>
          <w:rFonts w:asciiTheme="minorEastAsia" w:eastAsiaTheme="minorEastAsia" w:hAnsiTheme="minorEastAsia"/>
          <w:szCs w:val="24"/>
        </w:rPr>
        <w:t>交易</w:t>
      </w:r>
      <w:r w:rsidRPr="004D5255">
        <w:rPr>
          <w:rFonts w:asciiTheme="minorEastAsia" w:eastAsiaTheme="minorEastAsia" w:hAnsiTheme="minorEastAsia" w:hint="eastAsia"/>
          <w:szCs w:val="24"/>
        </w:rPr>
        <w:t>进行监督。</w:t>
      </w:r>
    </w:p>
    <w:p w14:paraId="2E4C2AA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回函确认收到该名单。基金管理人应定期或不定期对银行间债券市场现券及回购交易对手的名单进行更新，名单中增加或减少银行间债券市场交易对手时须及时通知基金托管人，基金托管人于2个工作日内回函确认收到后，对名单进行更新。基金管理人收到基金托管人书面确认后，被确认调整的名单开始生效，新名单生效前已与本次剔除的交易对手所进行但尚未结算的交易，仍应按照双方原定协议进行结算。</w:t>
      </w:r>
    </w:p>
    <w:p w14:paraId="3B0CEAB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如果基金托管人发现基金管理人与不在名单内的银行间债券市场交易对手进行交易，应及时提醒基金管理人撤销交易，</w:t>
      </w:r>
      <w:r w:rsidRPr="004D5255">
        <w:rPr>
          <w:rFonts w:asciiTheme="minorEastAsia" w:eastAsiaTheme="minorEastAsia" w:hAnsiTheme="minorEastAsia" w:hint="eastAsia"/>
          <w:b/>
          <w:bCs/>
          <w:szCs w:val="24"/>
        </w:rPr>
        <w:t>经提醒后基金管理人仍执行交易并造成基金资产损失的，基金托管人不承担责任。</w:t>
      </w:r>
    </w:p>
    <w:p w14:paraId="7994273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（2）基金托管人对于基金管理人参与银行间债券市场交易的交易方式的控制</w:t>
      </w:r>
    </w:p>
    <w:p w14:paraId="43B2766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b/>
          <w:bCs/>
          <w:szCs w:val="24"/>
        </w:rPr>
      </w:pPr>
      <w:r w:rsidRPr="004D5255">
        <w:rPr>
          <w:rFonts w:asciiTheme="minorEastAsia" w:eastAsiaTheme="minorEastAsia" w:hAnsiTheme="minorEastAsia" w:hint="eastAsia"/>
          <w:szCs w:val="24"/>
        </w:rPr>
        <w:t>基金管理人在银行间债券市场进行现券买卖和回购交易时，需按交易对手名单</w:t>
      </w:r>
      <w:r w:rsidRPr="004D5255">
        <w:rPr>
          <w:rFonts w:asciiTheme="minorEastAsia" w:eastAsiaTheme="minorEastAsia" w:hAnsiTheme="minorEastAsia" w:hint="eastAsia"/>
          <w:szCs w:val="24"/>
        </w:rPr>
        <w:lastRenderedPageBreak/>
        <w:t>中约定的该交易对手所适用的交易结算方式进行交易。如果基金托管人发现基金管理人没有按照事先约定的有利于信用风险控制的交易方式进行交易时，基金托管人应及时提醒基金管理人与交易对手重新确定交易方式，</w:t>
      </w:r>
      <w:r w:rsidRPr="004D5255">
        <w:rPr>
          <w:rFonts w:asciiTheme="minorEastAsia" w:eastAsiaTheme="minorEastAsia" w:hAnsiTheme="minorEastAsia" w:hint="eastAsia"/>
          <w:b/>
          <w:bCs/>
          <w:szCs w:val="24"/>
        </w:rPr>
        <w:t>经提醒后仍未改正并造成基金资产损失的，基金托管人不承担责任。</w:t>
      </w:r>
    </w:p>
    <w:p w14:paraId="30751114"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（3）基金管理人有责任控制交易对手的资信风险。</w:t>
      </w:r>
    </w:p>
    <w:p w14:paraId="161D06E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人按银行间债券市场的交易规则进行交易，并负责解决因交易对手不履行合同而造成的纠纷。若未履约的交易对手在基金管理人确定的时间内仍未承担违约责任及其他相关法律责任的，基金管理人可以对相应损失先行予以承担，然后再向相关交易对手追偿。</w:t>
      </w:r>
    </w:p>
    <w:p w14:paraId="729FAA0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3.1.6基金托管人对基金投资流通受限证券的监督：</w:t>
      </w:r>
    </w:p>
    <w:p w14:paraId="724BD3D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基金投资流通受限证券，应遵守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4D5255">
        <w:rPr>
          <w:rFonts w:asciiTheme="minorEastAsia" w:eastAsiaTheme="minorEastAsia" w:hAnsiTheme="minorEastAsia" w:hint="eastAsia"/>
          <w:szCs w:val="24"/>
        </w:rPr>
        <w:t>券</w:t>
      </w:r>
      <w:proofErr w:type="gramEnd"/>
      <w:r w:rsidRPr="004D5255">
        <w:rPr>
          <w:rFonts w:asciiTheme="minorEastAsia" w:eastAsiaTheme="minorEastAsia" w:hAnsiTheme="minorEastAsia" w:hint="eastAsia"/>
          <w:szCs w:val="24"/>
        </w:rPr>
        <w:t>等流通受限证券。</w:t>
      </w:r>
    </w:p>
    <w:p w14:paraId="620BE45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7D4468D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基金管理人应至少</w:t>
      </w:r>
      <w:proofErr w:type="gramStart"/>
      <w:r w:rsidRPr="004D5255">
        <w:rPr>
          <w:rFonts w:asciiTheme="minorEastAsia" w:eastAsiaTheme="minorEastAsia" w:hAnsiTheme="minorEastAsia" w:hint="eastAsia"/>
          <w:szCs w:val="24"/>
        </w:rPr>
        <w:t>于首次</w:t>
      </w:r>
      <w:proofErr w:type="gramEnd"/>
      <w:r w:rsidRPr="004D5255">
        <w:rPr>
          <w:rFonts w:asciiTheme="minorEastAsia" w:eastAsiaTheme="minorEastAsia" w:hAnsiTheme="minorEastAsia" w:hint="eastAsia"/>
          <w:szCs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44782FD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（3）基金投资流通受限证券前，基金管理人应向基金托管人提供符合法律法规要求的有关必要书面信息。基金管理人应保证上述信息的真实、完整，并应至少</w:t>
      </w:r>
      <w:proofErr w:type="gramStart"/>
      <w:r w:rsidRPr="004D5255">
        <w:rPr>
          <w:rFonts w:asciiTheme="minorEastAsia" w:eastAsiaTheme="minorEastAsia" w:hAnsiTheme="minorEastAsia" w:hint="eastAsia"/>
          <w:szCs w:val="24"/>
        </w:rPr>
        <w:t>于拟执行</w:t>
      </w:r>
      <w:proofErr w:type="gramEnd"/>
      <w:r w:rsidRPr="004D5255">
        <w:rPr>
          <w:rFonts w:asciiTheme="minorEastAsia" w:eastAsiaTheme="minorEastAsia" w:hAnsiTheme="minorEastAsia" w:hint="eastAsia"/>
          <w:szCs w:val="24"/>
        </w:rPr>
        <w:t>投资指令前将上述信息书面发至基金托管人。</w:t>
      </w:r>
    </w:p>
    <w:p w14:paraId="51D03C9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基金托管人应对基金管理人是否遵守法律法规、投资决策流程、风险控制制度情况进行监督，并审核基金管理人提供的有关书面信息。基金托管人认为上述资料不符合法律法规、投资决策流程、风险控制制度的，有权要求基金管理人在</w:t>
      </w:r>
      <w:r w:rsidRPr="004D5255">
        <w:rPr>
          <w:rFonts w:asciiTheme="minorEastAsia" w:eastAsiaTheme="minorEastAsia" w:hAnsiTheme="minorEastAsia" w:hint="eastAsia"/>
          <w:szCs w:val="24"/>
        </w:rPr>
        <w:lastRenderedPageBreak/>
        <w:t>投资流通受限证券前就以上事项进行</w:t>
      </w:r>
      <w:r w:rsidRPr="004D5255">
        <w:rPr>
          <w:rFonts w:asciiTheme="minorEastAsia" w:eastAsiaTheme="minorEastAsia" w:hAnsiTheme="minorEastAsia"/>
          <w:szCs w:val="24"/>
        </w:rPr>
        <w:t>调整</w:t>
      </w:r>
      <w:r w:rsidRPr="004D5255">
        <w:rPr>
          <w:rFonts w:asciiTheme="minorEastAsia" w:eastAsiaTheme="minorEastAsia" w:hAnsiTheme="minorEastAsia" w:hint="eastAsia"/>
          <w:szCs w:val="24"/>
        </w:rPr>
        <w:t>，否则，基金托管人有权拒绝执行有关指令。因拒绝执行该指令造成基金财产损失的，基金托管人不承担任何责任，并有权报告中国证监会。</w:t>
      </w:r>
    </w:p>
    <w:p w14:paraId="3CB280B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责任。</w:t>
      </w:r>
    </w:p>
    <w:p w14:paraId="2700EE55" w14:textId="77777777" w:rsidR="001342B0" w:rsidRPr="004D5255" w:rsidRDefault="00C9613D">
      <w:pPr>
        <w:pStyle w:val="2"/>
        <w:adjustRightInd w:val="0"/>
        <w:snapToGrid w:val="0"/>
        <w:spacing w:before="0" w:after="0" w:line="520" w:lineRule="atLeast"/>
        <w:rPr>
          <w:rFonts w:asciiTheme="minorEastAsia" w:eastAsiaTheme="minorEastAsia" w:hAnsiTheme="minorEastAsia"/>
          <w:szCs w:val="24"/>
        </w:rPr>
      </w:pPr>
      <w:r w:rsidRPr="004D5255">
        <w:rPr>
          <w:rFonts w:asciiTheme="minorEastAsia" w:eastAsiaTheme="minorEastAsia" w:hAnsiTheme="minorEastAsia" w:hint="eastAsia"/>
          <w:szCs w:val="24"/>
        </w:rPr>
        <w:t>3.1.7基金托管人对基金投资中期票据的监督：</w:t>
      </w:r>
    </w:p>
    <w:p w14:paraId="69C4046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基金管理人管理的基金在投资中期票据前，基金管理人须根据法律、法规、监管部门的规定，制定严格的关于投资中期票据的风险控制制度和流动性风险处置预案，并书面提供给基金托管人，基金托管人依据上述文件对基金管理人投资中期票据的额度和比例进行监督。</w:t>
      </w:r>
    </w:p>
    <w:p w14:paraId="1FE9AED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（2）如未来有关监管部门发布的法律法规对证券投资基金投资中期票据另有规定的，从其规定。</w:t>
      </w:r>
    </w:p>
    <w:p w14:paraId="62E6777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基金托管人有权监督基金管理人在相关基金投资中期票据时的法律法规遵守情况，有关制度、信用风险、流动性风险处置预案的完善情况，有关额度、比例限制的执行情况。基金托管人发现基金管理人的上述事项违反法律法规的规定和基金合同以及本协议的约定，应及时通知基金管理人限期纠正。基金管理人应积极配合和协助基金托管人的监督和核查。基金管理人应按本协议要求向基金托管人及时发出回函，并及时改正。基金托管人有权随时对所通知事项进行复查,督促基金管理人改正。如果基金管理人违规事项未能在限期内纠正的，基金托管人应报告中国证监会。基金托管人不承担由此造成的任何损失和责任。</w:t>
      </w:r>
    </w:p>
    <w:p w14:paraId="4F260609" w14:textId="50E2958F" w:rsidR="001342B0" w:rsidRPr="004D5255" w:rsidRDefault="00C9613D" w:rsidP="009F442C">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3.1.8基金托管人根据有关法律法规的规定及基金合同的约定，对基金管理人选择存款银行进行监督：</w:t>
      </w:r>
    </w:p>
    <w:p w14:paraId="00C2609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3C0021C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本基金投资银行存款应符合如下规定：</w:t>
      </w:r>
    </w:p>
    <w:p w14:paraId="6C1B929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（1）基金管理人、基金托管人应当与存款银行建立定期对账机制，确保基金</w:t>
      </w:r>
      <w:r w:rsidRPr="004D5255">
        <w:rPr>
          <w:rFonts w:asciiTheme="minorEastAsia" w:eastAsiaTheme="minorEastAsia" w:hAnsiTheme="minorEastAsia" w:hint="eastAsia"/>
          <w:szCs w:val="24"/>
        </w:rPr>
        <w:lastRenderedPageBreak/>
        <w:t>银行存款业务账目及核算的真实、准确。</w:t>
      </w:r>
    </w:p>
    <w:p w14:paraId="78D4DB3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18E9C35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（3）基金托管人应对基金银行存款业务进行监督与核查，审查、复核相关协议、账户资料、投资指令、存款证实书等有关文件，履行托管职责。</w:t>
      </w:r>
    </w:p>
    <w:p w14:paraId="5AF7A0A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（4）基金管理人与基金托管人在开展基金存款业务时，应严格遵守《基金法》、《运作办法》等有关法律法规，以及国家有关账户管理、利率管理、支付结算等的各项规定。</w:t>
      </w:r>
    </w:p>
    <w:p w14:paraId="68DBA59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3.2基金托管人对基金管理人业务进行监督和核查的有关措施：</w:t>
      </w:r>
    </w:p>
    <w:p w14:paraId="4D6BCFF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3.2.1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C172A1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3.2.2基金托管人发现基金管理人的投资运作及其他运作违反《基金法》、基金合同、本托管协议及其他有关规定时，应及时以书面形式通知基金管理人限期纠正，基金管理人收到通知后应在下一个工作日及时核对，并以书面形式向基金托管人发出回函，进行解释或举证。</w:t>
      </w:r>
    </w:p>
    <w:p w14:paraId="5FB5FCD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3.2.3在限期内，基金托管人有权随时对通知事项进行复查，督促基金管理人改正。基金管理人对基金托管人通知的违规事项未能在限期内纠正的，基金托管人应报告中国证监会。</w:t>
      </w:r>
    </w:p>
    <w:p w14:paraId="63B160B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3.2.4基金托管人发现基金管理人的投资指令违反</w:t>
      </w:r>
      <w:proofErr w:type="gramStart"/>
      <w:r w:rsidRPr="004D5255">
        <w:rPr>
          <w:rFonts w:asciiTheme="minorEastAsia" w:eastAsiaTheme="minorEastAsia" w:hAnsiTheme="minorEastAsia" w:hint="eastAsia"/>
          <w:szCs w:val="24"/>
        </w:rPr>
        <w:t>关法律</w:t>
      </w:r>
      <w:proofErr w:type="gramEnd"/>
      <w:r w:rsidRPr="004D5255">
        <w:rPr>
          <w:rFonts w:asciiTheme="minorEastAsia" w:eastAsiaTheme="minorEastAsia" w:hAnsiTheme="minorEastAsia" w:hint="eastAsia"/>
          <w:szCs w:val="24"/>
        </w:rPr>
        <w:t>法规规定或者违反基金合同约定的，应当拒绝执行，立即通知基金管理人。</w:t>
      </w:r>
    </w:p>
    <w:p w14:paraId="26D8A83F" w14:textId="252835E5"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3.2.5基金托管人发现基金管理人依据交易程序已经生效的投资指令违反法律、行政法规和其他有关规定，或者违反基金合同约定的，应当立即通知基金管理人，并及时向中国证监会报告，基金管理人应依法承担相应责任。</w:t>
      </w:r>
      <w:r w:rsidR="00310923" w:rsidRPr="004D5255">
        <w:rPr>
          <w:rFonts w:asciiTheme="minorEastAsia" w:eastAsiaTheme="minorEastAsia" w:hAnsiTheme="minorEastAsia" w:hint="eastAsia"/>
          <w:szCs w:val="24"/>
        </w:rPr>
        <w:t>若给基金托管人</w:t>
      </w:r>
      <w:r w:rsidR="00310923" w:rsidRPr="004D5255">
        <w:rPr>
          <w:rFonts w:asciiTheme="minorEastAsia" w:eastAsiaTheme="minorEastAsia" w:hAnsiTheme="minorEastAsia" w:hint="eastAsia"/>
          <w:szCs w:val="24"/>
        </w:rPr>
        <w:lastRenderedPageBreak/>
        <w:t>造成损失，基金托管人有权向基金管理人追偿由此造成的全部损失。</w:t>
      </w:r>
    </w:p>
    <w:p w14:paraId="60BB493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3.2.6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0BF46BA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3.2.7基金托管人发现基金管理人有重大违规行为，应立即报告中国证监会，同时通知基金管理人限期纠正。</w:t>
      </w:r>
    </w:p>
    <w:p w14:paraId="3AD34AC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3.2.8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56E95F7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szCs w:val="24"/>
        </w:rPr>
        <w:t>3.2.9</w:t>
      </w:r>
      <w:r w:rsidRPr="004D5255">
        <w:rPr>
          <w:rFonts w:asciiTheme="minorEastAsia" w:eastAsiaTheme="minorEastAsia" w:hAnsiTheme="minorEastAsia" w:hint="eastAsia"/>
          <w:szCs w:val="24"/>
        </w:rPr>
        <w:t>基金托管人对资金来源、投资收益及投资安全不承担审核责任，特别是对于本基金所投标的</w:t>
      </w:r>
      <w:proofErr w:type="gramStart"/>
      <w:r w:rsidRPr="004D5255">
        <w:rPr>
          <w:rFonts w:asciiTheme="minorEastAsia" w:eastAsiaTheme="minorEastAsia" w:hAnsiTheme="minorEastAsia" w:hint="eastAsia"/>
          <w:szCs w:val="24"/>
        </w:rPr>
        <w:t>的</w:t>
      </w:r>
      <w:proofErr w:type="gramEnd"/>
      <w:r w:rsidRPr="004D5255">
        <w:rPr>
          <w:rFonts w:asciiTheme="minorEastAsia" w:eastAsiaTheme="minorEastAsia" w:hAnsiTheme="minorEastAsia" w:hint="eastAsia"/>
          <w:szCs w:val="24"/>
        </w:rPr>
        <w:t>后续资金使用情况无审核责任，不保证托管财产投资不受损失，不保证最低收益。</w:t>
      </w:r>
    </w:p>
    <w:p w14:paraId="5200D6B0" w14:textId="4DBA033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3.2.</w:t>
      </w:r>
      <w:r w:rsidRPr="004D5255">
        <w:rPr>
          <w:rFonts w:asciiTheme="minorEastAsia" w:eastAsiaTheme="minorEastAsia" w:hAnsiTheme="minorEastAsia"/>
          <w:szCs w:val="24"/>
        </w:rPr>
        <w:t>10</w:t>
      </w:r>
      <w:r w:rsidRPr="004D5255">
        <w:rPr>
          <w:rFonts w:asciiTheme="minorEastAsia" w:eastAsiaTheme="minorEastAsia" w:hAnsiTheme="minorEastAsia" w:hint="eastAsia"/>
          <w:szCs w:val="24"/>
        </w:rPr>
        <w:t>基金管理人应遵守中华人民共和国反洗</w:t>
      </w:r>
      <w:proofErr w:type="gramStart"/>
      <w:r w:rsidRPr="004D5255">
        <w:rPr>
          <w:rFonts w:asciiTheme="minorEastAsia" w:eastAsiaTheme="minorEastAsia" w:hAnsiTheme="minorEastAsia" w:hint="eastAsia"/>
          <w:szCs w:val="24"/>
        </w:rPr>
        <w:t>钱法律</w:t>
      </w:r>
      <w:proofErr w:type="gramEnd"/>
      <w:r w:rsidRPr="004D5255">
        <w:rPr>
          <w:rFonts w:asciiTheme="minorEastAsia" w:eastAsiaTheme="minorEastAsia" w:hAnsiTheme="minorEastAsia" w:hint="eastAsia"/>
          <w:szCs w:val="24"/>
        </w:rPr>
        <w:t>法规，不参与涉嫌洗钱、恐怖融资、扩散融资等违法犯罪活动；主动配合基金托管</w:t>
      </w:r>
      <w:proofErr w:type="gramStart"/>
      <w:r w:rsidRPr="004D5255">
        <w:rPr>
          <w:rFonts w:asciiTheme="minorEastAsia" w:eastAsiaTheme="minorEastAsia" w:hAnsiTheme="minorEastAsia" w:hint="eastAsia"/>
          <w:szCs w:val="24"/>
        </w:rPr>
        <w:t>人客户</w:t>
      </w:r>
      <w:proofErr w:type="gramEnd"/>
      <w:r w:rsidRPr="004D5255">
        <w:rPr>
          <w:rFonts w:asciiTheme="minorEastAsia" w:eastAsiaTheme="minorEastAsia" w:hAnsiTheme="minorEastAsia" w:hint="eastAsia"/>
          <w:szCs w:val="24"/>
        </w:rPr>
        <w:t>身份识别与尽职调查，提供真实、准确、完整客户资料，</w:t>
      </w:r>
      <w:r w:rsidR="0018186C" w:rsidRPr="004D5255">
        <w:rPr>
          <w:rFonts w:ascii="Arial" w:hAnsi="Arial" w:cs="Arial" w:hint="eastAsia"/>
          <w:szCs w:val="24"/>
        </w:rPr>
        <w:t>在法律法规强制性要求的范围内</w:t>
      </w:r>
      <w:r w:rsidRPr="004D5255">
        <w:rPr>
          <w:rFonts w:asciiTheme="minorEastAsia" w:eastAsiaTheme="minorEastAsia" w:hAnsiTheme="minorEastAsia" w:hint="eastAsia"/>
          <w:szCs w:val="24"/>
        </w:rPr>
        <w:t>遵守基金托管人反洗钱与反恐怖融资相关管理规定。对具备合理理由怀疑涉嫌洗钱、恐怖融资的客户，基金托管人将按照中国人民银行反洗钱监管规定采取必要管控措施。</w:t>
      </w:r>
    </w:p>
    <w:p w14:paraId="0538F216"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27" w:name="_Toc296551340"/>
      <w:bookmarkStart w:id="28" w:name="_Toc44321703"/>
      <w:r w:rsidRPr="004D5255">
        <w:rPr>
          <w:rFonts w:asciiTheme="minorEastAsia" w:eastAsiaTheme="minorEastAsia" w:hAnsiTheme="minorEastAsia" w:hint="eastAsia"/>
          <w:bCs/>
          <w:color w:val="auto"/>
          <w:szCs w:val="24"/>
        </w:rPr>
        <w:t>第四条 基金管理人对基金托管人的业务核查</w:t>
      </w:r>
      <w:bookmarkEnd w:id="27"/>
      <w:bookmarkEnd w:id="28"/>
    </w:p>
    <w:p w14:paraId="74ABE8C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4.1基金管理人对基金托管人履行托管职责情况进行核查，核查事项包括但不限于基金托管人安全保管基金财产、开设基金财产的资金账户和证券账户等投资所需的其他账户、复核基金管理人计算的基金资产净值和基金份额净值、根据基金管理人指令办理清算交收、相关信息披露和监督基金投资运作等行为。</w:t>
      </w:r>
    </w:p>
    <w:p w14:paraId="020E936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4.2基金管理人发现基金托管人擅自挪用基金财产、未对基金财产实行分账管理、无故拒绝执行或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w:t>
      </w:r>
      <w:r w:rsidRPr="004D5255">
        <w:rPr>
          <w:rFonts w:asciiTheme="minorEastAsia" w:eastAsiaTheme="minorEastAsia" w:hAnsiTheme="minorEastAsia" w:hint="eastAsia"/>
          <w:szCs w:val="24"/>
        </w:rPr>
        <w:lastRenderedPageBreak/>
        <w:t>督促基金托管人改正，并予协助配合。基金托管人对基金管理人通知的违规事项未能在限期内纠正或未在合理期限内确认的，基金管理人应报告中国证监会。</w:t>
      </w:r>
    </w:p>
    <w:p w14:paraId="043ABB2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4.3基金管理人发现基金托管人有重大违规行为，应立即报告中国证监会和银行业监督管理机构，同时通知基金托管人限期纠正。</w:t>
      </w:r>
    </w:p>
    <w:p w14:paraId="5C2A98F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4.4基金托管人应积极配合基金管理人的核查行为，包括但不限于：提交相关资料以</w:t>
      </w:r>
      <w:proofErr w:type="gramStart"/>
      <w:r w:rsidRPr="004D5255">
        <w:rPr>
          <w:rFonts w:asciiTheme="minorEastAsia" w:eastAsiaTheme="minorEastAsia" w:hAnsiTheme="minorEastAsia" w:hint="eastAsia"/>
          <w:szCs w:val="24"/>
        </w:rPr>
        <w:t>供基金</w:t>
      </w:r>
      <w:proofErr w:type="gramEnd"/>
      <w:r w:rsidRPr="004D5255">
        <w:rPr>
          <w:rFonts w:asciiTheme="minorEastAsia" w:eastAsiaTheme="minorEastAsia" w:hAnsiTheme="minorEastAsia" w:hint="eastAsia"/>
          <w:szCs w:val="24"/>
        </w:rPr>
        <w:t>管理人核查托管财产的完整性和真实性，在规定时间内答复基金管理人并改正。</w:t>
      </w:r>
    </w:p>
    <w:p w14:paraId="693C203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4.5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42AD4B6E"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29" w:name="_Toc44321704"/>
      <w:bookmarkStart w:id="30" w:name="_Toc296551341"/>
      <w:r w:rsidRPr="004D5255">
        <w:rPr>
          <w:rFonts w:asciiTheme="minorEastAsia" w:eastAsiaTheme="minorEastAsia" w:hAnsiTheme="minorEastAsia" w:hint="eastAsia"/>
          <w:bCs/>
          <w:color w:val="auto"/>
          <w:szCs w:val="24"/>
        </w:rPr>
        <w:t>第五条 基金财产保管</w:t>
      </w:r>
      <w:bookmarkEnd w:id="29"/>
      <w:bookmarkEnd w:id="30"/>
    </w:p>
    <w:p w14:paraId="0D338631"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5.1基金财产保管的原则</w:t>
      </w:r>
    </w:p>
    <w:p w14:paraId="0CAFC75E" w14:textId="326AF4BD"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5.1.1基金财产应独立于基金管理人、基金托管人</w:t>
      </w:r>
      <w:r w:rsidR="009F442C" w:rsidRPr="004D5255">
        <w:rPr>
          <w:rFonts w:asciiTheme="minorEastAsia" w:eastAsiaTheme="minorEastAsia" w:hAnsiTheme="minorEastAsia" w:hint="eastAsia"/>
          <w:szCs w:val="24"/>
        </w:rPr>
        <w:t>和证券经纪机构</w:t>
      </w:r>
      <w:r w:rsidRPr="004D5255">
        <w:rPr>
          <w:rFonts w:asciiTheme="minorEastAsia" w:eastAsiaTheme="minorEastAsia" w:hAnsiTheme="minorEastAsia" w:hint="eastAsia"/>
          <w:szCs w:val="24"/>
        </w:rPr>
        <w:t>的固有财产。</w:t>
      </w:r>
    </w:p>
    <w:p w14:paraId="4E80122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5.1.2基金托管人应安全保管基金财产。除依据法律法规规定、基金合同和本托管协议约定及基金管理人的正当指令外，不得自行运用、处分、分配基金的任何财产。</w:t>
      </w:r>
    </w:p>
    <w:p w14:paraId="22453411"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5.1.3基金托管人按照规定开设基金财产的资金账户和证券账户等投资所需的其他账户。</w:t>
      </w:r>
    </w:p>
    <w:p w14:paraId="53EB381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5.1.4基金托管人对所托管的不同基金财产分别设置账户，与基金托管人的其他业务和其他基金的托管业务实行严格的分账管理，确保基金财产的完整与独立。</w:t>
      </w:r>
    </w:p>
    <w:p w14:paraId="01D44C0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5.1.5基金托管人根据基金管理人的指令，按照基金合同和本协议的约定保管基金财产，如有特殊情况双方可另行协商解决。</w:t>
      </w:r>
    </w:p>
    <w:p w14:paraId="4875C22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5.1.6除依据法律法规和基金合同的规定外，基金托管人不得委托第三人托管基金资产。</w:t>
      </w:r>
    </w:p>
    <w:p w14:paraId="68A5ED3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5.2募集资金的验资</w:t>
      </w:r>
    </w:p>
    <w:p w14:paraId="408A5DC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5.2.1基金募集期间募集的资金应存于基金管理人在基金托管人的营业机构或在其他银行开立的【基金募集专户】，该账户由【基金管理人委托的注册登记机构】开立并管理。</w:t>
      </w:r>
    </w:p>
    <w:p w14:paraId="173C6C5E" w14:textId="72292EAC"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lastRenderedPageBreak/>
        <w:t>5.2.2基金募集期满或基金提前结束募集时，募集的基金份额总额、基金募集金额、基金份额持有人人数符合《基金法》、《运作办法》等有关规定后，基金管理人应将募集的属于本基金财产的全部资金划入基金托管人为本基金开立的托管专户中，基金托管人在收到资金当日出具确认文件。同时，基金管理人应聘</w:t>
      </w:r>
      <w:proofErr w:type="gramStart"/>
      <w:r w:rsidRPr="004D5255">
        <w:rPr>
          <w:rFonts w:asciiTheme="minorEastAsia" w:eastAsiaTheme="minorEastAsia" w:hAnsiTheme="minorEastAsia" w:hint="eastAsia"/>
          <w:szCs w:val="24"/>
        </w:rPr>
        <w:t>请具备</w:t>
      </w:r>
      <w:proofErr w:type="gramEnd"/>
      <w:r w:rsidRPr="004D5255">
        <w:rPr>
          <w:rFonts w:asciiTheme="minorEastAsia" w:eastAsiaTheme="minorEastAsia" w:hAnsiTheme="minorEastAsia" w:hint="eastAsia"/>
          <w:szCs w:val="24"/>
        </w:rPr>
        <w:t>相关业务资质的会计师事务所进行验资</w:t>
      </w:r>
      <w:r w:rsidR="00E67F36" w:rsidRPr="004D5255">
        <w:rPr>
          <w:rFonts w:hint="eastAsia"/>
          <w:bCs/>
        </w:rPr>
        <w:t>，验资报告需对发起资金提供方及其持有份额进行专门说明</w:t>
      </w:r>
      <w:r w:rsidRPr="004D5255">
        <w:rPr>
          <w:rFonts w:asciiTheme="minorEastAsia" w:eastAsiaTheme="minorEastAsia" w:hAnsiTheme="minorEastAsia" w:hint="eastAsia"/>
          <w:szCs w:val="24"/>
        </w:rPr>
        <w:t>，出具验资报告，出具的验资报告应由参加验资的2名以上（含2名）中国注册会计师签字有效。</w:t>
      </w:r>
    </w:p>
    <w:p w14:paraId="04161A2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5.2.3</w:t>
      </w:r>
      <w:proofErr w:type="gramStart"/>
      <w:r w:rsidRPr="004D5255">
        <w:rPr>
          <w:rFonts w:asciiTheme="minorEastAsia" w:eastAsiaTheme="minorEastAsia" w:hAnsiTheme="minorEastAsia" w:hint="eastAsia"/>
          <w:szCs w:val="24"/>
        </w:rPr>
        <w:t>若基金</w:t>
      </w:r>
      <w:proofErr w:type="gramEnd"/>
      <w:r w:rsidRPr="004D5255">
        <w:rPr>
          <w:rFonts w:asciiTheme="minorEastAsia" w:eastAsiaTheme="minorEastAsia" w:hAnsiTheme="minorEastAsia" w:hint="eastAsia"/>
          <w:szCs w:val="24"/>
        </w:rPr>
        <w:t>募集期限届满，未能达到基金备案条件，由基金管理人按规定办理退款事宜。</w:t>
      </w:r>
    </w:p>
    <w:p w14:paraId="5EF6395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5.3基金的银行账户的开立和管理</w:t>
      </w:r>
    </w:p>
    <w:p w14:paraId="27036D8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5.3.1基金托管人以本基金的名义在其营业机构开立基金的银行账户，并根据基金管理人合法合</w:t>
      </w:r>
      <w:proofErr w:type="gramStart"/>
      <w:r w:rsidRPr="004D5255">
        <w:rPr>
          <w:rFonts w:asciiTheme="minorEastAsia" w:eastAsiaTheme="minorEastAsia" w:hAnsiTheme="minorEastAsia" w:hint="eastAsia"/>
          <w:szCs w:val="24"/>
        </w:rPr>
        <w:t>规</w:t>
      </w:r>
      <w:proofErr w:type="gramEnd"/>
      <w:r w:rsidRPr="004D5255">
        <w:rPr>
          <w:rFonts w:asciiTheme="minorEastAsia" w:eastAsiaTheme="minorEastAsia" w:hAnsiTheme="minorEastAsia" w:hint="eastAsia"/>
          <w:szCs w:val="24"/>
        </w:rPr>
        <w:t>的指令办理资金收付。本基金的银行预留印鉴由基金托管人刻制、保管和使用。</w:t>
      </w:r>
    </w:p>
    <w:p w14:paraId="498E2F4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5.3.2基金银行账户的开立和使用，限于满足开展本基金业务的需要。基金托管人和基金管理人不得假借本基金的名义开立任何其他银行账户；亦不得使用基金的任何账户进行本基金业务以外的活动。</w:t>
      </w:r>
    </w:p>
    <w:p w14:paraId="6EB8C96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5.3.3基金银行账户的开立和管理应符合有关法律法规以及银行业监督管理机构的有关规定。</w:t>
      </w:r>
    </w:p>
    <w:p w14:paraId="4214467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5.4基金证券账户与证券交易资金账户的开设和管理</w:t>
      </w:r>
    </w:p>
    <w:p w14:paraId="1EE13F3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5.4.1基金托管人以基金托管人和本基金联名的方式在中国证券登记结算有限责任公司（以下简称“中登公司”）上海分公司/深圳分公司开设证券账户。</w:t>
      </w:r>
    </w:p>
    <w:p w14:paraId="4242187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5.4.2基金托管人以基金托管人的名义在中登公司上海分公司/深圳分公司开立基金证券交易资金账户，用于证券清算。</w:t>
      </w:r>
    </w:p>
    <w:p w14:paraId="7CB142A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5.4.3基金证券账户与证券交易资金账户的开立和使用，限于满足开展本基金业务的需要。基金托管人和基金管理人不得出借和未经对方同意擅自转让基金的任何证券账户或证券交易资金账户；亦不得使用基金的任何账户进行本基金业务以外的活动。</w:t>
      </w:r>
    </w:p>
    <w:p w14:paraId="3756EE1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5.4.4基金证券账户与证券交易资金账户相关证明文件的保管由基金托管人负</w:t>
      </w:r>
      <w:r w:rsidRPr="004D5255">
        <w:rPr>
          <w:rFonts w:asciiTheme="minorEastAsia" w:eastAsiaTheme="minorEastAsia" w:hAnsiTheme="minorEastAsia" w:hint="eastAsia"/>
          <w:szCs w:val="24"/>
        </w:rPr>
        <w:lastRenderedPageBreak/>
        <w:t>责，账户资产的管理和运用由基金管理人负责。</w:t>
      </w:r>
    </w:p>
    <w:p w14:paraId="1CF7BD2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5.5债券托管账户的开立和管理</w:t>
      </w:r>
    </w:p>
    <w:p w14:paraId="67200C6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5.5.1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并由基金托管人负责基金的债券的后台匹配及资金的清算。</w:t>
      </w:r>
    </w:p>
    <w:p w14:paraId="5388D50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5.5.2基金管理人和基金托管人应一起负责为基金对外签订全国银行间国债市场回购主协议，正本由基金管理人保存。</w:t>
      </w:r>
    </w:p>
    <w:p w14:paraId="4362942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5.6其他账户的开设和管理</w:t>
      </w:r>
    </w:p>
    <w:p w14:paraId="37D9EDF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在本托管协议生效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3E89E741"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5.7基金财产投资的有关实物证券、银行定期存款存单等有价凭证的保管</w:t>
      </w:r>
    </w:p>
    <w:p w14:paraId="4B79850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财产投资的有关实物证券由基金托管人存放于基金托管人的保管库；其中实物证券也可存入中央国债登记结算有限责任公司、中登公司上海分公司/深圳分公司、银行间市场清算所股份有限公司或票据营业中心的代保管库。实物证券的购买和转让，由基金托管人根据基金管理人的指令办理。属于基金托管人控制下的实物证券在基金托管人保管期间的损坏、灭失，由此产生的责任应由基金托管人承担。基金托管人对基金托管人以外机构实际有效控制的证券不承担保管责任。</w:t>
      </w:r>
    </w:p>
    <w:p w14:paraId="0FF0296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5.8与基金财产有关的重大合同的保管</w:t>
      </w:r>
    </w:p>
    <w:p w14:paraId="0B71AE3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w:t>
      </w:r>
      <w:r w:rsidRPr="004D5255">
        <w:rPr>
          <w:rFonts w:asciiTheme="minorEastAsia" w:eastAsiaTheme="minorEastAsia" w:hAnsiTheme="minorEastAsia"/>
          <w:szCs w:val="24"/>
        </w:rPr>
        <w:t>20</w:t>
      </w:r>
      <w:r w:rsidRPr="004D5255">
        <w:rPr>
          <w:rFonts w:asciiTheme="minorEastAsia" w:eastAsiaTheme="minorEastAsia" w:hAnsiTheme="minorEastAsia" w:hint="eastAsia"/>
          <w:szCs w:val="24"/>
        </w:rPr>
        <w:t>年以上，</w:t>
      </w:r>
      <w:r w:rsidRPr="004D5255">
        <w:rPr>
          <w:rFonts w:asciiTheme="minorEastAsia" w:eastAsiaTheme="minorEastAsia" w:hAnsiTheme="minorEastAsia" w:hint="eastAsia"/>
          <w:szCs w:val="24"/>
        </w:rPr>
        <w:lastRenderedPageBreak/>
        <w:t>法律法规或监管规则另有规定的，从其规定。对于无法取得二份以上的正本的，基金管理人应向基金托管人提供加盖授权业务章的合同传真件，未经双方协商或未在合同约定范围内，合同原件不得转移，由基金管理人保管。</w:t>
      </w:r>
    </w:p>
    <w:p w14:paraId="23360EC3"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31" w:name="_Toc44321705"/>
      <w:bookmarkStart w:id="32" w:name="_Toc296551342"/>
      <w:r w:rsidRPr="004D5255">
        <w:rPr>
          <w:rFonts w:asciiTheme="minorEastAsia" w:eastAsiaTheme="minorEastAsia" w:hAnsiTheme="minorEastAsia" w:hint="eastAsia"/>
          <w:bCs/>
          <w:color w:val="auto"/>
          <w:szCs w:val="24"/>
        </w:rPr>
        <w:t>第六条 指令的发送、确认和执行</w:t>
      </w:r>
      <w:bookmarkEnd w:id="31"/>
      <w:bookmarkEnd w:id="32"/>
    </w:p>
    <w:p w14:paraId="6BE115F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6.1基金管理人对发送指令人员的书面授权</w:t>
      </w:r>
    </w:p>
    <w:p w14:paraId="3513CD3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人应事先向基金托管人提供书面授权通知（以下称“授权通知”），指定有权发送指令的人员（以下称“被授权人”）名单、预留印鉴和被授权人签章样本，注明相应的交易权限，并规定基金管理人向基金托管人发送指令时基金托管人确认被授权人身份的方法。授权通知应加盖基金管理人公章。基金管理人应使用传真方式或其他基金托管人和基金管理人书面确认过的方式向基金托管人发出授权通知，同时电话通知基金托管人。基金托管人在收到授权通知当日与基金管理人确认。基金管理人在收到基金托管人的确认之后，授权通知生效。基金管理人在此后3个工作日内将授权通知的正本送交基金托管人。授权通知正本内容应与基金托管人收到的传真内容一致，若有不一致的，以基金托管人收到的传真为准。</w:t>
      </w:r>
    </w:p>
    <w:p w14:paraId="53B48AD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基金管理人和基金托管人对授权文件负有保密义务，其内容不得向被授权人及相关操作人员以外的任何人泄露，除本协议另有约定或法律法规另有规定或有权机关另有要求的除外。</w:t>
      </w:r>
    </w:p>
    <w:p w14:paraId="503EA44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6.2指令的内容</w:t>
      </w:r>
    </w:p>
    <w:p w14:paraId="0E32348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指令是基金管理人在运用基金资产时，向基金托管人发出的资金划拨及其他款项支付的指令。基金管理人发给基金托管人的指令应写明款项事由、支付时间、到账时间、金额、账户等，加盖预留印鉴并由被授权人签字或盖章。</w:t>
      </w:r>
    </w:p>
    <w:p w14:paraId="37150F7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6.3指令的发送、确认和执行的时间和程序</w:t>
      </w:r>
    </w:p>
    <w:p w14:paraId="3DFFBAA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6.3.1指令由“授权通知”确定的被授权人代表基金管理人用传真的方式或其他基金托管人和基金管理人书面确认过的方式向基金托管人发送。基金管理人有义务在发送指令后及时与基金托管人进行确认，因基金管理人未能及时与基金托管人进行指令确认，致使资金未能及时到账所造成的损失，基金托管人不承担任何形式的责任。基金托管人依照“授权通知”规定的方法确认指令有效后，方可执行指令。对于被授权人发出的指令，基金管理人不得否认其效力。基金托管人正确执行基金</w:t>
      </w:r>
      <w:r w:rsidRPr="004D5255">
        <w:rPr>
          <w:rFonts w:asciiTheme="minorEastAsia" w:eastAsiaTheme="minorEastAsia" w:hAnsiTheme="minorEastAsia" w:hint="eastAsia"/>
          <w:szCs w:val="24"/>
        </w:rPr>
        <w:lastRenderedPageBreak/>
        <w:t>管理人发送的有效指令，基金份额持有人或基金财产发生损失的，基金托管人不承担任何形式的责任。基金管理人应按照《基金法》、有关法律法规和基金合同的规定，在其合法的经营权限和交易权限内发送划款指令，被授权人应按照其授权权限发送划款指令。基金管理人在发送指令时，应为基金托管人留出【2】小时，作为执行指令所必需的时间。由基金管理</w:t>
      </w:r>
      <w:proofErr w:type="gramStart"/>
      <w:r w:rsidRPr="004D5255">
        <w:rPr>
          <w:rFonts w:asciiTheme="minorEastAsia" w:eastAsiaTheme="minorEastAsia" w:hAnsiTheme="minorEastAsia" w:hint="eastAsia"/>
          <w:szCs w:val="24"/>
        </w:rPr>
        <w:t>人原因</w:t>
      </w:r>
      <w:proofErr w:type="gramEnd"/>
      <w:r w:rsidRPr="004D5255">
        <w:rPr>
          <w:rFonts w:asciiTheme="minorEastAsia" w:eastAsiaTheme="minorEastAsia" w:hAnsiTheme="minorEastAsia" w:hint="eastAsia"/>
          <w:szCs w:val="24"/>
        </w:rPr>
        <w:t>造成的指令传输不及时、未能留出足够划款所需时间，基金托管人不承担资金未能及时到账所造成的损失。</w:t>
      </w:r>
    </w:p>
    <w:p w14:paraId="16A756E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6.3.2</w:t>
      </w:r>
      <w:r w:rsidRPr="004D5255">
        <w:rPr>
          <w:rFonts w:asciiTheme="minorEastAsia" w:eastAsiaTheme="minorEastAsia" w:hAnsiTheme="minorEastAsia" w:hint="eastAsia"/>
          <w:b/>
          <w:bCs/>
          <w:szCs w:val="24"/>
        </w:rPr>
        <w:t>基金托管人根据本协议相关约定仅履行表面一致形式审核职责，对指令的真实性不承担责任。</w:t>
      </w:r>
      <w:r w:rsidRPr="004D5255">
        <w:rPr>
          <w:rFonts w:asciiTheme="minorEastAsia" w:eastAsiaTheme="minorEastAsia" w:hAnsiTheme="minorEastAsia" w:hint="eastAsia"/>
          <w:szCs w:val="24"/>
        </w:rPr>
        <w:t>如果基金管理人的指令存在事实上未经授权、欺诈、伪造、变造或未能及时提供授权通知等情形，基金托管人不承担因执行有关指令或拒绝执行有关指令而给基金管理人或基金财产或任何第三</w:t>
      </w:r>
      <w:proofErr w:type="gramStart"/>
      <w:r w:rsidRPr="004D5255">
        <w:rPr>
          <w:rFonts w:asciiTheme="minorEastAsia" w:eastAsiaTheme="minorEastAsia" w:hAnsiTheme="minorEastAsia" w:hint="eastAsia"/>
          <w:szCs w:val="24"/>
        </w:rPr>
        <w:t>方带来</w:t>
      </w:r>
      <w:proofErr w:type="gramEnd"/>
      <w:r w:rsidRPr="004D5255">
        <w:rPr>
          <w:rFonts w:asciiTheme="minorEastAsia" w:eastAsiaTheme="minorEastAsia" w:hAnsiTheme="minorEastAsia" w:hint="eastAsia"/>
          <w:szCs w:val="24"/>
        </w:rPr>
        <w:t>的损失，全部责任由基金管理人承担，基金托管人由此遭受的损失，由基金管理人负责赔偿，但基金托管人未按协议约定</w:t>
      </w:r>
      <w:proofErr w:type="gramStart"/>
      <w:r w:rsidRPr="004D5255">
        <w:rPr>
          <w:rFonts w:asciiTheme="minorEastAsia" w:eastAsiaTheme="minorEastAsia" w:hAnsiTheme="minorEastAsia" w:hint="eastAsia"/>
          <w:szCs w:val="24"/>
        </w:rPr>
        <w:t>尽形式</w:t>
      </w:r>
      <w:proofErr w:type="gramEnd"/>
      <w:r w:rsidRPr="004D5255">
        <w:rPr>
          <w:rFonts w:asciiTheme="minorEastAsia" w:eastAsiaTheme="minorEastAsia" w:hAnsiTheme="minorEastAsia" w:hint="eastAsia"/>
          <w:szCs w:val="24"/>
        </w:rPr>
        <w:t>审核义务执行指令而造成损失的情形除外。</w:t>
      </w:r>
    </w:p>
    <w:p w14:paraId="2CBDC06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6.3.3基金托管人不负责审查基金管理人发送指令同时提交的其他文件资料的合法性、真实性、完整性和有效性，基金管理人应保证上述文件资料合法、真实、完整和有效。如因基金管理人提供的上述文件不合法、不真实、不完整或失去效力而影响基金托管人的审核或给任何第三人带来损失，基金托管人不承担任何形式的责任。基金托管人由此遭受的损失，由基金管理人负责赔偿。</w:t>
      </w:r>
    </w:p>
    <w:p w14:paraId="068AD2C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6.3.4基金托管人应指定专人接收基金管理人的指令，预先通知基金管理人其名单，并与基金管理人商定指令发送和接收方式。基金托管人收到基金管理人发送的指令后，应对指令进行表面形式审查，验证指令的要素是否齐全，传真</w:t>
      </w:r>
      <w:proofErr w:type="gramStart"/>
      <w:r w:rsidRPr="004D5255">
        <w:rPr>
          <w:rFonts w:asciiTheme="minorEastAsia" w:eastAsiaTheme="minorEastAsia" w:hAnsiTheme="minorEastAsia" w:hint="eastAsia"/>
          <w:szCs w:val="24"/>
        </w:rPr>
        <w:t>指令仅</w:t>
      </w:r>
      <w:proofErr w:type="gramEnd"/>
      <w:r w:rsidRPr="004D5255">
        <w:rPr>
          <w:rFonts w:asciiTheme="minorEastAsia" w:eastAsiaTheme="minorEastAsia" w:hAnsiTheme="minorEastAsia" w:hint="eastAsia"/>
          <w:szCs w:val="24"/>
        </w:rPr>
        <w:t>对划款指令的印鉴及被授权人签章等通过肉眼辨识的方式与预留印鉴和签章样本进行比对，形式上不存在重大差异的，即视为通过表面审查。基金管理人出具的划款指令中的编号不属于指令要素，属于基金管理人内部业务信息，基金托管人不对指令编号承担任何审核职责；基金管理人应确保其在划款指令中填写的内容真实、准确、完整，划款指令编号不存在重复。因划款指令编号重复、编号不连续、空缺导致的重复性扣款，所产生的责任由基金管理人承担，与基金托管人无关。指令复核无误后应在规定期限内及时执行。指令若以传真方式发出，则正本由基金管理人保管，基金托管人保管指令传真件。当两者不一致时，以基金托管人收到的指令传真</w:t>
      </w:r>
      <w:r w:rsidRPr="004D5255">
        <w:rPr>
          <w:rFonts w:asciiTheme="minorEastAsia" w:eastAsiaTheme="minorEastAsia" w:hAnsiTheme="minorEastAsia" w:hint="eastAsia"/>
          <w:szCs w:val="24"/>
        </w:rPr>
        <w:lastRenderedPageBreak/>
        <w:t>件为准。</w:t>
      </w:r>
    </w:p>
    <w:p w14:paraId="16C538A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6.3.5基金管理人向基金托管人下达指令时，应确保基金银行账户有足够的资金余额，对基金管理人在没有充足资金的情况下向基金托管人发出的指令，基金托管人可不予执行，并立即通知基金管理人，基金托管人不承担因为不执行该指令而造成损失的责任。</w:t>
      </w:r>
    </w:p>
    <w:p w14:paraId="271BD52F" w14:textId="36ABE25F"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6.3.6基金管理人应将【</w:t>
      </w:r>
      <w:r w:rsidR="009F442C" w:rsidRPr="004D5255">
        <w:rPr>
          <w:rFonts w:asciiTheme="minorEastAsia" w:eastAsiaTheme="minorEastAsia" w:hAnsiTheme="minorEastAsia" w:hint="eastAsia"/>
          <w:szCs w:val="24"/>
        </w:rPr>
        <w:t>同业市场国债</w:t>
      </w:r>
      <w:r w:rsidRPr="004D5255">
        <w:rPr>
          <w:rFonts w:asciiTheme="minorEastAsia" w:eastAsiaTheme="minorEastAsia" w:hAnsiTheme="minorEastAsia" w:hint="eastAsia"/>
          <w:szCs w:val="24"/>
        </w:rPr>
        <w:t>】交易通知单加盖预留印鉴后传真给基金托管人。</w:t>
      </w:r>
    </w:p>
    <w:p w14:paraId="71CE367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6.4基金管理人发送错误指令的情形和处理程序</w:t>
      </w:r>
    </w:p>
    <w:p w14:paraId="0F0CCE5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6.4.1基金管理人发送错误指令的情形包括指令违反相关法律法规或基金合同、指令发送人员无权或超越权限发送指令及交割信息错误，指令中重要信息模糊不清或不全等。</w:t>
      </w:r>
    </w:p>
    <w:p w14:paraId="7953FE1F" w14:textId="33C24762"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6.4.2基金托管人在履行监督职能时，发现基金管理人的指令错误</w:t>
      </w:r>
      <w:r w:rsidR="00503653" w:rsidRPr="004D5255">
        <w:rPr>
          <w:rFonts w:asciiTheme="minorEastAsia" w:eastAsiaTheme="minorEastAsia" w:hAnsiTheme="minorEastAsia" w:hint="eastAsia"/>
          <w:szCs w:val="24"/>
        </w:rPr>
        <w:t>或指令中重要信息模糊不清或不全</w:t>
      </w:r>
      <w:r w:rsidRPr="004D5255">
        <w:rPr>
          <w:rFonts w:asciiTheme="minorEastAsia" w:eastAsiaTheme="minorEastAsia" w:hAnsiTheme="minorEastAsia" w:hint="eastAsia"/>
          <w:szCs w:val="24"/>
        </w:rPr>
        <w:t>时，有权拒绝执行，并及时通知基金管理人改正。</w:t>
      </w:r>
    </w:p>
    <w:p w14:paraId="2648DF6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6.5基金托管人依照法律法规暂缓、拒绝执行指令的情形和处理程序</w:t>
      </w:r>
    </w:p>
    <w:p w14:paraId="54AF3AD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托管人发现基金管理人发送的指令违反《基金法》、基金合同、本协议或有关基金法规的有关规定，有权视情况暂缓执行或不予执行，并应及时通知基金管理人纠正，基金托管人不承担任何损失和责任。对基金管理人更正并重新发送后的指令经基金托管人核对确认后方能执行。</w:t>
      </w:r>
    </w:p>
    <w:p w14:paraId="61726FA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6.6基金托管人未按照基金管理人指令执行的处理方法</w:t>
      </w:r>
    </w:p>
    <w:p w14:paraId="7E32300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托管人由于自身过错原因造成未按照或者未及时按照基金管理人发送的符合法律法规规定以及基金合同、本协议约定的指令执行，给基金份额持有人或基金财产造成损失的，应承担相应的责任，但如遇到不可抗力的情况除外。</w:t>
      </w:r>
    </w:p>
    <w:p w14:paraId="666A99D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6.7更换被授权人的程序</w:t>
      </w:r>
    </w:p>
    <w:p w14:paraId="229CF0F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人撤换被授权人员或改变被授权人员的权限，必须提前至少1个交易日，使用传真方式或其他基金托管人和基金管理人书面确认过的方式向基金托管人发出由基金管理人签字和盖章的被授权人变更通知，同时电话通知基金托管人，基金托管人收到变更通知当日与基金管理人确认。被授权人变更通知，自基金管理人收到基金托管人确认时开始生效。基金管理人在此后3个工作日内将被授权人变更</w:t>
      </w:r>
      <w:r w:rsidRPr="004D5255">
        <w:rPr>
          <w:rFonts w:asciiTheme="minorEastAsia" w:eastAsiaTheme="minorEastAsia" w:hAnsiTheme="minorEastAsia" w:hint="eastAsia"/>
          <w:szCs w:val="24"/>
        </w:rPr>
        <w:lastRenderedPageBreak/>
        <w:t>通知的正本送交基金托管人。被授权人变更通知的正本应与传真内容一致，若有不一致的，以基金托管人收到的传真件为准。在被授权人变更通知生效之前，基金托管人所接收的原被授权人所签发的划款指令及其它文件仍然完全有效。基金管理人更换被授权人通知生效后，对于已被撤换的人员无权发送的指令，或被改变授权人员超权限发送的指令，基金管理人不承担责任。</w:t>
      </w:r>
    </w:p>
    <w:p w14:paraId="79D563CF"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33" w:name="_Toc44321706"/>
      <w:r w:rsidRPr="004D5255">
        <w:rPr>
          <w:rFonts w:asciiTheme="minorEastAsia" w:eastAsiaTheme="minorEastAsia" w:hAnsiTheme="minorEastAsia" w:hint="eastAsia"/>
          <w:bCs/>
          <w:color w:val="auto"/>
          <w:szCs w:val="24"/>
        </w:rPr>
        <w:t>第七条 交易及清算交收安排</w:t>
      </w:r>
      <w:bookmarkEnd w:id="33"/>
      <w:r w:rsidRPr="004D5255">
        <w:rPr>
          <w:rFonts w:asciiTheme="minorEastAsia" w:eastAsiaTheme="minorEastAsia" w:hAnsiTheme="minorEastAsia" w:hint="eastAsia"/>
          <w:bCs/>
          <w:color w:val="auto"/>
          <w:szCs w:val="24"/>
        </w:rPr>
        <w:t xml:space="preserve"> </w:t>
      </w:r>
    </w:p>
    <w:p w14:paraId="0A62F6D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7.1选择代理证券买卖的证券经营机构</w:t>
      </w:r>
    </w:p>
    <w:p w14:paraId="11A516B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7.1.1基金管理人负责选择代理本基金证券买卖的证券经纪机构，并与其签订证券经纪合同，基金管理人、基金托管人和证券经纪机构就基金参与证券交易的具体事项另行签订协议，明确三方在本基金参与场内证券买卖中各类证券交易、证券交收及相关资金交</w:t>
      </w:r>
      <w:proofErr w:type="gramStart"/>
      <w:r w:rsidRPr="004D5255">
        <w:rPr>
          <w:rFonts w:asciiTheme="minorEastAsia" w:eastAsiaTheme="minorEastAsia" w:hAnsiTheme="minorEastAsia" w:hint="eastAsia"/>
          <w:szCs w:val="24"/>
        </w:rPr>
        <w:t>收过程</w:t>
      </w:r>
      <w:proofErr w:type="gramEnd"/>
      <w:r w:rsidRPr="004D5255">
        <w:rPr>
          <w:rFonts w:asciiTheme="minorEastAsia" w:eastAsiaTheme="minorEastAsia" w:hAnsiTheme="minorEastAsia" w:hint="eastAsia"/>
          <w:szCs w:val="24"/>
        </w:rPr>
        <w:t>中的职责和义务。</w:t>
      </w:r>
    </w:p>
    <w:p w14:paraId="056608B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7.1.2基金管理人应及时将本基金财产的佣金费率等基本信息以及变更情况以书面形式通知基金托管人，以便基金托管人估值核算使用。</w:t>
      </w:r>
    </w:p>
    <w:p w14:paraId="3668DC8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7.2清算与交割</w:t>
      </w:r>
    </w:p>
    <w:p w14:paraId="6FDFDEA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7.2.1基金投资证券后的清算交收安排</w:t>
      </w:r>
    </w:p>
    <w:p w14:paraId="7A6EC4A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本基金通过证券经纪机构进行的交易由证券经纪机构作为结算参与人代理本基金进行结算；本基金其它证券交易由基金托管人或相关机构负责结算。</w:t>
      </w:r>
    </w:p>
    <w:p w14:paraId="067B15D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7.2.2证券交易所证券资金结算</w:t>
      </w:r>
    </w:p>
    <w:p w14:paraId="3B024EA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基金托管人、基金管理人应共同遵守中登公司制定的相关业务规则和规定，该等规则和规定自动成为本条款约定内容。</w:t>
      </w:r>
    </w:p>
    <w:p w14:paraId="628FF2D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基金管理人在投资前，应充分知晓与理解中登公司针对各类交易品种制定的结算业务规则和规定。</w:t>
      </w:r>
    </w:p>
    <w:p w14:paraId="47643FA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证券经纪机构代理本基金与中登公司完成证券交易及</w:t>
      </w:r>
      <w:proofErr w:type="gramStart"/>
      <w:r w:rsidRPr="004D5255">
        <w:rPr>
          <w:rFonts w:asciiTheme="minorEastAsia" w:eastAsiaTheme="minorEastAsia" w:hAnsiTheme="minorEastAsia" w:hint="eastAsia"/>
          <w:szCs w:val="24"/>
        </w:rPr>
        <w:t>非交易</w:t>
      </w:r>
      <w:proofErr w:type="gramEnd"/>
      <w:r w:rsidRPr="004D5255">
        <w:rPr>
          <w:rFonts w:asciiTheme="minorEastAsia" w:eastAsiaTheme="minorEastAsia" w:hAnsiTheme="minorEastAsia" w:hint="eastAsia"/>
          <w:szCs w:val="24"/>
        </w:rPr>
        <w:t>涉及的证券资金结算业务，并承担由证券经纪机构原因造成的正常结算、交收业务无法完成的责任；若由于基金管理</w:t>
      </w:r>
      <w:proofErr w:type="gramStart"/>
      <w:r w:rsidRPr="004D5255">
        <w:rPr>
          <w:rFonts w:asciiTheme="minorEastAsia" w:eastAsiaTheme="minorEastAsia" w:hAnsiTheme="minorEastAsia" w:hint="eastAsia"/>
          <w:szCs w:val="24"/>
        </w:rPr>
        <w:t>人原因</w:t>
      </w:r>
      <w:proofErr w:type="gramEnd"/>
      <w:r w:rsidRPr="004D5255">
        <w:rPr>
          <w:rFonts w:asciiTheme="minorEastAsia" w:eastAsiaTheme="minorEastAsia" w:hAnsiTheme="minorEastAsia" w:hint="eastAsia"/>
          <w:szCs w:val="24"/>
        </w:rPr>
        <w:t>造成的正常结算业务无法完成，责任由基金管理人承担。</w:t>
      </w:r>
    </w:p>
    <w:p w14:paraId="6BEBCFA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对于任何原因发生的证券资金交收违约事件，相关各方应当及时协商解决。</w:t>
      </w:r>
    </w:p>
    <w:p w14:paraId="508AF50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7.2.</w:t>
      </w:r>
      <w:r w:rsidRPr="004D5255">
        <w:rPr>
          <w:rFonts w:asciiTheme="minorEastAsia" w:eastAsiaTheme="minorEastAsia" w:hAnsiTheme="minorEastAsia"/>
          <w:szCs w:val="24"/>
        </w:rPr>
        <w:t>3</w:t>
      </w:r>
      <w:r w:rsidRPr="004D5255">
        <w:rPr>
          <w:rFonts w:asciiTheme="minorEastAsia" w:eastAsiaTheme="minorEastAsia" w:hAnsiTheme="minorEastAsia" w:hint="eastAsia"/>
          <w:szCs w:val="24"/>
        </w:rPr>
        <w:t>场外交易资金结算</w:t>
      </w:r>
    </w:p>
    <w:p w14:paraId="7DE76EB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场外资金对外投资划款由基金托管人</w:t>
      </w:r>
      <w:proofErr w:type="gramStart"/>
      <w:r w:rsidRPr="004D5255">
        <w:rPr>
          <w:rFonts w:asciiTheme="minorEastAsia" w:eastAsiaTheme="minorEastAsia" w:hAnsiTheme="minorEastAsia" w:hint="eastAsia"/>
          <w:szCs w:val="24"/>
        </w:rPr>
        <w:t>凭基金</w:t>
      </w:r>
      <w:proofErr w:type="gramEnd"/>
      <w:r w:rsidRPr="004D5255">
        <w:rPr>
          <w:rFonts w:asciiTheme="minorEastAsia" w:eastAsiaTheme="minorEastAsia" w:hAnsiTheme="minorEastAsia" w:hint="eastAsia"/>
          <w:szCs w:val="24"/>
        </w:rPr>
        <w:t>管理人符合本托管协议约定的有</w:t>
      </w:r>
      <w:r w:rsidRPr="004D5255">
        <w:rPr>
          <w:rFonts w:asciiTheme="minorEastAsia" w:eastAsiaTheme="minorEastAsia" w:hAnsiTheme="minorEastAsia" w:hint="eastAsia"/>
          <w:szCs w:val="24"/>
        </w:rPr>
        <w:lastRenderedPageBreak/>
        <w:t>效资金划拨指令和相关投资合同（如有）进行资金划拨；</w:t>
      </w:r>
      <w:proofErr w:type="gramStart"/>
      <w:r w:rsidRPr="004D5255">
        <w:rPr>
          <w:rFonts w:asciiTheme="minorEastAsia" w:eastAsiaTheme="minorEastAsia" w:hAnsiTheme="minorEastAsia" w:hint="eastAsia"/>
          <w:szCs w:val="24"/>
        </w:rPr>
        <w:t>场外投资</w:t>
      </w:r>
      <w:proofErr w:type="gramEnd"/>
      <w:r w:rsidRPr="004D5255">
        <w:rPr>
          <w:rFonts w:asciiTheme="minorEastAsia" w:eastAsiaTheme="minorEastAsia" w:hAnsiTheme="minorEastAsia" w:hint="eastAsia"/>
          <w:szCs w:val="24"/>
        </w:rPr>
        <w:t>本金及收益的划回，由管理人负责协调相关资金</w:t>
      </w:r>
      <w:proofErr w:type="gramStart"/>
      <w:r w:rsidRPr="004D5255">
        <w:rPr>
          <w:rFonts w:asciiTheme="minorEastAsia" w:eastAsiaTheme="minorEastAsia" w:hAnsiTheme="minorEastAsia" w:hint="eastAsia"/>
          <w:szCs w:val="24"/>
        </w:rPr>
        <w:t>划拨回产品托管户</w:t>
      </w:r>
      <w:proofErr w:type="gramEnd"/>
      <w:r w:rsidRPr="004D5255">
        <w:rPr>
          <w:rFonts w:asciiTheme="minorEastAsia" w:eastAsiaTheme="minorEastAsia" w:hAnsiTheme="minorEastAsia" w:hint="eastAsia"/>
          <w:szCs w:val="24"/>
        </w:rPr>
        <w:t>事宜。</w:t>
      </w:r>
    </w:p>
    <w:p w14:paraId="328EC2B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7.3资金、证券账目及交易记录的核对</w:t>
      </w:r>
    </w:p>
    <w:p w14:paraId="29D0995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7.3.1基金管理人与基金托管人按日进行交易记录的核对。每日对外披露基金份额净值之前，必须保证当天所有实际交易记录与基金会计账簿上的交易记录完全一致。如果实际交易记录与会计账簿记录不一致，造成基金会计核算不完整或不真实，由此导致的损失由责任方承担。</w:t>
      </w:r>
    </w:p>
    <w:p w14:paraId="42981EB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7.3.2对基金的资金账目，由相关各方每日对账一次，确保相关各方账</w:t>
      </w:r>
      <w:proofErr w:type="gramStart"/>
      <w:r w:rsidRPr="004D5255">
        <w:rPr>
          <w:rFonts w:asciiTheme="minorEastAsia" w:eastAsiaTheme="minorEastAsia" w:hAnsiTheme="minorEastAsia" w:hint="eastAsia"/>
          <w:szCs w:val="24"/>
        </w:rPr>
        <w:t>账</w:t>
      </w:r>
      <w:proofErr w:type="gramEnd"/>
      <w:r w:rsidRPr="004D5255">
        <w:rPr>
          <w:rFonts w:asciiTheme="minorEastAsia" w:eastAsiaTheme="minorEastAsia" w:hAnsiTheme="minorEastAsia" w:hint="eastAsia"/>
          <w:szCs w:val="24"/>
        </w:rPr>
        <w:t>相符。对基金证券账目，由相关各方每日进行对账。对实物</w:t>
      </w:r>
      <w:proofErr w:type="gramStart"/>
      <w:r w:rsidRPr="004D5255">
        <w:rPr>
          <w:rFonts w:asciiTheme="minorEastAsia" w:eastAsiaTheme="minorEastAsia" w:hAnsiTheme="minorEastAsia" w:hint="eastAsia"/>
          <w:szCs w:val="24"/>
        </w:rPr>
        <w:t>券</w:t>
      </w:r>
      <w:proofErr w:type="gramEnd"/>
      <w:r w:rsidRPr="004D5255">
        <w:rPr>
          <w:rFonts w:asciiTheme="minorEastAsia" w:eastAsiaTheme="minorEastAsia" w:hAnsiTheme="minorEastAsia" w:hint="eastAsia"/>
          <w:szCs w:val="24"/>
        </w:rPr>
        <w:t>账目，每月月末由相关各方进行账实核对。对交易记录，由相关各方每日对账一次。</w:t>
      </w:r>
    </w:p>
    <w:p w14:paraId="60DF001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7.4申购、赎回、转换开放式基金的资金清算、数据传递及基金管理人、基金托管人的责任</w:t>
      </w:r>
    </w:p>
    <w:p w14:paraId="661423C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7.4.1基金管理人和基金托管人在基金的申购赎回、转换中的责任</w:t>
      </w:r>
    </w:p>
    <w:p w14:paraId="2DACD7C4"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投资人可通过基金管理人的直销中心和销售机构的代销网点进行申购和赎回申请，基金份额申购、赎回的确认、清算由基金管理人或其委托的登记机构负责。基金托管人负责接收并确认资金的到账情况，以及依照基金管理人的投资指令划付赎回款项。</w:t>
      </w:r>
    </w:p>
    <w:p w14:paraId="5ADE5191"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7.4.2基金的数据传递</w:t>
      </w:r>
    </w:p>
    <w:p w14:paraId="1DEC1FF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基金管理人应保证本基金（或本基金管理人委托）的登记机构于每个开放日15：00之前将本基金的申购、赎回、转换的数据传送给基金托管人。基金管理人应对传递的数据的真实性、准确性和完整性负责。</w:t>
      </w:r>
    </w:p>
    <w:p w14:paraId="0692021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登记机构应通过与基金管理人建立的系统发送有关数据，如因各种原因，该系统无法正常发送，双方可协商解决处理方式。</w:t>
      </w:r>
    </w:p>
    <w:p w14:paraId="2A68212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7.4.3基金的资金清算</w:t>
      </w:r>
    </w:p>
    <w:p w14:paraId="77CB958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基金托管专户与“基金清算账户”间的资金结算遵循“全额清算、净额交收”的原则，每日按照托管专户应收资金与应付资金的差额来确定托管</w:t>
      </w:r>
      <w:proofErr w:type="gramStart"/>
      <w:r w:rsidRPr="004D5255">
        <w:rPr>
          <w:rFonts w:asciiTheme="minorEastAsia" w:eastAsiaTheme="minorEastAsia" w:hAnsiTheme="minorEastAsia" w:hint="eastAsia"/>
          <w:szCs w:val="24"/>
        </w:rPr>
        <w:t>专户净应收</w:t>
      </w:r>
      <w:proofErr w:type="gramEnd"/>
      <w:r w:rsidRPr="004D5255">
        <w:rPr>
          <w:rFonts w:asciiTheme="minorEastAsia" w:eastAsiaTheme="minorEastAsia" w:hAnsiTheme="minorEastAsia" w:hint="eastAsia"/>
          <w:szCs w:val="24"/>
        </w:rPr>
        <w:t>额或净应付额，以此确定资金交收额。</w:t>
      </w:r>
    </w:p>
    <w:p w14:paraId="5833374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如果当日基金为净应收款，基金管理人应在15:00之前将款项划至基金托管专</w:t>
      </w:r>
      <w:r w:rsidRPr="004D5255">
        <w:rPr>
          <w:rFonts w:asciiTheme="minorEastAsia" w:eastAsiaTheme="minorEastAsia" w:hAnsiTheme="minorEastAsia" w:hint="eastAsia"/>
          <w:szCs w:val="24"/>
        </w:rPr>
        <w:lastRenderedPageBreak/>
        <w:t>户，并</w:t>
      </w:r>
      <w:proofErr w:type="gramStart"/>
      <w:r w:rsidRPr="004D5255">
        <w:rPr>
          <w:rFonts w:asciiTheme="minorEastAsia" w:eastAsiaTheme="minorEastAsia" w:hAnsiTheme="minorEastAsia" w:hint="eastAsia"/>
          <w:szCs w:val="24"/>
        </w:rPr>
        <w:t>通过网银查询</w:t>
      </w:r>
      <w:proofErr w:type="gramEnd"/>
      <w:r w:rsidRPr="004D5255">
        <w:rPr>
          <w:rFonts w:asciiTheme="minorEastAsia" w:eastAsiaTheme="minorEastAsia" w:hAnsiTheme="minorEastAsia" w:hint="eastAsia"/>
          <w:szCs w:val="24"/>
        </w:rPr>
        <w:t>或者联系基金托管人查询。如果当日基金为净应付款，基金托管人应根据基金管理人的指令在T+2日中午12:00前进行划付，对于未准时划付的资金，基金管理人应及时通知基金托管人划付。因基金托管专户没有足够的资金，导致基金托管人不能按时拨付，基金托管人应及时通知基金管理人。</w:t>
      </w:r>
    </w:p>
    <w:p w14:paraId="3FDC684C"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34" w:name="_Toc296551344"/>
      <w:bookmarkStart w:id="35" w:name="_Toc44321707"/>
      <w:r w:rsidRPr="004D5255">
        <w:rPr>
          <w:rFonts w:asciiTheme="minorEastAsia" w:eastAsiaTheme="minorEastAsia" w:hAnsiTheme="minorEastAsia" w:hint="eastAsia"/>
          <w:bCs/>
          <w:color w:val="auto"/>
          <w:szCs w:val="24"/>
        </w:rPr>
        <w:t>第八条 基金净值计算和会计核算</w:t>
      </w:r>
      <w:bookmarkEnd w:id="34"/>
      <w:bookmarkEnd w:id="35"/>
    </w:p>
    <w:p w14:paraId="059A0CB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8.1基金净值的计算、复核的时间和程序</w:t>
      </w:r>
    </w:p>
    <w:p w14:paraId="01E6B1E9" w14:textId="7E23B804"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8.1.1</w:t>
      </w:r>
      <w:r w:rsidR="009F442C" w:rsidRPr="004D5255">
        <w:rPr>
          <w:rFonts w:asciiTheme="minorEastAsia" w:eastAsiaTheme="minorEastAsia" w:hAnsiTheme="minorEastAsia" w:hint="eastAsia"/>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r w:rsidRPr="004D5255">
        <w:rPr>
          <w:rFonts w:asciiTheme="minorEastAsia" w:eastAsiaTheme="minorEastAsia" w:hAnsiTheme="minorEastAsia" w:hint="eastAsia"/>
          <w:szCs w:val="24"/>
        </w:rPr>
        <w:t>。</w:t>
      </w:r>
    </w:p>
    <w:p w14:paraId="0A43DA91" w14:textId="24C42AF3"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8.1.2</w:t>
      </w:r>
      <w:r w:rsidR="00A847CC" w:rsidRPr="004D5255">
        <w:rPr>
          <w:rFonts w:asciiTheme="minorEastAsia" w:eastAsiaTheme="minorEastAsia" w:hAnsiTheme="minorEastAsia" w:hint="eastAsia"/>
          <w:szCs w:val="24"/>
        </w:rPr>
        <w:t>基金管理人</w:t>
      </w:r>
      <w:proofErr w:type="gramStart"/>
      <w:r w:rsidR="00A847CC" w:rsidRPr="004D5255">
        <w:rPr>
          <w:rFonts w:asciiTheme="minorEastAsia" w:eastAsiaTheme="minorEastAsia" w:hAnsiTheme="minorEastAsia" w:hint="eastAsia"/>
          <w:szCs w:val="24"/>
        </w:rPr>
        <w:t>应每个</w:t>
      </w:r>
      <w:proofErr w:type="gramEnd"/>
      <w:r w:rsidR="00A847CC" w:rsidRPr="004D5255">
        <w:rPr>
          <w:rFonts w:asciiTheme="minorEastAsia" w:eastAsiaTheme="minorEastAsia" w:hAnsiTheme="minorEastAsia" w:hint="eastAsia"/>
          <w:szCs w:val="24"/>
        </w:rPr>
        <w:t>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r w:rsidRPr="004D5255">
        <w:rPr>
          <w:rFonts w:asciiTheme="minorEastAsia" w:eastAsiaTheme="minorEastAsia" w:hAnsiTheme="minorEastAsia" w:hint="eastAsia"/>
          <w:szCs w:val="24"/>
        </w:rPr>
        <w:t>。</w:t>
      </w:r>
    </w:p>
    <w:p w14:paraId="5E15B85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8.2基金资产估值方法</w:t>
      </w:r>
    </w:p>
    <w:p w14:paraId="024EEAA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8.2.1估值对象</w:t>
      </w:r>
    </w:p>
    <w:p w14:paraId="288DEAB5" w14:textId="14B076C2" w:rsidR="001342B0" w:rsidRPr="004D5255" w:rsidRDefault="00A847CC"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基金所拥有的股票、债券、股指期货合约、国债期货合约、股票期权合约、信用衍生品和银行存款本息、资产支持证券、应收款项、其它投资等资产及负债</w:t>
      </w:r>
      <w:r w:rsidR="00C9613D" w:rsidRPr="004D5255">
        <w:rPr>
          <w:rFonts w:asciiTheme="minorEastAsia" w:eastAsiaTheme="minorEastAsia" w:hAnsiTheme="minorEastAsia" w:hint="eastAsia"/>
          <w:szCs w:val="24"/>
        </w:rPr>
        <w:t>。</w:t>
      </w:r>
    </w:p>
    <w:p w14:paraId="6771DEE5"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8.2.2估值方法</w:t>
      </w:r>
    </w:p>
    <w:p w14:paraId="08C1CE9B" w14:textId="6D208363" w:rsidR="00A847CC" w:rsidRPr="004D5255" w:rsidRDefault="00C9613D"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 xml:space="preserve">    </w:t>
      </w:r>
      <w:r w:rsidR="00A847CC" w:rsidRPr="004D5255">
        <w:rPr>
          <w:rFonts w:asciiTheme="minorEastAsia" w:eastAsiaTheme="minorEastAsia" w:hAnsiTheme="minorEastAsia" w:hint="eastAsia"/>
          <w:bCs/>
          <w:sz w:val="24"/>
          <w:szCs w:val="24"/>
        </w:rPr>
        <w:t>1、证券交易所上市的有价证券的估值</w:t>
      </w:r>
    </w:p>
    <w:p w14:paraId="0E1FD5B2" w14:textId="77777777"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655C8C8" w14:textId="77777777"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lastRenderedPageBreak/>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404868F" w14:textId="33BD94C3"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（3）</w:t>
      </w:r>
      <w:r w:rsidR="00D62EFD" w:rsidRPr="004D5255">
        <w:rPr>
          <w:rFonts w:asciiTheme="minorEastAsia" w:eastAsiaTheme="minorEastAsia" w:hAnsiTheme="minorEastAsia" w:hint="eastAsia"/>
          <w:bCs/>
          <w:sz w:val="24"/>
          <w:szCs w:val="24"/>
        </w:rPr>
        <w:t>对在交易所市场上市未实行净价交易的债券，按估值日第三方估值机构提供的相应品种当日的估值全价减去估值全价中所含的债券（税后）应收利息得到的净价进行估值；</w:t>
      </w:r>
    </w:p>
    <w:p w14:paraId="4CAAF6FD" w14:textId="77777777"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（4）交易所上市交易的可转换债券以每日收盘价作为估值全价；</w:t>
      </w:r>
    </w:p>
    <w:p w14:paraId="55D215FC" w14:textId="77777777"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77A248B9" w14:textId="77777777"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27CCDBCB"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2、处于未上市期间的有价证券应区分如下情况处理：</w:t>
      </w:r>
    </w:p>
    <w:p w14:paraId="7918B483" w14:textId="77777777"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（1）送股、转增股、配股和公开增发的新股，按估值日在证券交易所挂牌的同一股票的估值方法估值；该日无交易的，以最近一日的市价（收盘价）估值；</w:t>
      </w:r>
    </w:p>
    <w:p w14:paraId="43D20784" w14:textId="77777777"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（2）首次公开发行未上市的股票、债券，采用估值技术确定公允价值，在估值技术难以可靠计量公允价值的情况下，按成本估值；</w:t>
      </w:r>
    </w:p>
    <w:p w14:paraId="6B772B97" w14:textId="77777777"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（3）流通受限的股票，包括非公开发行股票、首次公开发行股票时公司股东公开发售股份、通过大宗交易取得的带限售期的股票等（不包括停牌、新发行未上市、回购交易中的质押</w:t>
      </w:r>
      <w:proofErr w:type="gramStart"/>
      <w:r w:rsidRPr="004D5255">
        <w:rPr>
          <w:rFonts w:asciiTheme="minorEastAsia" w:eastAsiaTheme="minorEastAsia" w:hAnsiTheme="minorEastAsia" w:hint="eastAsia"/>
          <w:bCs/>
          <w:sz w:val="24"/>
          <w:szCs w:val="24"/>
        </w:rPr>
        <w:t>券</w:t>
      </w:r>
      <w:proofErr w:type="gramEnd"/>
      <w:r w:rsidRPr="004D5255">
        <w:rPr>
          <w:rFonts w:asciiTheme="minorEastAsia" w:eastAsiaTheme="minorEastAsia" w:hAnsiTheme="minorEastAsia" w:hint="eastAsia"/>
          <w:bCs/>
          <w:sz w:val="24"/>
          <w:szCs w:val="24"/>
        </w:rPr>
        <w:t>等流通受限股票），按监管机构或行业协会有关规定确定公允价值。</w:t>
      </w:r>
    </w:p>
    <w:p w14:paraId="55D03B7C"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3086F929"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4、同一债券同时在两个或两个以上市场交易的，按债券所处的市场分别估值。</w:t>
      </w:r>
    </w:p>
    <w:p w14:paraId="45117010"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5、本基金投资国债期货、股指期货、股票期权合约，一般以估值当日结算价</w:t>
      </w:r>
      <w:r w:rsidRPr="004D5255">
        <w:rPr>
          <w:rFonts w:asciiTheme="minorEastAsia" w:eastAsiaTheme="minorEastAsia" w:hAnsiTheme="minorEastAsia" w:hint="eastAsia"/>
          <w:bCs/>
          <w:sz w:val="24"/>
          <w:szCs w:val="24"/>
        </w:rPr>
        <w:lastRenderedPageBreak/>
        <w:t>进行估值，估值当日无结算价的，且最近交易日后经济环境未发生重大变化的，采用最近交易日结算价估值。</w:t>
      </w:r>
    </w:p>
    <w:p w14:paraId="4904EB4E"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6、对证券交易所或银行间市场上交易的凭证类信用衍生品，根据以下原则确定公允价值：</w:t>
      </w:r>
    </w:p>
    <w:p w14:paraId="5CC3F2D7" w14:textId="77777777"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1）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64480456" w14:textId="77777777" w:rsidR="00A847CC" w:rsidRPr="004D5255" w:rsidRDefault="00A847CC" w:rsidP="001C1D36">
      <w:pPr>
        <w:adjustRightInd w:val="0"/>
        <w:snapToGrid w:val="0"/>
        <w:spacing w:line="360" w:lineRule="auto"/>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（2）对证券交易所或银行间市场非上市交易的合约类信用衍生品，且估值基准服务机构未提供估值价格的，采用估值技术确定其公允价值。</w:t>
      </w:r>
    </w:p>
    <w:p w14:paraId="39DB361A"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7、本基金投资存托凭证的估值核算，依照境内上市交易的股票执行。</w:t>
      </w:r>
    </w:p>
    <w:p w14:paraId="29B75BA3"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8、其他资产按法律法规或监管机构有关规定进行估值。</w:t>
      </w:r>
    </w:p>
    <w:p w14:paraId="7A434E09"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9、如有确凿证据表明按上述方法进行估值不能客观反映其公允价值的，基金管理人可根据具体情况与基金托管人商定后，按最能反映公允价值的方法估值。</w:t>
      </w:r>
    </w:p>
    <w:p w14:paraId="0315969A"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10、当本基金发生大额申购或赎回情形时，基金管理人可以对本基金采用摆动定价机制，以确保基金估值的公平性。</w:t>
      </w:r>
    </w:p>
    <w:p w14:paraId="6E3F31A3"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11、相关法律法规以及监管部门有强制规定的，从其规定。如有新增事项，按国家最新规定估值。</w:t>
      </w:r>
    </w:p>
    <w:p w14:paraId="0960340E" w14:textId="77777777" w:rsidR="00A847CC"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646E1F0E" w14:textId="782FA5C9" w:rsidR="001342B0" w:rsidRPr="004D5255" w:rsidRDefault="00A847CC" w:rsidP="001C1D36">
      <w:pPr>
        <w:adjustRightInd w:val="0"/>
        <w:snapToGrid w:val="0"/>
        <w:spacing w:line="360" w:lineRule="auto"/>
        <w:ind w:firstLine="42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根据有关法律法规，基金资产净值计算和基金会计核算的义务由基金管理人承担，基金托管人承担复核责任。本基金的基金会计</w:t>
      </w:r>
      <w:proofErr w:type="gramStart"/>
      <w:r w:rsidRPr="004D5255">
        <w:rPr>
          <w:rFonts w:asciiTheme="minorEastAsia" w:eastAsiaTheme="minorEastAsia" w:hAnsiTheme="minorEastAsia" w:hint="eastAsia"/>
          <w:bCs/>
          <w:sz w:val="24"/>
          <w:szCs w:val="24"/>
        </w:rPr>
        <w:t>主责任</w:t>
      </w:r>
      <w:proofErr w:type="gramEnd"/>
      <w:r w:rsidRPr="004D5255">
        <w:rPr>
          <w:rFonts w:asciiTheme="minorEastAsia" w:eastAsiaTheme="minorEastAsia" w:hAnsiTheme="minorEastAsia" w:hint="eastAsia"/>
          <w:bCs/>
          <w:sz w:val="24"/>
          <w:szCs w:val="24"/>
        </w:rPr>
        <w:t>方由基金管理人担任，因此，就与本基金有关的会计问题，如经相关各方在平等基础上充分讨论后，仍无法达成一致的意见，按照基金管理人对基金净值信息的计算结果对外予以公布</w:t>
      </w:r>
      <w:r w:rsidR="00C9613D" w:rsidRPr="004D5255">
        <w:rPr>
          <w:rFonts w:asciiTheme="minorEastAsia" w:eastAsiaTheme="minorEastAsia" w:hAnsiTheme="minorEastAsia" w:hint="eastAsia"/>
          <w:bCs/>
          <w:sz w:val="24"/>
          <w:szCs w:val="24"/>
        </w:rPr>
        <w:t>，基金托管人对未达成一致意见的基金净值计算结果不承担任何责任。</w:t>
      </w:r>
    </w:p>
    <w:p w14:paraId="6FAA4642" w14:textId="07D69A51"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bCs/>
          <w:szCs w:val="24"/>
        </w:rPr>
      </w:pPr>
      <w:r w:rsidRPr="004D5255">
        <w:rPr>
          <w:rFonts w:asciiTheme="minorEastAsia" w:eastAsiaTheme="minorEastAsia" w:hAnsiTheme="minorEastAsia" w:hint="eastAsia"/>
          <w:szCs w:val="24"/>
        </w:rPr>
        <w:t>8.3估</w:t>
      </w:r>
      <w:r w:rsidRPr="004D5255">
        <w:rPr>
          <w:rFonts w:asciiTheme="minorEastAsia" w:eastAsiaTheme="minorEastAsia" w:hAnsiTheme="minorEastAsia" w:hint="eastAsia"/>
          <w:bCs/>
          <w:szCs w:val="24"/>
        </w:rPr>
        <w:t>值差错处理</w:t>
      </w:r>
    </w:p>
    <w:p w14:paraId="3298EE38" w14:textId="48AD2918" w:rsidR="003D36EF" w:rsidRPr="004D5255" w:rsidRDefault="003D36EF" w:rsidP="00C9613D">
      <w:pPr>
        <w:spacing w:line="360" w:lineRule="auto"/>
        <w:ind w:firstLineChars="200" w:firstLine="480"/>
        <w:rPr>
          <w:rFonts w:asciiTheme="minorEastAsia" w:eastAsiaTheme="minorEastAsia" w:hAnsiTheme="minorEastAsia"/>
          <w:bCs/>
          <w:sz w:val="24"/>
          <w:szCs w:val="24"/>
        </w:rPr>
      </w:pPr>
      <w:r w:rsidRPr="004D5255">
        <w:rPr>
          <w:rFonts w:asciiTheme="minorEastAsia" w:eastAsiaTheme="minorEastAsia" w:hAnsiTheme="minorEastAsia"/>
          <w:bCs/>
          <w:sz w:val="24"/>
          <w:szCs w:val="24"/>
        </w:rPr>
        <w:t>8.3.1</w:t>
      </w:r>
      <w:r w:rsidRPr="004D5255">
        <w:rPr>
          <w:rFonts w:asciiTheme="minorEastAsia" w:eastAsiaTheme="minorEastAsia" w:hAnsiTheme="minorEastAsia" w:hint="eastAsia"/>
          <w:bCs/>
          <w:sz w:val="24"/>
          <w:szCs w:val="24"/>
        </w:rPr>
        <w:t>估值错误类型</w:t>
      </w:r>
    </w:p>
    <w:p w14:paraId="2FF7ADE4" w14:textId="77777777" w:rsidR="003D36EF" w:rsidRPr="004D5255" w:rsidRDefault="003D36EF" w:rsidP="00C9613D">
      <w:pPr>
        <w:spacing w:line="360" w:lineRule="auto"/>
        <w:ind w:firstLineChars="200" w:firstLine="48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4D5255">
        <w:rPr>
          <w:rFonts w:asciiTheme="minorEastAsia" w:eastAsiaTheme="minorEastAsia" w:hAnsiTheme="minorEastAsia"/>
          <w:bCs/>
          <w:sz w:val="24"/>
          <w:szCs w:val="24"/>
        </w:rPr>
        <w:t>(“</w:t>
      </w:r>
      <w:r w:rsidRPr="004D5255">
        <w:rPr>
          <w:rFonts w:asciiTheme="minorEastAsia" w:eastAsiaTheme="minorEastAsia" w:hAnsiTheme="minorEastAsia" w:hint="eastAsia"/>
          <w:bCs/>
          <w:sz w:val="24"/>
          <w:szCs w:val="24"/>
        </w:rPr>
        <w:t>受损方</w:t>
      </w:r>
      <w:r w:rsidRPr="004D5255">
        <w:rPr>
          <w:rFonts w:asciiTheme="minorEastAsia" w:eastAsiaTheme="minorEastAsia" w:hAnsiTheme="minorEastAsia"/>
          <w:bCs/>
          <w:sz w:val="24"/>
          <w:szCs w:val="24"/>
        </w:rPr>
        <w:t>”)</w:t>
      </w:r>
      <w:r w:rsidRPr="004D5255">
        <w:rPr>
          <w:rFonts w:asciiTheme="minorEastAsia" w:eastAsiaTheme="minorEastAsia" w:hAnsiTheme="minorEastAsia" w:hint="eastAsia"/>
          <w:bCs/>
          <w:sz w:val="24"/>
          <w:szCs w:val="24"/>
        </w:rPr>
        <w:t>的直接损失按下述</w:t>
      </w:r>
      <w:r w:rsidRPr="004D5255">
        <w:rPr>
          <w:rFonts w:asciiTheme="minorEastAsia" w:eastAsiaTheme="minorEastAsia" w:hAnsiTheme="minorEastAsia"/>
          <w:bCs/>
          <w:sz w:val="24"/>
          <w:szCs w:val="24"/>
        </w:rPr>
        <w:t>“</w:t>
      </w:r>
      <w:r w:rsidRPr="004D5255">
        <w:rPr>
          <w:rFonts w:asciiTheme="minorEastAsia" w:eastAsiaTheme="minorEastAsia" w:hAnsiTheme="minorEastAsia" w:hint="eastAsia"/>
          <w:bCs/>
          <w:sz w:val="24"/>
          <w:szCs w:val="24"/>
        </w:rPr>
        <w:t>估值错误处理原则</w:t>
      </w:r>
      <w:r w:rsidRPr="004D5255">
        <w:rPr>
          <w:rFonts w:asciiTheme="minorEastAsia" w:eastAsiaTheme="minorEastAsia" w:hAnsiTheme="minorEastAsia"/>
          <w:bCs/>
          <w:sz w:val="24"/>
          <w:szCs w:val="24"/>
        </w:rPr>
        <w:t>”</w:t>
      </w:r>
      <w:r w:rsidRPr="004D5255">
        <w:rPr>
          <w:rFonts w:asciiTheme="minorEastAsia" w:eastAsiaTheme="minorEastAsia" w:hAnsiTheme="minorEastAsia" w:hint="eastAsia"/>
          <w:bCs/>
          <w:sz w:val="24"/>
          <w:szCs w:val="24"/>
        </w:rPr>
        <w:t>给予赔偿，承担赔偿责任。</w:t>
      </w:r>
    </w:p>
    <w:p w14:paraId="4BD6CB9C" w14:textId="77777777" w:rsidR="003D36EF" w:rsidRPr="004D5255" w:rsidRDefault="003D36EF" w:rsidP="00C9613D">
      <w:pPr>
        <w:spacing w:line="360" w:lineRule="auto"/>
        <w:ind w:firstLineChars="200" w:firstLine="48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lastRenderedPageBreak/>
        <w:t>上述估值错误的主要类型包括但不限于：资料申报差错、数据传输差错、数据计算差错、系统故障差错、下达指令差错等。</w:t>
      </w:r>
    </w:p>
    <w:p w14:paraId="4EEAC8FA" w14:textId="3DCA4D37" w:rsidR="003D36EF" w:rsidRPr="004D5255" w:rsidRDefault="003D36EF" w:rsidP="001C1D36">
      <w:pPr>
        <w:pStyle w:val="2"/>
        <w:adjustRightInd w:val="0"/>
        <w:snapToGrid w:val="0"/>
        <w:spacing w:before="0" w:after="0" w:line="360" w:lineRule="auto"/>
        <w:ind w:left="0" w:firstLineChars="200" w:firstLine="480"/>
        <w:rPr>
          <w:rFonts w:asciiTheme="minorEastAsia" w:eastAsiaTheme="minorEastAsia" w:hAnsiTheme="minorEastAsia"/>
          <w:bCs/>
          <w:szCs w:val="24"/>
        </w:rPr>
      </w:pPr>
      <w:r w:rsidRPr="004D5255">
        <w:rPr>
          <w:rFonts w:asciiTheme="minorEastAsia" w:eastAsiaTheme="minorEastAsia" w:hAnsiTheme="minorEastAsia" w:hint="eastAsia"/>
          <w:bCs/>
          <w:szCs w:val="24"/>
        </w:rPr>
        <w:t>8</w:t>
      </w:r>
      <w:r w:rsidRPr="004D5255">
        <w:rPr>
          <w:rFonts w:asciiTheme="minorEastAsia" w:eastAsiaTheme="minorEastAsia" w:hAnsiTheme="minorEastAsia"/>
          <w:bCs/>
          <w:szCs w:val="24"/>
        </w:rPr>
        <w:t>.3.2</w:t>
      </w:r>
      <w:r w:rsidRPr="004D5255">
        <w:rPr>
          <w:rFonts w:asciiTheme="minorEastAsia" w:eastAsiaTheme="minorEastAsia" w:hAnsiTheme="minorEastAsia" w:hint="eastAsia"/>
          <w:bCs/>
          <w:szCs w:val="24"/>
        </w:rPr>
        <w:t>估值错误处理原则</w:t>
      </w:r>
    </w:p>
    <w:p w14:paraId="66EF2739" w14:textId="77777777" w:rsidR="00A847CC" w:rsidRPr="004D5255" w:rsidRDefault="00A847CC" w:rsidP="001C1D36">
      <w:pPr>
        <w:pStyle w:val="2"/>
        <w:adjustRightInd w:val="0"/>
        <w:snapToGrid w:val="0"/>
        <w:spacing w:before="0" w:after="0" w:line="360" w:lineRule="auto"/>
        <w:ind w:left="0" w:firstLine="420"/>
        <w:rPr>
          <w:rFonts w:asciiTheme="minorEastAsia" w:eastAsiaTheme="minorEastAsia" w:hAnsiTheme="minorEastAsia"/>
          <w:szCs w:val="24"/>
        </w:rPr>
      </w:pPr>
      <w:r w:rsidRPr="004D5255">
        <w:rPr>
          <w:rFonts w:asciiTheme="minorEastAsia" w:eastAsiaTheme="minorEastAsia" w:hAnsiTheme="minorEastAsia" w:hint="eastAsia"/>
          <w:bCs/>
          <w:szCs w:val="24"/>
        </w:rPr>
        <w:t>（1）估值错误已发生，但尚未给当事人</w:t>
      </w:r>
      <w:r w:rsidRPr="004D5255">
        <w:rPr>
          <w:rFonts w:asciiTheme="minorEastAsia" w:eastAsiaTheme="minorEastAsia" w:hAnsiTheme="minorEastAsia" w:hint="eastAsia"/>
          <w:szCs w:val="24"/>
        </w:rPr>
        <w:t>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FC09457" w14:textId="77777777" w:rsidR="00A847CC" w:rsidRPr="004D5255" w:rsidRDefault="00A847CC" w:rsidP="001C1D36">
      <w:pPr>
        <w:pStyle w:val="2"/>
        <w:adjustRightInd w:val="0"/>
        <w:snapToGrid w:val="0"/>
        <w:spacing w:before="0" w:after="0" w:line="360" w:lineRule="auto"/>
        <w:ind w:left="0" w:firstLine="420"/>
        <w:rPr>
          <w:rFonts w:asciiTheme="minorEastAsia" w:eastAsiaTheme="minorEastAsia" w:hAnsiTheme="minorEastAsia"/>
          <w:szCs w:val="24"/>
        </w:rPr>
      </w:pPr>
      <w:r w:rsidRPr="004D5255">
        <w:rPr>
          <w:rFonts w:asciiTheme="minorEastAsia" w:eastAsiaTheme="minorEastAsia" w:hAnsiTheme="minorEastAsia" w:hint="eastAsia"/>
          <w:szCs w:val="24"/>
        </w:rPr>
        <w:t>（2）估值错误的责任方对有关当事人的直接损失负责，不对间接损失负责，并且仅对估值错误的有关直接当事人负责，不对第三方负责。</w:t>
      </w:r>
    </w:p>
    <w:p w14:paraId="1A07B742" w14:textId="77777777" w:rsidR="00A847CC" w:rsidRPr="004D5255" w:rsidRDefault="00A847CC" w:rsidP="001C1D36">
      <w:pPr>
        <w:pStyle w:val="2"/>
        <w:adjustRightInd w:val="0"/>
        <w:snapToGrid w:val="0"/>
        <w:spacing w:before="0" w:after="0" w:line="360" w:lineRule="auto"/>
        <w:ind w:left="0" w:firstLine="360"/>
        <w:rPr>
          <w:rFonts w:asciiTheme="minorEastAsia" w:eastAsiaTheme="minorEastAsia" w:hAnsiTheme="minorEastAsia"/>
          <w:szCs w:val="24"/>
        </w:rPr>
      </w:pPr>
      <w:r w:rsidRPr="004D5255">
        <w:rPr>
          <w:rFonts w:asciiTheme="minorEastAsia" w:eastAsiaTheme="minorEastAsia" w:hAnsiTheme="minorEastAsia" w:hint="eastAsia"/>
          <w:szCs w:val="24"/>
        </w:rPr>
        <w:t>（3）因估值错误而获得不当得利的当事人负有及时返还不当得利的义务。但估值错误责任方仍应对估值错误负责。如果由于获得不当得利的当事人</w:t>
      </w:r>
      <w:proofErr w:type="gramStart"/>
      <w:r w:rsidRPr="004D5255">
        <w:rPr>
          <w:rFonts w:asciiTheme="minorEastAsia" w:eastAsiaTheme="minorEastAsia" w:hAnsiTheme="minorEastAsia" w:hint="eastAsia"/>
          <w:szCs w:val="24"/>
        </w:rPr>
        <w:t>不</w:t>
      </w:r>
      <w:proofErr w:type="gramEnd"/>
      <w:r w:rsidRPr="004D5255">
        <w:rPr>
          <w:rFonts w:asciiTheme="minorEastAsia" w:eastAsiaTheme="minorEastAsia" w:hAnsiTheme="minorEastAsia" w:hint="eastAsia"/>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9CFDA47" w14:textId="05069EAE" w:rsidR="00A847CC" w:rsidRPr="004D5255" w:rsidRDefault="00A847CC" w:rsidP="001C1D36">
      <w:pPr>
        <w:pStyle w:val="2"/>
        <w:adjustRightInd w:val="0"/>
        <w:snapToGrid w:val="0"/>
        <w:spacing w:before="0" w:after="0" w:line="360" w:lineRule="auto"/>
        <w:ind w:left="0" w:firstLine="360"/>
        <w:rPr>
          <w:rFonts w:asciiTheme="minorEastAsia" w:eastAsiaTheme="minorEastAsia" w:hAnsiTheme="minorEastAsia"/>
          <w:szCs w:val="24"/>
        </w:rPr>
      </w:pPr>
      <w:r w:rsidRPr="004D5255">
        <w:rPr>
          <w:rFonts w:asciiTheme="minorEastAsia" w:eastAsiaTheme="minorEastAsia" w:hAnsiTheme="minorEastAsia" w:hint="eastAsia"/>
          <w:szCs w:val="24"/>
        </w:rPr>
        <w:t>（4）估值错误调整采用尽量恢复至假设未发生估值错误的正确情形的方式。</w:t>
      </w:r>
    </w:p>
    <w:p w14:paraId="582227BD" w14:textId="56F7FAA4" w:rsidR="00C9613D"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8.3.</w:t>
      </w:r>
      <w:r w:rsidRPr="004D5255">
        <w:rPr>
          <w:rFonts w:asciiTheme="minorEastAsia" w:eastAsiaTheme="minorEastAsia" w:hAnsiTheme="minorEastAsia"/>
          <w:szCs w:val="24"/>
        </w:rPr>
        <w:t>3</w:t>
      </w:r>
      <w:r w:rsidRPr="004D5255">
        <w:rPr>
          <w:rFonts w:asciiTheme="minorEastAsia" w:eastAsiaTheme="minorEastAsia" w:hAnsiTheme="minorEastAsia" w:hint="eastAsia"/>
          <w:szCs w:val="24"/>
        </w:rPr>
        <w:t>估值错误处理程序</w:t>
      </w:r>
    </w:p>
    <w:p w14:paraId="61041C21" w14:textId="77777777" w:rsidR="00C9613D" w:rsidRPr="004D5255" w:rsidRDefault="00C9613D" w:rsidP="00C9613D">
      <w:pPr>
        <w:spacing w:line="360" w:lineRule="auto"/>
        <w:ind w:firstLineChars="200" w:firstLine="480"/>
        <w:rPr>
          <w:bCs/>
          <w:sz w:val="24"/>
        </w:rPr>
      </w:pPr>
      <w:r w:rsidRPr="004D5255">
        <w:rPr>
          <w:bCs/>
          <w:sz w:val="24"/>
        </w:rPr>
        <w:t>估值错误被发现后，有关的当事人应当及时进行处理，处理的程序如下：</w:t>
      </w:r>
    </w:p>
    <w:p w14:paraId="75B80E01" w14:textId="77777777" w:rsidR="00C9613D" w:rsidRPr="004D5255" w:rsidRDefault="00C9613D" w:rsidP="00C9613D">
      <w:pPr>
        <w:spacing w:line="360" w:lineRule="auto"/>
        <w:ind w:firstLineChars="200" w:firstLine="480"/>
        <w:rPr>
          <w:bCs/>
          <w:sz w:val="24"/>
        </w:rPr>
      </w:pPr>
      <w:r w:rsidRPr="004D5255">
        <w:rPr>
          <w:bCs/>
          <w:sz w:val="24"/>
        </w:rPr>
        <w:t>（</w:t>
      </w:r>
      <w:r w:rsidRPr="004D5255">
        <w:rPr>
          <w:bCs/>
          <w:sz w:val="24"/>
        </w:rPr>
        <w:t>1</w:t>
      </w:r>
      <w:r w:rsidRPr="004D5255">
        <w:rPr>
          <w:bCs/>
          <w:sz w:val="24"/>
        </w:rPr>
        <w:t>）查明估值错误发生的原因，列明所有的当事人，并根据估值错误发生的原因确定估值错误的责任方；</w:t>
      </w:r>
    </w:p>
    <w:p w14:paraId="30FE2B69" w14:textId="77777777" w:rsidR="00C9613D" w:rsidRPr="004D5255" w:rsidRDefault="00C9613D" w:rsidP="00C9613D">
      <w:pPr>
        <w:spacing w:line="360" w:lineRule="auto"/>
        <w:ind w:firstLineChars="200" w:firstLine="480"/>
        <w:rPr>
          <w:bCs/>
          <w:sz w:val="24"/>
        </w:rPr>
      </w:pPr>
      <w:r w:rsidRPr="004D5255">
        <w:rPr>
          <w:bCs/>
          <w:sz w:val="24"/>
        </w:rPr>
        <w:t>（</w:t>
      </w:r>
      <w:r w:rsidRPr="004D5255">
        <w:rPr>
          <w:rFonts w:hint="eastAsia"/>
          <w:bCs/>
          <w:sz w:val="24"/>
        </w:rPr>
        <w:t>2</w:t>
      </w:r>
      <w:r w:rsidRPr="004D5255">
        <w:rPr>
          <w:bCs/>
          <w:sz w:val="24"/>
        </w:rPr>
        <w:t>）根据估值错误处理原则或当事人协商的方法对因估值错误造成的损失进行评估；</w:t>
      </w:r>
    </w:p>
    <w:p w14:paraId="21D4161E" w14:textId="77777777" w:rsidR="00C9613D" w:rsidRPr="004D5255" w:rsidRDefault="00C9613D" w:rsidP="00C9613D">
      <w:pPr>
        <w:spacing w:line="360" w:lineRule="auto"/>
        <w:ind w:firstLineChars="200" w:firstLine="480"/>
        <w:rPr>
          <w:bCs/>
          <w:sz w:val="24"/>
        </w:rPr>
      </w:pPr>
      <w:r w:rsidRPr="004D5255">
        <w:rPr>
          <w:bCs/>
          <w:sz w:val="24"/>
        </w:rPr>
        <w:t>（</w:t>
      </w:r>
      <w:r w:rsidRPr="004D5255">
        <w:rPr>
          <w:rFonts w:hint="eastAsia"/>
          <w:bCs/>
          <w:sz w:val="24"/>
        </w:rPr>
        <w:t>3</w:t>
      </w:r>
      <w:r w:rsidRPr="004D5255">
        <w:rPr>
          <w:bCs/>
          <w:sz w:val="24"/>
        </w:rPr>
        <w:t>）根据估值错误处理原则或当事人协商的方法由估值错误的责任方进行更正和赔偿损失；</w:t>
      </w:r>
    </w:p>
    <w:p w14:paraId="0938F50C" w14:textId="60612E80" w:rsidR="00C9613D"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bCs/>
        </w:rPr>
        <w:t>（</w:t>
      </w:r>
      <w:r w:rsidRPr="004D5255">
        <w:rPr>
          <w:rFonts w:hint="eastAsia"/>
          <w:bCs/>
        </w:rPr>
        <w:t>4</w:t>
      </w:r>
      <w:r w:rsidRPr="004D5255">
        <w:rPr>
          <w:bCs/>
        </w:rPr>
        <w:t>）根据估值错误处理的方法，需要修改基金</w:t>
      </w:r>
      <w:r w:rsidRPr="004D5255">
        <w:rPr>
          <w:rFonts w:hint="eastAsia"/>
          <w:bCs/>
        </w:rPr>
        <w:t>份额</w:t>
      </w:r>
      <w:r w:rsidRPr="004D5255">
        <w:rPr>
          <w:bCs/>
        </w:rPr>
        <w:t>登记机构交易数据的，由基金</w:t>
      </w:r>
      <w:r w:rsidRPr="004D5255">
        <w:rPr>
          <w:rFonts w:hint="eastAsia"/>
          <w:bCs/>
        </w:rPr>
        <w:t>份额</w:t>
      </w:r>
      <w:r w:rsidRPr="004D5255">
        <w:rPr>
          <w:bCs/>
        </w:rPr>
        <w:t>登记机构进行更正，并就估值错误的更正向有关当事人进行确认</w:t>
      </w:r>
    </w:p>
    <w:p w14:paraId="719CAEAA" w14:textId="615F03BE" w:rsidR="00C9613D"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szCs w:val="24"/>
        </w:rPr>
        <w:t>8.3.4</w:t>
      </w:r>
      <w:r w:rsidRPr="004D5255">
        <w:rPr>
          <w:rFonts w:asciiTheme="minorEastAsia" w:eastAsiaTheme="minorEastAsia" w:hAnsiTheme="minorEastAsia" w:hint="eastAsia"/>
          <w:szCs w:val="24"/>
        </w:rPr>
        <w:t>基金份额净值估值错误处理的方法如下：</w:t>
      </w:r>
    </w:p>
    <w:p w14:paraId="3C3748B6" w14:textId="77777777" w:rsidR="00C9613D" w:rsidRPr="004D5255" w:rsidRDefault="00C9613D" w:rsidP="00C9613D">
      <w:pPr>
        <w:spacing w:line="360" w:lineRule="auto"/>
        <w:ind w:firstLineChars="200" w:firstLine="480"/>
        <w:rPr>
          <w:bCs/>
          <w:sz w:val="24"/>
        </w:rPr>
      </w:pPr>
      <w:r w:rsidRPr="004D5255">
        <w:rPr>
          <w:bCs/>
          <w:sz w:val="24"/>
        </w:rPr>
        <w:t>（</w:t>
      </w:r>
      <w:r w:rsidRPr="004D5255">
        <w:rPr>
          <w:bCs/>
          <w:sz w:val="24"/>
        </w:rPr>
        <w:t>1</w:t>
      </w:r>
      <w:r w:rsidRPr="004D5255">
        <w:rPr>
          <w:bCs/>
          <w:sz w:val="24"/>
        </w:rPr>
        <w:t>）基金份额净值计算出现错误时，基金管理人应当立即予以纠正，通报基金托管人，并采取合理的措施防止损失进一步扩大。</w:t>
      </w:r>
    </w:p>
    <w:p w14:paraId="2FED46D5" w14:textId="77777777" w:rsidR="00C9613D" w:rsidRPr="004D5255" w:rsidRDefault="00C9613D" w:rsidP="00C9613D">
      <w:pPr>
        <w:spacing w:line="360" w:lineRule="auto"/>
        <w:ind w:firstLineChars="200" w:firstLine="480"/>
        <w:rPr>
          <w:bCs/>
          <w:sz w:val="24"/>
        </w:rPr>
      </w:pPr>
      <w:r w:rsidRPr="004D5255">
        <w:rPr>
          <w:bCs/>
          <w:sz w:val="24"/>
        </w:rPr>
        <w:lastRenderedPageBreak/>
        <w:t>（</w:t>
      </w:r>
      <w:r w:rsidRPr="004D5255">
        <w:rPr>
          <w:rFonts w:hint="eastAsia"/>
          <w:bCs/>
          <w:sz w:val="24"/>
        </w:rPr>
        <w:t>2</w:t>
      </w:r>
      <w:r w:rsidRPr="004D5255">
        <w:rPr>
          <w:bCs/>
          <w:sz w:val="24"/>
        </w:rPr>
        <w:t>）错误偏差达到</w:t>
      </w:r>
      <w:r w:rsidRPr="004D5255">
        <w:rPr>
          <w:rFonts w:hint="eastAsia"/>
          <w:bCs/>
          <w:sz w:val="24"/>
        </w:rPr>
        <w:t>该类</w:t>
      </w:r>
      <w:r w:rsidRPr="004D5255">
        <w:rPr>
          <w:bCs/>
          <w:sz w:val="24"/>
        </w:rPr>
        <w:t>基金份额净值的</w:t>
      </w:r>
      <w:r w:rsidRPr="004D5255">
        <w:rPr>
          <w:bCs/>
          <w:sz w:val="24"/>
        </w:rPr>
        <w:t>0.25%</w:t>
      </w:r>
      <w:r w:rsidRPr="004D5255">
        <w:rPr>
          <w:bCs/>
          <w:sz w:val="24"/>
        </w:rPr>
        <w:t>时，基金管理人应当通报基金托管人并报中国证监会备案；错误偏差达到</w:t>
      </w:r>
      <w:r w:rsidRPr="004D5255">
        <w:rPr>
          <w:rFonts w:hint="eastAsia"/>
          <w:bCs/>
          <w:sz w:val="24"/>
        </w:rPr>
        <w:t>该类</w:t>
      </w:r>
      <w:r w:rsidRPr="004D5255">
        <w:rPr>
          <w:bCs/>
          <w:sz w:val="24"/>
        </w:rPr>
        <w:t>基金份额净值的</w:t>
      </w:r>
      <w:r w:rsidRPr="004D5255">
        <w:rPr>
          <w:bCs/>
          <w:sz w:val="24"/>
        </w:rPr>
        <w:t>0.5%</w:t>
      </w:r>
      <w:r w:rsidRPr="004D5255">
        <w:rPr>
          <w:bCs/>
          <w:sz w:val="24"/>
        </w:rPr>
        <w:t>时，基金管理人应当公告</w:t>
      </w:r>
      <w:r w:rsidRPr="004D5255">
        <w:rPr>
          <w:rFonts w:hint="eastAsia"/>
          <w:bCs/>
          <w:sz w:val="24"/>
        </w:rPr>
        <w:t>，并报中国证监会备案</w:t>
      </w:r>
      <w:r w:rsidRPr="004D5255">
        <w:rPr>
          <w:bCs/>
          <w:sz w:val="24"/>
        </w:rPr>
        <w:t>。</w:t>
      </w:r>
    </w:p>
    <w:p w14:paraId="5716F692" w14:textId="2A8A517C"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b/>
          <w:bCs/>
          <w:szCs w:val="24"/>
        </w:rPr>
      </w:pPr>
      <w:r w:rsidRPr="004D5255">
        <w:rPr>
          <w:bCs/>
        </w:rPr>
        <w:t>（</w:t>
      </w:r>
      <w:r w:rsidRPr="004D5255">
        <w:rPr>
          <w:rFonts w:hint="eastAsia"/>
          <w:bCs/>
        </w:rPr>
        <w:t>3</w:t>
      </w:r>
      <w:r w:rsidRPr="004D5255">
        <w:rPr>
          <w:bCs/>
        </w:rPr>
        <w:t>）前述内容如法律法规或监管机关另有规定的，从其规定处理</w:t>
      </w:r>
      <w:r w:rsidRPr="004D5255">
        <w:rPr>
          <w:rFonts w:asciiTheme="minorEastAsia" w:eastAsiaTheme="minorEastAsia" w:hAnsiTheme="minorEastAsia" w:hint="eastAsia"/>
          <w:b/>
          <w:bCs/>
          <w:szCs w:val="24"/>
        </w:rPr>
        <w:t>。</w:t>
      </w:r>
    </w:p>
    <w:p w14:paraId="00A23829"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8.4基金账册的建立</w:t>
      </w:r>
    </w:p>
    <w:p w14:paraId="6A5125A7"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8.4.1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461E70A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8.4.2经对账发现相关各方的账目存在不符的，基金管理人和基金托管人必须及时查明原因并纠正，保证相关各方平行登录的账册记录完全相符。若当日核对不符，暂时无法查找到错账的原因而影响到基金净值的计算和公告的，以基金管理人的账册为准。</w:t>
      </w:r>
    </w:p>
    <w:p w14:paraId="18D58F91"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8.5基金定期报告的编制和复核</w:t>
      </w:r>
    </w:p>
    <w:p w14:paraId="53F164A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8.5.1基金财务报告由基金管理人编制，基金托管人复核。月度报告的编制，应于每月终了后5个工作日内完成。</w:t>
      </w:r>
    </w:p>
    <w:p w14:paraId="6EB000C2" w14:textId="0E7542E6"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8.5.2基金管理人应当在每年结束之日起三个月内，编制完成基金年度报告，将年度报告登载在</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定网站上，并将年度报告提示性公告登载在</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定报刊上。基金年度报告中的财务会计报告应当经过具备相关业务资质的会计师事务所审计。基金管理人应当在上半年结束之日起两个月内，编制完成基金中期报告，将中期报告登载在</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定网站上，并将中期报告提示性公告登载在</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定报刊上。基金管理人应当在季度结束之日起15个工作日内，编制完成基金季度报告，将季度报告登载在</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定网站上，并将季度报告提示性公告登载在</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定报刊上。《基金合同》生效不足2个月的，基金管理人可以不编制当期季度报告、中期报告或者年度报告。</w:t>
      </w:r>
    </w:p>
    <w:p w14:paraId="711A105A" w14:textId="439425C8"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8.5.3《基金合同》生效后，基金招募说明书、基金产品资料概要的信息发生重大变更的，基金管理人应当在三个工作日内，更新基金招募说明书、基金产品资料概要，并登载在</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定网站上，并将基金产品资料概要登载在基金销售机构网站或营业网点。基金招募说明书、基金产品资料概要其他信息发生变更的，基金管理人至少每年更新一次。</w:t>
      </w:r>
    </w:p>
    <w:p w14:paraId="0FF252E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bookmarkStart w:id="36" w:name="_DV_C270"/>
      <w:r w:rsidRPr="004D5255">
        <w:rPr>
          <w:rFonts w:asciiTheme="minorEastAsia" w:eastAsiaTheme="minorEastAsia" w:hAnsiTheme="minorEastAsia" w:hint="eastAsia"/>
          <w:szCs w:val="24"/>
        </w:rPr>
        <w:lastRenderedPageBreak/>
        <w:t>8.5.4基金管理人应及时完成报告编制，将有关报告提供基金托管人复核；基金托管人应当在收到报告之日起2个工作日内完成月度报告的复核；在收到报告之日起7个工作日内完成基金季度报告的复核；在收到报告之日起20个工作日内完成基金中期报告的复核；在收到报告之日起30个工作日内完成基金年度报告的</w:t>
      </w:r>
      <w:bookmarkEnd w:id="36"/>
      <w:r w:rsidRPr="004D5255">
        <w:rPr>
          <w:rFonts w:asciiTheme="minorEastAsia" w:eastAsiaTheme="minorEastAsia" w:hAnsiTheme="minorEastAsia" w:hint="eastAsia"/>
          <w:szCs w:val="24"/>
        </w:rPr>
        <w:t>复核。基金托管人在复核过程中，发现双方的数据、信息存在不符时，基金管理人和基金托管人应共同查明原因，进行调整，调整以国家有关规定为准。</w:t>
      </w:r>
    </w:p>
    <w:p w14:paraId="5E62DAF4"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8.5.5基金托管人在对财务会计报告、季度、中期报告或年度报告复核完毕后，需盖章确认或出具相应的复核确认书，以</w:t>
      </w:r>
      <w:proofErr w:type="gramStart"/>
      <w:r w:rsidRPr="004D5255">
        <w:rPr>
          <w:rFonts w:asciiTheme="minorEastAsia" w:eastAsiaTheme="minorEastAsia" w:hAnsiTheme="minorEastAsia" w:hint="eastAsia"/>
          <w:szCs w:val="24"/>
        </w:rPr>
        <w:t>备有权</w:t>
      </w:r>
      <w:proofErr w:type="gramEnd"/>
      <w:r w:rsidRPr="004D5255">
        <w:rPr>
          <w:rFonts w:asciiTheme="minorEastAsia" w:eastAsiaTheme="minorEastAsia" w:hAnsiTheme="minorEastAsia" w:hint="eastAsia"/>
          <w:szCs w:val="24"/>
        </w:rPr>
        <w:t>机构对相关文件审核时提示。</w:t>
      </w:r>
    </w:p>
    <w:p w14:paraId="1176B29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8.6暂停估值的情形</w:t>
      </w:r>
    </w:p>
    <w:p w14:paraId="11ADE635" w14:textId="01EAFB7E"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（1）基金投资所涉及的证券</w:t>
      </w:r>
      <w:r w:rsidR="000B3CA5" w:rsidRPr="004D5255">
        <w:rPr>
          <w:rFonts w:asciiTheme="minorEastAsia" w:eastAsiaTheme="minorEastAsia" w:hAnsiTheme="minorEastAsia" w:hint="eastAsia"/>
          <w:szCs w:val="24"/>
        </w:rPr>
        <w:t>、期货</w:t>
      </w:r>
      <w:r w:rsidRPr="004D5255">
        <w:rPr>
          <w:rFonts w:asciiTheme="minorEastAsia" w:eastAsiaTheme="minorEastAsia" w:hAnsiTheme="minorEastAsia" w:hint="eastAsia"/>
          <w:szCs w:val="24"/>
        </w:rPr>
        <w:t>交易市场遇法定节假日或因其他原因暂停营业时；</w:t>
      </w:r>
    </w:p>
    <w:p w14:paraId="57653E31" w14:textId="256AD762"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（2）因不可抗力</w:t>
      </w:r>
      <w:r w:rsidR="000B3CA5" w:rsidRPr="004D5255">
        <w:rPr>
          <w:rFonts w:asciiTheme="minorEastAsia" w:eastAsiaTheme="minorEastAsia" w:hAnsiTheme="minorEastAsia" w:hint="eastAsia"/>
          <w:szCs w:val="24"/>
        </w:rPr>
        <w:t>或其他情形</w:t>
      </w:r>
      <w:r w:rsidRPr="004D5255">
        <w:rPr>
          <w:rFonts w:asciiTheme="minorEastAsia" w:eastAsiaTheme="minorEastAsia" w:hAnsiTheme="minorEastAsia" w:hint="eastAsia"/>
          <w:szCs w:val="24"/>
        </w:rPr>
        <w:t>致使基金管理人、基金托管人无法准确评估基金资产价值时；</w:t>
      </w:r>
    </w:p>
    <w:p w14:paraId="620FCDD1" w14:textId="257A3449"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bCs/>
          <w:szCs w:val="24"/>
        </w:rPr>
      </w:pPr>
      <w:r w:rsidRPr="004D5255">
        <w:rPr>
          <w:rFonts w:asciiTheme="minorEastAsia" w:eastAsiaTheme="minorEastAsia" w:hAnsiTheme="minorEastAsia" w:hint="eastAsia"/>
          <w:bCs/>
          <w:szCs w:val="24"/>
        </w:rPr>
        <w:t>（3）当</w:t>
      </w:r>
      <w:r w:rsidR="000B3CA5" w:rsidRPr="004D5255">
        <w:rPr>
          <w:rFonts w:asciiTheme="minorEastAsia" w:eastAsiaTheme="minorEastAsia" w:hAnsiTheme="minorEastAsia" w:hint="eastAsia"/>
          <w:bCs/>
          <w:szCs w:val="24"/>
        </w:rPr>
        <w:t>特定资产占</w:t>
      </w:r>
      <w:r w:rsidRPr="004D5255">
        <w:rPr>
          <w:rFonts w:asciiTheme="minorEastAsia" w:eastAsiaTheme="minorEastAsia" w:hAnsiTheme="minorEastAsia" w:hint="eastAsia"/>
          <w:bCs/>
          <w:szCs w:val="24"/>
        </w:rPr>
        <w:t>前一估值日基金资产净值50%以上的，经与基金托管人协商确认后，基金</w:t>
      </w:r>
      <w:r w:rsidR="000B3CA5" w:rsidRPr="004D5255">
        <w:rPr>
          <w:rFonts w:asciiTheme="minorEastAsia" w:eastAsiaTheme="minorEastAsia" w:hAnsiTheme="minorEastAsia" w:hint="eastAsia"/>
          <w:bCs/>
          <w:szCs w:val="24"/>
        </w:rPr>
        <w:t>管理人</w:t>
      </w:r>
      <w:r w:rsidRPr="004D5255">
        <w:rPr>
          <w:rFonts w:asciiTheme="minorEastAsia" w:eastAsiaTheme="minorEastAsia" w:hAnsiTheme="minorEastAsia" w:hint="eastAsia"/>
          <w:bCs/>
          <w:szCs w:val="24"/>
        </w:rPr>
        <w:t>应当暂停</w:t>
      </w:r>
      <w:r w:rsidR="000B3CA5" w:rsidRPr="004D5255">
        <w:rPr>
          <w:rFonts w:asciiTheme="minorEastAsia" w:eastAsiaTheme="minorEastAsia" w:hAnsiTheme="minorEastAsia" w:hint="eastAsia"/>
          <w:bCs/>
          <w:szCs w:val="24"/>
        </w:rPr>
        <w:t>基金</w:t>
      </w:r>
      <w:r w:rsidRPr="004D5255">
        <w:rPr>
          <w:rFonts w:asciiTheme="minorEastAsia" w:eastAsiaTheme="minorEastAsia" w:hAnsiTheme="minorEastAsia" w:hint="eastAsia"/>
          <w:bCs/>
          <w:szCs w:val="24"/>
        </w:rPr>
        <w:t>估值；</w:t>
      </w:r>
    </w:p>
    <w:p w14:paraId="1357B9F9" w14:textId="5C34AB0F"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（4）中国证监会和基金合同认定的其他情形。</w:t>
      </w:r>
    </w:p>
    <w:p w14:paraId="27864047" w14:textId="6B9356C8"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8.7特殊情况的处理</w:t>
      </w:r>
    </w:p>
    <w:p w14:paraId="645CADD2" w14:textId="0E752BEC"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（1）基金管理人或基金托管人按</w:t>
      </w:r>
      <w:r w:rsidR="00D731AC" w:rsidRPr="004D5255">
        <w:rPr>
          <w:rFonts w:asciiTheme="minorEastAsia" w:eastAsiaTheme="minorEastAsia" w:hAnsiTheme="minorEastAsia" w:hint="eastAsia"/>
          <w:szCs w:val="24"/>
        </w:rPr>
        <w:t>上文8.2.2估值方法的第9项</w:t>
      </w:r>
      <w:r w:rsidRPr="004D5255">
        <w:rPr>
          <w:rFonts w:asciiTheme="minorEastAsia" w:eastAsiaTheme="minorEastAsia" w:hAnsiTheme="minorEastAsia" w:hint="eastAsia"/>
          <w:szCs w:val="24"/>
        </w:rPr>
        <w:t>进行估值时，所造成的误差不作为基金份额净值错误处理。</w:t>
      </w:r>
      <w:r w:rsidRPr="004D5255">
        <w:rPr>
          <w:rFonts w:asciiTheme="minorEastAsia" w:eastAsiaTheme="minorEastAsia" w:hAnsiTheme="minorEastAsia" w:cs="Calibri" w:hint="eastAsia"/>
          <w:szCs w:val="24"/>
        </w:rPr>
        <w:t> </w:t>
      </w:r>
    </w:p>
    <w:p w14:paraId="52853CC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（2）由于不可抗力，或证券交易所、登记机构及存款银行等第三方机构发送的数据错误等</w:t>
      </w:r>
      <w:proofErr w:type="gramStart"/>
      <w:r w:rsidRPr="004D5255">
        <w:rPr>
          <w:rFonts w:asciiTheme="minorEastAsia" w:eastAsiaTheme="minorEastAsia" w:hAnsiTheme="minorEastAsia" w:hint="eastAsia"/>
          <w:szCs w:val="24"/>
        </w:rPr>
        <w:t>非基金</w:t>
      </w:r>
      <w:proofErr w:type="gramEnd"/>
      <w:r w:rsidRPr="004D5255">
        <w:rPr>
          <w:rFonts w:asciiTheme="minorEastAsia" w:eastAsiaTheme="minorEastAsia" w:hAnsiTheme="minorEastAsia" w:hint="eastAsia"/>
          <w:szCs w:val="24"/>
        </w:rPr>
        <w:t>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5C7AC423"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37" w:name="_Toc44321708"/>
      <w:bookmarkStart w:id="38" w:name="_Toc296551345"/>
      <w:r w:rsidRPr="004D5255">
        <w:rPr>
          <w:rFonts w:asciiTheme="minorEastAsia" w:eastAsiaTheme="minorEastAsia" w:hAnsiTheme="minorEastAsia" w:hint="eastAsia"/>
          <w:bCs/>
          <w:color w:val="auto"/>
          <w:szCs w:val="24"/>
        </w:rPr>
        <w:t>第九条 基金收益分配</w:t>
      </w:r>
      <w:bookmarkEnd w:id="37"/>
      <w:bookmarkEnd w:id="38"/>
    </w:p>
    <w:p w14:paraId="6CC364F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9.1基金利润的构成</w:t>
      </w:r>
    </w:p>
    <w:p w14:paraId="1F05CB1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基金利润指基金利息收入、投资收益、公允价值变动收益和其他收入扣除相关费用后的余额；基金已实现收益指基金利润减去公允价值变动收益后的余额。</w:t>
      </w:r>
    </w:p>
    <w:p w14:paraId="3C4D56B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lastRenderedPageBreak/>
        <w:t>9.2基金可供分配利润</w:t>
      </w:r>
    </w:p>
    <w:p w14:paraId="7E04CC79"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基金可供分配利润指截至收益分配基准日基金未分配利润与未分配利润中已实现收益的孰低数。</w:t>
      </w:r>
    </w:p>
    <w:p w14:paraId="192532EC"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9.3收益分配原则</w:t>
      </w:r>
    </w:p>
    <w:p w14:paraId="18F6A230" w14:textId="77777777" w:rsidR="004E3E32" w:rsidRPr="004D5255" w:rsidRDefault="004E3E32" w:rsidP="004E3E32">
      <w:pPr>
        <w:spacing w:line="360" w:lineRule="auto"/>
        <w:ind w:firstLineChars="225" w:firstLine="540"/>
        <w:rPr>
          <w:bCs/>
          <w:sz w:val="24"/>
        </w:rPr>
      </w:pPr>
      <w:r w:rsidRPr="004D5255">
        <w:rPr>
          <w:rFonts w:hint="eastAsia"/>
          <w:bCs/>
          <w:sz w:val="24"/>
        </w:rPr>
        <w:t>1</w:t>
      </w:r>
      <w:r w:rsidRPr="004D5255">
        <w:rPr>
          <w:rFonts w:hint="eastAsia"/>
          <w:bCs/>
          <w:sz w:val="24"/>
        </w:rPr>
        <w:t>、在符合有关基金分红条件的前提下，本基金管理人可以根据实际情况进行收益分配，具体分配方案以公告为准，若《基金合同》生效不满</w:t>
      </w:r>
      <w:r w:rsidRPr="004D5255">
        <w:rPr>
          <w:rFonts w:hint="eastAsia"/>
          <w:bCs/>
          <w:sz w:val="24"/>
        </w:rPr>
        <w:t>3</w:t>
      </w:r>
      <w:r w:rsidRPr="004D5255">
        <w:rPr>
          <w:rFonts w:hint="eastAsia"/>
          <w:bCs/>
          <w:sz w:val="24"/>
        </w:rPr>
        <w:t>个月可不进行收益分配；</w:t>
      </w:r>
    </w:p>
    <w:p w14:paraId="48B8D5EB" w14:textId="77777777" w:rsidR="004E3E32" w:rsidRPr="004D5255" w:rsidRDefault="004E3E32" w:rsidP="004E3E32">
      <w:pPr>
        <w:spacing w:line="360" w:lineRule="auto"/>
        <w:ind w:firstLineChars="225" w:firstLine="540"/>
        <w:rPr>
          <w:bCs/>
          <w:sz w:val="24"/>
        </w:rPr>
      </w:pPr>
      <w:r w:rsidRPr="004D5255">
        <w:rPr>
          <w:rFonts w:hint="eastAsia"/>
          <w:bCs/>
          <w:sz w:val="24"/>
        </w:rPr>
        <w:t>2</w:t>
      </w:r>
      <w:r w:rsidRPr="004D5255">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4D5255">
        <w:rPr>
          <w:rFonts w:hint="eastAsia"/>
          <w:bCs/>
          <w:sz w:val="24"/>
        </w:rPr>
        <w:t xml:space="preserve">A </w:t>
      </w:r>
      <w:r w:rsidRPr="004D5255">
        <w:rPr>
          <w:rFonts w:hint="eastAsia"/>
          <w:bCs/>
          <w:sz w:val="24"/>
        </w:rPr>
        <w:t>类和</w:t>
      </w:r>
      <w:r w:rsidRPr="004D5255">
        <w:rPr>
          <w:rFonts w:hint="eastAsia"/>
          <w:bCs/>
          <w:sz w:val="24"/>
        </w:rPr>
        <w:t>C</w:t>
      </w:r>
      <w:r w:rsidRPr="004D5255">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4D5255">
        <w:rPr>
          <w:rFonts w:hint="eastAsia"/>
          <w:bCs/>
          <w:sz w:val="24"/>
        </w:rPr>
        <w:t>则基金</w:t>
      </w:r>
      <w:proofErr w:type="gramEnd"/>
      <w:r w:rsidRPr="004D5255">
        <w:rPr>
          <w:rFonts w:hint="eastAsia"/>
          <w:bCs/>
          <w:sz w:val="24"/>
        </w:rPr>
        <w:t>份额登记机构将以投资人最后一次选择的分红方式为准；</w:t>
      </w:r>
    </w:p>
    <w:p w14:paraId="75F360F9" w14:textId="77777777" w:rsidR="004E3E32" w:rsidRPr="004D5255" w:rsidRDefault="004E3E32" w:rsidP="004E3E32">
      <w:pPr>
        <w:spacing w:line="360" w:lineRule="auto"/>
        <w:ind w:firstLineChars="225" w:firstLine="540"/>
        <w:rPr>
          <w:bCs/>
          <w:sz w:val="24"/>
        </w:rPr>
      </w:pPr>
      <w:r w:rsidRPr="004D5255">
        <w:rPr>
          <w:rFonts w:hint="eastAsia"/>
          <w:bCs/>
          <w:sz w:val="24"/>
        </w:rPr>
        <w:t>3</w:t>
      </w:r>
      <w:r w:rsidRPr="004D5255">
        <w:rPr>
          <w:rFonts w:hint="eastAsia"/>
          <w:bCs/>
          <w:sz w:val="24"/>
        </w:rPr>
        <w:t>、基金收益分配后基金份额净值不能低于面值，即基金收益分配基准日的基金份额净值减去每单位基金份额收益分配金额后不能低于面值；</w:t>
      </w:r>
    </w:p>
    <w:p w14:paraId="14DC3109" w14:textId="0F5B8772" w:rsidR="004E3E32" w:rsidRPr="004D5255" w:rsidRDefault="004E3E32" w:rsidP="004E3E32">
      <w:pPr>
        <w:spacing w:line="360" w:lineRule="auto"/>
        <w:ind w:firstLineChars="225" w:firstLine="540"/>
        <w:rPr>
          <w:bCs/>
          <w:sz w:val="24"/>
        </w:rPr>
      </w:pPr>
      <w:r w:rsidRPr="004D5255">
        <w:rPr>
          <w:rFonts w:hint="eastAsia"/>
          <w:bCs/>
          <w:sz w:val="24"/>
        </w:rPr>
        <w:t>4</w:t>
      </w:r>
      <w:r w:rsidRPr="004D5255">
        <w:rPr>
          <w:rFonts w:hint="eastAsia"/>
          <w:bCs/>
          <w:sz w:val="24"/>
        </w:rPr>
        <w:t>、由于本基金</w:t>
      </w:r>
      <w:r w:rsidRPr="004D5255">
        <w:rPr>
          <w:rFonts w:hint="eastAsia"/>
          <w:bCs/>
          <w:sz w:val="24"/>
        </w:rPr>
        <w:t>A</w:t>
      </w:r>
      <w:r w:rsidRPr="004D5255">
        <w:rPr>
          <w:rFonts w:hint="eastAsia"/>
          <w:bCs/>
          <w:sz w:val="24"/>
        </w:rPr>
        <w:t>类基金份额不收取销售服务费，</w:t>
      </w:r>
      <w:r w:rsidRPr="004D5255">
        <w:rPr>
          <w:rFonts w:hint="eastAsia"/>
          <w:bCs/>
          <w:sz w:val="24"/>
        </w:rPr>
        <w:t>C</w:t>
      </w:r>
      <w:r w:rsidRPr="004D5255">
        <w:rPr>
          <w:rFonts w:hint="eastAsia"/>
          <w:bCs/>
          <w:sz w:val="24"/>
        </w:rPr>
        <w:t>类基金份额收取销售服务费，各基金份额类别对应的可分配收益将有所不同，本基金同一基金份额类别内的每一基金份额享有同等分配权；</w:t>
      </w:r>
    </w:p>
    <w:p w14:paraId="5E51F46B" w14:textId="77777777" w:rsidR="004E3E32" w:rsidRPr="004D5255" w:rsidRDefault="004E3E32" w:rsidP="004E3E32">
      <w:pPr>
        <w:spacing w:line="360" w:lineRule="auto"/>
        <w:ind w:firstLineChars="225" w:firstLine="540"/>
        <w:rPr>
          <w:bCs/>
          <w:sz w:val="24"/>
        </w:rPr>
      </w:pPr>
      <w:r w:rsidRPr="004D5255">
        <w:rPr>
          <w:rFonts w:hint="eastAsia"/>
          <w:bCs/>
          <w:sz w:val="24"/>
        </w:rPr>
        <w:t>5</w:t>
      </w:r>
      <w:r w:rsidRPr="004D5255">
        <w:rPr>
          <w:rFonts w:hint="eastAsia"/>
          <w:bCs/>
          <w:sz w:val="24"/>
        </w:rPr>
        <w:t>、法律法规或监管机关另有规定的，从其规定</w:t>
      </w:r>
      <w:r w:rsidRPr="004D5255">
        <w:rPr>
          <w:bCs/>
          <w:sz w:val="24"/>
        </w:rPr>
        <w:t>。</w:t>
      </w:r>
    </w:p>
    <w:p w14:paraId="766CAC05" w14:textId="1D3B7737" w:rsidR="001342B0" w:rsidRPr="004D5255" w:rsidRDefault="004E3E32" w:rsidP="001C1D36">
      <w:pPr>
        <w:adjustRightInd w:val="0"/>
        <w:snapToGrid w:val="0"/>
        <w:spacing w:line="360" w:lineRule="auto"/>
        <w:ind w:firstLineChars="225" w:firstLine="540"/>
        <w:rPr>
          <w:rFonts w:asciiTheme="minorEastAsia" w:eastAsiaTheme="minorEastAsia" w:hAnsiTheme="minorEastAsia"/>
          <w:bCs/>
          <w:sz w:val="24"/>
          <w:szCs w:val="24"/>
        </w:rPr>
      </w:pPr>
      <w:r w:rsidRPr="004D5255">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r w:rsidRPr="004D5255">
        <w:rPr>
          <w:rFonts w:asciiTheme="minorEastAsia" w:eastAsiaTheme="minorEastAsia" w:hAnsiTheme="minorEastAsia" w:hint="eastAsia"/>
          <w:bCs/>
          <w:sz w:val="24"/>
          <w:szCs w:val="24"/>
        </w:rPr>
        <w:t>。</w:t>
      </w:r>
    </w:p>
    <w:p w14:paraId="4210405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9.4收益分配方案</w:t>
      </w:r>
    </w:p>
    <w:p w14:paraId="04821611" w14:textId="0D594616" w:rsidR="001342B0" w:rsidRPr="004D5255" w:rsidRDefault="004E3E32">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基金收益分配方案中应载明截止收益分配基准日的可供分配利润、基金收益分配对象、分配时间、分配数额及比例、分配方式等内容</w:t>
      </w:r>
      <w:r w:rsidR="00C9613D" w:rsidRPr="004D5255">
        <w:rPr>
          <w:rFonts w:asciiTheme="minorEastAsia" w:eastAsiaTheme="minorEastAsia" w:hAnsiTheme="minorEastAsia" w:hint="eastAsia"/>
          <w:szCs w:val="24"/>
        </w:rPr>
        <w:t>。</w:t>
      </w:r>
    </w:p>
    <w:p w14:paraId="0D953B5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9.5收益分配的时间和程序</w:t>
      </w:r>
    </w:p>
    <w:p w14:paraId="3111E55A" w14:textId="4567DA2F"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bCs/>
          <w:szCs w:val="24"/>
        </w:rPr>
      </w:pPr>
      <w:r w:rsidRPr="004D5255">
        <w:rPr>
          <w:rFonts w:asciiTheme="minorEastAsia" w:eastAsiaTheme="minorEastAsia" w:hAnsiTheme="minorEastAsia" w:hint="eastAsia"/>
          <w:szCs w:val="24"/>
        </w:rPr>
        <w:t>9.5.1本</w:t>
      </w:r>
      <w:r w:rsidR="004E3E32" w:rsidRPr="004D5255">
        <w:rPr>
          <w:rFonts w:asciiTheme="minorEastAsia" w:eastAsiaTheme="minorEastAsia" w:hAnsiTheme="minorEastAsia" w:hint="eastAsia"/>
          <w:szCs w:val="24"/>
        </w:rPr>
        <w:t>本基金收益分配方案由基金管理人拟定，并由基金托管人复核，依照《信息披露办法》的有关规定在规定媒介公告。</w:t>
      </w:r>
    </w:p>
    <w:p w14:paraId="16986D6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9.5.2在收益分配方案公布后，基金管理人依据具体方案的规定就支付的现金红利向基金托管人发送划款指令，基金托管人按照基金管理人的指令及时进行分红</w:t>
      </w:r>
      <w:r w:rsidRPr="004D5255">
        <w:rPr>
          <w:rFonts w:asciiTheme="minorEastAsia" w:eastAsiaTheme="minorEastAsia" w:hAnsiTheme="minorEastAsia" w:hint="eastAsia"/>
          <w:szCs w:val="24"/>
        </w:rPr>
        <w:lastRenderedPageBreak/>
        <w:t>资金的划付。基金托管人负责核对收益分配方案的总金额与划款指令金额一致，不对每个投资者的明细分配金额进行复核。</w:t>
      </w:r>
    </w:p>
    <w:p w14:paraId="70A9319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9.5.3法律法规或监管机关另有规定的，从其规定。</w:t>
      </w:r>
    </w:p>
    <w:p w14:paraId="25DFC09A"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39" w:name="_Toc296551346"/>
      <w:bookmarkStart w:id="40" w:name="_Toc44321709"/>
      <w:r w:rsidRPr="004D5255">
        <w:rPr>
          <w:rFonts w:asciiTheme="minorEastAsia" w:eastAsiaTheme="minorEastAsia" w:hAnsiTheme="minorEastAsia" w:hint="eastAsia"/>
          <w:bCs/>
          <w:color w:val="auto"/>
          <w:szCs w:val="24"/>
        </w:rPr>
        <w:t>第十条 信息披露</w:t>
      </w:r>
      <w:bookmarkEnd w:id="39"/>
      <w:bookmarkEnd w:id="40"/>
    </w:p>
    <w:p w14:paraId="13EC928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10.1保密义务</w:t>
      </w:r>
    </w:p>
    <w:p w14:paraId="75BD78C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除按照《基金法》、《信息披露办法》、《流动性风险管理规定》、基金合同及中国证监会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但是，如下情况不应视为基金管理人或基金托管人违反保密义务：</w:t>
      </w:r>
    </w:p>
    <w:p w14:paraId="00CED47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（1）非因基金管理人和基金托管人的原因导致保密信息被披露、泄露或公开；</w:t>
      </w:r>
    </w:p>
    <w:p w14:paraId="19BA9EC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（2）基金管理人和基金托管人为遵守和服从法院判决或裁定、仲裁裁决或中国证监会等监管机构的命令、决定所做出的信息披露或公开。</w:t>
      </w:r>
    </w:p>
    <w:p w14:paraId="276AB45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10.2基金管理人和基金托管人在信息披露中的职责和信息披露程序</w:t>
      </w:r>
    </w:p>
    <w:p w14:paraId="4395C78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10.2.1基金管理人和基金托管人应根据相关法律法规、基金合同的规定各自承担相应的信息披露职责。基金管理人和基金托管人负有积极配合、互相督促、彼此监督、保证其履行按照法定方式和时限披露的义务。</w:t>
      </w:r>
    </w:p>
    <w:p w14:paraId="6414A500" w14:textId="75889CFF"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10.2.2本基金信息披露的文件主要包括基金招募说明书、基金产品资料概要、基金合同、托管协议、基金份额发售公告、基金合同生效公告、基金净值信息、基金份额申购赎回价格、基金定期报告（包括基金年度报告、基金中期报告和基金季度报告）、临时报告、澄清公告、基金份额持有人大会决议、</w:t>
      </w:r>
      <w:r w:rsidR="004A700F" w:rsidRPr="004D5255">
        <w:rPr>
          <w:rFonts w:asciiTheme="minorEastAsia" w:eastAsiaTheme="minorEastAsia" w:hAnsiTheme="minorEastAsia" w:hint="eastAsia"/>
          <w:szCs w:val="24"/>
        </w:rPr>
        <w:t>清算报告、实施</w:t>
      </w:r>
      <w:proofErr w:type="gramStart"/>
      <w:r w:rsidR="004A700F" w:rsidRPr="004D5255">
        <w:rPr>
          <w:rFonts w:asciiTheme="minorEastAsia" w:eastAsiaTheme="minorEastAsia" w:hAnsiTheme="minorEastAsia" w:hint="eastAsia"/>
          <w:szCs w:val="24"/>
        </w:rPr>
        <w:t>侧袋机制</w:t>
      </w:r>
      <w:proofErr w:type="gramEnd"/>
      <w:r w:rsidR="004A700F" w:rsidRPr="004D5255">
        <w:rPr>
          <w:rFonts w:asciiTheme="minorEastAsia" w:eastAsiaTheme="minorEastAsia" w:hAnsiTheme="minorEastAsia" w:hint="eastAsia"/>
          <w:szCs w:val="24"/>
        </w:rPr>
        <w:t>期间的信息披露、</w:t>
      </w:r>
      <w:r w:rsidRPr="004D5255">
        <w:rPr>
          <w:rFonts w:asciiTheme="minorEastAsia" w:eastAsiaTheme="minorEastAsia" w:hAnsiTheme="minorEastAsia" w:hint="eastAsia"/>
          <w:szCs w:val="24"/>
        </w:rPr>
        <w:t>投资资产支持证券、国债期货</w:t>
      </w:r>
      <w:r w:rsidR="004E3E32" w:rsidRPr="004D5255">
        <w:rPr>
          <w:rFonts w:asciiTheme="minorEastAsia" w:eastAsiaTheme="minorEastAsia" w:hAnsiTheme="minorEastAsia" w:hint="eastAsia"/>
          <w:szCs w:val="24"/>
        </w:rPr>
        <w:t>、信用衍生品、股指期货、股票期权、非公开发行股票、参与融资业务</w:t>
      </w:r>
      <w:r w:rsidRPr="004D5255">
        <w:rPr>
          <w:rFonts w:asciiTheme="minorEastAsia" w:eastAsiaTheme="minorEastAsia" w:hAnsiTheme="minorEastAsia" w:hint="eastAsia"/>
          <w:szCs w:val="24"/>
        </w:rPr>
        <w:t>的信息披露以及中国证监会规定的其他信息。</w:t>
      </w:r>
    </w:p>
    <w:p w14:paraId="070AEB70" w14:textId="38B4D016"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10.2.3基金募集申请经中国证监会注册后，基金管理人应当在基金份额发售的三日前，将基金份额发售公告、基金招募说明书提示性公告和基金合同提示性公告登载在</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定报刊上，将基金份额发售公告、基金招募说明书、基金产品资料概要、</w:t>
      </w:r>
      <w:r w:rsidRPr="004D5255">
        <w:rPr>
          <w:rFonts w:asciiTheme="minorEastAsia" w:eastAsiaTheme="minorEastAsia" w:hAnsiTheme="minorEastAsia" w:hint="eastAsia"/>
          <w:szCs w:val="24"/>
        </w:rPr>
        <w:lastRenderedPageBreak/>
        <w:t>基金合同和基金托管协议登载在</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定网站上；基金托管人应当同时将基金合同、基金托管协议登载在</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定网站上。</w:t>
      </w:r>
    </w:p>
    <w:p w14:paraId="48F6D38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10.2.4基金托管人应当按照相关法律法规、中国证监会的规定和《基金合同》的约定，对基金管理人编制的基金资产净值、基金份额净值、基金份额申购赎回价格、基金定期报告、更新的招募说明书、基金产品资料概要、基金清算报告等公开披露的相关基金信息进行复核、审查，并向基金管理人出具书面文件或者盖章确认。</w:t>
      </w:r>
    </w:p>
    <w:p w14:paraId="401D791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10.2.5基金年度报告中的财务报告部分，经具备相关业务资质的会计师事务所审计后，方可披露。</w:t>
      </w:r>
    </w:p>
    <w:p w14:paraId="45BC7201" w14:textId="089C833A"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10.2.6基金管理人应当在中国证监会规定的时间内，将应予披露的基金信息通过基金管理人网站和中国证监会</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定媒介披露。根据法律法规应由基金托管人公开披露的信息，基金托管人将通过中国证监会</w:t>
      </w:r>
      <w:r w:rsidR="00A3265C" w:rsidRPr="004D5255">
        <w:rPr>
          <w:rFonts w:asciiTheme="minorEastAsia" w:eastAsiaTheme="minorEastAsia" w:hAnsiTheme="minorEastAsia" w:hint="eastAsia"/>
          <w:szCs w:val="24"/>
        </w:rPr>
        <w:t>规</w:t>
      </w:r>
      <w:r w:rsidRPr="004D5255">
        <w:rPr>
          <w:rFonts w:asciiTheme="minorEastAsia" w:eastAsiaTheme="minorEastAsia" w:hAnsiTheme="minorEastAsia" w:hint="eastAsia"/>
          <w:szCs w:val="24"/>
        </w:rPr>
        <w:t>定媒介公开披露。</w:t>
      </w:r>
    </w:p>
    <w:p w14:paraId="696E5EB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10.2.7予以披露的信息文本，存放在基金管理人和基金托管人处，投资人可以免费查阅。在支付工本费后可在合理时间获得上述文件的复制件或复印件。基金管理人和基金托管人应保证文本的内容与所公告的内容完全一致。</w:t>
      </w:r>
    </w:p>
    <w:p w14:paraId="4A35525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10.3暂停或延迟信息披露的情形</w:t>
      </w:r>
    </w:p>
    <w:p w14:paraId="288DFF98" w14:textId="458B42F0"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w:t>
      </w:r>
      <w:r w:rsidR="003C088A" w:rsidRPr="004D5255">
        <w:rPr>
          <w:rFonts w:asciiTheme="minorEastAsia" w:eastAsiaTheme="minorEastAsia" w:hAnsiTheme="minorEastAsia"/>
          <w:szCs w:val="24"/>
        </w:rPr>
        <w:t>1</w:t>
      </w:r>
      <w:r w:rsidRPr="004D5255">
        <w:rPr>
          <w:rFonts w:asciiTheme="minorEastAsia" w:eastAsiaTheme="minorEastAsia" w:hAnsiTheme="minorEastAsia" w:hint="eastAsia"/>
          <w:szCs w:val="24"/>
        </w:rPr>
        <w:t>）不可抗力；</w:t>
      </w:r>
    </w:p>
    <w:p w14:paraId="6A9337C4" w14:textId="0A93D406"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w:t>
      </w:r>
      <w:r w:rsidR="003C088A" w:rsidRPr="004D5255">
        <w:rPr>
          <w:rFonts w:asciiTheme="minorEastAsia" w:eastAsiaTheme="minorEastAsia" w:hAnsiTheme="minorEastAsia"/>
          <w:szCs w:val="24"/>
        </w:rPr>
        <w:t>2</w:t>
      </w:r>
      <w:r w:rsidRPr="004D5255">
        <w:rPr>
          <w:rFonts w:asciiTheme="minorEastAsia" w:eastAsiaTheme="minorEastAsia" w:hAnsiTheme="minorEastAsia" w:hint="eastAsia"/>
          <w:szCs w:val="24"/>
        </w:rPr>
        <w:t>）</w:t>
      </w:r>
      <w:r w:rsidRPr="004D5255">
        <w:rPr>
          <w:rFonts w:asciiTheme="minorEastAsia" w:eastAsiaTheme="minorEastAsia" w:hAnsiTheme="minorEastAsia" w:hint="eastAsia"/>
          <w:bCs/>
          <w:szCs w:val="24"/>
        </w:rPr>
        <w:t>发生</w:t>
      </w:r>
      <w:r w:rsidR="003C088A" w:rsidRPr="004D5255">
        <w:rPr>
          <w:rFonts w:asciiTheme="minorEastAsia" w:eastAsiaTheme="minorEastAsia" w:hAnsiTheme="minorEastAsia" w:hint="eastAsia"/>
          <w:bCs/>
          <w:szCs w:val="24"/>
        </w:rPr>
        <w:t>《基金合同》约定的</w:t>
      </w:r>
      <w:r w:rsidRPr="004D5255">
        <w:rPr>
          <w:rFonts w:asciiTheme="minorEastAsia" w:eastAsiaTheme="minorEastAsia" w:hAnsiTheme="minorEastAsia" w:hint="eastAsia"/>
          <w:bCs/>
          <w:szCs w:val="24"/>
        </w:rPr>
        <w:t>暂停估值的情形；</w:t>
      </w:r>
    </w:p>
    <w:p w14:paraId="2CCF5A55" w14:textId="64398DB2"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w:t>
      </w:r>
      <w:r w:rsidR="003C088A" w:rsidRPr="004D5255">
        <w:rPr>
          <w:rFonts w:asciiTheme="minorEastAsia" w:eastAsiaTheme="minorEastAsia" w:hAnsiTheme="minorEastAsia"/>
          <w:szCs w:val="24"/>
        </w:rPr>
        <w:t>3</w:t>
      </w:r>
      <w:r w:rsidRPr="004D5255">
        <w:rPr>
          <w:rFonts w:asciiTheme="minorEastAsia" w:eastAsiaTheme="minorEastAsia" w:hAnsiTheme="minorEastAsia" w:hint="eastAsia"/>
          <w:szCs w:val="24"/>
        </w:rPr>
        <w:t>）法律法规、基金合同或中国证监会规定的情况。</w:t>
      </w:r>
    </w:p>
    <w:p w14:paraId="29C9399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10.4基金托管人报告</w:t>
      </w:r>
    </w:p>
    <w:p w14:paraId="27B2E6A4"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基金托管人应按《基金法》、《运作办法》、《信息披露办法》和其他有关法律法规的规定于每个上半年度结束后两个月内、每个会计年度结束后三个月</w:t>
      </w:r>
      <w:proofErr w:type="gramStart"/>
      <w:r w:rsidRPr="004D5255">
        <w:rPr>
          <w:rFonts w:asciiTheme="minorEastAsia" w:eastAsiaTheme="minorEastAsia" w:hAnsiTheme="minorEastAsia" w:hint="eastAsia"/>
          <w:szCs w:val="24"/>
        </w:rPr>
        <w:t>内在基金</w:t>
      </w:r>
      <w:proofErr w:type="gramEnd"/>
      <w:r w:rsidRPr="004D5255">
        <w:rPr>
          <w:rFonts w:asciiTheme="minorEastAsia" w:eastAsiaTheme="minorEastAsia" w:hAnsiTheme="minorEastAsia" w:hint="eastAsia"/>
          <w:szCs w:val="24"/>
        </w:rPr>
        <w:t>中期报告及年度报告中分别出具基金托管人报告，并提交给基金管理人。</w:t>
      </w:r>
    </w:p>
    <w:p w14:paraId="1546EF6E"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41" w:name="_Toc44321710"/>
      <w:bookmarkStart w:id="42" w:name="_Toc296551347"/>
      <w:r w:rsidRPr="004D5255">
        <w:rPr>
          <w:rFonts w:asciiTheme="minorEastAsia" w:eastAsiaTheme="minorEastAsia" w:hAnsiTheme="minorEastAsia" w:hint="eastAsia"/>
          <w:bCs/>
          <w:color w:val="auto"/>
          <w:szCs w:val="24"/>
        </w:rPr>
        <w:t>第十一条 基金费用</w:t>
      </w:r>
      <w:bookmarkEnd w:id="41"/>
      <w:bookmarkEnd w:id="42"/>
    </w:p>
    <w:p w14:paraId="5D5C1E3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11.1基金管理费的计提比例和计提方法</w:t>
      </w:r>
    </w:p>
    <w:p w14:paraId="3200C461" w14:textId="4D1E97E6"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本基金的管理费按前一日基金资产净值的</w:t>
      </w:r>
      <w:r w:rsidR="004E3E32" w:rsidRPr="004D5255">
        <w:rPr>
          <w:rFonts w:asciiTheme="minorEastAsia" w:eastAsiaTheme="minorEastAsia" w:hAnsiTheme="minorEastAsia" w:hint="eastAsia"/>
          <w:szCs w:val="24"/>
        </w:rPr>
        <w:t>1</w:t>
      </w:r>
      <w:r w:rsidR="004E3E32" w:rsidRPr="004D5255">
        <w:rPr>
          <w:rFonts w:asciiTheme="minorEastAsia" w:eastAsiaTheme="minorEastAsia" w:hAnsiTheme="minorEastAsia"/>
          <w:szCs w:val="24"/>
        </w:rPr>
        <w:t>.5</w:t>
      </w:r>
      <w:r w:rsidR="004E3E32" w:rsidRPr="004D5255">
        <w:rPr>
          <w:rFonts w:asciiTheme="minorEastAsia" w:eastAsiaTheme="minorEastAsia" w:hAnsiTheme="minorEastAsia" w:hint="eastAsia"/>
          <w:szCs w:val="24"/>
        </w:rPr>
        <w:t>%</w:t>
      </w:r>
      <w:r w:rsidRPr="004D5255">
        <w:rPr>
          <w:rFonts w:asciiTheme="minorEastAsia" w:eastAsiaTheme="minorEastAsia" w:hAnsiTheme="minorEastAsia" w:hint="eastAsia"/>
          <w:szCs w:val="24"/>
        </w:rPr>
        <w:t>年费率计提。管理费的计算方法如下：</w:t>
      </w:r>
    </w:p>
    <w:p w14:paraId="627A9C3F" w14:textId="193F61E6"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H＝E×</w:t>
      </w:r>
      <w:r w:rsidR="004E3E32" w:rsidRPr="004D5255">
        <w:rPr>
          <w:rFonts w:asciiTheme="minorEastAsia" w:eastAsiaTheme="minorEastAsia" w:hAnsiTheme="minorEastAsia" w:hint="eastAsia"/>
          <w:szCs w:val="24"/>
        </w:rPr>
        <w:t>1</w:t>
      </w:r>
      <w:r w:rsidR="004E3E32" w:rsidRPr="004D5255">
        <w:rPr>
          <w:rFonts w:asciiTheme="minorEastAsia" w:eastAsiaTheme="minorEastAsia" w:hAnsiTheme="minorEastAsia"/>
          <w:szCs w:val="24"/>
        </w:rPr>
        <w:t>.5</w:t>
      </w:r>
      <w:r w:rsidR="004E3E32" w:rsidRPr="004D5255">
        <w:rPr>
          <w:rFonts w:asciiTheme="minorEastAsia" w:eastAsiaTheme="minorEastAsia" w:hAnsiTheme="minorEastAsia" w:hint="eastAsia"/>
          <w:szCs w:val="24"/>
        </w:rPr>
        <w:t>%</w:t>
      </w:r>
      <w:r w:rsidRPr="004D5255">
        <w:rPr>
          <w:rFonts w:asciiTheme="minorEastAsia" w:eastAsiaTheme="minorEastAsia" w:hAnsiTheme="minorEastAsia" w:hint="eastAsia"/>
          <w:szCs w:val="24"/>
        </w:rPr>
        <w:t>÷当年天数</w:t>
      </w:r>
    </w:p>
    <w:p w14:paraId="14C90304"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H为每日应计提的基金管理费</w:t>
      </w:r>
    </w:p>
    <w:p w14:paraId="7E857A0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lastRenderedPageBreak/>
        <w:t>E为前一日的基金资产净值</w:t>
      </w:r>
    </w:p>
    <w:p w14:paraId="24740AE0" w14:textId="3B96F2BE" w:rsidR="00C03095" w:rsidRPr="004D5255" w:rsidRDefault="00C03095">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6F0CBE8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11.2基金托管费的计提比例和计提方法</w:t>
      </w:r>
    </w:p>
    <w:p w14:paraId="56F76AEF" w14:textId="1B46F042"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本基金的托管费按前一日基金资产净值的</w:t>
      </w:r>
      <w:r w:rsidR="00C03095" w:rsidRPr="004D5255">
        <w:rPr>
          <w:rFonts w:asciiTheme="minorEastAsia" w:eastAsiaTheme="minorEastAsia" w:hAnsiTheme="minorEastAsia" w:hint="eastAsia"/>
          <w:szCs w:val="24"/>
        </w:rPr>
        <w:t>0</w:t>
      </w:r>
      <w:r w:rsidR="00C03095" w:rsidRPr="004D5255">
        <w:rPr>
          <w:rFonts w:asciiTheme="minorEastAsia" w:eastAsiaTheme="minorEastAsia" w:hAnsiTheme="minorEastAsia"/>
          <w:szCs w:val="24"/>
        </w:rPr>
        <w:t>.25</w:t>
      </w:r>
      <w:r w:rsidR="00C03095" w:rsidRPr="004D5255">
        <w:rPr>
          <w:rFonts w:asciiTheme="minorEastAsia" w:eastAsiaTheme="minorEastAsia" w:hAnsiTheme="minorEastAsia" w:hint="eastAsia"/>
          <w:szCs w:val="24"/>
        </w:rPr>
        <w:t>%</w:t>
      </w:r>
      <w:r w:rsidRPr="004D5255">
        <w:rPr>
          <w:rFonts w:asciiTheme="minorEastAsia" w:eastAsiaTheme="minorEastAsia" w:hAnsiTheme="minorEastAsia" w:hint="eastAsia"/>
          <w:szCs w:val="24"/>
        </w:rPr>
        <w:t>的年费率计提。托管费的计算方法如下：</w:t>
      </w:r>
    </w:p>
    <w:p w14:paraId="6CCE3DBF" w14:textId="45D1E234"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H＝E×</w:t>
      </w:r>
      <w:r w:rsidR="00C03095" w:rsidRPr="004D5255">
        <w:rPr>
          <w:rFonts w:asciiTheme="minorEastAsia" w:eastAsiaTheme="minorEastAsia" w:hAnsiTheme="minorEastAsia" w:hint="eastAsia"/>
          <w:szCs w:val="24"/>
        </w:rPr>
        <w:t>0</w:t>
      </w:r>
      <w:r w:rsidR="00C03095" w:rsidRPr="004D5255">
        <w:rPr>
          <w:rFonts w:asciiTheme="minorEastAsia" w:eastAsiaTheme="minorEastAsia" w:hAnsiTheme="minorEastAsia"/>
          <w:szCs w:val="24"/>
        </w:rPr>
        <w:t>.25</w:t>
      </w:r>
      <w:r w:rsidR="00C03095" w:rsidRPr="004D5255">
        <w:rPr>
          <w:rFonts w:asciiTheme="minorEastAsia" w:eastAsiaTheme="minorEastAsia" w:hAnsiTheme="minorEastAsia" w:hint="eastAsia"/>
          <w:szCs w:val="24"/>
        </w:rPr>
        <w:t>%</w:t>
      </w:r>
      <w:r w:rsidRPr="004D5255">
        <w:rPr>
          <w:rFonts w:asciiTheme="minorEastAsia" w:eastAsiaTheme="minorEastAsia" w:hAnsiTheme="minorEastAsia" w:hint="eastAsia"/>
          <w:szCs w:val="24"/>
        </w:rPr>
        <w:t>÷当年天数</w:t>
      </w:r>
    </w:p>
    <w:p w14:paraId="3F23A9F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H为每日应计提的基金托管费</w:t>
      </w:r>
    </w:p>
    <w:p w14:paraId="563B6F9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E为前一日的基金资产净值</w:t>
      </w:r>
    </w:p>
    <w:p w14:paraId="413418E5" w14:textId="0A39B3EA" w:rsidR="001342B0" w:rsidRPr="004D5255" w:rsidRDefault="00C03095"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托管费每日计提，逐日累计至每月月末，按月支付。由基金管理人于次月首日起5个工作日内向基金托管人发送基金托管费划款指令，基金托管人复核后从基金财产中一次性支取，若遇法定节假日、休息日或不可抗力致使无法按时支付的，支付日期顺延</w:t>
      </w:r>
      <w:r w:rsidR="00C9613D" w:rsidRPr="004D5255">
        <w:rPr>
          <w:rFonts w:asciiTheme="minorEastAsia" w:eastAsiaTheme="minorEastAsia" w:hAnsiTheme="minorEastAsia" w:hint="eastAsia"/>
          <w:szCs w:val="24"/>
        </w:rPr>
        <w:t>。</w:t>
      </w:r>
    </w:p>
    <w:p w14:paraId="06ABCF67"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11.3销售服务费的计提比例和计提方法</w:t>
      </w:r>
    </w:p>
    <w:p w14:paraId="08405D77" w14:textId="1788E435"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本基金销售服务费按前一日基金资产净值的</w:t>
      </w:r>
      <w:r w:rsidR="00C03095" w:rsidRPr="004D5255">
        <w:rPr>
          <w:rFonts w:asciiTheme="minorEastAsia" w:eastAsiaTheme="minorEastAsia" w:hAnsiTheme="minorEastAsia" w:hint="eastAsia"/>
          <w:szCs w:val="24"/>
        </w:rPr>
        <w:t>0</w:t>
      </w:r>
      <w:r w:rsidR="00C03095" w:rsidRPr="004D5255">
        <w:rPr>
          <w:rFonts w:asciiTheme="minorEastAsia" w:eastAsiaTheme="minorEastAsia" w:hAnsiTheme="minorEastAsia"/>
          <w:szCs w:val="24"/>
        </w:rPr>
        <w:t>.4</w:t>
      </w:r>
      <w:r w:rsidR="00C03095" w:rsidRPr="004D5255">
        <w:rPr>
          <w:rFonts w:asciiTheme="minorEastAsia" w:eastAsiaTheme="minorEastAsia" w:hAnsiTheme="minorEastAsia" w:hint="eastAsia"/>
          <w:szCs w:val="24"/>
        </w:rPr>
        <w:t>%</w:t>
      </w:r>
      <w:r w:rsidRPr="004D5255">
        <w:rPr>
          <w:rFonts w:asciiTheme="minorEastAsia" w:eastAsiaTheme="minorEastAsia" w:hAnsiTheme="minorEastAsia" w:hint="eastAsia"/>
          <w:szCs w:val="24"/>
        </w:rPr>
        <w:t xml:space="preserve">年费率计提。 </w:t>
      </w:r>
    </w:p>
    <w:p w14:paraId="284E56CE"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 xml:space="preserve">销售服务费的计算方法如下： </w:t>
      </w:r>
    </w:p>
    <w:p w14:paraId="79F57070" w14:textId="77777777" w:rsidR="00C03095" w:rsidRPr="004D5255" w:rsidRDefault="00C03095" w:rsidP="00C03095">
      <w:pPr>
        <w:spacing w:line="360" w:lineRule="auto"/>
        <w:ind w:firstLineChars="200" w:firstLine="480"/>
        <w:rPr>
          <w:bCs/>
          <w:sz w:val="24"/>
        </w:rPr>
      </w:pPr>
      <w:r w:rsidRPr="004D5255">
        <w:rPr>
          <w:rFonts w:hint="eastAsia"/>
          <w:bCs/>
          <w:sz w:val="24"/>
        </w:rPr>
        <w:t>H</w:t>
      </w:r>
      <w:r w:rsidRPr="004D5255">
        <w:rPr>
          <w:rFonts w:hint="eastAsia"/>
          <w:bCs/>
          <w:sz w:val="24"/>
        </w:rPr>
        <w:t>＝</w:t>
      </w:r>
      <w:r w:rsidRPr="004D5255">
        <w:rPr>
          <w:rFonts w:hint="eastAsia"/>
          <w:bCs/>
          <w:sz w:val="24"/>
        </w:rPr>
        <w:t>E</w:t>
      </w:r>
      <w:r w:rsidRPr="004D5255">
        <w:rPr>
          <w:rFonts w:hint="eastAsia"/>
          <w:bCs/>
          <w:sz w:val="24"/>
        </w:rPr>
        <w:t>×</w:t>
      </w:r>
      <w:r w:rsidRPr="004D5255">
        <w:rPr>
          <w:rFonts w:hint="eastAsia"/>
          <w:bCs/>
          <w:sz w:val="24"/>
        </w:rPr>
        <w:t>0.4%</w:t>
      </w:r>
      <w:r w:rsidRPr="004D5255">
        <w:rPr>
          <w:rFonts w:hint="eastAsia"/>
          <w:bCs/>
          <w:sz w:val="24"/>
        </w:rPr>
        <w:t>÷当年天数</w:t>
      </w:r>
    </w:p>
    <w:p w14:paraId="57E76615" w14:textId="77777777" w:rsidR="00C03095" w:rsidRPr="004D5255" w:rsidRDefault="00C03095" w:rsidP="00C03095">
      <w:pPr>
        <w:spacing w:line="360" w:lineRule="auto"/>
        <w:ind w:firstLineChars="200" w:firstLine="480"/>
        <w:rPr>
          <w:bCs/>
          <w:sz w:val="24"/>
        </w:rPr>
      </w:pPr>
      <w:r w:rsidRPr="004D5255">
        <w:rPr>
          <w:rFonts w:hint="eastAsia"/>
          <w:bCs/>
          <w:sz w:val="24"/>
        </w:rPr>
        <w:t>H</w:t>
      </w:r>
      <w:r w:rsidRPr="004D5255">
        <w:rPr>
          <w:rFonts w:hint="eastAsia"/>
          <w:bCs/>
          <w:sz w:val="24"/>
        </w:rPr>
        <w:t>为</w:t>
      </w:r>
      <w:r w:rsidRPr="004D5255">
        <w:rPr>
          <w:rFonts w:hint="eastAsia"/>
          <w:bCs/>
          <w:sz w:val="24"/>
        </w:rPr>
        <w:t>C</w:t>
      </w:r>
      <w:r w:rsidRPr="004D5255">
        <w:rPr>
          <w:rFonts w:hint="eastAsia"/>
          <w:bCs/>
          <w:sz w:val="24"/>
        </w:rPr>
        <w:t>类基金份额每日应计提的销售服务费</w:t>
      </w:r>
    </w:p>
    <w:p w14:paraId="634414F5" w14:textId="77777777" w:rsidR="00C03095" w:rsidRPr="004D5255" w:rsidRDefault="00C03095" w:rsidP="00C03095">
      <w:pPr>
        <w:spacing w:line="360" w:lineRule="auto"/>
        <w:ind w:firstLineChars="200" w:firstLine="480"/>
        <w:rPr>
          <w:bCs/>
          <w:sz w:val="24"/>
        </w:rPr>
      </w:pPr>
      <w:r w:rsidRPr="004D5255">
        <w:rPr>
          <w:rFonts w:hint="eastAsia"/>
          <w:bCs/>
          <w:sz w:val="24"/>
        </w:rPr>
        <w:t>E</w:t>
      </w:r>
      <w:r w:rsidRPr="004D5255">
        <w:rPr>
          <w:rFonts w:hint="eastAsia"/>
          <w:bCs/>
          <w:sz w:val="24"/>
        </w:rPr>
        <w:t>为前一日</w:t>
      </w:r>
      <w:r w:rsidRPr="004D5255">
        <w:rPr>
          <w:rFonts w:hint="eastAsia"/>
          <w:bCs/>
          <w:sz w:val="24"/>
        </w:rPr>
        <w:t>C</w:t>
      </w:r>
      <w:r w:rsidRPr="004D5255">
        <w:rPr>
          <w:rFonts w:hint="eastAsia"/>
          <w:bCs/>
          <w:sz w:val="24"/>
        </w:rPr>
        <w:t>类基金份额基金资产净值</w:t>
      </w:r>
    </w:p>
    <w:p w14:paraId="56FE0B8F" w14:textId="78BF7BA4" w:rsidR="001342B0" w:rsidRPr="004D5255" w:rsidRDefault="00C03095"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hAnsi="宋体" w:hint="eastAsia"/>
          <w:kern w:val="0"/>
        </w:rPr>
        <w:t>C类基金份额的销售服务费每日计提，逐日累计至每月月末，按月支付。由基金管理人于次月首日起5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r w:rsidR="00C9613D" w:rsidRPr="004D5255">
        <w:rPr>
          <w:rFonts w:asciiTheme="minorEastAsia" w:eastAsiaTheme="minorEastAsia" w:hAnsiTheme="minorEastAsia" w:hint="eastAsia"/>
          <w:szCs w:val="24"/>
        </w:rPr>
        <w:t>。</w:t>
      </w:r>
    </w:p>
    <w:p w14:paraId="6B0E4B35" w14:textId="38384312"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11.4为基金财产及基金运作所开立账户的开户费和维护费、证券交易费用、基金合同生效后与基金相关的信息披露费用、基金份额持有人大会费用、基金合同生效后与基金相关的会计师费、律师费</w:t>
      </w:r>
      <w:r w:rsidRPr="004D5255">
        <w:rPr>
          <w:rFonts w:asciiTheme="minorEastAsia" w:eastAsiaTheme="minorEastAsia" w:hAnsiTheme="minorEastAsia" w:hint="eastAsia"/>
          <w:bCs/>
          <w:szCs w:val="24"/>
        </w:rPr>
        <w:t>、仲裁费和诉讼费、基金的银行划款费用</w:t>
      </w:r>
      <w:r w:rsidRPr="004D5255">
        <w:rPr>
          <w:rFonts w:asciiTheme="minorEastAsia" w:eastAsiaTheme="minorEastAsia" w:hAnsiTheme="minorEastAsia" w:hint="eastAsia"/>
          <w:szCs w:val="24"/>
        </w:rPr>
        <w:t>等根据有关法律法规、基金合同及相应协议的规定，由基金托管人按基金管理人的划款指令并根据费用实际支出金额支付，列入或摊入当期基金费用。</w:t>
      </w:r>
    </w:p>
    <w:p w14:paraId="1E681D6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lastRenderedPageBreak/>
        <w:t>11.5不列入基金费用的项目</w:t>
      </w:r>
    </w:p>
    <w:p w14:paraId="1B3DAB1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管理人与基金托管人因未履行或未完全履行义务导致的费用支出或基金财产的损失，以及处理与基金运作无关的事项发生的费用等不列入基金费用。基金合同生效前所发生的信息披露费、律师费、验资费和会计师费以及其他费用不从基金财产中支付。其他根据相关法律法规及中国证监会的有关规定不得列入基金费用的项目也不列入基金费用。</w:t>
      </w:r>
    </w:p>
    <w:p w14:paraId="27D9C96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11.6基金管理费和基金托管费的调整</w:t>
      </w:r>
    </w:p>
    <w:p w14:paraId="690F6C45" w14:textId="77777777" w:rsidR="001342B0" w:rsidRPr="004D5255" w:rsidRDefault="00C9613D">
      <w:pPr>
        <w:adjustRightInd w:val="0"/>
        <w:snapToGrid w:val="0"/>
        <w:spacing w:line="520" w:lineRule="atLeast"/>
        <w:ind w:firstLineChars="200" w:firstLine="48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在不对基金份额持有人权益产生实质性不利影响的情况下，基金管理人和基金托管人协商一致且在履行适当程序后，可按照基金发展情况，并根据法律法规规定和基金合同约定酌情调整基金管理费率、基金托管费率等相关费率。</w:t>
      </w:r>
    </w:p>
    <w:p w14:paraId="0FB991B3" w14:textId="6171D4B1" w:rsidR="001342B0" w:rsidRPr="004D5255" w:rsidRDefault="00C9613D">
      <w:pPr>
        <w:adjustRightInd w:val="0"/>
        <w:snapToGrid w:val="0"/>
        <w:spacing w:line="520" w:lineRule="atLeast"/>
        <w:ind w:firstLineChars="200" w:firstLine="48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基金管理人必须于新的费率实施日前依照《信息披露办法》的规定在</w:t>
      </w:r>
      <w:r w:rsidR="00A3265C" w:rsidRPr="004D5255">
        <w:rPr>
          <w:rFonts w:asciiTheme="minorEastAsia" w:eastAsiaTheme="minorEastAsia" w:hAnsiTheme="minorEastAsia" w:hint="eastAsia"/>
          <w:bCs/>
          <w:sz w:val="24"/>
          <w:szCs w:val="24"/>
        </w:rPr>
        <w:t>规</w:t>
      </w:r>
      <w:r w:rsidRPr="004D5255">
        <w:rPr>
          <w:rFonts w:asciiTheme="minorEastAsia" w:eastAsiaTheme="minorEastAsia" w:hAnsiTheme="minorEastAsia" w:hint="eastAsia"/>
          <w:bCs/>
          <w:sz w:val="24"/>
          <w:szCs w:val="24"/>
        </w:rPr>
        <w:t>定媒介上公告。</w:t>
      </w:r>
    </w:p>
    <w:p w14:paraId="5D173274"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11.7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p>
    <w:p w14:paraId="5DF76F58"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43" w:name="_Toc44321711"/>
      <w:bookmarkStart w:id="44" w:name="_Toc296551348"/>
      <w:r w:rsidRPr="004D5255">
        <w:rPr>
          <w:rFonts w:asciiTheme="minorEastAsia" w:eastAsiaTheme="minorEastAsia" w:hAnsiTheme="minorEastAsia" w:hint="eastAsia"/>
          <w:bCs/>
          <w:color w:val="auto"/>
          <w:szCs w:val="24"/>
        </w:rPr>
        <w:t>第十二条 基金份额持有人名册的保管</w:t>
      </w:r>
      <w:bookmarkEnd w:id="43"/>
      <w:bookmarkEnd w:id="44"/>
    </w:p>
    <w:p w14:paraId="78776FB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12.1基金管理人和基金托管人须分别妥善保管基金份额持有人名册，基金份额持有人名册的内容必须包括基金份额持有人的名称和持有的基金份额。</w:t>
      </w:r>
    </w:p>
    <w:p w14:paraId="1904A24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12.2基金份额持有人名册由基金的基金登记机构根据基金管理人的指令编制和保管，基金管理人和基金托管人应按照目前相关规则分别保管基金份额持有人名册。保管方式可以采用电子或文档的形式。保管期限为</w:t>
      </w:r>
      <w:r w:rsidRPr="004D5255">
        <w:rPr>
          <w:rFonts w:asciiTheme="minorEastAsia" w:eastAsiaTheme="minorEastAsia" w:hAnsiTheme="minorEastAsia"/>
          <w:szCs w:val="24"/>
        </w:rPr>
        <w:t>20</w:t>
      </w:r>
      <w:r w:rsidRPr="004D5255">
        <w:rPr>
          <w:rFonts w:asciiTheme="minorEastAsia" w:eastAsiaTheme="minorEastAsia" w:hAnsiTheme="minorEastAsia" w:hint="eastAsia"/>
          <w:szCs w:val="24"/>
        </w:rPr>
        <w:t>年，法律法规或监管规则另有规定的，从其规定。</w:t>
      </w:r>
    </w:p>
    <w:p w14:paraId="61D27AF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12.3</w:t>
      </w:r>
      <w:proofErr w:type="gramStart"/>
      <w:r w:rsidRPr="004D5255">
        <w:rPr>
          <w:rFonts w:asciiTheme="minorEastAsia" w:eastAsiaTheme="minorEastAsia" w:hAnsiTheme="minorEastAsia" w:hint="eastAsia"/>
          <w:szCs w:val="24"/>
        </w:rPr>
        <w:t>若基金</w:t>
      </w:r>
      <w:proofErr w:type="gramEnd"/>
      <w:r w:rsidRPr="004D5255">
        <w:rPr>
          <w:rFonts w:asciiTheme="minorEastAsia" w:eastAsiaTheme="minorEastAsia" w:hAnsiTheme="minorEastAsia" w:hint="eastAsia"/>
          <w:szCs w:val="24"/>
        </w:rPr>
        <w:t>管理人或基金托管人由于自身原因无法妥善保管基金份额持有人名册，应按有关法规规定各自承担相应的责任。</w:t>
      </w:r>
    </w:p>
    <w:p w14:paraId="62C5767B"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45" w:name="_Toc44321712"/>
      <w:bookmarkStart w:id="46" w:name="_Toc296551349"/>
      <w:r w:rsidRPr="004D5255">
        <w:rPr>
          <w:rFonts w:asciiTheme="minorEastAsia" w:eastAsiaTheme="minorEastAsia" w:hAnsiTheme="minorEastAsia" w:hint="eastAsia"/>
          <w:bCs/>
          <w:color w:val="auto"/>
          <w:szCs w:val="24"/>
        </w:rPr>
        <w:t>第十三条 基金有关文件和档案的保存</w:t>
      </w:r>
      <w:bookmarkEnd w:id="45"/>
      <w:bookmarkEnd w:id="46"/>
    </w:p>
    <w:p w14:paraId="4C5F317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13.1基金管理人、基金托管人按各自职责完整保存原始凭证、记账凭证、基金账册、交易记录和重要合同等，保存期限不少于</w:t>
      </w:r>
      <w:r w:rsidRPr="004D5255">
        <w:rPr>
          <w:rFonts w:asciiTheme="minorEastAsia" w:eastAsiaTheme="minorEastAsia" w:hAnsiTheme="minorEastAsia"/>
          <w:szCs w:val="24"/>
        </w:rPr>
        <w:t>20</w:t>
      </w:r>
      <w:r w:rsidRPr="004D5255">
        <w:rPr>
          <w:rFonts w:asciiTheme="minorEastAsia" w:eastAsiaTheme="minorEastAsia" w:hAnsiTheme="minorEastAsia" w:hint="eastAsia"/>
          <w:szCs w:val="24"/>
        </w:rPr>
        <w:t>年，对相关信息负有保密义务，但本协议另有约定或根据有关法律法规规定或有权机关要求披露的除外。其中，</w:t>
      </w:r>
      <w:r w:rsidRPr="004D5255">
        <w:rPr>
          <w:rFonts w:asciiTheme="minorEastAsia" w:eastAsiaTheme="minorEastAsia" w:hAnsiTheme="minorEastAsia" w:hint="eastAsia"/>
          <w:szCs w:val="24"/>
        </w:rPr>
        <w:lastRenderedPageBreak/>
        <w:t>基金管理人应保存基金财产管理业务活动的记录、账册、报表和其他相关资料，基金托管人应保存基金托管业务活动的记录、账册、报表和其他相关资料。</w:t>
      </w:r>
    </w:p>
    <w:p w14:paraId="7AF9617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13.2基金管理人签署重大合同文本后，应及时将合同文本正本送达基金托管人处。基金管理人应及时将与本基金账务处理、资金划拨等有关的合同、协议传真给基金托管人。</w:t>
      </w:r>
    </w:p>
    <w:p w14:paraId="4C1D1E1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13.3基金管理人或基金托管人变更后，未变更的一方有义务协助接任人接受基金的有关文件。</w:t>
      </w:r>
    </w:p>
    <w:p w14:paraId="141969E6"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47" w:name="_Toc44321713"/>
      <w:bookmarkStart w:id="48" w:name="_Toc296551350"/>
      <w:r w:rsidRPr="004D5255">
        <w:rPr>
          <w:rFonts w:asciiTheme="minorEastAsia" w:eastAsiaTheme="minorEastAsia" w:hAnsiTheme="minorEastAsia" w:hint="eastAsia"/>
          <w:bCs/>
          <w:color w:val="auto"/>
          <w:szCs w:val="24"/>
        </w:rPr>
        <w:t>第十四条 基金管理人和基金托管人的更换</w:t>
      </w:r>
      <w:bookmarkEnd w:id="47"/>
      <w:bookmarkEnd w:id="48"/>
    </w:p>
    <w:p w14:paraId="2E005FD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14.1基金管理人的更换</w:t>
      </w:r>
    </w:p>
    <w:p w14:paraId="5F69994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14.1.1基金管理人的更换条件</w:t>
      </w:r>
    </w:p>
    <w:p w14:paraId="712A921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有下列情形之一的，基金管理人职责终止：</w:t>
      </w:r>
    </w:p>
    <w:p w14:paraId="7FA4BD0B" w14:textId="77777777" w:rsidR="00C03095" w:rsidRPr="004D5255" w:rsidRDefault="00C03095" w:rsidP="00C03095">
      <w:pPr>
        <w:spacing w:line="360" w:lineRule="auto"/>
        <w:ind w:firstLineChars="200" w:firstLine="480"/>
        <w:rPr>
          <w:bCs/>
          <w:sz w:val="24"/>
        </w:rPr>
      </w:pPr>
      <w:r w:rsidRPr="004D5255">
        <w:rPr>
          <w:bCs/>
          <w:sz w:val="24"/>
        </w:rPr>
        <w:t>1</w:t>
      </w:r>
      <w:r w:rsidRPr="004D5255">
        <w:rPr>
          <w:bCs/>
          <w:sz w:val="24"/>
        </w:rPr>
        <w:t>、被依法取消基金管理资格；</w:t>
      </w:r>
    </w:p>
    <w:p w14:paraId="6DF54083" w14:textId="77777777" w:rsidR="00C03095" w:rsidRPr="004D5255" w:rsidRDefault="00C03095" w:rsidP="00C03095">
      <w:pPr>
        <w:spacing w:line="360" w:lineRule="auto"/>
        <w:ind w:firstLineChars="200" w:firstLine="480"/>
        <w:rPr>
          <w:bCs/>
          <w:sz w:val="24"/>
        </w:rPr>
      </w:pPr>
      <w:r w:rsidRPr="004D5255">
        <w:rPr>
          <w:bCs/>
          <w:sz w:val="24"/>
        </w:rPr>
        <w:t>2</w:t>
      </w:r>
      <w:r w:rsidRPr="004D5255">
        <w:rPr>
          <w:bCs/>
          <w:sz w:val="24"/>
        </w:rPr>
        <w:t>、被基金份额持有人大会解任；</w:t>
      </w:r>
    </w:p>
    <w:p w14:paraId="74B8C29E" w14:textId="77777777" w:rsidR="00C03095" w:rsidRPr="004D5255" w:rsidRDefault="00C03095" w:rsidP="00C03095">
      <w:pPr>
        <w:spacing w:line="360" w:lineRule="auto"/>
        <w:ind w:firstLineChars="200" w:firstLine="480"/>
        <w:rPr>
          <w:bCs/>
          <w:sz w:val="24"/>
        </w:rPr>
      </w:pPr>
      <w:r w:rsidRPr="004D5255">
        <w:rPr>
          <w:bCs/>
          <w:sz w:val="24"/>
        </w:rPr>
        <w:t>3</w:t>
      </w:r>
      <w:r w:rsidRPr="004D5255">
        <w:rPr>
          <w:bCs/>
          <w:sz w:val="24"/>
        </w:rPr>
        <w:t>、依法解散、被依法撤销或被依法宣告破产；</w:t>
      </w:r>
    </w:p>
    <w:p w14:paraId="6F0F304A" w14:textId="77777777" w:rsidR="00C03095" w:rsidRPr="004D5255" w:rsidRDefault="00C03095" w:rsidP="00C03095">
      <w:pPr>
        <w:spacing w:line="360" w:lineRule="auto"/>
        <w:ind w:firstLineChars="200" w:firstLine="480"/>
        <w:rPr>
          <w:bCs/>
          <w:sz w:val="24"/>
        </w:rPr>
      </w:pPr>
      <w:r w:rsidRPr="004D5255">
        <w:rPr>
          <w:bCs/>
          <w:sz w:val="24"/>
        </w:rPr>
        <w:t>4</w:t>
      </w:r>
      <w:r w:rsidRPr="004D5255">
        <w:rPr>
          <w:bCs/>
          <w:sz w:val="24"/>
        </w:rPr>
        <w:t>、</w:t>
      </w:r>
      <w:r w:rsidRPr="004D5255">
        <w:rPr>
          <w:rFonts w:hint="eastAsia"/>
          <w:bCs/>
          <w:sz w:val="24"/>
        </w:rPr>
        <w:t>法律法规及中国证监会规定的和《基金合同》约定的其他</w:t>
      </w:r>
      <w:r w:rsidRPr="004D5255">
        <w:rPr>
          <w:bCs/>
          <w:sz w:val="24"/>
        </w:rPr>
        <w:t>情形。</w:t>
      </w:r>
    </w:p>
    <w:p w14:paraId="65E10D0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14.1.2基金管理人的更换程序</w:t>
      </w:r>
    </w:p>
    <w:p w14:paraId="05BE182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更换基金管理人必须依照如下程序进行：</w:t>
      </w:r>
    </w:p>
    <w:p w14:paraId="63133CD0" w14:textId="4A394960" w:rsidR="00C03095" w:rsidRPr="004D5255" w:rsidRDefault="00C03095" w:rsidP="00C03095">
      <w:pPr>
        <w:spacing w:line="360" w:lineRule="auto"/>
        <w:ind w:firstLineChars="200" w:firstLine="480"/>
        <w:rPr>
          <w:bCs/>
          <w:sz w:val="24"/>
        </w:rPr>
      </w:pPr>
      <w:r w:rsidRPr="004D5255">
        <w:rPr>
          <w:bCs/>
          <w:sz w:val="24"/>
        </w:rPr>
        <w:t>1</w:t>
      </w:r>
      <w:r w:rsidRPr="004D5255">
        <w:rPr>
          <w:bCs/>
          <w:sz w:val="24"/>
        </w:rPr>
        <w:t>、提名：</w:t>
      </w:r>
      <w:r w:rsidR="007469FF" w:rsidRPr="004D5255">
        <w:rPr>
          <w:rFonts w:hint="eastAsia"/>
          <w:bCs/>
          <w:sz w:val="24"/>
        </w:rPr>
        <w:t>临时基金管理人应向基金托管人、单独或合计持有</w:t>
      </w:r>
      <w:r w:rsidR="007469FF" w:rsidRPr="004D5255">
        <w:rPr>
          <w:rFonts w:hint="eastAsia"/>
          <w:bCs/>
          <w:sz w:val="24"/>
        </w:rPr>
        <w:t>10%</w:t>
      </w:r>
      <w:r w:rsidR="007469FF" w:rsidRPr="004D5255">
        <w:rPr>
          <w:rFonts w:hint="eastAsia"/>
          <w:bCs/>
          <w:sz w:val="24"/>
        </w:rPr>
        <w:t>以上（含</w:t>
      </w:r>
      <w:r w:rsidR="007469FF" w:rsidRPr="004D5255">
        <w:rPr>
          <w:rFonts w:hint="eastAsia"/>
          <w:bCs/>
          <w:sz w:val="24"/>
        </w:rPr>
        <w:t>10%</w:t>
      </w:r>
      <w:r w:rsidR="007469FF" w:rsidRPr="004D5255">
        <w:rPr>
          <w:rFonts w:hint="eastAsia"/>
          <w:bCs/>
          <w:sz w:val="24"/>
        </w:rPr>
        <w:t>）基金份额的基金份额持有人征集</w:t>
      </w:r>
      <w:proofErr w:type="gramStart"/>
      <w:r w:rsidR="007469FF" w:rsidRPr="004D5255">
        <w:rPr>
          <w:rFonts w:hint="eastAsia"/>
          <w:bCs/>
          <w:sz w:val="24"/>
        </w:rPr>
        <w:t>新任基金</w:t>
      </w:r>
      <w:proofErr w:type="gramEnd"/>
      <w:r w:rsidR="007469FF" w:rsidRPr="004D5255">
        <w:rPr>
          <w:rFonts w:hint="eastAsia"/>
          <w:bCs/>
          <w:sz w:val="24"/>
        </w:rPr>
        <w:t>管理人提名人选。</w:t>
      </w:r>
      <w:proofErr w:type="gramStart"/>
      <w:r w:rsidR="007469FF" w:rsidRPr="004D5255">
        <w:rPr>
          <w:rFonts w:hint="eastAsia"/>
          <w:bCs/>
          <w:sz w:val="24"/>
        </w:rPr>
        <w:t>新任基金</w:t>
      </w:r>
      <w:proofErr w:type="gramEnd"/>
      <w:r w:rsidR="007469FF" w:rsidRPr="004D5255">
        <w:rPr>
          <w:rFonts w:hint="eastAsia"/>
          <w:bCs/>
          <w:sz w:val="24"/>
        </w:rPr>
        <w:t>管理人提名人选由基金托管人、临时基金管理人、单独或合计持有</w:t>
      </w:r>
      <w:r w:rsidR="007469FF" w:rsidRPr="004D5255">
        <w:rPr>
          <w:rFonts w:hint="eastAsia"/>
          <w:bCs/>
          <w:sz w:val="24"/>
        </w:rPr>
        <w:t>10%</w:t>
      </w:r>
      <w:r w:rsidR="007469FF" w:rsidRPr="004D5255">
        <w:rPr>
          <w:rFonts w:hint="eastAsia"/>
          <w:bCs/>
          <w:sz w:val="24"/>
        </w:rPr>
        <w:t>以上（含</w:t>
      </w:r>
      <w:r w:rsidR="007469FF" w:rsidRPr="004D5255">
        <w:rPr>
          <w:rFonts w:hint="eastAsia"/>
          <w:bCs/>
          <w:sz w:val="24"/>
        </w:rPr>
        <w:t>10%</w:t>
      </w:r>
      <w:r w:rsidR="007469FF" w:rsidRPr="004D5255">
        <w:rPr>
          <w:rFonts w:hint="eastAsia"/>
          <w:bCs/>
          <w:sz w:val="24"/>
        </w:rPr>
        <w:t>）基金份额的基金份额持有人提名的人选构成</w:t>
      </w:r>
      <w:r w:rsidRPr="004D5255">
        <w:rPr>
          <w:bCs/>
          <w:sz w:val="24"/>
        </w:rPr>
        <w:t>；</w:t>
      </w:r>
    </w:p>
    <w:p w14:paraId="7410F524" w14:textId="77777777" w:rsidR="00C03095" w:rsidRPr="004D5255" w:rsidRDefault="00C03095" w:rsidP="00C03095">
      <w:pPr>
        <w:spacing w:line="360" w:lineRule="auto"/>
        <w:ind w:firstLineChars="200" w:firstLine="480"/>
        <w:rPr>
          <w:bCs/>
          <w:sz w:val="24"/>
        </w:rPr>
      </w:pPr>
      <w:r w:rsidRPr="004D5255">
        <w:rPr>
          <w:bCs/>
          <w:sz w:val="24"/>
        </w:rPr>
        <w:t>2</w:t>
      </w:r>
      <w:r w:rsidRPr="004D5255">
        <w:rPr>
          <w:bCs/>
          <w:sz w:val="24"/>
        </w:rPr>
        <w:t>、决议：基金份额持有人大会在</w:t>
      </w:r>
      <w:proofErr w:type="gramStart"/>
      <w:r w:rsidRPr="004D5255">
        <w:rPr>
          <w:rFonts w:hint="eastAsia"/>
          <w:bCs/>
          <w:sz w:val="24"/>
        </w:rPr>
        <w:t>原</w:t>
      </w:r>
      <w:r w:rsidRPr="004D5255">
        <w:rPr>
          <w:bCs/>
          <w:sz w:val="24"/>
        </w:rPr>
        <w:t>基金</w:t>
      </w:r>
      <w:proofErr w:type="gramEnd"/>
      <w:r w:rsidRPr="004D5255">
        <w:rPr>
          <w:bCs/>
          <w:sz w:val="24"/>
        </w:rPr>
        <w:t>管理人职责终止后</w:t>
      </w:r>
      <w:r w:rsidRPr="004D5255">
        <w:rPr>
          <w:rFonts w:hint="eastAsia"/>
          <w:bCs/>
          <w:sz w:val="24"/>
        </w:rPr>
        <w:t>6</w:t>
      </w:r>
      <w:r w:rsidRPr="004D5255">
        <w:rPr>
          <w:bCs/>
          <w:sz w:val="24"/>
        </w:rPr>
        <w:t>个月内对被提名的</w:t>
      </w:r>
      <w:proofErr w:type="gramStart"/>
      <w:r w:rsidRPr="004D5255">
        <w:rPr>
          <w:rFonts w:hint="eastAsia"/>
          <w:bCs/>
          <w:sz w:val="24"/>
        </w:rPr>
        <w:t>新任</w:t>
      </w:r>
      <w:r w:rsidRPr="004D5255">
        <w:rPr>
          <w:bCs/>
          <w:sz w:val="24"/>
        </w:rPr>
        <w:t>基金</w:t>
      </w:r>
      <w:proofErr w:type="gramEnd"/>
      <w:r w:rsidRPr="004D5255">
        <w:rPr>
          <w:bCs/>
          <w:sz w:val="24"/>
        </w:rPr>
        <w:t>管理人形成决议，该决议需经参加大会的基金份额持有人所持表决权的</w:t>
      </w:r>
      <w:r w:rsidRPr="004D5255">
        <w:rPr>
          <w:rFonts w:hint="eastAsia"/>
          <w:bCs/>
          <w:sz w:val="24"/>
        </w:rPr>
        <w:t>三分之二</w:t>
      </w:r>
      <w:r w:rsidRPr="004D5255">
        <w:rPr>
          <w:bCs/>
          <w:sz w:val="24"/>
        </w:rPr>
        <w:t>以上（含</w:t>
      </w:r>
      <w:r w:rsidRPr="004D5255">
        <w:rPr>
          <w:rFonts w:hint="eastAsia"/>
          <w:bCs/>
          <w:sz w:val="24"/>
        </w:rPr>
        <w:t>三分之二</w:t>
      </w:r>
      <w:r w:rsidRPr="004D5255">
        <w:rPr>
          <w:bCs/>
          <w:sz w:val="24"/>
        </w:rPr>
        <w:t>）表决通过</w:t>
      </w:r>
      <w:r w:rsidRPr="004D5255">
        <w:rPr>
          <w:rFonts w:hint="eastAsia"/>
          <w:bCs/>
          <w:sz w:val="24"/>
        </w:rPr>
        <w:t>，并自表决通过之日起生效</w:t>
      </w:r>
      <w:r w:rsidRPr="004D5255">
        <w:rPr>
          <w:bCs/>
          <w:sz w:val="24"/>
        </w:rPr>
        <w:t>；</w:t>
      </w:r>
    </w:p>
    <w:p w14:paraId="49995067" w14:textId="12C0BDBF" w:rsidR="00C03095" w:rsidRPr="004D5255" w:rsidRDefault="00C03095" w:rsidP="00C03095">
      <w:pPr>
        <w:spacing w:line="360" w:lineRule="auto"/>
        <w:ind w:firstLineChars="200" w:firstLine="480"/>
        <w:rPr>
          <w:bCs/>
          <w:sz w:val="24"/>
        </w:rPr>
      </w:pPr>
      <w:r w:rsidRPr="004D5255">
        <w:rPr>
          <w:bCs/>
          <w:sz w:val="24"/>
        </w:rPr>
        <w:t>3</w:t>
      </w:r>
      <w:r w:rsidRPr="004D5255">
        <w:rPr>
          <w:bCs/>
          <w:sz w:val="24"/>
        </w:rPr>
        <w:t>、临时基金管理人：</w:t>
      </w:r>
      <w:proofErr w:type="gramStart"/>
      <w:r w:rsidR="007469FF" w:rsidRPr="004D5255">
        <w:rPr>
          <w:rFonts w:hint="eastAsia"/>
          <w:bCs/>
          <w:sz w:val="24"/>
        </w:rPr>
        <w:t>新任基金</w:t>
      </w:r>
      <w:proofErr w:type="gramEnd"/>
      <w:r w:rsidR="007469FF" w:rsidRPr="004D5255">
        <w:rPr>
          <w:rFonts w:hint="eastAsia"/>
          <w:bCs/>
          <w:sz w:val="24"/>
        </w:rPr>
        <w:t>管理人产生之前，临时基金管理人由基金管理人、基金托管人、单独或合计持有</w:t>
      </w:r>
      <w:r w:rsidR="007469FF" w:rsidRPr="004D5255">
        <w:rPr>
          <w:rFonts w:hint="eastAsia"/>
          <w:bCs/>
          <w:sz w:val="24"/>
        </w:rPr>
        <w:t>10%</w:t>
      </w:r>
      <w:r w:rsidR="007469FF" w:rsidRPr="004D5255">
        <w:rPr>
          <w:rFonts w:hint="eastAsia"/>
          <w:bCs/>
          <w:sz w:val="24"/>
        </w:rPr>
        <w:t>以上（含</w:t>
      </w:r>
      <w:r w:rsidR="007469FF" w:rsidRPr="004D5255">
        <w:rPr>
          <w:rFonts w:hint="eastAsia"/>
          <w:bCs/>
          <w:sz w:val="24"/>
        </w:rPr>
        <w:t>10%</w:t>
      </w:r>
      <w:r w:rsidR="007469FF" w:rsidRPr="004D5255">
        <w:rPr>
          <w:rFonts w:hint="eastAsia"/>
          <w:bCs/>
          <w:sz w:val="24"/>
        </w:rPr>
        <w:t>）基金份额的基金份额持有人提名，中国证监会根据《基金法》的规定，从提名人选中择优指定临时基金管理人。基金管理人、基金托管人、单独或合计持有</w:t>
      </w:r>
      <w:r w:rsidR="007469FF" w:rsidRPr="004D5255">
        <w:rPr>
          <w:rFonts w:hint="eastAsia"/>
          <w:bCs/>
          <w:sz w:val="24"/>
        </w:rPr>
        <w:t>10%</w:t>
      </w:r>
      <w:r w:rsidR="007469FF" w:rsidRPr="004D5255">
        <w:rPr>
          <w:rFonts w:hint="eastAsia"/>
          <w:bCs/>
          <w:sz w:val="24"/>
        </w:rPr>
        <w:t>以上（含</w:t>
      </w:r>
      <w:r w:rsidR="007469FF" w:rsidRPr="004D5255">
        <w:rPr>
          <w:rFonts w:hint="eastAsia"/>
          <w:bCs/>
          <w:sz w:val="24"/>
        </w:rPr>
        <w:t>10%</w:t>
      </w:r>
      <w:r w:rsidR="007469FF" w:rsidRPr="004D5255">
        <w:rPr>
          <w:rFonts w:hint="eastAsia"/>
          <w:bCs/>
          <w:sz w:val="24"/>
        </w:rPr>
        <w:t>）基金份额的基金份额持有人均不提名的，由中国证监会指定临时基金管理人</w:t>
      </w:r>
      <w:r w:rsidRPr="004D5255">
        <w:rPr>
          <w:bCs/>
          <w:sz w:val="24"/>
        </w:rPr>
        <w:t>；</w:t>
      </w:r>
    </w:p>
    <w:p w14:paraId="19AE4FAB" w14:textId="77777777" w:rsidR="00C03095" w:rsidRPr="004D5255" w:rsidRDefault="00C03095" w:rsidP="00C03095">
      <w:pPr>
        <w:spacing w:line="360" w:lineRule="auto"/>
        <w:ind w:firstLineChars="200" w:firstLine="480"/>
        <w:rPr>
          <w:bCs/>
          <w:sz w:val="24"/>
        </w:rPr>
      </w:pPr>
      <w:r w:rsidRPr="004D5255">
        <w:rPr>
          <w:bCs/>
          <w:sz w:val="24"/>
        </w:rPr>
        <w:t>4</w:t>
      </w:r>
      <w:r w:rsidRPr="004D5255">
        <w:rPr>
          <w:bCs/>
          <w:sz w:val="24"/>
        </w:rPr>
        <w:t>、</w:t>
      </w:r>
      <w:r w:rsidRPr="004D5255">
        <w:rPr>
          <w:rFonts w:hint="eastAsia"/>
          <w:bCs/>
          <w:sz w:val="24"/>
        </w:rPr>
        <w:t>备案：基金份额持有人大会更换基金管理人的决议须报中国证监会备案；</w:t>
      </w:r>
    </w:p>
    <w:p w14:paraId="4F331B34" w14:textId="3C3B590E" w:rsidR="00C03095" w:rsidRPr="004D5255" w:rsidRDefault="00C03095" w:rsidP="00C03095">
      <w:pPr>
        <w:spacing w:line="360" w:lineRule="auto"/>
        <w:ind w:firstLineChars="200" w:firstLine="480"/>
        <w:rPr>
          <w:bCs/>
          <w:sz w:val="24"/>
        </w:rPr>
      </w:pPr>
      <w:r w:rsidRPr="004D5255">
        <w:rPr>
          <w:rFonts w:hint="eastAsia"/>
          <w:bCs/>
          <w:sz w:val="24"/>
        </w:rPr>
        <w:lastRenderedPageBreak/>
        <w:t>5</w:t>
      </w:r>
      <w:r w:rsidRPr="004D5255">
        <w:rPr>
          <w:rFonts w:hint="eastAsia"/>
          <w:bCs/>
          <w:sz w:val="24"/>
        </w:rPr>
        <w:t>、公告：基金管理人更换后，由基金托管人</w:t>
      </w:r>
      <w:r w:rsidRPr="004D5255">
        <w:rPr>
          <w:rFonts w:ascii="宋体" w:hint="eastAsia"/>
          <w:kern w:val="0"/>
          <w:sz w:val="24"/>
        </w:rPr>
        <w:t>在</w:t>
      </w:r>
      <w:r w:rsidRPr="004D5255">
        <w:rPr>
          <w:rFonts w:ascii="宋体" w:cs="宋体" w:hint="eastAsia"/>
          <w:kern w:val="0"/>
          <w:sz w:val="24"/>
          <w:szCs w:val="24"/>
        </w:rPr>
        <w:t>更换基金管理人的基金份额持有人大会决议生效</w:t>
      </w:r>
      <w:r w:rsidRPr="004D5255">
        <w:rPr>
          <w:rFonts w:ascii="宋体" w:hint="eastAsia"/>
          <w:kern w:val="0"/>
          <w:sz w:val="24"/>
        </w:rPr>
        <w:t>后</w:t>
      </w:r>
      <w:r w:rsidRPr="004D5255">
        <w:rPr>
          <w:rFonts w:hint="eastAsia"/>
          <w:bCs/>
          <w:sz w:val="24"/>
        </w:rPr>
        <w:t>依照《信息披露办法》的有关规定在规定媒介公告；</w:t>
      </w:r>
    </w:p>
    <w:p w14:paraId="76A769B0" w14:textId="69EBB330" w:rsidR="00C03095" w:rsidRPr="004D5255" w:rsidRDefault="00C03095" w:rsidP="00C03095">
      <w:pPr>
        <w:spacing w:line="360" w:lineRule="auto"/>
        <w:ind w:firstLineChars="200" w:firstLine="480"/>
        <w:rPr>
          <w:bCs/>
          <w:sz w:val="24"/>
        </w:rPr>
      </w:pPr>
      <w:r w:rsidRPr="004D5255">
        <w:rPr>
          <w:bCs/>
          <w:sz w:val="24"/>
        </w:rPr>
        <w:t>6</w:t>
      </w:r>
      <w:r w:rsidRPr="004D5255">
        <w:rPr>
          <w:bCs/>
          <w:sz w:val="24"/>
        </w:rPr>
        <w:t>、交接</w:t>
      </w:r>
      <w:r w:rsidR="007469FF" w:rsidRPr="004D5255">
        <w:rPr>
          <w:rFonts w:hint="eastAsia"/>
          <w:bCs/>
          <w:sz w:val="24"/>
        </w:rPr>
        <w:t>与责任划分</w:t>
      </w:r>
      <w:r w:rsidRPr="004D5255">
        <w:rPr>
          <w:bCs/>
          <w:sz w:val="24"/>
        </w:rPr>
        <w:t>：</w:t>
      </w:r>
      <w:proofErr w:type="gramStart"/>
      <w:r w:rsidRPr="004D5255">
        <w:rPr>
          <w:rFonts w:hint="eastAsia"/>
          <w:bCs/>
          <w:sz w:val="24"/>
        </w:rPr>
        <w:t>原</w:t>
      </w:r>
      <w:r w:rsidRPr="004D5255">
        <w:rPr>
          <w:bCs/>
          <w:sz w:val="24"/>
        </w:rPr>
        <w:t>基金</w:t>
      </w:r>
      <w:proofErr w:type="gramEnd"/>
      <w:r w:rsidRPr="004D5255">
        <w:rPr>
          <w:bCs/>
          <w:sz w:val="24"/>
        </w:rPr>
        <w:t>管理人职责终止的，应妥善保管基金管理业务资料，及时向临时基金管理人或</w:t>
      </w:r>
      <w:proofErr w:type="gramStart"/>
      <w:r w:rsidRPr="004D5255">
        <w:rPr>
          <w:bCs/>
          <w:sz w:val="24"/>
        </w:rPr>
        <w:t>新任基金</w:t>
      </w:r>
      <w:proofErr w:type="gramEnd"/>
      <w:r w:rsidRPr="004D5255">
        <w:rPr>
          <w:bCs/>
          <w:sz w:val="24"/>
        </w:rPr>
        <w:t>管理人办理基金管理业务的移交手续，临时基金管理人或</w:t>
      </w:r>
      <w:proofErr w:type="gramStart"/>
      <w:r w:rsidRPr="004D5255">
        <w:rPr>
          <w:bCs/>
          <w:sz w:val="24"/>
        </w:rPr>
        <w:t>新任基金</w:t>
      </w:r>
      <w:proofErr w:type="gramEnd"/>
      <w:r w:rsidRPr="004D5255">
        <w:rPr>
          <w:bCs/>
          <w:sz w:val="24"/>
        </w:rPr>
        <w:t>管理人应及时接收。临时基金管理人或</w:t>
      </w:r>
      <w:proofErr w:type="gramStart"/>
      <w:r w:rsidRPr="004D5255">
        <w:rPr>
          <w:bCs/>
          <w:sz w:val="24"/>
        </w:rPr>
        <w:t>新任基金</w:t>
      </w:r>
      <w:proofErr w:type="gramEnd"/>
      <w:r w:rsidRPr="004D5255">
        <w:rPr>
          <w:bCs/>
          <w:sz w:val="24"/>
        </w:rPr>
        <w:t>管理人应与基金托管人核对基金资产总值</w:t>
      </w:r>
      <w:r w:rsidRPr="004D5255">
        <w:rPr>
          <w:rFonts w:hint="eastAsia"/>
          <w:bCs/>
          <w:sz w:val="24"/>
        </w:rPr>
        <w:t>和净值</w:t>
      </w:r>
      <w:r w:rsidR="007469FF" w:rsidRPr="004D5255">
        <w:rPr>
          <w:rFonts w:hint="eastAsia"/>
          <w:bCs/>
          <w:sz w:val="24"/>
        </w:rPr>
        <w:t>。</w:t>
      </w:r>
      <w:proofErr w:type="gramStart"/>
      <w:r w:rsidR="00784670" w:rsidRPr="004D5255">
        <w:rPr>
          <w:rFonts w:hint="eastAsia"/>
          <w:bCs/>
          <w:sz w:val="24"/>
        </w:rPr>
        <w:t>原</w:t>
      </w:r>
      <w:r w:rsidR="007469FF" w:rsidRPr="004D5255">
        <w:rPr>
          <w:rFonts w:hint="eastAsia"/>
          <w:bCs/>
          <w:sz w:val="24"/>
        </w:rPr>
        <w:t>基金</w:t>
      </w:r>
      <w:proofErr w:type="gramEnd"/>
      <w:r w:rsidR="007469FF" w:rsidRPr="004D5255">
        <w:rPr>
          <w:rFonts w:hint="eastAsia"/>
          <w:bCs/>
          <w:sz w:val="24"/>
        </w:rPr>
        <w:t>管理人、临时基金管理人、</w:t>
      </w:r>
      <w:proofErr w:type="gramStart"/>
      <w:r w:rsidR="007469FF" w:rsidRPr="004D5255">
        <w:rPr>
          <w:rFonts w:hint="eastAsia"/>
          <w:bCs/>
          <w:sz w:val="24"/>
        </w:rPr>
        <w:t>新任基金</w:t>
      </w:r>
      <w:proofErr w:type="gramEnd"/>
      <w:r w:rsidR="007469FF" w:rsidRPr="004D5255">
        <w:rPr>
          <w:rFonts w:hint="eastAsia"/>
          <w:bCs/>
          <w:sz w:val="24"/>
        </w:rPr>
        <w:t>管理人应对各自履职行为依法承担责任</w:t>
      </w:r>
      <w:r w:rsidRPr="004D5255">
        <w:rPr>
          <w:bCs/>
          <w:sz w:val="24"/>
        </w:rPr>
        <w:t>；</w:t>
      </w:r>
    </w:p>
    <w:p w14:paraId="0F8E6FF0" w14:textId="77777777" w:rsidR="00C03095" w:rsidRPr="004D5255" w:rsidRDefault="00C03095" w:rsidP="00C03095">
      <w:pPr>
        <w:spacing w:line="360" w:lineRule="auto"/>
        <w:ind w:firstLineChars="200" w:firstLine="480"/>
        <w:rPr>
          <w:bCs/>
          <w:sz w:val="24"/>
        </w:rPr>
      </w:pPr>
      <w:r w:rsidRPr="004D5255">
        <w:rPr>
          <w:bCs/>
          <w:sz w:val="24"/>
        </w:rPr>
        <w:t>7</w:t>
      </w:r>
      <w:r w:rsidRPr="004D5255">
        <w:rPr>
          <w:bCs/>
          <w:sz w:val="24"/>
        </w:rPr>
        <w:t>、审计：</w:t>
      </w:r>
      <w:proofErr w:type="gramStart"/>
      <w:r w:rsidRPr="004D5255">
        <w:rPr>
          <w:rFonts w:hint="eastAsia"/>
          <w:bCs/>
          <w:sz w:val="24"/>
        </w:rPr>
        <w:t>原</w:t>
      </w:r>
      <w:r w:rsidRPr="004D5255">
        <w:rPr>
          <w:bCs/>
          <w:sz w:val="24"/>
        </w:rPr>
        <w:t>基金</w:t>
      </w:r>
      <w:proofErr w:type="gramEnd"/>
      <w:r w:rsidRPr="004D5255">
        <w:rPr>
          <w:bCs/>
          <w:sz w:val="24"/>
        </w:rPr>
        <w:t>管理人职责终止的，应当按照法律法规规定聘请会计师事务所对基金财产进行审计，并将审计结果予以公告，同时报中国证监会备案</w:t>
      </w:r>
      <w:r w:rsidRPr="004D5255">
        <w:rPr>
          <w:rFonts w:hint="eastAsia"/>
          <w:bCs/>
          <w:sz w:val="24"/>
        </w:rPr>
        <w:t>，</w:t>
      </w:r>
      <w:r w:rsidRPr="004D5255">
        <w:rPr>
          <w:rFonts w:ascii="宋体" w:hAnsi="宋体" w:hint="eastAsia"/>
          <w:sz w:val="24"/>
          <w:szCs w:val="24"/>
        </w:rPr>
        <w:t>审计费用在基金财产中列支</w:t>
      </w:r>
      <w:r w:rsidRPr="004D5255">
        <w:rPr>
          <w:bCs/>
          <w:sz w:val="24"/>
        </w:rPr>
        <w:t>；</w:t>
      </w:r>
    </w:p>
    <w:p w14:paraId="38CFB328" w14:textId="084A4138" w:rsidR="001342B0" w:rsidRPr="004D5255" w:rsidRDefault="00C03095">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bCs/>
        </w:rPr>
        <w:t>8、基金名称变更：基金管理人更换后，如果原任或</w:t>
      </w:r>
      <w:proofErr w:type="gramStart"/>
      <w:r w:rsidRPr="004D5255">
        <w:rPr>
          <w:bCs/>
        </w:rPr>
        <w:t>新任基金</w:t>
      </w:r>
      <w:proofErr w:type="gramEnd"/>
      <w:r w:rsidRPr="004D5255">
        <w:rPr>
          <w:bCs/>
        </w:rPr>
        <w:t>管理人要求，应按其要求替换或删除基金名称中与</w:t>
      </w:r>
      <w:proofErr w:type="gramStart"/>
      <w:r w:rsidRPr="004D5255">
        <w:rPr>
          <w:bCs/>
        </w:rPr>
        <w:t>原基金</w:t>
      </w:r>
      <w:proofErr w:type="gramEnd"/>
      <w:r w:rsidRPr="004D5255">
        <w:rPr>
          <w:bCs/>
        </w:rPr>
        <w:t>管理人有关的名称字样</w:t>
      </w:r>
      <w:r w:rsidR="00C9613D" w:rsidRPr="004D5255">
        <w:rPr>
          <w:rFonts w:asciiTheme="minorEastAsia" w:eastAsiaTheme="minorEastAsia" w:hAnsiTheme="minorEastAsia" w:hint="eastAsia"/>
          <w:szCs w:val="24"/>
        </w:rPr>
        <w:t>。</w:t>
      </w:r>
    </w:p>
    <w:p w14:paraId="1318E5E4"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14.2基金托管人的更换</w:t>
      </w:r>
    </w:p>
    <w:p w14:paraId="3D3825E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14.2.1基金托管人的更换条件</w:t>
      </w:r>
    </w:p>
    <w:p w14:paraId="2E140DF4"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有下列情形之一的，基金托管人职责终止：</w:t>
      </w:r>
    </w:p>
    <w:p w14:paraId="5268121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（1）基金托管人被依法取消基金托管资格；</w:t>
      </w:r>
    </w:p>
    <w:p w14:paraId="7D8B155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（2）基金托管人依法解散、被依法撤销或者被依法宣布破产；</w:t>
      </w:r>
    </w:p>
    <w:p w14:paraId="5BBF40D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（3）基金托管人被基金份额持有人大会解任；</w:t>
      </w:r>
    </w:p>
    <w:p w14:paraId="5326560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（4）法律法规</w:t>
      </w:r>
      <w:r w:rsidRPr="004D5255">
        <w:rPr>
          <w:rFonts w:asciiTheme="minorEastAsia" w:eastAsiaTheme="minorEastAsia" w:hAnsiTheme="minorEastAsia" w:hint="eastAsia"/>
          <w:bCs/>
          <w:szCs w:val="24"/>
        </w:rPr>
        <w:t>及中国证监会规定的</w:t>
      </w:r>
      <w:r w:rsidRPr="004D5255">
        <w:rPr>
          <w:rFonts w:asciiTheme="minorEastAsia" w:eastAsiaTheme="minorEastAsia" w:hAnsiTheme="minorEastAsia" w:hint="eastAsia"/>
          <w:szCs w:val="24"/>
        </w:rPr>
        <w:t>和基金合同规定的其他情形。</w:t>
      </w:r>
    </w:p>
    <w:p w14:paraId="00BF756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14.2.2基金托管人的更换程序</w:t>
      </w:r>
    </w:p>
    <w:p w14:paraId="7F83E115" w14:textId="77777777" w:rsidR="00C03095" w:rsidRPr="004D5255" w:rsidRDefault="00C03095" w:rsidP="00C03095">
      <w:pPr>
        <w:spacing w:line="360" w:lineRule="auto"/>
        <w:ind w:firstLineChars="200" w:firstLine="480"/>
        <w:rPr>
          <w:bCs/>
          <w:sz w:val="24"/>
        </w:rPr>
      </w:pPr>
      <w:r w:rsidRPr="004D5255">
        <w:rPr>
          <w:bCs/>
          <w:sz w:val="24"/>
        </w:rPr>
        <w:t>1</w:t>
      </w:r>
      <w:r w:rsidRPr="004D5255">
        <w:rPr>
          <w:bCs/>
          <w:sz w:val="24"/>
        </w:rPr>
        <w:t>、提名：</w:t>
      </w:r>
      <w:proofErr w:type="gramStart"/>
      <w:r w:rsidRPr="004D5255">
        <w:rPr>
          <w:bCs/>
          <w:sz w:val="24"/>
        </w:rPr>
        <w:t>新任基金</w:t>
      </w:r>
      <w:proofErr w:type="gramEnd"/>
      <w:r w:rsidRPr="004D5255">
        <w:rPr>
          <w:bCs/>
          <w:sz w:val="24"/>
        </w:rPr>
        <w:t>托管人由基金管理人或由单独或合计持有</w:t>
      </w:r>
      <w:r w:rsidRPr="004D5255">
        <w:rPr>
          <w:bCs/>
          <w:sz w:val="24"/>
        </w:rPr>
        <w:t>10%</w:t>
      </w:r>
      <w:r w:rsidRPr="004D5255">
        <w:rPr>
          <w:bCs/>
          <w:sz w:val="24"/>
        </w:rPr>
        <w:t>以上（含</w:t>
      </w:r>
      <w:r w:rsidRPr="004D5255">
        <w:rPr>
          <w:bCs/>
          <w:sz w:val="24"/>
        </w:rPr>
        <w:t>10%</w:t>
      </w:r>
      <w:r w:rsidRPr="004D5255">
        <w:rPr>
          <w:bCs/>
          <w:sz w:val="24"/>
        </w:rPr>
        <w:t>）基金份额的基金</w:t>
      </w:r>
      <w:r w:rsidRPr="004D5255">
        <w:rPr>
          <w:rFonts w:hint="eastAsia"/>
          <w:bCs/>
          <w:sz w:val="24"/>
        </w:rPr>
        <w:t>份额</w:t>
      </w:r>
      <w:r w:rsidRPr="004D5255">
        <w:rPr>
          <w:bCs/>
          <w:sz w:val="24"/>
        </w:rPr>
        <w:t>持有人提名；</w:t>
      </w:r>
    </w:p>
    <w:p w14:paraId="015EED8D" w14:textId="77777777" w:rsidR="00C03095" w:rsidRPr="004D5255" w:rsidRDefault="00C03095" w:rsidP="00C03095">
      <w:pPr>
        <w:spacing w:line="360" w:lineRule="auto"/>
        <w:ind w:firstLineChars="200" w:firstLine="480"/>
        <w:rPr>
          <w:bCs/>
          <w:sz w:val="24"/>
        </w:rPr>
      </w:pPr>
      <w:r w:rsidRPr="004D5255">
        <w:rPr>
          <w:bCs/>
          <w:sz w:val="24"/>
        </w:rPr>
        <w:t>2</w:t>
      </w:r>
      <w:r w:rsidRPr="004D5255">
        <w:rPr>
          <w:bCs/>
          <w:sz w:val="24"/>
        </w:rPr>
        <w:t>、决议：基金份额持有人大会在</w:t>
      </w:r>
      <w:proofErr w:type="gramStart"/>
      <w:r w:rsidRPr="004D5255">
        <w:rPr>
          <w:rFonts w:hint="eastAsia"/>
          <w:bCs/>
          <w:sz w:val="24"/>
        </w:rPr>
        <w:t>原</w:t>
      </w:r>
      <w:r w:rsidRPr="004D5255">
        <w:rPr>
          <w:bCs/>
          <w:sz w:val="24"/>
        </w:rPr>
        <w:t>基金</w:t>
      </w:r>
      <w:proofErr w:type="gramEnd"/>
      <w:r w:rsidRPr="004D5255">
        <w:rPr>
          <w:bCs/>
          <w:sz w:val="24"/>
        </w:rPr>
        <w:t>托管人职责终止后</w:t>
      </w:r>
      <w:r w:rsidRPr="004D5255">
        <w:rPr>
          <w:rFonts w:hint="eastAsia"/>
          <w:bCs/>
          <w:sz w:val="24"/>
        </w:rPr>
        <w:t>6</w:t>
      </w:r>
      <w:r w:rsidRPr="004D5255">
        <w:rPr>
          <w:bCs/>
          <w:sz w:val="24"/>
        </w:rPr>
        <w:t>个月内对被提名的</w:t>
      </w:r>
      <w:proofErr w:type="gramStart"/>
      <w:r w:rsidRPr="004D5255">
        <w:rPr>
          <w:rFonts w:hint="eastAsia"/>
          <w:bCs/>
          <w:sz w:val="24"/>
        </w:rPr>
        <w:t>新任</w:t>
      </w:r>
      <w:r w:rsidRPr="004D5255">
        <w:rPr>
          <w:bCs/>
          <w:sz w:val="24"/>
        </w:rPr>
        <w:t>基金</w:t>
      </w:r>
      <w:proofErr w:type="gramEnd"/>
      <w:r w:rsidRPr="004D5255">
        <w:rPr>
          <w:bCs/>
          <w:sz w:val="24"/>
        </w:rPr>
        <w:t>托管人形成决议，该决议需经参加大会的基金份额持有人所持表决权的</w:t>
      </w:r>
      <w:r w:rsidRPr="004D5255">
        <w:rPr>
          <w:rFonts w:hint="eastAsia"/>
          <w:bCs/>
          <w:sz w:val="24"/>
        </w:rPr>
        <w:t>三分之二</w:t>
      </w:r>
      <w:r w:rsidRPr="004D5255">
        <w:rPr>
          <w:bCs/>
          <w:sz w:val="24"/>
        </w:rPr>
        <w:t>以上（含</w:t>
      </w:r>
      <w:r w:rsidRPr="004D5255">
        <w:rPr>
          <w:rFonts w:hint="eastAsia"/>
          <w:bCs/>
          <w:sz w:val="24"/>
        </w:rPr>
        <w:t>三分之二</w:t>
      </w:r>
      <w:r w:rsidRPr="004D5255">
        <w:rPr>
          <w:bCs/>
          <w:sz w:val="24"/>
        </w:rPr>
        <w:t>）表决通过</w:t>
      </w:r>
      <w:r w:rsidRPr="004D5255">
        <w:rPr>
          <w:rFonts w:hint="eastAsia"/>
          <w:bCs/>
          <w:sz w:val="24"/>
        </w:rPr>
        <w:t>，并自表决通过之日起生效</w:t>
      </w:r>
      <w:r w:rsidRPr="004D5255">
        <w:rPr>
          <w:bCs/>
          <w:sz w:val="24"/>
        </w:rPr>
        <w:t>；</w:t>
      </w:r>
    </w:p>
    <w:p w14:paraId="31CBE4B5" w14:textId="77777777" w:rsidR="00C03095" w:rsidRPr="004D5255" w:rsidRDefault="00C03095" w:rsidP="00C03095">
      <w:pPr>
        <w:spacing w:line="360" w:lineRule="auto"/>
        <w:ind w:firstLineChars="200" w:firstLine="480"/>
        <w:rPr>
          <w:bCs/>
          <w:sz w:val="24"/>
        </w:rPr>
      </w:pPr>
      <w:r w:rsidRPr="004D5255">
        <w:rPr>
          <w:bCs/>
          <w:sz w:val="24"/>
        </w:rPr>
        <w:t>3</w:t>
      </w:r>
      <w:r w:rsidRPr="004D5255">
        <w:rPr>
          <w:bCs/>
          <w:sz w:val="24"/>
        </w:rPr>
        <w:t>、临时基金托管人：</w:t>
      </w:r>
      <w:proofErr w:type="gramStart"/>
      <w:r w:rsidRPr="004D5255">
        <w:rPr>
          <w:bCs/>
          <w:sz w:val="24"/>
        </w:rPr>
        <w:t>新任基金</w:t>
      </w:r>
      <w:proofErr w:type="gramEnd"/>
      <w:r w:rsidRPr="004D5255">
        <w:rPr>
          <w:bCs/>
          <w:sz w:val="24"/>
        </w:rPr>
        <w:t>托管人产生之前，由中国证监会指定临时基金托管人；</w:t>
      </w:r>
    </w:p>
    <w:p w14:paraId="7611CD37" w14:textId="77777777" w:rsidR="00C03095" w:rsidRPr="004D5255" w:rsidRDefault="00C03095" w:rsidP="00C03095">
      <w:pPr>
        <w:spacing w:line="360" w:lineRule="auto"/>
        <w:ind w:firstLineChars="200" w:firstLine="480"/>
        <w:rPr>
          <w:bCs/>
          <w:sz w:val="24"/>
        </w:rPr>
      </w:pPr>
      <w:r w:rsidRPr="004D5255">
        <w:rPr>
          <w:bCs/>
          <w:sz w:val="24"/>
        </w:rPr>
        <w:t>4</w:t>
      </w:r>
      <w:r w:rsidRPr="004D5255">
        <w:rPr>
          <w:bCs/>
          <w:sz w:val="24"/>
        </w:rPr>
        <w:t>、</w:t>
      </w:r>
      <w:r w:rsidRPr="004D5255">
        <w:rPr>
          <w:rFonts w:hint="eastAsia"/>
          <w:bCs/>
          <w:sz w:val="24"/>
        </w:rPr>
        <w:t>备案：基金份额持有人大会更换基金托管人的决议须报中国证监会备案；</w:t>
      </w:r>
    </w:p>
    <w:p w14:paraId="23FABE0A" w14:textId="28DB2C27" w:rsidR="00C03095" w:rsidRPr="004D5255" w:rsidRDefault="00C03095" w:rsidP="00C03095">
      <w:pPr>
        <w:spacing w:line="360" w:lineRule="auto"/>
        <w:ind w:firstLineChars="200" w:firstLine="480"/>
        <w:rPr>
          <w:bCs/>
          <w:sz w:val="24"/>
        </w:rPr>
      </w:pPr>
      <w:r w:rsidRPr="004D5255">
        <w:rPr>
          <w:rFonts w:hint="eastAsia"/>
          <w:bCs/>
          <w:sz w:val="24"/>
        </w:rPr>
        <w:t>5</w:t>
      </w:r>
      <w:r w:rsidRPr="004D5255">
        <w:rPr>
          <w:rFonts w:hint="eastAsia"/>
          <w:bCs/>
          <w:sz w:val="24"/>
        </w:rPr>
        <w:t>、公告：基金托管人更换后，由基金管理人</w:t>
      </w:r>
      <w:r w:rsidRPr="004D5255">
        <w:rPr>
          <w:rFonts w:ascii="宋体" w:hint="eastAsia"/>
          <w:kern w:val="0"/>
          <w:sz w:val="24"/>
        </w:rPr>
        <w:t>在</w:t>
      </w:r>
      <w:r w:rsidRPr="004D5255">
        <w:rPr>
          <w:rFonts w:ascii="宋体" w:cs="宋体" w:hint="eastAsia"/>
          <w:kern w:val="0"/>
          <w:sz w:val="24"/>
          <w:szCs w:val="24"/>
        </w:rPr>
        <w:t>更换基金托管人的基金份额持有人大会决议生效</w:t>
      </w:r>
      <w:r w:rsidRPr="004D5255">
        <w:rPr>
          <w:rFonts w:ascii="宋体" w:hint="eastAsia"/>
          <w:kern w:val="0"/>
          <w:sz w:val="24"/>
        </w:rPr>
        <w:t>后</w:t>
      </w:r>
      <w:r w:rsidRPr="004D5255">
        <w:rPr>
          <w:rFonts w:hint="eastAsia"/>
          <w:bCs/>
          <w:sz w:val="24"/>
        </w:rPr>
        <w:t>依照《信息披露办法》的有关规定在规定媒介公告；</w:t>
      </w:r>
    </w:p>
    <w:p w14:paraId="65595C06" w14:textId="4CDD895E" w:rsidR="00C03095" w:rsidRPr="004D5255" w:rsidRDefault="00C03095" w:rsidP="00C03095">
      <w:pPr>
        <w:spacing w:line="360" w:lineRule="auto"/>
        <w:ind w:firstLineChars="200" w:firstLine="480"/>
        <w:rPr>
          <w:bCs/>
          <w:sz w:val="24"/>
        </w:rPr>
      </w:pPr>
      <w:r w:rsidRPr="004D5255">
        <w:rPr>
          <w:bCs/>
          <w:sz w:val="24"/>
        </w:rPr>
        <w:lastRenderedPageBreak/>
        <w:t>6</w:t>
      </w:r>
      <w:r w:rsidRPr="004D5255">
        <w:rPr>
          <w:bCs/>
          <w:sz w:val="24"/>
        </w:rPr>
        <w:t>、交接</w:t>
      </w:r>
      <w:r w:rsidR="00784670" w:rsidRPr="004D5255">
        <w:rPr>
          <w:rFonts w:hint="eastAsia"/>
          <w:bCs/>
          <w:sz w:val="24"/>
        </w:rPr>
        <w:t>与责任划分</w:t>
      </w:r>
      <w:r w:rsidRPr="004D5255">
        <w:rPr>
          <w:bCs/>
          <w:sz w:val="24"/>
        </w:rPr>
        <w:t>：</w:t>
      </w:r>
      <w:proofErr w:type="gramStart"/>
      <w:r w:rsidRPr="004D5255">
        <w:rPr>
          <w:rFonts w:hint="eastAsia"/>
          <w:bCs/>
          <w:sz w:val="24"/>
        </w:rPr>
        <w:t>原</w:t>
      </w:r>
      <w:r w:rsidRPr="004D5255">
        <w:rPr>
          <w:bCs/>
          <w:sz w:val="24"/>
        </w:rPr>
        <w:t>基金</w:t>
      </w:r>
      <w:proofErr w:type="gramEnd"/>
      <w:r w:rsidRPr="004D5255">
        <w:rPr>
          <w:bCs/>
          <w:sz w:val="24"/>
        </w:rPr>
        <w:t>托管人职责终止的，应当妥善保管基金财产和基金托管业务资料，及时</w:t>
      </w:r>
      <w:r w:rsidRPr="004D5255">
        <w:rPr>
          <w:rFonts w:hint="eastAsia"/>
          <w:bCs/>
          <w:sz w:val="24"/>
        </w:rPr>
        <w:t>向临时基金托管人或</w:t>
      </w:r>
      <w:proofErr w:type="gramStart"/>
      <w:r w:rsidRPr="004D5255">
        <w:rPr>
          <w:rFonts w:hint="eastAsia"/>
          <w:bCs/>
          <w:sz w:val="24"/>
        </w:rPr>
        <w:t>新任基金</w:t>
      </w:r>
      <w:proofErr w:type="gramEnd"/>
      <w:r w:rsidRPr="004D5255">
        <w:rPr>
          <w:rFonts w:hint="eastAsia"/>
          <w:bCs/>
          <w:sz w:val="24"/>
        </w:rPr>
        <w:t>托管人</w:t>
      </w:r>
      <w:r w:rsidRPr="004D5255">
        <w:rPr>
          <w:bCs/>
          <w:sz w:val="24"/>
        </w:rPr>
        <w:t>办理基金财产和基金托管业务的移交手续，</w:t>
      </w:r>
      <w:proofErr w:type="gramStart"/>
      <w:r w:rsidRPr="004D5255">
        <w:rPr>
          <w:bCs/>
          <w:sz w:val="24"/>
        </w:rPr>
        <w:t>新任基金</w:t>
      </w:r>
      <w:proofErr w:type="gramEnd"/>
      <w:r w:rsidRPr="004D5255">
        <w:rPr>
          <w:bCs/>
          <w:sz w:val="24"/>
        </w:rPr>
        <w:t>托管人或者临时基金托管人应当及时接收。</w:t>
      </w:r>
      <w:r w:rsidRPr="004D5255">
        <w:rPr>
          <w:rFonts w:hint="eastAsia"/>
          <w:bCs/>
          <w:sz w:val="24"/>
        </w:rPr>
        <w:t>临时基金托管人或</w:t>
      </w:r>
      <w:proofErr w:type="gramStart"/>
      <w:r w:rsidRPr="004D5255">
        <w:rPr>
          <w:bCs/>
          <w:sz w:val="24"/>
        </w:rPr>
        <w:t>新任基金</w:t>
      </w:r>
      <w:proofErr w:type="gramEnd"/>
      <w:r w:rsidRPr="004D5255">
        <w:rPr>
          <w:bCs/>
          <w:sz w:val="24"/>
        </w:rPr>
        <w:t>托管人</w:t>
      </w:r>
      <w:r w:rsidRPr="004D5255">
        <w:rPr>
          <w:rFonts w:hint="eastAsia"/>
          <w:bCs/>
          <w:sz w:val="24"/>
        </w:rPr>
        <w:t>应</w:t>
      </w:r>
      <w:r w:rsidRPr="004D5255">
        <w:rPr>
          <w:bCs/>
          <w:sz w:val="24"/>
        </w:rPr>
        <w:t>与基金管理人核对基金资产总值</w:t>
      </w:r>
      <w:r w:rsidRPr="004D5255">
        <w:rPr>
          <w:rFonts w:hint="eastAsia"/>
          <w:bCs/>
          <w:sz w:val="24"/>
        </w:rPr>
        <w:t>和净值</w:t>
      </w:r>
      <w:r w:rsidRPr="004D5255">
        <w:rPr>
          <w:bCs/>
          <w:sz w:val="24"/>
        </w:rPr>
        <w:t>；</w:t>
      </w:r>
      <w:proofErr w:type="gramStart"/>
      <w:r w:rsidR="00784670" w:rsidRPr="004D5255">
        <w:rPr>
          <w:rFonts w:hint="eastAsia"/>
          <w:bCs/>
          <w:sz w:val="24"/>
        </w:rPr>
        <w:t>原基金</w:t>
      </w:r>
      <w:proofErr w:type="gramEnd"/>
      <w:r w:rsidR="00784670" w:rsidRPr="004D5255">
        <w:rPr>
          <w:rFonts w:hint="eastAsia"/>
          <w:bCs/>
          <w:sz w:val="24"/>
        </w:rPr>
        <w:t>托管人、临时基金托管人、</w:t>
      </w:r>
      <w:proofErr w:type="gramStart"/>
      <w:r w:rsidR="00784670" w:rsidRPr="004D5255">
        <w:rPr>
          <w:rFonts w:hint="eastAsia"/>
          <w:bCs/>
          <w:sz w:val="24"/>
        </w:rPr>
        <w:t>新任基金</w:t>
      </w:r>
      <w:proofErr w:type="gramEnd"/>
      <w:r w:rsidR="00784670" w:rsidRPr="004D5255">
        <w:rPr>
          <w:rFonts w:hint="eastAsia"/>
          <w:bCs/>
          <w:sz w:val="24"/>
        </w:rPr>
        <w:t>托管人应对各自履职行为依法承担责任；</w:t>
      </w:r>
      <w:r w:rsidRPr="004D5255">
        <w:rPr>
          <w:bCs/>
          <w:sz w:val="24"/>
        </w:rPr>
        <w:t xml:space="preserve"> </w:t>
      </w:r>
    </w:p>
    <w:p w14:paraId="342A50C7" w14:textId="3F12901E" w:rsidR="001342B0" w:rsidRPr="004D5255" w:rsidRDefault="00C03095">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bCs/>
        </w:rPr>
        <w:t>7、审计：基金托管人职责终止的，应当按照法律法规规定聘请会计师事务所对基金财产进行审计，并将审计结果予以公告，同时报中国证监会备案</w:t>
      </w:r>
      <w:r w:rsidRPr="004D5255">
        <w:rPr>
          <w:rFonts w:hint="eastAsia"/>
          <w:bCs/>
        </w:rPr>
        <w:t>，</w:t>
      </w:r>
      <w:r w:rsidRPr="004D5255">
        <w:rPr>
          <w:rFonts w:hAnsi="宋体" w:hint="eastAsia"/>
          <w:szCs w:val="24"/>
        </w:rPr>
        <w:t>审计费用从基金财产中列支</w:t>
      </w:r>
      <w:r w:rsidR="00C9613D" w:rsidRPr="004D5255">
        <w:rPr>
          <w:rFonts w:asciiTheme="minorEastAsia" w:eastAsiaTheme="minorEastAsia" w:hAnsiTheme="minorEastAsia" w:hint="eastAsia"/>
          <w:szCs w:val="24"/>
        </w:rPr>
        <w:t>。</w:t>
      </w:r>
    </w:p>
    <w:p w14:paraId="5669AE3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14.3基金管理人与基金托管人同时更换</w:t>
      </w:r>
    </w:p>
    <w:p w14:paraId="66AB41A3" w14:textId="77777777" w:rsidR="00356273" w:rsidRPr="004D5255" w:rsidRDefault="00356273" w:rsidP="00356273">
      <w:pPr>
        <w:spacing w:line="360" w:lineRule="auto"/>
        <w:ind w:firstLineChars="200" w:firstLine="480"/>
        <w:rPr>
          <w:bCs/>
          <w:sz w:val="24"/>
        </w:rPr>
      </w:pPr>
      <w:r w:rsidRPr="004D5255">
        <w:rPr>
          <w:bCs/>
          <w:sz w:val="24"/>
        </w:rPr>
        <w:t>1</w:t>
      </w:r>
      <w:r w:rsidRPr="004D5255">
        <w:rPr>
          <w:rFonts w:hint="eastAsia"/>
          <w:bCs/>
          <w:sz w:val="24"/>
        </w:rPr>
        <w:t>、</w:t>
      </w:r>
      <w:r w:rsidRPr="004D5255">
        <w:rPr>
          <w:bCs/>
          <w:sz w:val="24"/>
        </w:rPr>
        <w:t>提名：如果基金管理人和基金托管人同时更换，由单独或合计持有基金总份额</w:t>
      </w:r>
      <w:r w:rsidRPr="004D5255">
        <w:rPr>
          <w:bCs/>
          <w:sz w:val="24"/>
        </w:rPr>
        <w:t>10%</w:t>
      </w:r>
      <w:r w:rsidRPr="004D5255">
        <w:rPr>
          <w:bCs/>
          <w:sz w:val="24"/>
        </w:rPr>
        <w:t>以上（含</w:t>
      </w:r>
      <w:r w:rsidRPr="004D5255">
        <w:rPr>
          <w:bCs/>
          <w:sz w:val="24"/>
        </w:rPr>
        <w:t>10%</w:t>
      </w:r>
      <w:r w:rsidRPr="004D5255">
        <w:rPr>
          <w:bCs/>
          <w:sz w:val="24"/>
        </w:rPr>
        <w:t>）的基金份额持有人提名新的基金管理人和基金托管人；</w:t>
      </w:r>
    </w:p>
    <w:p w14:paraId="5301F330" w14:textId="77777777" w:rsidR="00356273" w:rsidRPr="004D5255" w:rsidRDefault="00356273" w:rsidP="00356273">
      <w:pPr>
        <w:spacing w:line="360" w:lineRule="auto"/>
        <w:ind w:firstLineChars="200" w:firstLine="480"/>
        <w:rPr>
          <w:bCs/>
          <w:sz w:val="24"/>
        </w:rPr>
      </w:pPr>
      <w:r w:rsidRPr="004D5255">
        <w:rPr>
          <w:bCs/>
          <w:sz w:val="24"/>
        </w:rPr>
        <w:t>2</w:t>
      </w:r>
      <w:r w:rsidRPr="004D5255">
        <w:rPr>
          <w:rFonts w:hint="eastAsia"/>
          <w:bCs/>
          <w:sz w:val="24"/>
        </w:rPr>
        <w:t>、</w:t>
      </w:r>
      <w:r w:rsidRPr="004D5255">
        <w:rPr>
          <w:bCs/>
          <w:sz w:val="24"/>
        </w:rPr>
        <w:t>基金管理人和基金托管人的更换分别按上述程序进行；</w:t>
      </w:r>
    </w:p>
    <w:p w14:paraId="63CC328C" w14:textId="2425D45B" w:rsidR="001342B0" w:rsidRPr="004D5255" w:rsidRDefault="00356273">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bCs/>
        </w:rPr>
        <w:t>3</w:t>
      </w:r>
      <w:r w:rsidRPr="004D5255">
        <w:rPr>
          <w:rFonts w:hint="eastAsia"/>
          <w:bCs/>
        </w:rPr>
        <w:t>、</w:t>
      </w:r>
      <w:r w:rsidRPr="004D5255">
        <w:rPr>
          <w:bCs/>
        </w:rPr>
        <w:t>公告：</w:t>
      </w:r>
      <w:proofErr w:type="gramStart"/>
      <w:r w:rsidRPr="004D5255">
        <w:rPr>
          <w:bCs/>
        </w:rPr>
        <w:t>新任基金</w:t>
      </w:r>
      <w:proofErr w:type="gramEnd"/>
      <w:r w:rsidRPr="004D5255">
        <w:rPr>
          <w:bCs/>
        </w:rPr>
        <w:t>管理人和</w:t>
      </w:r>
      <w:proofErr w:type="gramStart"/>
      <w:r w:rsidRPr="004D5255">
        <w:rPr>
          <w:bCs/>
        </w:rPr>
        <w:t>新任基金</w:t>
      </w:r>
      <w:proofErr w:type="gramEnd"/>
      <w:r w:rsidRPr="004D5255">
        <w:rPr>
          <w:bCs/>
        </w:rPr>
        <w:t>托管人应</w:t>
      </w:r>
      <w:r w:rsidRPr="004D5255">
        <w:rPr>
          <w:rFonts w:hint="eastAsia"/>
          <w:kern w:val="0"/>
        </w:rPr>
        <w:t>在更换基金管理</w:t>
      </w:r>
      <w:r w:rsidRPr="004D5255">
        <w:rPr>
          <w:rFonts w:cs="宋体" w:hint="eastAsia"/>
          <w:kern w:val="0"/>
          <w:szCs w:val="24"/>
        </w:rPr>
        <w:t>人、</w:t>
      </w:r>
      <w:r w:rsidRPr="004D5255">
        <w:rPr>
          <w:rFonts w:hint="eastAsia"/>
          <w:kern w:val="0"/>
        </w:rPr>
        <w:t>基金托管人的基金份额持有人大会决议</w:t>
      </w:r>
      <w:r w:rsidRPr="004D5255">
        <w:rPr>
          <w:rFonts w:cs="宋体" w:hint="eastAsia"/>
          <w:kern w:val="0"/>
          <w:szCs w:val="24"/>
        </w:rPr>
        <w:t>生效</w:t>
      </w:r>
      <w:r w:rsidRPr="004D5255">
        <w:rPr>
          <w:rFonts w:hint="eastAsia"/>
          <w:kern w:val="0"/>
        </w:rPr>
        <w:t>后</w:t>
      </w:r>
      <w:r w:rsidRPr="004D5255">
        <w:rPr>
          <w:rFonts w:hint="eastAsia"/>
          <w:bCs/>
        </w:rPr>
        <w:t>依照《信息披露办法》的有关规定</w:t>
      </w:r>
      <w:r w:rsidRPr="004D5255">
        <w:rPr>
          <w:bCs/>
        </w:rPr>
        <w:t>在规定媒介上联合公告</w:t>
      </w:r>
      <w:r w:rsidR="00C9613D" w:rsidRPr="004D5255">
        <w:rPr>
          <w:rFonts w:asciiTheme="minorEastAsia" w:eastAsiaTheme="minorEastAsia" w:hAnsiTheme="minorEastAsia" w:hint="eastAsia"/>
          <w:szCs w:val="24"/>
        </w:rPr>
        <w:t>。</w:t>
      </w:r>
    </w:p>
    <w:p w14:paraId="2BBC19D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bCs/>
          <w:szCs w:val="24"/>
        </w:rPr>
      </w:pPr>
      <w:r w:rsidRPr="004D5255">
        <w:rPr>
          <w:rFonts w:asciiTheme="minorEastAsia" w:eastAsiaTheme="minorEastAsia" w:hAnsiTheme="minorEastAsia" w:hint="eastAsia"/>
          <w:szCs w:val="24"/>
        </w:rPr>
        <w:t>14.4新任或临时基金管理人</w:t>
      </w:r>
      <w:r w:rsidRPr="004D5255">
        <w:rPr>
          <w:rFonts w:asciiTheme="minorEastAsia" w:eastAsiaTheme="minorEastAsia" w:hAnsiTheme="minorEastAsia" w:hint="eastAsia"/>
          <w:bCs/>
          <w:szCs w:val="24"/>
        </w:rPr>
        <w:t>接受</w:t>
      </w:r>
      <w:r w:rsidRPr="004D5255">
        <w:rPr>
          <w:rFonts w:asciiTheme="minorEastAsia" w:eastAsiaTheme="minorEastAsia" w:hAnsiTheme="minorEastAsia" w:hint="eastAsia"/>
          <w:szCs w:val="24"/>
        </w:rPr>
        <w:t>基金管理业务或新任或临时基金托管人</w:t>
      </w:r>
      <w:r w:rsidRPr="004D5255">
        <w:rPr>
          <w:rFonts w:asciiTheme="minorEastAsia" w:eastAsiaTheme="minorEastAsia" w:hAnsiTheme="minorEastAsia" w:hint="eastAsia"/>
          <w:bCs/>
          <w:szCs w:val="24"/>
        </w:rPr>
        <w:t>接受</w:t>
      </w:r>
      <w:r w:rsidRPr="004D5255">
        <w:rPr>
          <w:rFonts w:asciiTheme="minorEastAsia" w:eastAsiaTheme="minorEastAsia" w:hAnsiTheme="minorEastAsia" w:hint="eastAsia"/>
          <w:szCs w:val="24"/>
        </w:rPr>
        <w:t>基金财产和基金托管业务前，</w:t>
      </w:r>
      <w:proofErr w:type="gramStart"/>
      <w:r w:rsidRPr="004D5255">
        <w:rPr>
          <w:rFonts w:asciiTheme="minorEastAsia" w:eastAsiaTheme="minorEastAsia" w:hAnsiTheme="minorEastAsia" w:hint="eastAsia"/>
          <w:szCs w:val="24"/>
        </w:rPr>
        <w:t>原基金</w:t>
      </w:r>
      <w:proofErr w:type="gramEnd"/>
      <w:r w:rsidRPr="004D5255">
        <w:rPr>
          <w:rFonts w:asciiTheme="minorEastAsia" w:eastAsiaTheme="minorEastAsia" w:hAnsiTheme="minorEastAsia" w:hint="eastAsia"/>
          <w:szCs w:val="24"/>
        </w:rPr>
        <w:t>管理人或</w:t>
      </w:r>
      <w:proofErr w:type="gramStart"/>
      <w:r w:rsidRPr="004D5255">
        <w:rPr>
          <w:rFonts w:asciiTheme="minorEastAsia" w:eastAsiaTheme="minorEastAsia" w:hAnsiTheme="minorEastAsia" w:hint="eastAsia"/>
          <w:szCs w:val="24"/>
        </w:rPr>
        <w:t>原基金</w:t>
      </w:r>
      <w:proofErr w:type="gramEnd"/>
      <w:r w:rsidRPr="004D5255">
        <w:rPr>
          <w:rFonts w:asciiTheme="minorEastAsia" w:eastAsiaTheme="minorEastAsia" w:hAnsiTheme="minorEastAsia" w:hint="eastAsia"/>
          <w:szCs w:val="24"/>
        </w:rPr>
        <w:t>托管人应</w:t>
      </w:r>
      <w:r w:rsidRPr="004D5255">
        <w:rPr>
          <w:rFonts w:asciiTheme="minorEastAsia" w:eastAsiaTheme="minorEastAsia" w:hAnsiTheme="minorEastAsia" w:hint="eastAsia"/>
          <w:bCs/>
          <w:szCs w:val="24"/>
        </w:rPr>
        <w:t>依据法律法规和基金合同的规定</w:t>
      </w:r>
      <w:r w:rsidRPr="004D5255">
        <w:rPr>
          <w:rFonts w:asciiTheme="minorEastAsia" w:eastAsiaTheme="minorEastAsia" w:hAnsiTheme="minorEastAsia" w:hint="eastAsia"/>
          <w:szCs w:val="24"/>
        </w:rPr>
        <w:t>继续履行相关职责，并保证不对基金份额持有人的利益造成损害。</w:t>
      </w:r>
      <w:proofErr w:type="gramStart"/>
      <w:r w:rsidRPr="004D5255">
        <w:rPr>
          <w:rFonts w:asciiTheme="minorEastAsia" w:eastAsiaTheme="minorEastAsia" w:hAnsiTheme="minorEastAsia" w:hint="eastAsia"/>
          <w:bCs/>
          <w:szCs w:val="24"/>
        </w:rPr>
        <w:t>原基金</w:t>
      </w:r>
      <w:proofErr w:type="gramEnd"/>
      <w:r w:rsidRPr="004D5255">
        <w:rPr>
          <w:rFonts w:asciiTheme="minorEastAsia" w:eastAsiaTheme="minorEastAsia" w:hAnsiTheme="minorEastAsia" w:hint="eastAsia"/>
          <w:bCs/>
          <w:szCs w:val="24"/>
        </w:rPr>
        <w:t>管理人或</w:t>
      </w:r>
      <w:proofErr w:type="gramStart"/>
      <w:r w:rsidRPr="004D5255">
        <w:rPr>
          <w:rFonts w:asciiTheme="minorEastAsia" w:eastAsiaTheme="minorEastAsia" w:hAnsiTheme="minorEastAsia" w:hint="eastAsia"/>
          <w:bCs/>
          <w:szCs w:val="24"/>
        </w:rPr>
        <w:t>原基金</w:t>
      </w:r>
      <w:proofErr w:type="gramEnd"/>
      <w:r w:rsidRPr="004D5255">
        <w:rPr>
          <w:rFonts w:asciiTheme="minorEastAsia" w:eastAsiaTheme="minorEastAsia" w:hAnsiTheme="minorEastAsia" w:hint="eastAsia"/>
          <w:bCs/>
          <w:szCs w:val="24"/>
        </w:rPr>
        <w:t>托管人在继续履行相关职责期间，仍有权按照基金合同的规定收取基金管理费或基金托管费。</w:t>
      </w:r>
    </w:p>
    <w:p w14:paraId="6D986AD6"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49" w:name="_Toc44321714"/>
      <w:bookmarkStart w:id="50" w:name="_Toc296551351"/>
      <w:r w:rsidRPr="004D5255">
        <w:rPr>
          <w:rFonts w:asciiTheme="minorEastAsia" w:eastAsiaTheme="minorEastAsia" w:hAnsiTheme="minorEastAsia" w:hint="eastAsia"/>
          <w:bCs/>
          <w:color w:val="auto"/>
          <w:szCs w:val="24"/>
        </w:rPr>
        <w:t>第十五条 禁止行为</w:t>
      </w:r>
      <w:bookmarkEnd w:id="49"/>
      <w:bookmarkEnd w:id="50"/>
    </w:p>
    <w:p w14:paraId="0B47768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15.1基金管理人、基金托管人禁止从事的行为，包括但不限于：</w:t>
      </w:r>
    </w:p>
    <w:p w14:paraId="4F99CF8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15.1.1基金管理人、基金托管人将其固有财产或者他人财产混同于基金财产从事证券投资。</w:t>
      </w:r>
    </w:p>
    <w:p w14:paraId="5ABC909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15.1.2基金管理人不公平地对待其管理的不同基金财产，基金托管人不公平地对待其托管的不同基金财产。</w:t>
      </w:r>
    </w:p>
    <w:p w14:paraId="0F03E36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15.1.3基金管理人、基金托管人利用基金财产为基金份额持有人以外的第三人牟取利益。</w:t>
      </w:r>
    </w:p>
    <w:p w14:paraId="233875A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15.1.4基金管理人、基金托管人向基金份额持有人违规承诺收益或者承担损</w:t>
      </w:r>
      <w:r w:rsidRPr="004D5255">
        <w:rPr>
          <w:rFonts w:asciiTheme="minorEastAsia" w:eastAsiaTheme="minorEastAsia" w:hAnsiTheme="minorEastAsia" w:hint="eastAsia"/>
          <w:szCs w:val="24"/>
        </w:rPr>
        <w:lastRenderedPageBreak/>
        <w:t>失。</w:t>
      </w:r>
    </w:p>
    <w:p w14:paraId="48069C8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15.1.5基金管理人、基金托管人对他人泄漏基金运作和管理过程中任何尚未按法律法规规定的方式公开披露的信息。</w:t>
      </w:r>
    </w:p>
    <w:p w14:paraId="40B0A3F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15.1.6基金管理人在没有充足资金的情况下向基金托管人发出投资指令和赎回、分红资金的划拨指令，或违规向基金托管人发出指令。</w:t>
      </w:r>
    </w:p>
    <w:p w14:paraId="539007C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15.1.7基金管理人、基金托管人在行政上、财务上不独立，其高级管理人员和其他从业人员相互兼职。</w:t>
      </w:r>
    </w:p>
    <w:p w14:paraId="578792EB"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15.1.8基金托管人私自动用或处分基金财产，根据基金管理人的合法指令、基金合同或本协议的规定进行处分的除外。</w:t>
      </w:r>
    </w:p>
    <w:p w14:paraId="071C269A"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15.1.9基金财产用于下列投资或者活动：</w:t>
      </w:r>
    </w:p>
    <w:p w14:paraId="59220866" w14:textId="77777777" w:rsidR="0002694D" w:rsidRPr="004D5255" w:rsidRDefault="0002694D" w:rsidP="0002694D">
      <w:pPr>
        <w:spacing w:line="360" w:lineRule="auto"/>
        <w:ind w:firstLineChars="200" w:firstLine="480"/>
        <w:rPr>
          <w:bCs/>
          <w:sz w:val="24"/>
        </w:rPr>
      </w:pPr>
      <w:r w:rsidRPr="004D5255">
        <w:rPr>
          <w:rFonts w:hint="eastAsia"/>
          <w:bCs/>
          <w:sz w:val="24"/>
        </w:rPr>
        <w:t>（</w:t>
      </w:r>
      <w:r w:rsidRPr="004D5255">
        <w:rPr>
          <w:rFonts w:hint="eastAsia"/>
          <w:bCs/>
          <w:sz w:val="24"/>
        </w:rPr>
        <w:t>1</w:t>
      </w:r>
      <w:r w:rsidRPr="004D5255">
        <w:rPr>
          <w:rFonts w:hint="eastAsia"/>
          <w:bCs/>
          <w:sz w:val="24"/>
        </w:rPr>
        <w:t>）承销证券；</w:t>
      </w:r>
    </w:p>
    <w:p w14:paraId="09A92113" w14:textId="77777777" w:rsidR="0002694D" w:rsidRPr="004D5255" w:rsidRDefault="0002694D" w:rsidP="0002694D">
      <w:pPr>
        <w:spacing w:line="360" w:lineRule="auto"/>
        <w:ind w:firstLineChars="200" w:firstLine="480"/>
        <w:rPr>
          <w:bCs/>
          <w:sz w:val="24"/>
        </w:rPr>
      </w:pPr>
      <w:r w:rsidRPr="004D5255">
        <w:rPr>
          <w:rFonts w:hint="eastAsia"/>
          <w:bCs/>
          <w:sz w:val="24"/>
        </w:rPr>
        <w:t>（</w:t>
      </w:r>
      <w:r w:rsidRPr="004D5255">
        <w:rPr>
          <w:rFonts w:hint="eastAsia"/>
          <w:bCs/>
          <w:sz w:val="24"/>
        </w:rPr>
        <w:t>2</w:t>
      </w:r>
      <w:r w:rsidRPr="004D5255">
        <w:rPr>
          <w:rFonts w:hint="eastAsia"/>
          <w:bCs/>
          <w:sz w:val="24"/>
        </w:rPr>
        <w:t>）违反规定向他人贷款或者提供担保；</w:t>
      </w:r>
    </w:p>
    <w:p w14:paraId="38669E95" w14:textId="77777777" w:rsidR="0002694D" w:rsidRPr="004D5255" w:rsidRDefault="0002694D" w:rsidP="0002694D">
      <w:pPr>
        <w:spacing w:line="360" w:lineRule="auto"/>
        <w:ind w:firstLineChars="200" w:firstLine="480"/>
        <w:rPr>
          <w:bCs/>
          <w:sz w:val="24"/>
        </w:rPr>
      </w:pPr>
      <w:r w:rsidRPr="004D5255">
        <w:rPr>
          <w:rFonts w:hint="eastAsia"/>
          <w:bCs/>
          <w:sz w:val="24"/>
        </w:rPr>
        <w:t>（</w:t>
      </w:r>
      <w:r w:rsidRPr="004D5255">
        <w:rPr>
          <w:rFonts w:hint="eastAsia"/>
          <w:bCs/>
          <w:sz w:val="24"/>
        </w:rPr>
        <w:t>3</w:t>
      </w:r>
      <w:r w:rsidRPr="004D5255">
        <w:rPr>
          <w:rFonts w:hint="eastAsia"/>
          <w:bCs/>
          <w:sz w:val="24"/>
        </w:rPr>
        <w:t>）从事承担无限责任的投资；</w:t>
      </w:r>
    </w:p>
    <w:p w14:paraId="53DE9B4F" w14:textId="77777777" w:rsidR="0002694D" w:rsidRPr="004D5255" w:rsidRDefault="0002694D" w:rsidP="0002694D">
      <w:pPr>
        <w:spacing w:line="360" w:lineRule="auto"/>
        <w:ind w:firstLineChars="200" w:firstLine="480"/>
        <w:rPr>
          <w:bCs/>
          <w:sz w:val="24"/>
        </w:rPr>
      </w:pPr>
      <w:r w:rsidRPr="004D5255">
        <w:rPr>
          <w:rFonts w:hint="eastAsia"/>
          <w:bCs/>
          <w:sz w:val="24"/>
        </w:rPr>
        <w:t>（</w:t>
      </w:r>
      <w:r w:rsidRPr="004D5255">
        <w:rPr>
          <w:rFonts w:hint="eastAsia"/>
          <w:bCs/>
          <w:sz w:val="24"/>
        </w:rPr>
        <w:t>4</w:t>
      </w:r>
      <w:r w:rsidRPr="004D5255">
        <w:rPr>
          <w:rFonts w:hint="eastAsia"/>
          <w:bCs/>
          <w:sz w:val="24"/>
        </w:rPr>
        <w:t>）买卖其他基金份额，但是</w:t>
      </w:r>
      <w:r w:rsidRPr="004D5255">
        <w:rPr>
          <w:bCs/>
          <w:sz w:val="24"/>
        </w:rPr>
        <w:t>中国证监会</w:t>
      </w:r>
      <w:r w:rsidRPr="004D5255">
        <w:rPr>
          <w:rFonts w:hint="eastAsia"/>
          <w:bCs/>
          <w:sz w:val="24"/>
        </w:rPr>
        <w:t>另有规定的除外；</w:t>
      </w:r>
    </w:p>
    <w:p w14:paraId="1DF91618" w14:textId="77777777" w:rsidR="0002694D" w:rsidRPr="004D5255" w:rsidRDefault="0002694D" w:rsidP="0002694D">
      <w:pPr>
        <w:spacing w:line="360" w:lineRule="auto"/>
        <w:ind w:firstLineChars="200" w:firstLine="480"/>
        <w:rPr>
          <w:bCs/>
          <w:sz w:val="24"/>
        </w:rPr>
      </w:pPr>
      <w:r w:rsidRPr="004D5255">
        <w:rPr>
          <w:rFonts w:hint="eastAsia"/>
          <w:bCs/>
          <w:sz w:val="24"/>
        </w:rPr>
        <w:t>（</w:t>
      </w:r>
      <w:r w:rsidRPr="004D5255">
        <w:rPr>
          <w:rFonts w:hint="eastAsia"/>
          <w:bCs/>
          <w:sz w:val="24"/>
        </w:rPr>
        <w:t>5</w:t>
      </w:r>
      <w:r w:rsidRPr="004D5255">
        <w:rPr>
          <w:rFonts w:hint="eastAsia"/>
          <w:bCs/>
          <w:sz w:val="24"/>
        </w:rPr>
        <w:t>）向其基金管理人、基金托管人出资；</w:t>
      </w:r>
    </w:p>
    <w:p w14:paraId="77D15BE0" w14:textId="77777777" w:rsidR="0002694D" w:rsidRPr="004D5255" w:rsidRDefault="0002694D" w:rsidP="0002694D">
      <w:pPr>
        <w:spacing w:line="360" w:lineRule="auto"/>
        <w:ind w:firstLineChars="200" w:firstLine="480"/>
        <w:rPr>
          <w:bCs/>
          <w:sz w:val="24"/>
        </w:rPr>
      </w:pPr>
      <w:r w:rsidRPr="004D5255">
        <w:rPr>
          <w:rFonts w:hint="eastAsia"/>
          <w:bCs/>
          <w:sz w:val="24"/>
        </w:rPr>
        <w:t>（</w:t>
      </w:r>
      <w:r w:rsidRPr="004D5255">
        <w:rPr>
          <w:rFonts w:hint="eastAsia"/>
          <w:bCs/>
          <w:sz w:val="24"/>
        </w:rPr>
        <w:t>6</w:t>
      </w:r>
      <w:r w:rsidRPr="004D5255">
        <w:rPr>
          <w:rFonts w:hint="eastAsia"/>
          <w:bCs/>
          <w:sz w:val="24"/>
        </w:rPr>
        <w:t>）从事内幕交易、操纵证券交易价格及其他不正当的证券交易活动；</w:t>
      </w:r>
    </w:p>
    <w:p w14:paraId="5402073F" w14:textId="36C01CE2" w:rsidR="001342B0" w:rsidRPr="004D5255" w:rsidRDefault="0002694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hint="eastAsia"/>
          <w:bCs/>
        </w:rPr>
        <w:t>（7）法律、行政法规和中国证监会规定禁止的其他活动</w:t>
      </w:r>
      <w:r w:rsidR="00C9613D" w:rsidRPr="004D5255">
        <w:rPr>
          <w:rFonts w:asciiTheme="minorEastAsia" w:eastAsiaTheme="minorEastAsia" w:hAnsiTheme="minorEastAsia" w:hint="eastAsia"/>
          <w:szCs w:val="24"/>
        </w:rPr>
        <w:t>。</w:t>
      </w:r>
    </w:p>
    <w:p w14:paraId="6CDCE7B5"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15.1.10法律法规或监管部门取消</w:t>
      </w:r>
      <w:r w:rsidRPr="004D5255">
        <w:rPr>
          <w:rFonts w:asciiTheme="minorEastAsia" w:eastAsiaTheme="minorEastAsia" w:hAnsiTheme="minorEastAsia" w:hint="eastAsia"/>
          <w:bCs/>
          <w:szCs w:val="24"/>
        </w:rPr>
        <w:t>或变更上述禁止性规定，如适用于本基金</w:t>
      </w:r>
      <w:r w:rsidRPr="004D5255">
        <w:rPr>
          <w:rFonts w:asciiTheme="minorEastAsia" w:eastAsiaTheme="minorEastAsia" w:hAnsiTheme="minorEastAsia" w:hint="eastAsia"/>
          <w:szCs w:val="24"/>
        </w:rPr>
        <w:t>，基金管理人在履行适当程序后，</w:t>
      </w:r>
      <w:r w:rsidRPr="004D5255">
        <w:rPr>
          <w:rFonts w:asciiTheme="minorEastAsia" w:eastAsiaTheme="minorEastAsia" w:hAnsiTheme="minorEastAsia" w:hint="eastAsia"/>
          <w:bCs/>
          <w:szCs w:val="24"/>
        </w:rPr>
        <w:t>可不受上述规定的限制或按变更后的规定执行</w:t>
      </w:r>
      <w:r w:rsidRPr="004D5255">
        <w:rPr>
          <w:rFonts w:asciiTheme="minorEastAsia" w:eastAsiaTheme="minorEastAsia" w:hAnsiTheme="minorEastAsia" w:hint="eastAsia"/>
          <w:szCs w:val="24"/>
        </w:rPr>
        <w:t>。</w:t>
      </w:r>
    </w:p>
    <w:p w14:paraId="71B1F334" w14:textId="77777777" w:rsidR="001342B0" w:rsidRPr="004D5255" w:rsidRDefault="00C9613D" w:rsidP="001C1D36">
      <w:pPr>
        <w:pStyle w:val="1"/>
        <w:adjustRightInd w:val="0"/>
        <w:ind w:firstLineChars="200" w:firstLine="482"/>
        <w:rPr>
          <w:rFonts w:asciiTheme="minorEastAsia" w:eastAsiaTheme="minorEastAsia" w:hAnsiTheme="minorEastAsia"/>
          <w:bCs/>
          <w:color w:val="auto"/>
          <w:szCs w:val="24"/>
        </w:rPr>
      </w:pPr>
      <w:bookmarkStart w:id="51" w:name="_Toc44321715"/>
      <w:bookmarkStart w:id="52" w:name="_Toc296551352"/>
      <w:r w:rsidRPr="004D5255">
        <w:rPr>
          <w:rFonts w:asciiTheme="minorEastAsia" w:eastAsiaTheme="minorEastAsia" w:hAnsiTheme="minorEastAsia" w:hint="eastAsia"/>
          <w:bCs/>
          <w:color w:val="auto"/>
          <w:szCs w:val="24"/>
        </w:rPr>
        <w:t>第十六条 本协议的变更、终止与基金财产的清算</w:t>
      </w:r>
      <w:bookmarkEnd w:id="51"/>
      <w:bookmarkEnd w:id="52"/>
    </w:p>
    <w:p w14:paraId="52CBF3D2" w14:textId="77777777" w:rsidR="001342B0" w:rsidRPr="004D5255" w:rsidRDefault="00C9613D" w:rsidP="001C1D36">
      <w:pPr>
        <w:pStyle w:val="2"/>
        <w:adjustRightInd w:val="0"/>
        <w:snapToGrid w:val="0"/>
        <w:spacing w:before="0" w:after="0" w:line="360" w:lineRule="auto"/>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16.1本协议的变更与终止</w:t>
      </w:r>
    </w:p>
    <w:p w14:paraId="7555A8B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16.1.1本协议的变更程序</w:t>
      </w:r>
    </w:p>
    <w:p w14:paraId="72363DC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本协议双方当事人经协商一致，可以对协议的内容进行变更，并另行签署书面协议予以明确。变更后的托管协议，其内容不得与基金合同的规定有任何冲突。本协议的变更报中国证监会注册或备案。</w:t>
      </w:r>
    </w:p>
    <w:p w14:paraId="25EC2E3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16.1.2本协议终止的情形</w:t>
      </w:r>
    </w:p>
    <w:p w14:paraId="70B4EB3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发生以下情况，本协议终止：</w:t>
      </w:r>
    </w:p>
    <w:p w14:paraId="67B14A0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（1）基金合同终止；</w:t>
      </w:r>
    </w:p>
    <w:p w14:paraId="17725B8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（2）基金托管人解散、依法被撤销、破产或由其他基金托管人接管基金资产；</w:t>
      </w:r>
    </w:p>
    <w:p w14:paraId="192EAB4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lastRenderedPageBreak/>
        <w:t>（3）基金管理人解散、依法被撤销、破产或由其他基金管理人接管基金管理权；</w:t>
      </w:r>
    </w:p>
    <w:p w14:paraId="1E7174FF" w14:textId="5CCBA79B"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w:t>
      </w:r>
      <w:r w:rsidR="00F535EF" w:rsidRPr="004D5255">
        <w:rPr>
          <w:rFonts w:asciiTheme="minorEastAsia" w:eastAsiaTheme="minorEastAsia" w:hAnsiTheme="minorEastAsia"/>
          <w:szCs w:val="24"/>
        </w:rPr>
        <w:t>4</w:t>
      </w:r>
      <w:r w:rsidRPr="004D5255">
        <w:rPr>
          <w:rFonts w:asciiTheme="minorEastAsia" w:eastAsiaTheme="minorEastAsia" w:hAnsiTheme="minorEastAsia" w:hint="eastAsia"/>
          <w:szCs w:val="24"/>
        </w:rPr>
        <w:t>）发生法律法规或基金合同规定的终止事项。</w:t>
      </w:r>
    </w:p>
    <w:p w14:paraId="01A2123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16.2基金财产的清算</w:t>
      </w:r>
    </w:p>
    <w:p w14:paraId="41A2591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16.2.1基金财产清算小组</w:t>
      </w:r>
    </w:p>
    <w:p w14:paraId="0C40CAA2" w14:textId="10B70E50"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（1）自出现基金合同终止事由之日起30个工作日内成立基金财产清算小组，基金管理人</w:t>
      </w:r>
      <w:r w:rsidR="005C7322" w:rsidRPr="004D5255">
        <w:rPr>
          <w:rFonts w:asciiTheme="minorEastAsia" w:eastAsiaTheme="minorEastAsia" w:hAnsiTheme="minorEastAsia" w:hint="eastAsia"/>
          <w:szCs w:val="24"/>
        </w:rPr>
        <w:t>或临时基金管理人</w:t>
      </w:r>
      <w:r w:rsidRPr="004D5255">
        <w:rPr>
          <w:rFonts w:asciiTheme="minorEastAsia" w:eastAsiaTheme="minorEastAsia" w:hAnsiTheme="minorEastAsia" w:hint="eastAsia"/>
          <w:szCs w:val="24"/>
        </w:rPr>
        <w:t>组织基金财产清算小组并在中国证监会的监督下进行基金清算。</w:t>
      </w:r>
    </w:p>
    <w:p w14:paraId="2CAA70C9" w14:textId="340422B8"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（2）基金财产清算小组成员由基金管理人</w:t>
      </w:r>
      <w:r w:rsidR="005C7322" w:rsidRPr="004D5255">
        <w:rPr>
          <w:rFonts w:asciiTheme="minorEastAsia" w:eastAsiaTheme="minorEastAsia" w:hAnsiTheme="minorEastAsia" w:hint="eastAsia"/>
          <w:szCs w:val="24"/>
        </w:rPr>
        <w:t>或临时基金管理人</w:t>
      </w:r>
      <w:r w:rsidRPr="004D5255">
        <w:rPr>
          <w:rFonts w:asciiTheme="minorEastAsia" w:eastAsiaTheme="minorEastAsia" w:hAnsiTheme="minorEastAsia" w:hint="eastAsia"/>
          <w:szCs w:val="24"/>
        </w:rPr>
        <w:t>、基金托管人、具备相关业务资质的注册会计师、律师以及中国证监会指定的人员组成。基金财产清算小组可以聘用必要的工作人员。</w:t>
      </w:r>
    </w:p>
    <w:p w14:paraId="21B590E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（3）在基金财产清算过程中，基金管理人和基金托管人应各自履行职责，继续忠实、勤勉、尽责地履行基金合同和本协议规定的义务，维护基金份额持有人的合法权益。</w:t>
      </w:r>
    </w:p>
    <w:p w14:paraId="4D83FAF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（4）基金财产清算小组负责基金财产的保管、清理、估价、变现和分配。基金财产清算小组可以依法进行必要的民事活动。</w:t>
      </w:r>
    </w:p>
    <w:p w14:paraId="5B40309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16.2.2基金财产清算程序</w:t>
      </w:r>
    </w:p>
    <w:p w14:paraId="4895270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基金合同终止，应当按法律法规和基金合同的有关规定对基金财产进行清算。基金财产清算程序主要包括：</w:t>
      </w:r>
    </w:p>
    <w:p w14:paraId="1D06783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（1）基金合同终止情形出现时，由基金财产清算小组统一接管基金财产；</w:t>
      </w:r>
    </w:p>
    <w:p w14:paraId="1C3F369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（2）对基金财产和债权债务进行清理和确认；</w:t>
      </w:r>
    </w:p>
    <w:p w14:paraId="401F144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（3）对基金财产进行估值和变现；</w:t>
      </w:r>
    </w:p>
    <w:p w14:paraId="035AC410"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（4）制作清算报告；</w:t>
      </w:r>
    </w:p>
    <w:p w14:paraId="4C20577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（5）聘请会计师事务所对清算报告进行外部审计，聘请律师事务所对清算报告出具法律意见书；</w:t>
      </w:r>
    </w:p>
    <w:p w14:paraId="0FC8CFF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（6）将清算报告报中国证监会备案并公告；</w:t>
      </w:r>
    </w:p>
    <w:p w14:paraId="25DF1F1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（7）对基金剩余财产进行分配。</w:t>
      </w:r>
    </w:p>
    <w:p w14:paraId="7BB9299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bCs/>
          <w:szCs w:val="24"/>
        </w:rPr>
      </w:pPr>
      <w:r w:rsidRPr="004D5255">
        <w:rPr>
          <w:rFonts w:asciiTheme="minorEastAsia" w:eastAsiaTheme="minorEastAsia" w:hAnsiTheme="minorEastAsia" w:hint="eastAsia"/>
          <w:bCs/>
          <w:szCs w:val="24"/>
        </w:rPr>
        <w:t>基金财产清算的期限为6个月，但因本基金所持证券的流动性受到限制而不能</w:t>
      </w:r>
      <w:r w:rsidRPr="004D5255">
        <w:rPr>
          <w:rFonts w:asciiTheme="minorEastAsia" w:eastAsiaTheme="minorEastAsia" w:hAnsiTheme="minorEastAsia" w:hint="eastAsia"/>
          <w:bCs/>
          <w:szCs w:val="24"/>
        </w:rPr>
        <w:lastRenderedPageBreak/>
        <w:t>及时变现的，清算期限相应顺延。</w:t>
      </w:r>
    </w:p>
    <w:p w14:paraId="097E984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16.2.3清算费用</w:t>
      </w:r>
    </w:p>
    <w:p w14:paraId="58A565D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清算费用是指基金财产清算小组在进行基金财产清算过程中发生的所有合理费用，清算费用由基金财产清算小组优先从基金剩余财产中支付。</w:t>
      </w:r>
    </w:p>
    <w:p w14:paraId="5C41A95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16.2.4基金财产按下列顺序清偿：</w:t>
      </w:r>
    </w:p>
    <w:p w14:paraId="5E0AA1E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（1）支付清算费用；</w:t>
      </w:r>
    </w:p>
    <w:p w14:paraId="58F234AB"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（2）交纳所欠税款；</w:t>
      </w:r>
    </w:p>
    <w:p w14:paraId="5EDB79D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（3）清偿基金债务；</w:t>
      </w:r>
    </w:p>
    <w:p w14:paraId="24DDC7E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4）按各类基金份额在基金合同终止事由发生时各自基金份额资产净值的比例确定剩余财产在各类基金份额中的分配比例，并在各类基金份额可分配的剩余财产范围内各份额类别内基金份额持有人持有的基金份额比例进行分配。</w:t>
      </w:r>
    </w:p>
    <w:p w14:paraId="6B4BD05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基金财产未按前款（1）－（3）项规定清偿前，不分配给基金份额持有人。</w:t>
      </w:r>
    </w:p>
    <w:p w14:paraId="5684CCD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16.2.5基金财产清算的公告</w:t>
      </w:r>
    </w:p>
    <w:p w14:paraId="3FB2F3CD" w14:textId="25A6B4D1" w:rsidR="001342B0" w:rsidRPr="004D5255" w:rsidRDefault="00C9613D">
      <w:pPr>
        <w:adjustRightInd w:val="0"/>
        <w:snapToGrid w:val="0"/>
        <w:spacing w:line="520" w:lineRule="atLeast"/>
        <w:ind w:firstLineChars="200" w:firstLine="480"/>
        <w:rPr>
          <w:rFonts w:asciiTheme="minorEastAsia" w:eastAsiaTheme="minorEastAsia" w:hAnsiTheme="minorEastAsia"/>
          <w:bCs/>
          <w:sz w:val="24"/>
          <w:szCs w:val="24"/>
        </w:rPr>
      </w:pPr>
      <w:r w:rsidRPr="004D5255">
        <w:rPr>
          <w:rFonts w:asciiTheme="minorEastAsia" w:eastAsiaTheme="minorEastAsia" w:hAnsiTheme="minorEastAsia" w:hint="eastAsia"/>
          <w:bCs/>
          <w:sz w:val="24"/>
          <w:szCs w:val="24"/>
        </w:rPr>
        <w:t>基金财产清算公告于基金财产清算报告报中国证监会备案后5个工作日内由基金财产清算小组公告；清算过程中的有关重大事项须及时公告；基金财产清算报告经具备相关业务资质的会计师事务所审计，律师事务所出具法律意见书后，由基金财产清算小组报中国证监会备案并公告，基金财产清算小组应当将清算报告登载在</w:t>
      </w:r>
      <w:r w:rsidR="00A3265C" w:rsidRPr="004D5255">
        <w:rPr>
          <w:rFonts w:asciiTheme="minorEastAsia" w:eastAsiaTheme="minorEastAsia" w:hAnsiTheme="minorEastAsia" w:hint="eastAsia"/>
          <w:bCs/>
          <w:sz w:val="24"/>
          <w:szCs w:val="24"/>
        </w:rPr>
        <w:t>规</w:t>
      </w:r>
      <w:r w:rsidRPr="004D5255">
        <w:rPr>
          <w:rFonts w:asciiTheme="minorEastAsia" w:eastAsiaTheme="minorEastAsia" w:hAnsiTheme="minorEastAsia" w:hint="eastAsia"/>
          <w:bCs/>
          <w:sz w:val="24"/>
          <w:szCs w:val="24"/>
        </w:rPr>
        <w:t>定网站上，并将清算报告提示性公告登载在</w:t>
      </w:r>
      <w:r w:rsidR="00A3265C" w:rsidRPr="004D5255">
        <w:rPr>
          <w:rFonts w:asciiTheme="minorEastAsia" w:eastAsiaTheme="minorEastAsia" w:hAnsiTheme="minorEastAsia" w:hint="eastAsia"/>
          <w:bCs/>
          <w:sz w:val="24"/>
          <w:szCs w:val="24"/>
        </w:rPr>
        <w:t>规</w:t>
      </w:r>
      <w:r w:rsidRPr="004D5255">
        <w:rPr>
          <w:rFonts w:asciiTheme="minorEastAsia" w:eastAsiaTheme="minorEastAsia" w:hAnsiTheme="minorEastAsia" w:hint="eastAsia"/>
          <w:bCs/>
          <w:sz w:val="24"/>
          <w:szCs w:val="24"/>
        </w:rPr>
        <w:t>定报刊上。</w:t>
      </w:r>
    </w:p>
    <w:p w14:paraId="4F3FD2F1"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16.2.6基金财产清算账册及文件的保存</w:t>
      </w:r>
    </w:p>
    <w:p w14:paraId="5E8C4EB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基金财产清算账册及有关文件由基金托管人保存</w:t>
      </w:r>
      <w:r w:rsidRPr="004D5255">
        <w:rPr>
          <w:rFonts w:asciiTheme="minorEastAsia" w:eastAsiaTheme="minorEastAsia" w:hAnsiTheme="minorEastAsia"/>
          <w:szCs w:val="24"/>
        </w:rPr>
        <w:t>20</w:t>
      </w:r>
      <w:r w:rsidRPr="004D5255">
        <w:rPr>
          <w:rFonts w:asciiTheme="minorEastAsia" w:eastAsiaTheme="minorEastAsia" w:hAnsiTheme="minorEastAsia" w:hint="eastAsia"/>
          <w:szCs w:val="24"/>
        </w:rPr>
        <w:t>年以上。</w:t>
      </w:r>
      <w:bookmarkStart w:id="53" w:name="_Toc296551353"/>
    </w:p>
    <w:p w14:paraId="47B513FB"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54" w:name="_Toc44321716"/>
      <w:r w:rsidRPr="004D5255">
        <w:rPr>
          <w:rFonts w:asciiTheme="minorEastAsia" w:eastAsiaTheme="minorEastAsia" w:hAnsiTheme="minorEastAsia" w:hint="eastAsia"/>
          <w:bCs/>
          <w:color w:val="auto"/>
          <w:szCs w:val="24"/>
        </w:rPr>
        <w:t>第十七条 违约责任</w:t>
      </w:r>
      <w:bookmarkEnd w:id="53"/>
      <w:bookmarkEnd w:id="54"/>
    </w:p>
    <w:p w14:paraId="08CC58E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17.1如果基金管理人或基金托管人不履行本协议或者履行本协议不符合约定的，应当承担违约责任。</w:t>
      </w:r>
    </w:p>
    <w:p w14:paraId="227C66A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17.2</w:t>
      </w:r>
      <w:r w:rsidRPr="004D5255">
        <w:rPr>
          <w:rFonts w:asciiTheme="minorEastAsia" w:eastAsiaTheme="minorEastAsia" w:hAnsiTheme="minorEastAsia" w:hint="eastAsia"/>
          <w:b/>
          <w:bCs/>
          <w:szCs w:val="24"/>
        </w:rPr>
        <w:t>因托管协议当事人违约给基金财产或者基金份额持有人造成损害的，应当分别对各自的行为依法承担赔偿责任，因共同行为给基金财产或者基金份额持有人造成损害的，应当承担连带赔偿责任。</w:t>
      </w:r>
      <w:r w:rsidRPr="004D5255">
        <w:rPr>
          <w:rFonts w:asciiTheme="minorEastAsia" w:eastAsiaTheme="minorEastAsia" w:hAnsiTheme="minorEastAsia" w:hint="eastAsia"/>
          <w:szCs w:val="24"/>
        </w:rPr>
        <w:t>但是发生下列情况，当事人可以免责：</w:t>
      </w:r>
    </w:p>
    <w:p w14:paraId="197AAD06"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（1）不可抗力；</w:t>
      </w:r>
    </w:p>
    <w:p w14:paraId="124C73EF"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（2）基金管理人</w:t>
      </w:r>
      <w:r w:rsidRPr="004D5255">
        <w:rPr>
          <w:rFonts w:asciiTheme="minorEastAsia" w:eastAsiaTheme="minorEastAsia" w:hAnsiTheme="minorEastAsia" w:hint="eastAsia"/>
          <w:bCs/>
          <w:szCs w:val="24"/>
        </w:rPr>
        <w:t>和/或</w:t>
      </w:r>
      <w:r w:rsidRPr="004D5255">
        <w:rPr>
          <w:rFonts w:asciiTheme="minorEastAsia" w:eastAsiaTheme="minorEastAsia" w:hAnsiTheme="minorEastAsia" w:hint="eastAsia"/>
          <w:szCs w:val="24"/>
        </w:rPr>
        <w:t>基金托管人按照</w:t>
      </w:r>
      <w:r w:rsidRPr="004D5255">
        <w:rPr>
          <w:rFonts w:asciiTheme="minorEastAsia" w:eastAsiaTheme="minorEastAsia" w:hAnsiTheme="minorEastAsia" w:hint="eastAsia"/>
          <w:bCs/>
          <w:szCs w:val="24"/>
        </w:rPr>
        <w:t>届时</w:t>
      </w:r>
      <w:r w:rsidRPr="004D5255">
        <w:rPr>
          <w:rFonts w:asciiTheme="minorEastAsia" w:eastAsiaTheme="minorEastAsia" w:hAnsiTheme="minorEastAsia" w:hint="eastAsia"/>
          <w:szCs w:val="24"/>
        </w:rPr>
        <w:t>有效的法律法规或中国证监会的规</w:t>
      </w:r>
      <w:r w:rsidRPr="004D5255">
        <w:rPr>
          <w:rFonts w:asciiTheme="minorEastAsia" w:eastAsiaTheme="minorEastAsia" w:hAnsiTheme="minorEastAsia" w:hint="eastAsia"/>
          <w:szCs w:val="24"/>
        </w:rPr>
        <w:lastRenderedPageBreak/>
        <w:t>定作为或不作为而造成的损失等；</w:t>
      </w:r>
    </w:p>
    <w:p w14:paraId="1A08468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（3）基金管理人由于按照基金合同规定的投资原则</w:t>
      </w:r>
      <w:r w:rsidRPr="004D5255">
        <w:rPr>
          <w:rFonts w:asciiTheme="minorEastAsia" w:eastAsiaTheme="minorEastAsia" w:hAnsiTheme="minorEastAsia" w:hint="eastAsia"/>
          <w:bCs/>
          <w:szCs w:val="24"/>
        </w:rPr>
        <w:t>投资或不投资</w:t>
      </w:r>
      <w:r w:rsidRPr="004D5255">
        <w:rPr>
          <w:rFonts w:asciiTheme="minorEastAsia" w:eastAsiaTheme="minorEastAsia" w:hAnsiTheme="minorEastAsia" w:hint="eastAsia"/>
          <w:szCs w:val="24"/>
        </w:rPr>
        <w:t>而造成的损失等。</w:t>
      </w:r>
    </w:p>
    <w:p w14:paraId="4A85A2EC"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17.3如果由于本协议一方当事人（以下简称“违约方”）的违约行为给基金财产或基金份额持有人造成损失，另一方当事人（以下简称“守约方”）有权利并且有义务代表基金对违约方进行追偿；如果由于违约方的违约行为导致守约方赔偿了该基金财产或基金份额持有人所遭受的损失，则守约方有权向违约方追索，违约方应赔偿和补偿守约方由此发生的所有成本、费用和支出，以及由此遭受的损失。</w:t>
      </w:r>
    </w:p>
    <w:p w14:paraId="03C80C5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17.4当事人一方违约，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2C8DCF21"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17.5违约行为虽已发生，但本协议能够继续履行的，在最大限度地保护基金份额持有人利益的前提下，基金管理人和基金托管人应当继续履行本协议。</w:t>
      </w:r>
    </w:p>
    <w:p w14:paraId="574FEBF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17.6由于基金管理人、基金托管人不可控制的因素导致业务出现差错，基金管理人和基金托管人虽然已经采取必要、适当、合理的措施进行检查，但是未能发现错误的，由此造成基金财产或基金份额持有人损失，基金管理人和基金托管人免除赔偿责任。但是基金管理人和基金托管人应积极采取必要的措施减轻或消除由此造成的影响。</w:t>
      </w:r>
    </w:p>
    <w:p w14:paraId="301B7D47"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17.7本协议所指损失均为直接损失。</w:t>
      </w:r>
    </w:p>
    <w:p w14:paraId="29A1E8E2"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55" w:name="_Toc44321717"/>
      <w:bookmarkStart w:id="56" w:name="_Toc296551354"/>
      <w:r w:rsidRPr="004D5255">
        <w:rPr>
          <w:rFonts w:asciiTheme="minorEastAsia" w:eastAsiaTheme="minorEastAsia" w:hAnsiTheme="minorEastAsia" w:hint="eastAsia"/>
          <w:bCs/>
          <w:color w:val="auto"/>
          <w:szCs w:val="24"/>
        </w:rPr>
        <w:t>第十八条 法律适用和争议解决</w:t>
      </w:r>
      <w:bookmarkEnd w:id="55"/>
      <w:bookmarkEnd w:id="56"/>
    </w:p>
    <w:p w14:paraId="436FE2A5"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本协议的效力、解释、变更、执行及争议的解决等均适用中华人民共和国法律（为本协议之目的，不包括香港特别行政区、澳门特别行政区以及台湾地区法律），没有相关成文规定的，参照通用的商业惯例和（或）行业惯例。</w:t>
      </w:r>
    </w:p>
    <w:p w14:paraId="3656A4CA" w14:textId="34BA884E" w:rsidR="001342B0" w:rsidRPr="004D5255" w:rsidRDefault="00C9613D">
      <w:pPr>
        <w:pStyle w:val="2"/>
        <w:adjustRightInd w:val="0"/>
        <w:snapToGrid w:val="0"/>
        <w:spacing w:before="0" w:after="0" w:line="520" w:lineRule="atLeast"/>
        <w:ind w:left="0" w:firstLineChars="200" w:firstLine="482"/>
        <w:rPr>
          <w:rFonts w:asciiTheme="minorEastAsia" w:eastAsiaTheme="minorEastAsia" w:hAnsiTheme="minorEastAsia"/>
          <w:b/>
          <w:bCs/>
          <w:szCs w:val="24"/>
        </w:rPr>
      </w:pPr>
      <w:r w:rsidRPr="004D5255">
        <w:rPr>
          <w:rFonts w:asciiTheme="minorEastAsia" w:eastAsiaTheme="minorEastAsia" w:hAnsiTheme="minorEastAsia" w:hint="eastAsia"/>
          <w:b/>
          <w:bCs/>
          <w:szCs w:val="24"/>
        </w:rPr>
        <w:t>凡因本协议产生的及与本协议有关的争议，双方均应协商解决；协商不成的，双方均同意采取以下第</w:t>
      </w:r>
      <w:r w:rsidR="0002694D" w:rsidRPr="004D5255">
        <w:rPr>
          <w:rFonts w:asciiTheme="minorEastAsia" w:eastAsiaTheme="minorEastAsia" w:hAnsiTheme="minorEastAsia" w:hint="eastAsia"/>
          <w:b/>
          <w:bCs/>
          <w:szCs w:val="24"/>
        </w:rPr>
        <w:t>【</w:t>
      </w:r>
      <w:r w:rsidR="0002694D" w:rsidRPr="004D5255">
        <w:rPr>
          <w:rFonts w:asciiTheme="minorEastAsia" w:eastAsiaTheme="minorEastAsia" w:hAnsiTheme="minorEastAsia"/>
          <w:b/>
          <w:bCs/>
          <w:szCs w:val="24"/>
        </w:rPr>
        <w:t>1</w:t>
      </w:r>
      <w:r w:rsidRPr="004D5255">
        <w:rPr>
          <w:rFonts w:asciiTheme="minorEastAsia" w:eastAsiaTheme="minorEastAsia" w:hAnsiTheme="minorEastAsia" w:hint="eastAsia"/>
          <w:b/>
          <w:bCs/>
          <w:szCs w:val="24"/>
        </w:rPr>
        <w:t>】种方式解决：</w:t>
      </w:r>
    </w:p>
    <w:p w14:paraId="34FCB2D9" w14:textId="2C5C39C3" w:rsidR="001342B0" w:rsidRPr="004D5255" w:rsidRDefault="00C9613D">
      <w:pPr>
        <w:pStyle w:val="2"/>
        <w:adjustRightInd w:val="0"/>
        <w:snapToGrid w:val="0"/>
        <w:spacing w:before="0" w:after="0" w:line="520" w:lineRule="atLeast"/>
        <w:ind w:left="0" w:firstLineChars="200" w:firstLine="482"/>
        <w:rPr>
          <w:rFonts w:asciiTheme="minorEastAsia" w:eastAsiaTheme="minorEastAsia" w:hAnsiTheme="minorEastAsia"/>
          <w:b/>
          <w:bCs/>
          <w:szCs w:val="24"/>
        </w:rPr>
      </w:pPr>
      <w:r w:rsidRPr="004D5255">
        <w:rPr>
          <w:rFonts w:asciiTheme="minorEastAsia" w:eastAsiaTheme="minorEastAsia" w:hAnsiTheme="minorEastAsia"/>
          <w:b/>
          <w:bCs/>
          <w:szCs w:val="24"/>
        </w:rPr>
        <w:t>1.向【</w:t>
      </w:r>
      <w:r w:rsidR="0002694D" w:rsidRPr="004D5255">
        <w:rPr>
          <w:rFonts w:asciiTheme="minorEastAsia" w:eastAsiaTheme="minorEastAsia" w:hAnsiTheme="minorEastAsia" w:hint="eastAsia"/>
          <w:b/>
          <w:bCs/>
          <w:szCs w:val="24"/>
        </w:rPr>
        <w:t>深圳国际仲裁院</w:t>
      </w:r>
      <w:r w:rsidRPr="004D5255">
        <w:rPr>
          <w:rFonts w:asciiTheme="minorEastAsia" w:eastAsiaTheme="minorEastAsia" w:hAnsiTheme="minorEastAsia" w:hint="eastAsia"/>
          <w:b/>
          <w:bCs/>
          <w:szCs w:val="24"/>
        </w:rPr>
        <w:t>】申请仲裁，</w:t>
      </w:r>
      <w:bookmarkStart w:id="57" w:name="OLE_LINK37"/>
      <w:bookmarkStart w:id="58" w:name="OLE_LINK36"/>
      <w:r w:rsidRPr="004D5255">
        <w:rPr>
          <w:rFonts w:asciiTheme="minorEastAsia" w:eastAsiaTheme="minorEastAsia" w:hAnsiTheme="minorEastAsia" w:hint="eastAsia"/>
          <w:b/>
          <w:bCs/>
          <w:szCs w:val="24"/>
        </w:rPr>
        <w:t>仲裁地为【</w:t>
      </w:r>
      <w:r w:rsidR="0002694D" w:rsidRPr="004D5255">
        <w:rPr>
          <w:rFonts w:asciiTheme="minorEastAsia" w:eastAsiaTheme="minorEastAsia" w:hAnsiTheme="minorEastAsia" w:hint="eastAsia"/>
          <w:b/>
          <w:bCs/>
          <w:szCs w:val="24"/>
        </w:rPr>
        <w:t>深圳市</w:t>
      </w:r>
      <w:r w:rsidRPr="004D5255">
        <w:rPr>
          <w:rFonts w:asciiTheme="minorEastAsia" w:eastAsiaTheme="minorEastAsia" w:hAnsiTheme="minorEastAsia" w:hint="eastAsia"/>
          <w:b/>
          <w:bCs/>
          <w:szCs w:val="24"/>
        </w:rPr>
        <w:t>】</w:t>
      </w:r>
      <w:bookmarkEnd w:id="57"/>
      <w:bookmarkEnd w:id="58"/>
      <w:r w:rsidRPr="004D5255">
        <w:rPr>
          <w:rFonts w:asciiTheme="minorEastAsia" w:eastAsiaTheme="minorEastAsia" w:hAnsiTheme="minorEastAsia" w:hint="eastAsia"/>
          <w:b/>
          <w:bCs/>
          <w:szCs w:val="24"/>
        </w:rPr>
        <w:t>，并适用申请仲裁时该仲裁机构现行有效的仲裁规则；</w:t>
      </w:r>
    </w:p>
    <w:p w14:paraId="5D660406" w14:textId="77777777" w:rsidR="001342B0" w:rsidRPr="004D5255" w:rsidRDefault="00C9613D">
      <w:pPr>
        <w:pStyle w:val="2"/>
        <w:adjustRightInd w:val="0"/>
        <w:snapToGrid w:val="0"/>
        <w:spacing w:before="0" w:after="0" w:line="520" w:lineRule="atLeast"/>
        <w:ind w:left="0" w:firstLineChars="200" w:firstLine="482"/>
        <w:rPr>
          <w:rFonts w:asciiTheme="minorEastAsia" w:eastAsiaTheme="minorEastAsia" w:hAnsiTheme="minorEastAsia"/>
          <w:b/>
          <w:bCs/>
          <w:szCs w:val="24"/>
        </w:rPr>
      </w:pPr>
      <w:r w:rsidRPr="004D5255">
        <w:rPr>
          <w:rFonts w:asciiTheme="minorEastAsia" w:eastAsiaTheme="minorEastAsia" w:hAnsiTheme="minorEastAsia"/>
          <w:b/>
          <w:bCs/>
          <w:szCs w:val="24"/>
        </w:rPr>
        <w:t>2.向基金托管人住所地有管辖权的人民法院提起诉讼。</w:t>
      </w:r>
    </w:p>
    <w:p w14:paraId="2DB5482D"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lastRenderedPageBreak/>
        <w:t>争议处理期间，双方当事人应恪守基金管理人和基金托管人职责，继续忠实、勤勉、尽责地履行基金合同和本协议规定的义务，维护基金份额持有人的合法权益。</w:t>
      </w:r>
    </w:p>
    <w:p w14:paraId="1E9EB2B4"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59" w:name="_Toc296551355"/>
      <w:bookmarkStart w:id="60" w:name="_Toc44321718"/>
      <w:r w:rsidRPr="004D5255">
        <w:rPr>
          <w:rFonts w:asciiTheme="minorEastAsia" w:eastAsiaTheme="minorEastAsia" w:hAnsiTheme="minorEastAsia" w:hint="eastAsia"/>
          <w:bCs/>
          <w:color w:val="auto"/>
          <w:szCs w:val="24"/>
        </w:rPr>
        <w:t>第十九条 本协议的效力</w:t>
      </w:r>
      <w:bookmarkEnd w:id="59"/>
      <w:bookmarkEnd w:id="60"/>
    </w:p>
    <w:p w14:paraId="493A5A63"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19.1基金管理人在向中国证监会申请发售基金份额时提交的托管协议草案，应经托管协议当事人加盖公章或合同专用章以及双方法定代表人/负责人或授权代理人签章（签字或加盖名章），本协议当事人双方可能不时根据中国证监会的意见修改托管协议草案。本协议以中国证监会注册的最终文本为正式文本。</w:t>
      </w:r>
    </w:p>
    <w:p w14:paraId="5EAA6E3E" w14:textId="077385BA"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19.2本协议自</w:t>
      </w:r>
      <w:r w:rsidR="00DE6861" w:rsidRPr="004D5255">
        <w:rPr>
          <w:rFonts w:asciiTheme="minorEastAsia" w:eastAsiaTheme="minorEastAsia" w:hAnsiTheme="minorEastAsia" w:hint="eastAsia"/>
          <w:szCs w:val="24"/>
        </w:rPr>
        <w:t>基金合同成立</w:t>
      </w:r>
      <w:r w:rsidRPr="004D5255">
        <w:rPr>
          <w:rFonts w:asciiTheme="minorEastAsia" w:eastAsiaTheme="minorEastAsia" w:hAnsiTheme="minorEastAsia" w:hint="eastAsia"/>
          <w:szCs w:val="24"/>
        </w:rPr>
        <w:t>之日起成立，自基金合同生效之日起生效。本协议的有效期自其生效之日起至该基金财产清算结果报中国证监会备案并公告之日止。</w:t>
      </w:r>
    </w:p>
    <w:p w14:paraId="4B54180A"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19.3本协议自生效之日起对双方具有同等的法律约束力。</w:t>
      </w:r>
    </w:p>
    <w:p w14:paraId="742B1777" w14:textId="385A2F55"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19.4本协议正本一式</w:t>
      </w:r>
      <w:r w:rsidR="00754726" w:rsidRPr="004D5255">
        <w:rPr>
          <w:rFonts w:asciiTheme="minorEastAsia" w:eastAsiaTheme="minorEastAsia" w:hAnsiTheme="minorEastAsia" w:hint="eastAsia"/>
          <w:szCs w:val="24"/>
        </w:rPr>
        <w:t>三</w:t>
      </w:r>
      <w:r w:rsidRPr="004D5255">
        <w:rPr>
          <w:rFonts w:asciiTheme="minorEastAsia" w:eastAsiaTheme="minorEastAsia" w:hAnsiTheme="minorEastAsia" w:hint="eastAsia"/>
          <w:szCs w:val="24"/>
        </w:rPr>
        <w:t>份，除上报有关监管机构</w:t>
      </w:r>
      <w:r w:rsidR="00754726" w:rsidRPr="004D5255">
        <w:rPr>
          <w:rFonts w:asciiTheme="minorEastAsia" w:eastAsiaTheme="minorEastAsia" w:hAnsiTheme="minorEastAsia" w:hint="eastAsia"/>
          <w:szCs w:val="24"/>
        </w:rPr>
        <w:t>一</w:t>
      </w:r>
      <w:r w:rsidRPr="004D5255">
        <w:rPr>
          <w:rFonts w:asciiTheme="minorEastAsia" w:eastAsiaTheme="minorEastAsia" w:hAnsiTheme="minorEastAsia" w:hint="eastAsia"/>
          <w:szCs w:val="24"/>
        </w:rPr>
        <w:t>份外，基金管理人和基金托管人分别持有</w:t>
      </w:r>
      <w:r w:rsidR="00754726" w:rsidRPr="004D5255">
        <w:rPr>
          <w:rFonts w:asciiTheme="minorEastAsia" w:eastAsiaTheme="minorEastAsia" w:hAnsiTheme="minorEastAsia" w:hint="eastAsia"/>
          <w:szCs w:val="24"/>
        </w:rPr>
        <w:t>一</w:t>
      </w:r>
      <w:r w:rsidRPr="004D5255">
        <w:rPr>
          <w:rFonts w:asciiTheme="minorEastAsia" w:eastAsiaTheme="minorEastAsia" w:hAnsiTheme="minorEastAsia" w:hint="eastAsia"/>
          <w:szCs w:val="24"/>
        </w:rPr>
        <w:t>份，每份具有同等的法律效力。</w:t>
      </w:r>
    </w:p>
    <w:p w14:paraId="34301649"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61" w:name="_Toc296551356"/>
      <w:bookmarkStart w:id="62" w:name="_Toc44321719"/>
      <w:r w:rsidRPr="004D5255">
        <w:rPr>
          <w:rFonts w:asciiTheme="minorEastAsia" w:eastAsiaTheme="minorEastAsia" w:hAnsiTheme="minorEastAsia" w:hint="eastAsia"/>
          <w:bCs/>
          <w:color w:val="auto"/>
          <w:szCs w:val="24"/>
        </w:rPr>
        <w:t>第二十条 本协议的签订</w:t>
      </w:r>
      <w:bookmarkEnd w:id="61"/>
      <w:bookmarkEnd w:id="62"/>
    </w:p>
    <w:p w14:paraId="33D3B148" w14:textId="77777777" w:rsidR="001342B0" w:rsidRPr="004D5255" w:rsidRDefault="00C9613D">
      <w:pPr>
        <w:adjustRightInd w:val="0"/>
        <w:snapToGrid w:val="0"/>
        <w:spacing w:line="520" w:lineRule="atLeast"/>
        <w:ind w:firstLineChars="200" w:firstLine="480"/>
        <w:rPr>
          <w:rFonts w:asciiTheme="minorEastAsia" w:eastAsiaTheme="minorEastAsia" w:hAnsiTheme="minorEastAsia"/>
          <w:sz w:val="24"/>
          <w:szCs w:val="24"/>
        </w:rPr>
      </w:pPr>
      <w:r w:rsidRPr="004D5255">
        <w:rPr>
          <w:rFonts w:asciiTheme="minorEastAsia" w:eastAsiaTheme="minorEastAsia" w:hAnsiTheme="minorEastAsia" w:hint="eastAsia"/>
          <w:sz w:val="24"/>
          <w:szCs w:val="24"/>
        </w:rPr>
        <w:t>20.1本协议经基金管理人和基金托管人认可后，由双方当事人在本协议上加盖公章或合同专用章，并由各自的法定代表人/负责人或授权代理人签章（签字或加盖名章），并注明本托管协议的签订地点和签订日期。</w:t>
      </w:r>
    </w:p>
    <w:p w14:paraId="5B44EAED"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63" w:name="_Toc44321720"/>
      <w:r w:rsidRPr="004D5255">
        <w:rPr>
          <w:rFonts w:asciiTheme="minorEastAsia" w:eastAsiaTheme="minorEastAsia" w:hAnsiTheme="minorEastAsia" w:hint="eastAsia"/>
          <w:bCs/>
          <w:color w:val="auto"/>
          <w:szCs w:val="24"/>
        </w:rPr>
        <w:t>第二十一条 不可抗力</w:t>
      </w:r>
      <w:bookmarkEnd w:id="63"/>
    </w:p>
    <w:p w14:paraId="7DF562C8"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21.1如果本协议任何一方因受不可抗力事件影响而未能履行其在本协议下的全部或部分义务，该义务的履行在不可抗力事件妨碍其履行期间应予中止。</w:t>
      </w:r>
    </w:p>
    <w:p w14:paraId="49DB86F2"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21.2声称受到不可抗力事件影响的一方应尽可能在最短的时间内通过书面形式将不可抗力事件的发生通知其他当事人，并及时向其他当事人提供关于此种不可抗力事件的适当证据。声称不可抗力事件导致其对本协议的履行在客观上成为不可能或不实际的一方，有责任尽一切合理的努力消除或减轻此等不可抗力事件的影响。</w:t>
      </w:r>
    </w:p>
    <w:p w14:paraId="05D4C829"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21.3不可抗力事件发生时，双方应立即通过友好协商决定如何执行本协议。不可抗力事件或其影响终止或消除后，双方须立即恢复履行各自在本协议项下的各项义务。</w:t>
      </w:r>
    </w:p>
    <w:p w14:paraId="4F0F82FE"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lastRenderedPageBreak/>
        <w:t>21.4本条所述的不可抗力事件是指不能预见、不能避免并不能克服的客观情况。</w:t>
      </w:r>
    </w:p>
    <w:p w14:paraId="212129A9"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64" w:name="_Toc132794328"/>
      <w:bookmarkStart w:id="65" w:name="_Toc132794330"/>
      <w:bookmarkStart w:id="66" w:name="_Toc132794325"/>
      <w:bookmarkStart w:id="67" w:name="_Toc132794324"/>
      <w:bookmarkStart w:id="68" w:name="_Toc132794329"/>
      <w:bookmarkStart w:id="69" w:name="_Toc132794327"/>
      <w:bookmarkStart w:id="70" w:name="_Toc132794326"/>
      <w:bookmarkStart w:id="71" w:name="_Toc44321721"/>
      <w:bookmarkEnd w:id="64"/>
      <w:bookmarkEnd w:id="65"/>
      <w:bookmarkEnd w:id="66"/>
      <w:bookmarkEnd w:id="67"/>
      <w:bookmarkEnd w:id="68"/>
      <w:bookmarkEnd w:id="69"/>
      <w:bookmarkEnd w:id="70"/>
      <w:r w:rsidRPr="004D5255">
        <w:rPr>
          <w:rFonts w:asciiTheme="minorEastAsia" w:eastAsiaTheme="minorEastAsia" w:hAnsiTheme="minorEastAsia" w:hint="eastAsia"/>
          <w:bCs/>
          <w:color w:val="auto"/>
          <w:szCs w:val="24"/>
        </w:rPr>
        <w:t>第二十二条 可分割性</w:t>
      </w:r>
      <w:bookmarkEnd w:id="71"/>
    </w:p>
    <w:p w14:paraId="1047F4A4" w14:textId="77777777" w:rsidR="001342B0" w:rsidRPr="004D5255" w:rsidRDefault="00C9613D">
      <w:pPr>
        <w:pStyle w:val="2"/>
        <w:adjustRightInd w:val="0"/>
        <w:snapToGrid w:val="0"/>
        <w:spacing w:before="0" w:after="0" w:line="520" w:lineRule="atLeast"/>
        <w:ind w:left="0" w:firstLineChars="200" w:firstLine="480"/>
        <w:rPr>
          <w:rFonts w:asciiTheme="minorEastAsia" w:eastAsiaTheme="minorEastAsia" w:hAnsiTheme="minorEastAsia"/>
          <w:szCs w:val="24"/>
        </w:rPr>
      </w:pPr>
      <w:r w:rsidRPr="004D5255">
        <w:rPr>
          <w:rFonts w:asciiTheme="minorEastAsia" w:eastAsiaTheme="minorEastAsia" w:hAnsiTheme="minorEastAsia" w:hint="eastAsia"/>
          <w:szCs w:val="24"/>
        </w:rPr>
        <w:t>22.1如果本协议任何约定依现行法律被确定为无效或无法实施，本协议的其他条款将继续有效。此种情况下，双方将积极协商</w:t>
      </w:r>
      <w:bookmarkStart w:id="72" w:name="OLE_LINK43"/>
      <w:bookmarkStart w:id="73" w:name="OLE_LINK42"/>
      <w:r w:rsidRPr="004D5255">
        <w:rPr>
          <w:rFonts w:asciiTheme="minorEastAsia" w:eastAsiaTheme="minorEastAsia" w:hAnsiTheme="minorEastAsia" w:hint="eastAsia"/>
          <w:szCs w:val="24"/>
        </w:rPr>
        <w:t>解决并另行签署书面协议予以明确</w:t>
      </w:r>
      <w:bookmarkEnd w:id="72"/>
      <w:bookmarkEnd w:id="73"/>
      <w:r w:rsidRPr="004D5255">
        <w:rPr>
          <w:rFonts w:asciiTheme="minorEastAsia" w:eastAsiaTheme="minorEastAsia" w:hAnsiTheme="minorEastAsia" w:hint="eastAsia"/>
          <w:szCs w:val="24"/>
        </w:rPr>
        <w:t>，且该协议应尽可能接近原规定和本协议相应的精神和宗旨。</w:t>
      </w:r>
    </w:p>
    <w:p w14:paraId="3380EC8E" w14:textId="77777777" w:rsidR="001342B0" w:rsidRPr="004D5255" w:rsidRDefault="00C9613D">
      <w:pPr>
        <w:pStyle w:val="1"/>
        <w:adjustRightInd w:val="0"/>
        <w:spacing w:line="520" w:lineRule="atLeast"/>
        <w:ind w:firstLineChars="200" w:firstLine="482"/>
        <w:rPr>
          <w:rFonts w:asciiTheme="minorEastAsia" w:eastAsiaTheme="minorEastAsia" w:hAnsiTheme="minorEastAsia"/>
          <w:bCs/>
          <w:color w:val="auto"/>
          <w:szCs w:val="24"/>
        </w:rPr>
      </w:pPr>
      <w:bookmarkStart w:id="74" w:name="_Toc44321722"/>
      <w:r w:rsidRPr="004D5255">
        <w:rPr>
          <w:rFonts w:asciiTheme="minorEastAsia" w:eastAsiaTheme="minorEastAsia" w:hAnsiTheme="minorEastAsia" w:hint="eastAsia"/>
          <w:bCs/>
          <w:color w:val="auto"/>
          <w:szCs w:val="24"/>
        </w:rPr>
        <w:t>第二十三条 通知与送达</w:t>
      </w:r>
      <w:bookmarkEnd w:id="74"/>
    </w:p>
    <w:p w14:paraId="3DB3D746" w14:textId="44A28B9B" w:rsidR="00A02FFA" w:rsidRPr="004D5255" w:rsidRDefault="00A02FFA" w:rsidP="00A02FFA">
      <w:pPr>
        <w:snapToGrid w:val="0"/>
        <w:spacing w:line="520" w:lineRule="atLeast"/>
        <w:ind w:firstLineChars="200" w:firstLine="480"/>
        <w:rPr>
          <w:rFonts w:asciiTheme="minorEastAsia" w:eastAsiaTheme="minorEastAsia" w:hAnsiTheme="minorEastAsia"/>
          <w:sz w:val="24"/>
          <w:szCs w:val="24"/>
        </w:rPr>
      </w:pPr>
      <w:bookmarkStart w:id="75" w:name="OLE_LINK47"/>
      <w:bookmarkStart w:id="76" w:name="OLE_LINK46"/>
      <w:r w:rsidRPr="004D5255">
        <w:rPr>
          <w:rFonts w:asciiTheme="minorEastAsia" w:eastAsiaTheme="minorEastAsia" w:hAnsiTheme="minorEastAsia"/>
          <w:sz w:val="24"/>
          <w:szCs w:val="24"/>
        </w:rPr>
        <w:t>23.1除本协议另有约定外，按本协议约定由任何一方发给其他方的正式通知或者书面通讯，应以挂号邮寄、图文传真、快递或者其他通讯形式发出，送至各方通知地址。</w:t>
      </w:r>
    </w:p>
    <w:p w14:paraId="3756635C" w14:textId="77777777" w:rsidR="00A02FFA" w:rsidRPr="004D5255" w:rsidRDefault="00A02FFA" w:rsidP="00A02FFA">
      <w:pPr>
        <w:snapToGrid w:val="0"/>
        <w:spacing w:line="520" w:lineRule="atLeast"/>
        <w:ind w:firstLineChars="200" w:firstLine="480"/>
        <w:rPr>
          <w:rFonts w:asciiTheme="minorEastAsia" w:eastAsiaTheme="minorEastAsia" w:hAnsiTheme="minorEastAsia"/>
          <w:sz w:val="24"/>
          <w:szCs w:val="24"/>
        </w:rPr>
      </w:pPr>
      <w:r w:rsidRPr="004D5255">
        <w:rPr>
          <w:rFonts w:asciiTheme="minorEastAsia" w:eastAsiaTheme="minorEastAsia" w:hAnsiTheme="minorEastAsia"/>
          <w:sz w:val="24"/>
          <w:szCs w:val="24"/>
        </w:rPr>
        <w:t>23.2如采用挂号邮寄方式，上述文件或通知在投邮后第4日，即视为送达；如采用快递方式，上述文件或通知在投邮后第2日，即视为送达；如采用图文传真方式，发送成功回执所示之日，即视为送达。</w:t>
      </w:r>
    </w:p>
    <w:p w14:paraId="30F8FE7A" w14:textId="082E8C7A" w:rsidR="001342B0" w:rsidRPr="004D5255" w:rsidRDefault="00A02FFA" w:rsidP="00A02FFA">
      <w:pPr>
        <w:snapToGrid w:val="0"/>
        <w:spacing w:line="520" w:lineRule="atLeast"/>
        <w:ind w:firstLineChars="200" w:firstLine="480"/>
        <w:rPr>
          <w:rFonts w:asciiTheme="minorEastAsia" w:eastAsiaTheme="minorEastAsia" w:hAnsiTheme="minorEastAsia"/>
          <w:sz w:val="28"/>
          <w:szCs w:val="28"/>
        </w:rPr>
      </w:pPr>
      <w:r w:rsidRPr="004D5255">
        <w:rPr>
          <w:rFonts w:asciiTheme="minorEastAsia" w:eastAsiaTheme="minorEastAsia" w:hAnsiTheme="minorEastAsia"/>
          <w:sz w:val="24"/>
          <w:szCs w:val="24"/>
        </w:rPr>
        <w:t>23.3如果联系方式之任何一项发生变更，相关方应在变更后7日内将更改后的联系方式按本条的约定书面通知对方。此后，本条约定的文件或通知应按变更后的联系方式送达，如相关方未能及时通知的，由此引发的全部不利后果由责任方承担。</w:t>
      </w:r>
    </w:p>
    <w:bookmarkEnd w:id="75"/>
    <w:bookmarkEnd w:id="76"/>
    <w:p w14:paraId="5B4753DA" w14:textId="77777777" w:rsidR="001342B0" w:rsidRPr="004D5255" w:rsidRDefault="001342B0" w:rsidP="00442D34">
      <w:pPr>
        <w:pStyle w:val="2"/>
        <w:adjustRightInd w:val="0"/>
        <w:snapToGrid w:val="0"/>
        <w:spacing w:before="0" w:after="0" w:line="360" w:lineRule="auto"/>
        <w:ind w:left="0" w:firstLineChars="200" w:firstLine="480"/>
        <w:rPr>
          <w:rFonts w:asciiTheme="minorEastAsia" w:eastAsiaTheme="minorEastAsia" w:hAnsiTheme="minorEastAsia"/>
          <w:szCs w:val="24"/>
        </w:rPr>
      </w:pPr>
    </w:p>
    <w:p w14:paraId="5A68C19D" w14:textId="77777777" w:rsidR="001342B0" w:rsidRPr="004D5255" w:rsidRDefault="00C9613D" w:rsidP="00442D34">
      <w:pPr>
        <w:pStyle w:val="1"/>
        <w:adjustRightInd w:val="0"/>
        <w:ind w:firstLineChars="200" w:firstLine="482"/>
        <w:rPr>
          <w:rFonts w:asciiTheme="minorEastAsia" w:eastAsiaTheme="minorEastAsia" w:hAnsiTheme="minorEastAsia"/>
          <w:bCs/>
          <w:color w:val="auto"/>
          <w:szCs w:val="24"/>
        </w:rPr>
      </w:pPr>
      <w:bookmarkStart w:id="77" w:name="_Toc44321723"/>
      <w:r w:rsidRPr="004D5255">
        <w:rPr>
          <w:rFonts w:asciiTheme="minorEastAsia" w:eastAsiaTheme="minorEastAsia" w:hAnsiTheme="minorEastAsia" w:hint="eastAsia"/>
          <w:bCs/>
          <w:color w:val="auto"/>
          <w:szCs w:val="24"/>
        </w:rPr>
        <w:t>第二十四条 其他约定事项</w:t>
      </w:r>
      <w:bookmarkEnd w:id="77"/>
    </w:p>
    <w:p w14:paraId="2FF46574" w14:textId="58506D78" w:rsidR="001342B0" w:rsidRPr="00442D34" w:rsidRDefault="001116E8" w:rsidP="00442D34">
      <w:pPr>
        <w:pStyle w:val="2"/>
        <w:adjustRightInd w:val="0"/>
        <w:snapToGrid w:val="0"/>
        <w:spacing w:before="0" w:after="0" w:line="360" w:lineRule="auto"/>
        <w:ind w:left="0" w:firstLine="480"/>
        <w:rPr>
          <w:rFonts w:asciiTheme="minorEastAsia" w:eastAsiaTheme="minorEastAsia" w:hAnsiTheme="minorEastAsia"/>
          <w:szCs w:val="24"/>
        </w:rPr>
      </w:pPr>
      <w:r w:rsidRPr="004D5255">
        <w:rPr>
          <w:rFonts w:asciiTheme="minorEastAsia" w:eastAsiaTheme="minorEastAsia" w:hAnsiTheme="minorEastAsia" w:hint="eastAsia"/>
          <w:szCs w:val="24"/>
        </w:rPr>
        <w:t>无</w:t>
      </w:r>
      <w:r w:rsidRPr="00442D34">
        <w:rPr>
          <w:rFonts w:asciiTheme="minorEastAsia" w:eastAsiaTheme="minorEastAsia" w:hAnsiTheme="minorEastAsia" w:hint="eastAsia"/>
          <w:szCs w:val="24"/>
        </w:rPr>
        <w:t>。</w:t>
      </w:r>
    </w:p>
    <w:p w14:paraId="51DFCD01" w14:textId="19E0172A" w:rsidR="001342B0" w:rsidRPr="004D5255" w:rsidRDefault="00C9613D" w:rsidP="00442D34">
      <w:pPr>
        <w:pStyle w:val="2"/>
        <w:spacing w:line="360" w:lineRule="auto"/>
        <w:ind w:left="0" w:firstLine="420"/>
      </w:pPr>
      <w:r w:rsidRPr="00442D34">
        <w:rPr>
          <w:rFonts w:asciiTheme="minorEastAsia" w:eastAsiaTheme="minorEastAsia" w:hAnsiTheme="minorEastAsia" w:hint="eastAsia"/>
          <w:b/>
          <w:bCs/>
          <w:szCs w:val="24"/>
        </w:rPr>
        <w:t>基金托管人已采取文字加粗、加黑、突出显示等合理方式提请基金管理人注意本协议项下免除或限制其责任的条款，并按基金管理人要求对有关条款予以充分说明。基金管理人已阅读本协议所有条款，对本协议条款的含义及相应的法律后果已全部通晓并充分理解，同意遵守以上条款。双方对本协议所有条款内容的理解不存在异议。</w:t>
      </w:r>
    </w:p>
    <w:sectPr w:rsidR="001342B0" w:rsidRPr="004D5255">
      <w:footerReference w:type="even" r:id="rId7"/>
      <w:footerReference w:type="default" r:id="rId8"/>
      <w:pgSz w:w="11907" w:h="16840"/>
      <w:pgMar w:top="1090" w:right="1678" w:bottom="935" w:left="1678"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D2D35" w14:textId="77777777" w:rsidR="003D79D3" w:rsidRDefault="003D79D3">
      <w:r>
        <w:separator/>
      </w:r>
    </w:p>
  </w:endnote>
  <w:endnote w:type="continuationSeparator" w:id="0">
    <w:p w14:paraId="3F0514CE" w14:textId="77777777" w:rsidR="003D79D3" w:rsidRDefault="003D7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F65C8" w14:textId="77777777" w:rsidR="003A1934" w:rsidRDefault="003A1934">
    <w:pPr>
      <w:pStyle w:val="a3"/>
      <w:framePr w:wrap="around" w:vAnchor="text" w:hAnchor="margin" w:xAlign="center" w:y="1"/>
      <w:rPr>
        <w:rStyle w:val="a4"/>
      </w:rPr>
    </w:pPr>
    <w:r>
      <w:fldChar w:fldCharType="begin"/>
    </w:r>
    <w:r>
      <w:rPr>
        <w:rStyle w:val="a4"/>
      </w:rPr>
      <w:instrText xml:space="preserve">PAGE  </w:instrText>
    </w:r>
    <w:r>
      <w:fldChar w:fldCharType="end"/>
    </w:r>
  </w:p>
  <w:p w14:paraId="77F04FA4" w14:textId="77777777" w:rsidR="003A1934" w:rsidRDefault="003A1934">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B5267" w14:textId="77777777" w:rsidR="003A1934" w:rsidRDefault="003A1934">
    <w:pPr>
      <w:pStyle w:val="a3"/>
      <w:framePr w:wrap="around" w:vAnchor="text" w:hAnchor="margin" w:xAlign="center" w:y="1"/>
      <w:rPr>
        <w:rStyle w:val="a4"/>
      </w:rPr>
    </w:pPr>
    <w:r>
      <w:fldChar w:fldCharType="begin"/>
    </w:r>
    <w:r>
      <w:rPr>
        <w:rStyle w:val="a4"/>
      </w:rPr>
      <w:instrText xml:space="preserve">PAGE  </w:instrText>
    </w:r>
    <w:r>
      <w:fldChar w:fldCharType="separate"/>
    </w:r>
    <w:r>
      <w:rPr>
        <w:rStyle w:val="a4"/>
      </w:rPr>
      <w:t>1</w:t>
    </w:r>
    <w:r>
      <w:fldChar w:fldCharType="end"/>
    </w:r>
  </w:p>
  <w:p w14:paraId="0004F883" w14:textId="77777777" w:rsidR="003A1934" w:rsidRDefault="003A193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73AA83" w14:textId="77777777" w:rsidR="003D79D3" w:rsidRDefault="003D79D3">
      <w:r>
        <w:separator/>
      </w:r>
    </w:p>
  </w:footnote>
  <w:footnote w:type="continuationSeparator" w:id="0">
    <w:p w14:paraId="6610368F" w14:textId="77777777" w:rsidR="003D79D3" w:rsidRDefault="003D79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31A4A8C"/>
    <w:rsid w:val="000131BA"/>
    <w:rsid w:val="0002694D"/>
    <w:rsid w:val="00034863"/>
    <w:rsid w:val="000558EF"/>
    <w:rsid w:val="000B3CA5"/>
    <w:rsid w:val="000B5FCD"/>
    <w:rsid w:val="000F2197"/>
    <w:rsid w:val="000F6CB1"/>
    <w:rsid w:val="000F73EF"/>
    <w:rsid w:val="001116E8"/>
    <w:rsid w:val="00114471"/>
    <w:rsid w:val="001342B0"/>
    <w:rsid w:val="00136E1D"/>
    <w:rsid w:val="00161467"/>
    <w:rsid w:val="00177494"/>
    <w:rsid w:val="0018186C"/>
    <w:rsid w:val="001C1D36"/>
    <w:rsid w:val="00211C6F"/>
    <w:rsid w:val="00270950"/>
    <w:rsid w:val="002833A3"/>
    <w:rsid w:val="00310923"/>
    <w:rsid w:val="00356273"/>
    <w:rsid w:val="003A1934"/>
    <w:rsid w:val="003C088A"/>
    <w:rsid w:val="003D36EF"/>
    <w:rsid w:val="003D4393"/>
    <w:rsid w:val="003D79D3"/>
    <w:rsid w:val="00442D34"/>
    <w:rsid w:val="004A700F"/>
    <w:rsid w:val="004B6BC4"/>
    <w:rsid w:val="004D5255"/>
    <w:rsid w:val="004E337A"/>
    <w:rsid w:val="004E3E32"/>
    <w:rsid w:val="004F154C"/>
    <w:rsid w:val="004F433B"/>
    <w:rsid w:val="00503653"/>
    <w:rsid w:val="00540C37"/>
    <w:rsid w:val="00570133"/>
    <w:rsid w:val="005C7322"/>
    <w:rsid w:val="005F6CB1"/>
    <w:rsid w:val="006D02E4"/>
    <w:rsid w:val="007469FF"/>
    <w:rsid w:val="00754726"/>
    <w:rsid w:val="00772CD5"/>
    <w:rsid w:val="00784670"/>
    <w:rsid w:val="007D137B"/>
    <w:rsid w:val="007F7C24"/>
    <w:rsid w:val="00817B9C"/>
    <w:rsid w:val="00822DA2"/>
    <w:rsid w:val="00832E6C"/>
    <w:rsid w:val="00872400"/>
    <w:rsid w:val="008F49FB"/>
    <w:rsid w:val="008F7D0F"/>
    <w:rsid w:val="00903E7D"/>
    <w:rsid w:val="00941AEC"/>
    <w:rsid w:val="00980B59"/>
    <w:rsid w:val="009816B3"/>
    <w:rsid w:val="009A5A70"/>
    <w:rsid w:val="009C59E5"/>
    <w:rsid w:val="009F442C"/>
    <w:rsid w:val="00A02FFA"/>
    <w:rsid w:val="00A3265C"/>
    <w:rsid w:val="00A442C1"/>
    <w:rsid w:val="00A847CC"/>
    <w:rsid w:val="00A9391A"/>
    <w:rsid w:val="00B31901"/>
    <w:rsid w:val="00BA7E84"/>
    <w:rsid w:val="00BB1280"/>
    <w:rsid w:val="00BE14FB"/>
    <w:rsid w:val="00C03095"/>
    <w:rsid w:val="00C42599"/>
    <w:rsid w:val="00C720B0"/>
    <w:rsid w:val="00C9613D"/>
    <w:rsid w:val="00CF43FE"/>
    <w:rsid w:val="00D4199B"/>
    <w:rsid w:val="00D62EFD"/>
    <w:rsid w:val="00D731AC"/>
    <w:rsid w:val="00DC2CAF"/>
    <w:rsid w:val="00DE6861"/>
    <w:rsid w:val="00DF7761"/>
    <w:rsid w:val="00E11779"/>
    <w:rsid w:val="00E25A2C"/>
    <w:rsid w:val="00E37698"/>
    <w:rsid w:val="00E447A8"/>
    <w:rsid w:val="00E67F36"/>
    <w:rsid w:val="00E703F3"/>
    <w:rsid w:val="00E73027"/>
    <w:rsid w:val="00EF6593"/>
    <w:rsid w:val="00F535EF"/>
    <w:rsid w:val="00F613C5"/>
    <w:rsid w:val="00F70317"/>
    <w:rsid w:val="00FA5BDE"/>
    <w:rsid w:val="00FB71D8"/>
    <w:rsid w:val="00FC13F2"/>
    <w:rsid w:val="00FC4850"/>
    <w:rsid w:val="00FC52E8"/>
    <w:rsid w:val="00FE6C8C"/>
    <w:rsid w:val="19F329AB"/>
    <w:rsid w:val="1A9B020F"/>
    <w:rsid w:val="1C501614"/>
    <w:rsid w:val="331A4A8C"/>
    <w:rsid w:val="347D6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4006ED"/>
  <w15:docId w15:val="{C886AE5C-D00D-4F6D-954E-1B7B7147D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napToGrid w:val="0"/>
      <w:spacing w:line="360" w:lineRule="auto"/>
      <w:ind w:firstLine="541"/>
      <w:outlineLvl w:val="0"/>
    </w:pPr>
    <w:rPr>
      <w:rFonts w:ascii="宋体" w:hAnsi="宋体"/>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pPr>
      <w:spacing w:before="60" w:after="60"/>
      <w:ind w:left="479"/>
    </w:pPr>
    <w:rPr>
      <w:rFonts w:ascii="宋体"/>
      <w:sz w:val="24"/>
    </w:rPr>
  </w:style>
  <w:style w:type="paragraph" w:styleId="a3">
    <w:name w:val="footer"/>
    <w:basedOn w:val="a"/>
    <w:pPr>
      <w:tabs>
        <w:tab w:val="center" w:pos="4153"/>
        <w:tab w:val="right" w:pos="8306"/>
      </w:tabs>
      <w:snapToGrid w:val="0"/>
      <w:jc w:val="left"/>
    </w:pPr>
    <w:rPr>
      <w:sz w:val="18"/>
      <w:szCs w:val="18"/>
    </w:rPr>
  </w:style>
  <w:style w:type="paragraph" w:styleId="TOC1">
    <w:name w:val="toc 1"/>
    <w:basedOn w:val="a"/>
    <w:next w:val="a"/>
    <w:pPr>
      <w:tabs>
        <w:tab w:val="right" w:leader="hyphen" w:pos="8296"/>
      </w:tabs>
      <w:spacing w:line="360" w:lineRule="auto"/>
    </w:pPr>
    <w:rPr>
      <w:rFonts w:ascii="宋体" w:hAnsi="宋体"/>
      <w:sz w:val="24"/>
      <w:szCs w:val="24"/>
    </w:rPr>
  </w:style>
  <w:style w:type="character" w:styleId="a4">
    <w:name w:val="page number"/>
    <w:basedOn w:val="a0"/>
  </w:style>
  <w:style w:type="character" w:styleId="a5">
    <w:name w:val="Hyperlink"/>
    <w:rPr>
      <w:color w:val="0000FF"/>
      <w:u w:val="single"/>
    </w:rPr>
  </w:style>
  <w:style w:type="paragraph" w:styleId="a6">
    <w:name w:val="Revision"/>
    <w:hidden/>
    <w:uiPriority w:val="99"/>
    <w:semiHidden/>
    <w:rsid w:val="000F73EF"/>
    <w:rPr>
      <w:kern w:val="2"/>
      <w:sz w:val="21"/>
    </w:rPr>
  </w:style>
  <w:style w:type="character" w:styleId="a7">
    <w:name w:val="annotation reference"/>
    <w:basedOn w:val="a0"/>
    <w:uiPriority w:val="99"/>
    <w:rsid w:val="003A1934"/>
    <w:rPr>
      <w:sz w:val="21"/>
      <w:szCs w:val="21"/>
    </w:rPr>
  </w:style>
  <w:style w:type="paragraph" w:styleId="a8">
    <w:name w:val="annotation text"/>
    <w:basedOn w:val="a"/>
    <w:link w:val="a9"/>
    <w:rsid w:val="003A1934"/>
    <w:pPr>
      <w:jc w:val="left"/>
    </w:pPr>
  </w:style>
  <w:style w:type="character" w:customStyle="1" w:styleId="a9">
    <w:name w:val="批注文字 字符"/>
    <w:basedOn w:val="a0"/>
    <w:link w:val="a8"/>
    <w:qFormat/>
    <w:rsid w:val="003A1934"/>
    <w:rPr>
      <w:kern w:val="2"/>
      <w:sz w:val="21"/>
    </w:rPr>
  </w:style>
  <w:style w:type="paragraph" w:styleId="aa">
    <w:name w:val="annotation subject"/>
    <w:basedOn w:val="a8"/>
    <w:next w:val="a8"/>
    <w:link w:val="ab"/>
    <w:rsid w:val="003A1934"/>
    <w:rPr>
      <w:b/>
      <w:bCs/>
    </w:rPr>
  </w:style>
  <w:style w:type="character" w:customStyle="1" w:styleId="ab">
    <w:name w:val="批注主题 字符"/>
    <w:basedOn w:val="a9"/>
    <w:link w:val="aa"/>
    <w:rsid w:val="003A1934"/>
    <w:rPr>
      <w:b/>
      <w:bCs/>
      <w:kern w:val="2"/>
      <w:sz w:val="21"/>
    </w:rPr>
  </w:style>
  <w:style w:type="paragraph" w:styleId="ac">
    <w:name w:val="Balloon Text"/>
    <w:basedOn w:val="a"/>
    <w:link w:val="ad"/>
    <w:rsid w:val="003A1934"/>
    <w:rPr>
      <w:sz w:val="18"/>
      <w:szCs w:val="18"/>
    </w:rPr>
  </w:style>
  <w:style w:type="character" w:customStyle="1" w:styleId="ad">
    <w:name w:val="批注框文本 字符"/>
    <w:basedOn w:val="a0"/>
    <w:link w:val="ac"/>
    <w:rsid w:val="003A1934"/>
    <w:rPr>
      <w:kern w:val="2"/>
      <w:sz w:val="18"/>
      <w:szCs w:val="18"/>
    </w:rPr>
  </w:style>
  <w:style w:type="paragraph" w:styleId="ae">
    <w:name w:val="header"/>
    <w:basedOn w:val="a"/>
    <w:link w:val="af"/>
    <w:rsid w:val="004E337A"/>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rsid w:val="004E337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0380961">
      <w:bodyDiv w:val="1"/>
      <w:marLeft w:val="0"/>
      <w:marRight w:val="0"/>
      <w:marTop w:val="0"/>
      <w:marBottom w:val="0"/>
      <w:divBdr>
        <w:top w:val="none" w:sz="0" w:space="0" w:color="auto"/>
        <w:left w:val="none" w:sz="0" w:space="0" w:color="auto"/>
        <w:bottom w:val="none" w:sz="0" w:space="0" w:color="auto"/>
        <w:right w:val="none" w:sz="0" w:space="0" w:color="auto"/>
      </w:divBdr>
    </w:div>
    <w:div w:id="1334644195">
      <w:bodyDiv w:val="1"/>
      <w:marLeft w:val="0"/>
      <w:marRight w:val="0"/>
      <w:marTop w:val="0"/>
      <w:marBottom w:val="0"/>
      <w:divBdr>
        <w:top w:val="none" w:sz="0" w:space="0" w:color="auto"/>
        <w:left w:val="none" w:sz="0" w:space="0" w:color="auto"/>
        <w:bottom w:val="none" w:sz="0" w:space="0" w:color="auto"/>
        <w:right w:val="none" w:sz="0" w:space="0" w:color="auto"/>
      </w:divBdr>
    </w:div>
    <w:div w:id="18455074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43</Pages>
  <Words>5205</Words>
  <Characters>29669</Characters>
  <Application>Microsoft Office Word</Application>
  <DocSecurity>0</DocSecurity>
  <Lines>247</Lines>
  <Paragraphs>69</Paragraphs>
  <ScaleCrop>false</ScaleCrop>
  <LinksUpToDate>false</LinksUpToDate>
  <CharactersWithSpaces>34805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dcterms:created xsi:type="dcterms:W3CDTF">2021-02-23T03:48:00Z</dcterms:created>
  <dcterms:modified xsi:type="dcterms:W3CDTF">2022-05-27T06:42:00Z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