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83441E" w14:textId="77777777" w:rsidR="00C93B24" w:rsidRDefault="007127E5" w:rsidP="001B57E7">
      <w:pPr>
        <w:adjustRightInd w:val="0"/>
        <w:snapToGrid w:val="0"/>
        <w:spacing w:line="360" w:lineRule="auto"/>
        <w:jc w:val="center"/>
        <w:rPr>
          <w:rFonts w:ascii="宋体" w:eastAsia="宋体" w:hAnsi="宋体" w:cs="宋体"/>
          <w:b/>
          <w:bCs/>
          <w:color w:val="000000" w:themeColor="text1"/>
          <w:kern w:val="0"/>
          <w:sz w:val="30"/>
          <w:szCs w:val="30"/>
        </w:rPr>
      </w:pPr>
      <w:r>
        <w:rPr>
          <w:rFonts w:ascii="宋体" w:eastAsia="宋体" w:hAnsi="宋体" w:cs="宋体" w:hint="eastAsia"/>
          <w:b/>
          <w:bCs/>
          <w:color w:val="000000" w:themeColor="text1"/>
          <w:kern w:val="0"/>
          <w:sz w:val="30"/>
          <w:szCs w:val="30"/>
        </w:rPr>
        <w:t>富荣</w:t>
      </w:r>
      <w:r w:rsidR="00C93B24">
        <w:rPr>
          <w:rFonts w:ascii="宋体" w:eastAsia="宋体" w:hAnsi="宋体" w:cs="宋体" w:hint="eastAsia"/>
          <w:b/>
          <w:bCs/>
          <w:color w:val="000000" w:themeColor="text1"/>
          <w:kern w:val="0"/>
          <w:sz w:val="30"/>
          <w:szCs w:val="30"/>
        </w:rPr>
        <w:t>富安债券型</w:t>
      </w:r>
      <w:r>
        <w:rPr>
          <w:rFonts w:ascii="宋体" w:eastAsia="宋体" w:hAnsi="宋体" w:cs="宋体" w:hint="eastAsia"/>
          <w:b/>
          <w:bCs/>
          <w:color w:val="000000" w:themeColor="text1"/>
          <w:kern w:val="0"/>
          <w:sz w:val="30"/>
          <w:szCs w:val="30"/>
        </w:rPr>
        <w:t>证券投资</w:t>
      </w:r>
      <w:proofErr w:type="gramStart"/>
      <w:r>
        <w:rPr>
          <w:rFonts w:ascii="宋体" w:eastAsia="宋体" w:hAnsi="宋体" w:cs="宋体" w:hint="eastAsia"/>
          <w:b/>
          <w:bCs/>
          <w:color w:val="000000" w:themeColor="text1"/>
          <w:kern w:val="0"/>
          <w:sz w:val="30"/>
          <w:szCs w:val="30"/>
        </w:rPr>
        <w:t>基金</w:t>
      </w:r>
      <w:r w:rsidR="00D74598" w:rsidRPr="00FA09AA">
        <w:rPr>
          <w:rFonts w:ascii="宋体" w:eastAsia="宋体" w:hAnsi="宋体" w:cs="宋体"/>
          <w:b/>
          <w:bCs/>
          <w:color w:val="000000" w:themeColor="text1"/>
          <w:kern w:val="0"/>
          <w:sz w:val="30"/>
          <w:szCs w:val="30"/>
        </w:rPr>
        <w:t>基金</w:t>
      </w:r>
      <w:proofErr w:type="gramEnd"/>
      <w:r w:rsidR="00D74598" w:rsidRPr="00FA09AA">
        <w:rPr>
          <w:rFonts w:ascii="宋体" w:eastAsia="宋体" w:hAnsi="宋体" w:cs="宋体"/>
          <w:b/>
          <w:bCs/>
          <w:color w:val="000000" w:themeColor="text1"/>
          <w:kern w:val="0"/>
          <w:sz w:val="30"/>
          <w:szCs w:val="30"/>
        </w:rPr>
        <w:t>份额持有人大会</w:t>
      </w:r>
      <w:r w:rsidR="00B90A8A" w:rsidRPr="00FA09AA">
        <w:rPr>
          <w:rFonts w:ascii="宋体" w:eastAsia="宋体" w:hAnsi="宋体" w:cs="宋体" w:hint="eastAsia"/>
          <w:b/>
          <w:bCs/>
          <w:color w:val="000000" w:themeColor="text1"/>
          <w:kern w:val="0"/>
          <w:sz w:val="30"/>
          <w:szCs w:val="30"/>
        </w:rPr>
        <w:t>表决结果</w:t>
      </w:r>
    </w:p>
    <w:p w14:paraId="7773E564" w14:textId="0BCE4D97" w:rsidR="004C4648" w:rsidRPr="00FA09AA" w:rsidRDefault="00B90A8A" w:rsidP="001B57E7">
      <w:pPr>
        <w:adjustRightInd w:val="0"/>
        <w:snapToGrid w:val="0"/>
        <w:spacing w:line="360" w:lineRule="auto"/>
        <w:jc w:val="center"/>
        <w:rPr>
          <w:rFonts w:ascii="宋体" w:eastAsia="宋体" w:hAnsi="宋体" w:cs="宋体"/>
          <w:b/>
          <w:bCs/>
          <w:color w:val="000000" w:themeColor="text1"/>
          <w:kern w:val="0"/>
          <w:sz w:val="30"/>
          <w:szCs w:val="30"/>
        </w:rPr>
      </w:pPr>
      <w:proofErr w:type="gramStart"/>
      <w:r w:rsidRPr="00FA09AA">
        <w:rPr>
          <w:rFonts w:ascii="宋体" w:eastAsia="宋体" w:hAnsi="宋体" w:cs="宋体" w:hint="eastAsia"/>
          <w:b/>
          <w:bCs/>
          <w:color w:val="000000" w:themeColor="text1"/>
          <w:kern w:val="0"/>
          <w:sz w:val="30"/>
          <w:szCs w:val="30"/>
        </w:rPr>
        <w:t>暨</w:t>
      </w:r>
      <w:r w:rsidR="00D74598" w:rsidRPr="00FA09AA">
        <w:rPr>
          <w:rFonts w:ascii="宋体" w:eastAsia="宋体" w:hAnsi="宋体" w:cs="宋体"/>
          <w:b/>
          <w:bCs/>
          <w:color w:val="000000" w:themeColor="text1"/>
          <w:kern w:val="0"/>
          <w:sz w:val="30"/>
          <w:szCs w:val="30"/>
        </w:rPr>
        <w:t>决议</w:t>
      </w:r>
      <w:proofErr w:type="gramEnd"/>
      <w:r w:rsidR="00D74598" w:rsidRPr="00FA09AA">
        <w:rPr>
          <w:rFonts w:ascii="宋体" w:eastAsia="宋体" w:hAnsi="宋体" w:cs="宋体"/>
          <w:b/>
          <w:bCs/>
          <w:color w:val="000000" w:themeColor="text1"/>
          <w:kern w:val="0"/>
          <w:sz w:val="30"/>
          <w:szCs w:val="30"/>
        </w:rPr>
        <w:t>生效的公告</w:t>
      </w:r>
    </w:p>
    <w:p w14:paraId="34341362" w14:textId="77777777" w:rsidR="00CE166C" w:rsidRDefault="00CE166C" w:rsidP="008B52F3">
      <w:pPr>
        <w:widowControl/>
        <w:adjustRightInd w:val="0"/>
        <w:snapToGrid w:val="0"/>
        <w:spacing w:line="360" w:lineRule="auto"/>
        <w:ind w:firstLineChars="200" w:firstLine="420"/>
        <w:rPr>
          <w:rFonts w:ascii="宋体" w:eastAsia="宋体" w:hAnsi="宋体" w:cs="宋体"/>
          <w:kern w:val="0"/>
          <w:szCs w:val="21"/>
        </w:rPr>
      </w:pPr>
    </w:p>
    <w:p w14:paraId="4CD8595D" w14:textId="17E6EE89" w:rsidR="00D74598" w:rsidRPr="008B52F3" w:rsidRDefault="008B52F3" w:rsidP="008B52F3">
      <w:pPr>
        <w:widowControl/>
        <w:adjustRightInd w:val="0"/>
        <w:snapToGrid w:val="0"/>
        <w:spacing w:line="360" w:lineRule="auto"/>
        <w:ind w:firstLineChars="200" w:firstLine="420"/>
        <w:rPr>
          <w:rFonts w:ascii="宋体" w:eastAsia="宋体" w:hAnsi="宋体" w:cs="宋体"/>
          <w:kern w:val="0"/>
          <w:szCs w:val="21"/>
        </w:rPr>
      </w:pPr>
      <w:r>
        <w:rPr>
          <w:rFonts w:ascii="宋体" w:eastAsia="宋体" w:hAnsi="宋体" w:cs="宋体" w:hint="eastAsia"/>
          <w:kern w:val="0"/>
          <w:szCs w:val="21"/>
        </w:rPr>
        <w:t>根</w:t>
      </w:r>
      <w:r w:rsidRPr="008B52F3">
        <w:rPr>
          <w:rFonts w:ascii="宋体" w:eastAsia="宋体" w:hAnsi="宋体" w:cs="宋体"/>
          <w:kern w:val="0"/>
          <w:szCs w:val="21"/>
        </w:rPr>
        <w:t>据</w:t>
      </w:r>
      <w:r w:rsidR="00D74598" w:rsidRPr="008B52F3">
        <w:rPr>
          <w:rFonts w:ascii="宋体" w:eastAsia="宋体" w:hAnsi="宋体" w:cs="宋体"/>
          <w:kern w:val="0"/>
          <w:szCs w:val="21"/>
        </w:rPr>
        <w:t>《中华人民共和国证券投资基金法》</w:t>
      </w:r>
      <w:r w:rsidR="00CE166C">
        <w:rPr>
          <w:rFonts w:ascii="宋体" w:eastAsia="宋体" w:hAnsi="宋体" w:cs="宋体" w:hint="eastAsia"/>
          <w:kern w:val="0"/>
          <w:szCs w:val="21"/>
        </w:rPr>
        <w:t>（以下简称“</w:t>
      </w:r>
      <w:r w:rsidR="006E6EC2">
        <w:rPr>
          <w:rFonts w:ascii="宋体" w:eastAsia="宋体" w:hAnsi="宋体" w:cs="宋体" w:hint="eastAsia"/>
          <w:kern w:val="0"/>
          <w:szCs w:val="21"/>
        </w:rPr>
        <w:t>《</w:t>
      </w:r>
      <w:r w:rsidR="00CE166C">
        <w:rPr>
          <w:rFonts w:ascii="宋体" w:eastAsia="宋体" w:hAnsi="宋体" w:cs="宋体" w:hint="eastAsia"/>
          <w:kern w:val="0"/>
          <w:szCs w:val="21"/>
        </w:rPr>
        <w:t>基金法</w:t>
      </w:r>
      <w:r w:rsidR="006E6EC2">
        <w:rPr>
          <w:rFonts w:ascii="宋体" w:eastAsia="宋体" w:hAnsi="宋体" w:cs="宋体" w:hint="eastAsia"/>
          <w:kern w:val="0"/>
          <w:szCs w:val="21"/>
        </w:rPr>
        <w:t>》</w:t>
      </w:r>
      <w:r w:rsidR="00CE166C">
        <w:rPr>
          <w:rFonts w:ascii="宋体" w:eastAsia="宋体" w:hAnsi="宋体" w:cs="宋体" w:hint="eastAsia"/>
          <w:kern w:val="0"/>
          <w:szCs w:val="21"/>
        </w:rPr>
        <w:t>”）</w:t>
      </w:r>
      <w:r w:rsidR="00D74598" w:rsidRPr="008B52F3">
        <w:rPr>
          <w:rFonts w:ascii="宋体" w:eastAsia="宋体" w:hAnsi="宋体" w:cs="宋体"/>
          <w:kern w:val="0"/>
          <w:szCs w:val="21"/>
        </w:rPr>
        <w:t>、《公开募集证券投资基金运作管理办法》</w:t>
      </w:r>
      <w:r w:rsidR="00843D62">
        <w:rPr>
          <w:rFonts w:ascii="宋体" w:eastAsia="宋体" w:hAnsi="宋体" w:cs="宋体" w:hint="eastAsia"/>
          <w:kern w:val="0"/>
          <w:szCs w:val="21"/>
        </w:rPr>
        <w:t>（以下简称“</w:t>
      </w:r>
      <w:r w:rsidR="006E6EC2">
        <w:rPr>
          <w:rFonts w:ascii="宋体" w:eastAsia="宋体" w:hAnsi="宋体" w:cs="宋体" w:hint="eastAsia"/>
          <w:kern w:val="0"/>
          <w:szCs w:val="21"/>
        </w:rPr>
        <w:t>《</w:t>
      </w:r>
      <w:r w:rsidR="00843D62">
        <w:rPr>
          <w:rFonts w:ascii="宋体" w:eastAsia="宋体" w:hAnsi="宋体" w:cs="宋体" w:hint="eastAsia"/>
          <w:kern w:val="0"/>
          <w:szCs w:val="21"/>
        </w:rPr>
        <w:t>运作管理办法</w:t>
      </w:r>
      <w:r w:rsidR="006E6EC2">
        <w:rPr>
          <w:rFonts w:ascii="宋体" w:eastAsia="宋体" w:hAnsi="宋体" w:cs="宋体" w:hint="eastAsia"/>
          <w:kern w:val="0"/>
          <w:szCs w:val="21"/>
        </w:rPr>
        <w:t>》</w:t>
      </w:r>
      <w:r w:rsidR="00843D62">
        <w:rPr>
          <w:rFonts w:ascii="宋体" w:eastAsia="宋体" w:hAnsi="宋体" w:cs="宋体" w:hint="eastAsia"/>
          <w:kern w:val="0"/>
          <w:szCs w:val="21"/>
        </w:rPr>
        <w:t>”）</w:t>
      </w:r>
      <w:r>
        <w:rPr>
          <w:rFonts w:ascii="宋体" w:eastAsia="宋体" w:hAnsi="宋体" w:cs="宋体" w:hint="eastAsia"/>
          <w:kern w:val="0"/>
          <w:szCs w:val="21"/>
        </w:rPr>
        <w:t>等法律法规的规定及</w:t>
      </w:r>
      <w:r w:rsidR="00DA0A76" w:rsidRPr="008B52F3">
        <w:rPr>
          <w:rFonts w:ascii="宋体" w:eastAsia="宋体" w:hAnsi="宋体" w:cs="宋体"/>
          <w:kern w:val="0"/>
          <w:szCs w:val="21"/>
        </w:rPr>
        <w:t>《</w:t>
      </w:r>
      <w:r w:rsidR="007127E5">
        <w:rPr>
          <w:rFonts w:ascii="宋体" w:eastAsia="宋体" w:hAnsi="宋体" w:cs="宋体" w:hint="eastAsia"/>
          <w:kern w:val="0"/>
          <w:szCs w:val="21"/>
        </w:rPr>
        <w:t>富荣</w:t>
      </w:r>
      <w:r w:rsidR="00C93B24">
        <w:rPr>
          <w:rFonts w:ascii="宋体" w:eastAsia="宋体" w:hAnsi="宋体" w:cs="宋体" w:hint="eastAsia"/>
          <w:kern w:val="0"/>
          <w:szCs w:val="21"/>
        </w:rPr>
        <w:t>富安债券型</w:t>
      </w:r>
      <w:r w:rsidR="007127E5">
        <w:rPr>
          <w:rFonts w:ascii="宋体" w:eastAsia="宋体" w:hAnsi="宋体" w:cs="宋体" w:hint="eastAsia"/>
          <w:kern w:val="0"/>
          <w:szCs w:val="21"/>
        </w:rPr>
        <w:t>证券投资基金</w:t>
      </w:r>
      <w:r w:rsidR="00DA0A76" w:rsidRPr="008B52F3">
        <w:rPr>
          <w:rFonts w:ascii="宋体" w:eastAsia="宋体" w:hAnsi="宋体" w:cs="宋体"/>
          <w:kern w:val="0"/>
          <w:szCs w:val="21"/>
        </w:rPr>
        <w:t>基金合同》</w:t>
      </w:r>
      <w:r w:rsidR="00D74598" w:rsidRPr="008B52F3">
        <w:rPr>
          <w:rFonts w:ascii="宋体" w:eastAsia="宋体" w:hAnsi="宋体" w:cs="宋体"/>
          <w:kern w:val="0"/>
          <w:szCs w:val="21"/>
        </w:rPr>
        <w:t>的有关</w:t>
      </w:r>
      <w:r>
        <w:rPr>
          <w:rFonts w:ascii="宋体" w:eastAsia="宋体" w:hAnsi="宋体" w:cs="宋体" w:hint="eastAsia"/>
          <w:kern w:val="0"/>
          <w:szCs w:val="21"/>
        </w:rPr>
        <w:t>约</w:t>
      </w:r>
      <w:r w:rsidRPr="008B52F3">
        <w:rPr>
          <w:rFonts w:ascii="宋体" w:eastAsia="宋体" w:hAnsi="宋体" w:cs="宋体"/>
          <w:kern w:val="0"/>
          <w:szCs w:val="21"/>
        </w:rPr>
        <w:t>定</w:t>
      </w:r>
      <w:r w:rsidR="00D74598" w:rsidRPr="008B52F3">
        <w:rPr>
          <w:rFonts w:ascii="宋体" w:eastAsia="宋体" w:hAnsi="宋体" w:cs="宋体"/>
          <w:kern w:val="0"/>
          <w:szCs w:val="21"/>
        </w:rPr>
        <w:t>，现将</w:t>
      </w:r>
      <w:r w:rsidR="007127E5">
        <w:rPr>
          <w:rFonts w:ascii="宋体" w:eastAsia="宋体" w:hAnsi="宋体" w:cs="宋体" w:hint="eastAsia"/>
          <w:kern w:val="0"/>
          <w:szCs w:val="21"/>
        </w:rPr>
        <w:t>富荣</w:t>
      </w:r>
      <w:r w:rsidR="00C93B24">
        <w:rPr>
          <w:rFonts w:ascii="宋体" w:eastAsia="宋体" w:hAnsi="宋体" w:cs="宋体" w:hint="eastAsia"/>
          <w:kern w:val="0"/>
          <w:szCs w:val="21"/>
        </w:rPr>
        <w:t>富安债券型</w:t>
      </w:r>
      <w:r w:rsidR="007127E5">
        <w:rPr>
          <w:rFonts w:ascii="宋体" w:eastAsia="宋体" w:hAnsi="宋体" w:cs="宋体" w:hint="eastAsia"/>
          <w:kern w:val="0"/>
          <w:szCs w:val="21"/>
        </w:rPr>
        <w:t>证券投资基金</w:t>
      </w:r>
      <w:r w:rsidR="00D74598" w:rsidRPr="008B52F3">
        <w:rPr>
          <w:rFonts w:ascii="宋体" w:eastAsia="宋体" w:hAnsi="宋体" w:cs="宋体"/>
          <w:kern w:val="0"/>
          <w:szCs w:val="21"/>
        </w:rPr>
        <w:t>（以下简称“本基金”）基金份额持有人大会的决议及相关事项公告如下：</w:t>
      </w:r>
    </w:p>
    <w:p w14:paraId="22E9188F" w14:textId="77777777" w:rsidR="00D74598" w:rsidRPr="008B52F3" w:rsidRDefault="00D74598" w:rsidP="008B52F3">
      <w:pPr>
        <w:widowControl/>
        <w:adjustRightInd w:val="0"/>
        <w:snapToGrid w:val="0"/>
        <w:spacing w:line="360" w:lineRule="auto"/>
        <w:ind w:firstLineChars="200" w:firstLine="422"/>
        <w:rPr>
          <w:rFonts w:ascii="宋体" w:eastAsia="宋体" w:hAnsi="宋体" w:cs="宋体"/>
          <w:kern w:val="0"/>
          <w:szCs w:val="21"/>
        </w:rPr>
      </w:pPr>
      <w:r w:rsidRPr="008B52F3">
        <w:rPr>
          <w:rFonts w:ascii="宋体" w:eastAsia="宋体" w:hAnsi="宋体" w:cs="宋体"/>
          <w:b/>
          <w:bCs/>
          <w:kern w:val="0"/>
          <w:szCs w:val="21"/>
        </w:rPr>
        <w:t>一、基金份额持有人大会会议情况</w:t>
      </w:r>
    </w:p>
    <w:p w14:paraId="635FDC45" w14:textId="59036F85" w:rsidR="0097286F" w:rsidRPr="008E210D" w:rsidRDefault="0090179E" w:rsidP="008B52F3">
      <w:pPr>
        <w:widowControl/>
        <w:adjustRightInd w:val="0"/>
        <w:snapToGrid w:val="0"/>
        <w:spacing w:line="360" w:lineRule="auto"/>
        <w:ind w:firstLineChars="200" w:firstLine="420"/>
        <w:rPr>
          <w:rFonts w:ascii="宋体" w:eastAsia="宋体" w:hAnsi="宋体" w:cs="宋体"/>
          <w:kern w:val="0"/>
          <w:szCs w:val="21"/>
        </w:rPr>
      </w:pPr>
      <w:r>
        <w:rPr>
          <w:rFonts w:ascii="宋体" w:eastAsia="宋体" w:hAnsi="宋体" w:cs="宋体" w:hint="eastAsia"/>
          <w:kern w:val="0"/>
          <w:szCs w:val="21"/>
        </w:rPr>
        <w:t>富荣</w:t>
      </w:r>
      <w:r w:rsidR="008B52F3">
        <w:rPr>
          <w:rFonts w:ascii="宋体" w:eastAsia="宋体" w:hAnsi="宋体" w:cs="宋体" w:hint="eastAsia"/>
          <w:kern w:val="0"/>
          <w:szCs w:val="21"/>
        </w:rPr>
        <w:t>基金管理有限公司（以下简称“基金管理人”或“本公司”）以通讯方式召开了</w:t>
      </w:r>
      <w:r w:rsidR="007127E5">
        <w:rPr>
          <w:rFonts w:ascii="宋体" w:eastAsia="宋体" w:hAnsi="宋体" w:cs="宋体" w:hint="eastAsia"/>
          <w:kern w:val="0"/>
          <w:szCs w:val="21"/>
        </w:rPr>
        <w:t>富荣</w:t>
      </w:r>
      <w:r w:rsidR="00C93B24">
        <w:rPr>
          <w:rFonts w:ascii="宋体" w:eastAsia="宋体" w:hAnsi="宋体" w:cs="宋体" w:hint="eastAsia"/>
          <w:kern w:val="0"/>
          <w:szCs w:val="21"/>
        </w:rPr>
        <w:t>富安债券型</w:t>
      </w:r>
      <w:r w:rsidR="007127E5">
        <w:rPr>
          <w:rFonts w:ascii="宋体" w:eastAsia="宋体" w:hAnsi="宋体" w:cs="宋体" w:hint="eastAsia"/>
          <w:kern w:val="0"/>
          <w:szCs w:val="21"/>
        </w:rPr>
        <w:t>证券投资</w:t>
      </w:r>
      <w:proofErr w:type="gramStart"/>
      <w:r w:rsidR="007127E5">
        <w:rPr>
          <w:rFonts w:ascii="宋体" w:eastAsia="宋体" w:hAnsi="宋体" w:cs="宋体" w:hint="eastAsia"/>
          <w:kern w:val="0"/>
          <w:szCs w:val="21"/>
        </w:rPr>
        <w:t>基金</w:t>
      </w:r>
      <w:r w:rsidR="00D74598" w:rsidRPr="008B52F3">
        <w:rPr>
          <w:rFonts w:ascii="宋体" w:eastAsia="宋体" w:hAnsi="宋体" w:cs="宋体"/>
          <w:kern w:val="0"/>
          <w:szCs w:val="21"/>
        </w:rPr>
        <w:t>基金</w:t>
      </w:r>
      <w:proofErr w:type="gramEnd"/>
      <w:r w:rsidR="00D74598" w:rsidRPr="008B52F3">
        <w:rPr>
          <w:rFonts w:ascii="宋体" w:eastAsia="宋体" w:hAnsi="宋体" w:cs="宋体"/>
          <w:kern w:val="0"/>
          <w:szCs w:val="21"/>
        </w:rPr>
        <w:t>份额持有人大会</w:t>
      </w:r>
      <w:r w:rsidR="008B52F3">
        <w:rPr>
          <w:rFonts w:ascii="宋体" w:eastAsia="宋体" w:hAnsi="宋体" w:cs="宋体" w:hint="eastAsia"/>
          <w:kern w:val="0"/>
          <w:szCs w:val="21"/>
        </w:rPr>
        <w:t>，会议投票时间</w:t>
      </w:r>
      <w:r w:rsidR="00B90A8A" w:rsidRPr="00B90A8A">
        <w:rPr>
          <w:rFonts w:ascii="宋体" w:eastAsia="宋体" w:hAnsi="宋体" w:cs="宋体" w:hint="eastAsia"/>
          <w:kern w:val="0"/>
          <w:szCs w:val="21"/>
        </w:rPr>
        <w:t>自</w:t>
      </w:r>
      <w:r w:rsidR="00C93B24">
        <w:rPr>
          <w:rFonts w:ascii="宋体" w:eastAsia="宋体" w:hAnsi="宋体" w:cs="宋体" w:hint="eastAsia"/>
          <w:kern w:val="0"/>
          <w:szCs w:val="21"/>
        </w:rPr>
        <w:t>2022</w:t>
      </w:r>
      <w:r w:rsidR="00C93B24" w:rsidRPr="00A64978">
        <w:rPr>
          <w:rFonts w:ascii="宋体" w:eastAsia="宋体" w:hAnsi="宋体" w:cs="宋体" w:hint="eastAsia"/>
          <w:kern w:val="0"/>
          <w:szCs w:val="21"/>
        </w:rPr>
        <w:t>年</w:t>
      </w:r>
      <w:r w:rsidR="00C93B24">
        <w:rPr>
          <w:rFonts w:ascii="宋体" w:eastAsia="宋体" w:hAnsi="宋体" w:cs="宋体"/>
          <w:kern w:val="0"/>
          <w:szCs w:val="21"/>
        </w:rPr>
        <w:t>3</w:t>
      </w:r>
      <w:r w:rsidR="00C93B24" w:rsidRPr="00A64978">
        <w:rPr>
          <w:rFonts w:ascii="宋体" w:eastAsia="宋体" w:hAnsi="宋体" w:cs="宋体" w:hint="eastAsia"/>
          <w:kern w:val="0"/>
          <w:szCs w:val="21"/>
        </w:rPr>
        <w:t>月</w:t>
      </w:r>
      <w:r w:rsidR="00C93B24">
        <w:rPr>
          <w:rFonts w:ascii="宋体" w:eastAsia="宋体" w:hAnsi="宋体" w:cs="宋体"/>
          <w:kern w:val="0"/>
          <w:szCs w:val="21"/>
        </w:rPr>
        <w:t>19</w:t>
      </w:r>
      <w:r w:rsidR="00A64978" w:rsidRPr="00A64978">
        <w:rPr>
          <w:rFonts w:ascii="宋体" w:eastAsia="宋体" w:hAnsi="宋体" w:cs="宋体" w:hint="eastAsia"/>
          <w:kern w:val="0"/>
          <w:szCs w:val="21"/>
        </w:rPr>
        <w:t>日起，至</w:t>
      </w:r>
      <w:r w:rsidR="00C93B24">
        <w:rPr>
          <w:rFonts w:ascii="宋体" w:eastAsia="宋体" w:hAnsi="宋体" w:cs="宋体" w:hint="eastAsia"/>
          <w:kern w:val="0"/>
          <w:szCs w:val="21"/>
        </w:rPr>
        <w:t>2022</w:t>
      </w:r>
      <w:r w:rsidR="00C93B24" w:rsidRPr="00A64978">
        <w:rPr>
          <w:rFonts w:ascii="宋体" w:eastAsia="宋体" w:hAnsi="宋体" w:cs="宋体" w:hint="eastAsia"/>
          <w:kern w:val="0"/>
          <w:szCs w:val="21"/>
        </w:rPr>
        <w:t>年</w:t>
      </w:r>
      <w:r w:rsidR="00C93B24">
        <w:rPr>
          <w:rFonts w:ascii="宋体" w:eastAsia="宋体" w:hAnsi="宋体" w:cs="宋体"/>
          <w:kern w:val="0"/>
          <w:szCs w:val="21"/>
        </w:rPr>
        <w:t>4</w:t>
      </w:r>
      <w:r w:rsidR="00C93B24" w:rsidRPr="00A64978">
        <w:rPr>
          <w:rFonts w:ascii="宋体" w:eastAsia="宋体" w:hAnsi="宋体" w:cs="宋体" w:hint="eastAsia"/>
          <w:kern w:val="0"/>
          <w:szCs w:val="21"/>
        </w:rPr>
        <w:t>月</w:t>
      </w:r>
      <w:r w:rsidR="00C93B24">
        <w:rPr>
          <w:rFonts w:ascii="宋体" w:eastAsia="宋体" w:hAnsi="宋体" w:cs="宋体"/>
          <w:kern w:val="0"/>
          <w:szCs w:val="21"/>
        </w:rPr>
        <w:t>18</w:t>
      </w:r>
      <w:r w:rsidR="00A64978" w:rsidRPr="00A64978">
        <w:rPr>
          <w:rFonts w:ascii="宋体" w:eastAsia="宋体" w:hAnsi="宋体" w:cs="宋体" w:hint="eastAsia"/>
          <w:kern w:val="0"/>
          <w:szCs w:val="21"/>
        </w:rPr>
        <w:t>日</w:t>
      </w:r>
      <w:r w:rsidR="008E210D" w:rsidRPr="008E210D">
        <w:rPr>
          <w:rFonts w:ascii="宋体" w:eastAsia="宋体" w:hAnsi="宋体" w:cs="宋体" w:hint="eastAsia"/>
          <w:kern w:val="0"/>
          <w:szCs w:val="21"/>
        </w:rPr>
        <w:t>17:00止</w:t>
      </w:r>
      <w:r w:rsidR="008B52F3" w:rsidRPr="008E210D">
        <w:rPr>
          <w:rFonts w:ascii="宋体" w:eastAsia="宋体" w:hAnsi="宋体" w:cs="宋体" w:hint="eastAsia"/>
          <w:kern w:val="0"/>
          <w:szCs w:val="21"/>
        </w:rPr>
        <w:t>。</w:t>
      </w:r>
    </w:p>
    <w:p w14:paraId="6F92375A" w14:textId="5EA74FE5" w:rsidR="00D74598" w:rsidRPr="006F0CE3" w:rsidRDefault="00C93B24" w:rsidP="008B52F3">
      <w:pPr>
        <w:widowControl/>
        <w:adjustRightInd w:val="0"/>
        <w:snapToGrid w:val="0"/>
        <w:spacing w:line="360" w:lineRule="auto"/>
        <w:ind w:firstLineChars="200" w:firstLine="420"/>
        <w:rPr>
          <w:rFonts w:ascii="宋体" w:eastAsia="宋体" w:hAnsi="宋体" w:cs="宋体"/>
          <w:color w:val="000000" w:themeColor="text1"/>
          <w:kern w:val="0"/>
          <w:szCs w:val="21"/>
        </w:rPr>
      </w:pPr>
      <w:r>
        <w:rPr>
          <w:rFonts w:ascii="宋体" w:eastAsia="宋体" w:hAnsi="宋体" w:cs="宋体" w:hint="eastAsia"/>
          <w:kern w:val="0"/>
          <w:szCs w:val="21"/>
        </w:rPr>
        <w:t>2022</w:t>
      </w:r>
      <w:r w:rsidRPr="008E210D">
        <w:rPr>
          <w:rFonts w:ascii="宋体" w:eastAsia="宋体" w:hAnsi="宋体" w:cs="宋体" w:hint="eastAsia"/>
          <w:kern w:val="0"/>
          <w:szCs w:val="21"/>
        </w:rPr>
        <w:t>年</w:t>
      </w:r>
      <w:r>
        <w:rPr>
          <w:rFonts w:ascii="宋体" w:eastAsia="宋体" w:hAnsi="宋体" w:cs="宋体"/>
          <w:kern w:val="0"/>
          <w:szCs w:val="21"/>
        </w:rPr>
        <w:t>4</w:t>
      </w:r>
      <w:r w:rsidRPr="008E210D">
        <w:rPr>
          <w:rFonts w:ascii="宋体" w:eastAsia="宋体" w:hAnsi="宋体" w:cs="宋体" w:hint="eastAsia"/>
          <w:kern w:val="0"/>
          <w:szCs w:val="21"/>
        </w:rPr>
        <w:t>月</w:t>
      </w:r>
      <w:r>
        <w:rPr>
          <w:rFonts w:ascii="宋体" w:eastAsia="宋体" w:hAnsi="宋体" w:cs="宋体"/>
          <w:kern w:val="0"/>
          <w:szCs w:val="21"/>
        </w:rPr>
        <w:t>19</w:t>
      </w:r>
      <w:r w:rsidR="0097286F" w:rsidRPr="008E210D">
        <w:rPr>
          <w:rFonts w:ascii="宋体" w:eastAsia="宋体" w:hAnsi="宋体" w:cs="宋体" w:hint="eastAsia"/>
          <w:kern w:val="0"/>
          <w:szCs w:val="21"/>
        </w:rPr>
        <w:t>日</w:t>
      </w:r>
      <w:r w:rsidR="00881BC3" w:rsidRPr="008E210D">
        <w:rPr>
          <w:rFonts w:ascii="宋体" w:eastAsia="宋体" w:hAnsi="宋体" w:cs="宋体" w:hint="eastAsia"/>
          <w:kern w:val="0"/>
          <w:szCs w:val="21"/>
        </w:rPr>
        <w:t>，由基金管理人授权代表在</w:t>
      </w:r>
      <w:r w:rsidR="007127E5">
        <w:rPr>
          <w:rFonts w:ascii="宋体" w:eastAsia="宋体" w:hAnsi="宋体" w:cs="宋体" w:hint="eastAsia"/>
          <w:kern w:val="0"/>
          <w:szCs w:val="21"/>
        </w:rPr>
        <w:t>基金托管人</w:t>
      </w:r>
      <w:r w:rsidRPr="00C93B24">
        <w:rPr>
          <w:rFonts w:ascii="宋体" w:eastAsia="宋体" w:hAnsi="宋体" w:cs="宋体" w:hint="eastAsia"/>
          <w:kern w:val="0"/>
          <w:szCs w:val="21"/>
        </w:rPr>
        <w:t>广州农村商业银行股份有限公司</w:t>
      </w:r>
      <w:r w:rsidR="00881BC3" w:rsidRPr="008E210D">
        <w:rPr>
          <w:rFonts w:ascii="宋体" w:eastAsia="宋体" w:hAnsi="宋体" w:cs="宋体" w:hint="eastAsia"/>
          <w:kern w:val="0"/>
          <w:szCs w:val="21"/>
        </w:rPr>
        <w:t>授权代</w:t>
      </w:r>
      <w:r w:rsidR="00881BC3" w:rsidRPr="006F0CE3">
        <w:rPr>
          <w:rFonts w:ascii="宋体" w:eastAsia="宋体" w:hAnsi="宋体" w:cs="宋体" w:hint="eastAsia"/>
          <w:color w:val="000000" w:themeColor="text1"/>
          <w:kern w:val="0"/>
          <w:szCs w:val="21"/>
        </w:rPr>
        <w:t>表的监督下进行计票，并由公证机关</w:t>
      </w:r>
      <w:r w:rsidR="0081224F" w:rsidRPr="006F0CE3">
        <w:rPr>
          <w:rFonts w:ascii="宋体" w:eastAsia="宋体" w:hAnsi="宋体" w:cs="宋体" w:hint="eastAsia"/>
          <w:color w:val="000000" w:themeColor="text1"/>
          <w:kern w:val="0"/>
          <w:szCs w:val="21"/>
        </w:rPr>
        <w:t>深圳市深圳公证处</w:t>
      </w:r>
      <w:r w:rsidR="00881BC3" w:rsidRPr="006F0CE3">
        <w:rPr>
          <w:rFonts w:ascii="宋体" w:eastAsia="宋体" w:hAnsi="宋体" w:cs="宋体" w:hint="eastAsia"/>
          <w:color w:val="000000" w:themeColor="text1"/>
          <w:kern w:val="0"/>
          <w:szCs w:val="21"/>
        </w:rPr>
        <w:t>对其计票过程及结果予以公证，</w:t>
      </w:r>
      <w:r w:rsidR="00602F69" w:rsidRPr="006F0CE3">
        <w:rPr>
          <w:rFonts w:ascii="宋体" w:eastAsia="宋体" w:hAnsi="宋体" w:cs="宋体" w:hint="eastAsia"/>
          <w:color w:val="000000" w:themeColor="text1"/>
          <w:kern w:val="0"/>
          <w:szCs w:val="21"/>
        </w:rPr>
        <w:t>上海市通力律师事务所</w:t>
      </w:r>
      <w:r w:rsidR="00881BC3" w:rsidRPr="006F0CE3">
        <w:rPr>
          <w:rFonts w:ascii="宋体" w:eastAsia="宋体" w:hAnsi="宋体" w:cs="宋体" w:hint="eastAsia"/>
          <w:color w:val="000000" w:themeColor="text1"/>
          <w:kern w:val="0"/>
          <w:szCs w:val="21"/>
        </w:rPr>
        <w:t>对计票结果</w:t>
      </w:r>
      <w:r w:rsidR="00307C7D" w:rsidRPr="006F0CE3">
        <w:rPr>
          <w:rFonts w:ascii="宋体" w:eastAsia="宋体" w:hAnsi="宋体" w:cs="宋体" w:hint="eastAsia"/>
          <w:color w:val="000000" w:themeColor="text1"/>
          <w:kern w:val="0"/>
          <w:szCs w:val="21"/>
        </w:rPr>
        <w:t>出具法律意见书</w:t>
      </w:r>
      <w:r w:rsidR="00881BC3" w:rsidRPr="006F0CE3">
        <w:rPr>
          <w:rFonts w:ascii="宋体" w:eastAsia="宋体" w:hAnsi="宋体" w:cs="宋体" w:hint="eastAsia"/>
          <w:color w:val="000000" w:themeColor="text1"/>
          <w:kern w:val="0"/>
          <w:szCs w:val="21"/>
        </w:rPr>
        <w:t>。</w:t>
      </w:r>
      <w:r w:rsidR="00D74598" w:rsidRPr="006F0CE3">
        <w:rPr>
          <w:rFonts w:ascii="宋体" w:eastAsia="宋体" w:hAnsi="宋体" w:cs="宋体"/>
          <w:color w:val="000000" w:themeColor="text1"/>
          <w:kern w:val="0"/>
          <w:szCs w:val="21"/>
        </w:rPr>
        <w:t>出席本次大会的基金份额持有人</w:t>
      </w:r>
      <w:r w:rsidR="00541A52" w:rsidRPr="006F0CE3">
        <w:rPr>
          <w:rFonts w:ascii="宋体" w:eastAsia="宋体" w:hAnsi="宋体" w:cs="宋体" w:hint="eastAsia"/>
          <w:color w:val="000000" w:themeColor="text1"/>
          <w:kern w:val="0"/>
          <w:szCs w:val="21"/>
        </w:rPr>
        <w:t>或其</w:t>
      </w:r>
      <w:r w:rsidR="00D74598" w:rsidRPr="006F0CE3">
        <w:rPr>
          <w:rFonts w:ascii="宋体" w:eastAsia="宋体" w:hAnsi="宋体" w:cs="宋体"/>
          <w:color w:val="000000" w:themeColor="text1"/>
          <w:kern w:val="0"/>
          <w:szCs w:val="21"/>
        </w:rPr>
        <w:t>代理人所持份额共计</w:t>
      </w:r>
      <w:r w:rsidRPr="00C93B24">
        <w:rPr>
          <w:rFonts w:ascii="宋体" w:eastAsia="宋体" w:hAnsi="宋体" w:cs="宋体"/>
          <w:color w:val="000000" w:themeColor="text1"/>
          <w:kern w:val="0"/>
          <w:szCs w:val="21"/>
        </w:rPr>
        <w:t>875,936,549.87</w:t>
      </w:r>
      <w:r w:rsidR="00D74598" w:rsidRPr="006F0CE3">
        <w:rPr>
          <w:rFonts w:ascii="宋体" w:eastAsia="宋体" w:hAnsi="宋体" w:cs="宋体"/>
          <w:color w:val="000000" w:themeColor="text1"/>
          <w:kern w:val="0"/>
          <w:szCs w:val="21"/>
        </w:rPr>
        <w:t>份，占权益登记日本基金总份额</w:t>
      </w:r>
      <w:r w:rsidRPr="00C93B24">
        <w:rPr>
          <w:rFonts w:ascii="宋体" w:eastAsia="宋体" w:hAnsi="宋体" w:cs="宋体"/>
          <w:color w:val="000000" w:themeColor="text1"/>
          <w:kern w:val="0"/>
          <w:szCs w:val="21"/>
        </w:rPr>
        <w:t>876,304,485.26</w:t>
      </w:r>
      <w:r w:rsidR="00D74598" w:rsidRPr="006F0CE3">
        <w:rPr>
          <w:rFonts w:ascii="宋体" w:eastAsia="宋体" w:hAnsi="宋体" w:cs="宋体"/>
          <w:color w:val="000000" w:themeColor="text1"/>
          <w:kern w:val="0"/>
          <w:szCs w:val="21"/>
        </w:rPr>
        <w:t>份的</w:t>
      </w:r>
      <w:r>
        <w:rPr>
          <w:rFonts w:ascii="宋体" w:eastAsia="宋体" w:hAnsi="宋体" w:cs="宋体"/>
          <w:color w:val="000000" w:themeColor="text1"/>
          <w:kern w:val="0"/>
          <w:szCs w:val="21"/>
        </w:rPr>
        <w:t>99</w:t>
      </w:r>
      <w:r>
        <w:rPr>
          <w:rFonts w:ascii="宋体" w:eastAsia="宋体" w:hAnsi="宋体" w:cs="宋体" w:hint="eastAsia"/>
          <w:color w:val="000000" w:themeColor="text1"/>
          <w:kern w:val="0"/>
          <w:szCs w:val="21"/>
        </w:rPr>
        <w:t>.</w:t>
      </w:r>
      <w:r>
        <w:rPr>
          <w:rFonts w:ascii="宋体" w:eastAsia="宋体" w:hAnsi="宋体" w:cs="宋体"/>
          <w:color w:val="000000" w:themeColor="text1"/>
          <w:kern w:val="0"/>
          <w:szCs w:val="21"/>
        </w:rPr>
        <w:t>96</w:t>
      </w:r>
      <w:r w:rsidR="007127E5" w:rsidRPr="007127E5">
        <w:rPr>
          <w:rFonts w:ascii="宋体" w:eastAsia="宋体" w:hAnsi="宋体" w:cs="宋体"/>
          <w:color w:val="000000" w:themeColor="text1"/>
          <w:kern w:val="0"/>
          <w:szCs w:val="21"/>
        </w:rPr>
        <w:t>%</w:t>
      </w:r>
      <w:r w:rsidR="00D74598" w:rsidRPr="006F0CE3">
        <w:rPr>
          <w:rFonts w:ascii="宋体" w:eastAsia="宋体" w:hAnsi="宋体" w:cs="宋体"/>
          <w:color w:val="000000" w:themeColor="text1"/>
          <w:kern w:val="0"/>
          <w:szCs w:val="21"/>
        </w:rPr>
        <w:t>，达到法定开会条件，符合《基金法》</w:t>
      </w:r>
      <w:r w:rsidR="00CD1FB7" w:rsidRPr="006F0CE3">
        <w:rPr>
          <w:rFonts w:ascii="宋体" w:eastAsia="宋体" w:hAnsi="宋体" w:cs="宋体" w:hint="eastAsia"/>
          <w:color w:val="000000" w:themeColor="text1"/>
          <w:kern w:val="0"/>
          <w:szCs w:val="21"/>
        </w:rPr>
        <w:t>、《运作管理办法》</w:t>
      </w:r>
      <w:r w:rsidR="00D74598" w:rsidRPr="006F0CE3">
        <w:rPr>
          <w:rFonts w:ascii="宋体" w:eastAsia="宋体" w:hAnsi="宋体" w:cs="宋体"/>
          <w:color w:val="000000" w:themeColor="text1"/>
          <w:kern w:val="0"/>
          <w:szCs w:val="21"/>
        </w:rPr>
        <w:t>和</w:t>
      </w:r>
      <w:r w:rsidR="00DA0A76" w:rsidRPr="006F0CE3">
        <w:rPr>
          <w:rFonts w:ascii="宋体" w:eastAsia="宋体" w:hAnsi="宋体" w:cs="宋体"/>
          <w:color w:val="000000" w:themeColor="text1"/>
          <w:kern w:val="0"/>
          <w:szCs w:val="21"/>
        </w:rPr>
        <w:t>《</w:t>
      </w:r>
      <w:r w:rsidR="007127E5">
        <w:rPr>
          <w:rFonts w:ascii="宋体" w:eastAsia="宋体" w:hAnsi="宋体" w:cs="宋体" w:hint="eastAsia"/>
          <w:color w:val="000000" w:themeColor="text1"/>
          <w:kern w:val="0"/>
          <w:szCs w:val="21"/>
        </w:rPr>
        <w:t>富荣</w:t>
      </w:r>
      <w:r>
        <w:rPr>
          <w:rFonts w:ascii="宋体" w:eastAsia="宋体" w:hAnsi="宋体" w:cs="宋体" w:hint="eastAsia"/>
          <w:color w:val="000000" w:themeColor="text1"/>
          <w:kern w:val="0"/>
          <w:szCs w:val="21"/>
        </w:rPr>
        <w:t>富安债券型</w:t>
      </w:r>
      <w:r w:rsidR="007127E5">
        <w:rPr>
          <w:rFonts w:ascii="宋体" w:eastAsia="宋体" w:hAnsi="宋体" w:cs="宋体" w:hint="eastAsia"/>
          <w:color w:val="000000" w:themeColor="text1"/>
          <w:kern w:val="0"/>
          <w:szCs w:val="21"/>
        </w:rPr>
        <w:t>证券投资基金</w:t>
      </w:r>
      <w:r w:rsidR="00DA0A76" w:rsidRPr="006F0CE3">
        <w:rPr>
          <w:rFonts w:ascii="宋体" w:eastAsia="宋体" w:hAnsi="宋体" w:cs="宋体"/>
          <w:color w:val="000000" w:themeColor="text1"/>
          <w:kern w:val="0"/>
          <w:szCs w:val="21"/>
        </w:rPr>
        <w:t>基金合同》</w:t>
      </w:r>
      <w:r w:rsidR="00D74598" w:rsidRPr="006F0CE3">
        <w:rPr>
          <w:rFonts w:ascii="宋体" w:eastAsia="宋体" w:hAnsi="宋体" w:cs="宋体"/>
          <w:color w:val="000000" w:themeColor="text1"/>
          <w:kern w:val="0"/>
          <w:szCs w:val="21"/>
        </w:rPr>
        <w:t>的有关规定。</w:t>
      </w:r>
    </w:p>
    <w:p w14:paraId="5762744D" w14:textId="3CB544D1" w:rsidR="00D74598" w:rsidRPr="008B52F3" w:rsidRDefault="00D74598" w:rsidP="00DF047A">
      <w:pPr>
        <w:widowControl/>
        <w:adjustRightInd w:val="0"/>
        <w:snapToGrid w:val="0"/>
        <w:spacing w:line="360" w:lineRule="auto"/>
        <w:ind w:firstLineChars="200" w:firstLine="420"/>
        <w:rPr>
          <w:rFonts w:ascii="宋体" w:eastAsia="宋体" w:hAnsi="宋体" w:cs="宋体"/>
          <w:kern w:val="0"/>
          <w:szCs w:val="21"/>
        </w:rPr>
      </w:pPr>
      <w:r w:rsidRPr="006F0CE3">
        <w:rPr>
          <w:rFonts w:ascii="宋体" w:eastAsia="宋体" w:hAnsi="宋体" w:cs="宋体"/>
          <w:color w:val="000000" w:themeColor="text1"/>
          <w:kern w:val="0"/>
          <w:szCs w:val="21"/>
        </w:rPr>
        <w:t>会议审议了</w:t>
      </w:r>
      <w:r w:rsidR="00DA0A76" w:rsidRPr="006F0CE3">
        <w:rPr>
          <w:rFonts w:ascii="宋体" w:eastAsia="宋体" w:hAnsi="宋体" w:cs="宋体"/>
          <w:color w:val="000000" w:themeColor="text1"/>
          <w:kern w:val="0"/>
          <w:szCs w:val="21"/>
        </w:rPr>
        <w:t>《</w:t>
      </w:r>
      <w:r w:rsidR="00DF047A" w:rsidRPr="00DF047A">
        <w:rPr>
          <w:rFonts w:ascii="宋体" w:eastAsia="宋体" w:hAnsi="宋体" w:cs="宋体" w:hint="eastAsia"/>
          <w:color w:val="000000" w:themeColor="text1"/>
          <w:kern w:val="0"/>
          <w:szCs w:val="21"/>
        </w:rPr>
        <w:t>关于终止富荣富安债券型证券投资基金基金合同有关事项的议案</w:t>
      </w:r>
      <w:r w:rsidR="00DA0A76" w:rsidRPr="006F0CE3">
        <w:rPr>
          <w:rFonts w:ascii="宋体" w:eastAsia="宋体" w:hAnsi="宋体" w:cs="宋体"/>
          <w:color w:val="000000" w:themeColor="text1"/>
          <w:kern w:val="0"/>
          <w:szCs w:val="21"/>
        </w:rPr>
        <w:t>》</w:t>
      </w:r>
      <w:r w:rsidRPr="006F0CE3">
        <w:rPr>
          <w:rFonts w:ascii="宋体" w:eastAsia="宋体" w:hAnsi="宋体" w:cs="宋体"/>
          <w:color w:val="000000" w:themeColor="text1"/>
          <w:kern w:val="0"/>
          <w:szCs w:val="21"/>
        </w:rPr>
        <w:t>（以下简称“本次会议议案”），并由出席本次大会的基金份额持有人</w:t>
      </w:r>
      <w:r w:rsidR="00541A52" w:rsidRPr="006F0CE3">
        <w:rPr>
          <w:rFonts w:ascii="宋体" w:eastAsia="宋体" w:hAnsi="宋体" w:cs="宋体" w:hint="eastAsia"/>
          <w:color w:val="000000" w:themeColor="text1"/>
          <w:kern w:val="0"/>
          <w:szCs w:val="21"/>
        </w:rPr>
        <w:t>或其</w:t>
      </w:r>
      <w:r w:rsidRPr="006F0CE3">
        <w:rPr>
          <w:rFonts w:ascii="宋体" w:eastAsia="宋体" w:hAnsi="宋体" w:cs="宋体"/>
          <w:color w:val="000000" w:themeColor="text1"/>
          <w:kern w:val="0"/>
          <w:szCs w:val="21"/>
        </w:rPr>
        <w:t>代理人对本次会议议案进行表决，表决结果为：</w:t>
      </w:r>
      <w:r w:rsidR="00DF047A" w:rsidRPr="00DF047A">
        <w:rPr>
          <w:rFonts w:ascii="宋体" w:eastAsia="宋体" w:hAnsi="宋体" w:cs="宋体"/>
          <w:color w:val="000000" w:themeColor="text1"/>
          <w:kern w:val="0"/>
          <w:szCs w:val="21"/>
        </w:rPr>
        <w:t>875,936,549.87</w:t>
      </w:r>
      <w:r w:rsidRPr="006F0CE3">
        <w:rPr>
          <w:rFonts w:ascii="宋体" w:eastAsia="宋体" w:hAnsi="宋体" w:cs="宋体"/>
          <w:color w:val="000000" w:themeColor="text1"/>
          <w:kern w:val="0"/>
          <w:szCs w:val="21"/>
        </w:rPr>
        <w:t>份基金份额同意；</w:t>
      </w:r>
      <w:r w:rsidR="00B90A8A" w:rsidRPr="006F0CE3">
        <w:rPr>
          <w:rFonts w:ascii="宋体" w:eastAsia="宋体" w:hAnsi="宋体" w:cs="宋体" w:hint="eastAsia"/>
          <w:color w:val="000000" w:themeColor="text1"/>
          <w:kern w:val="0"/>
          <w:szCs w:val="21"/>
        </w:rPr>
        <w:t>0</w:t>
      </w:r>
      <w:r w:rsidRPr="006F0CE3">
        <w:rPr>
          <w:rFonts w:ascii="宋体" w:eastAsia="宋体" w:hAnsi="宋体" w:cs="宋体"/>
          <w:color w:val="000000" w:themeColor="text1"/>
          <w:kern w:val="0"/>
          <w:szCs w:val="21"/>
        </w:rPr>
        <w:t>份基金份额反对；</w:t>
      </w:r>
      <w:r w:rsidR="00B90A8A" w:rsidRPr="006F0CE3">
        <w:rPr>
          <w:rFonts w:ascii="宋体" w:eastAsia="宋体" w:hAnsi="宋体" w:cs="宋体" w:hint="eastAsia"/>
          <w:color w:val="000000" w:themeColor="text1"/>
          <w:kern w:val="0"/>
          <w:szCs w:val="21"/>
        </w:rPr>
        <w:t>0</w:t>
      </w:r>
      <w:r w:rsidRPr="006F0CE3">
        <w:rPr>
          <w:rFonts w:ascii="宋体" w:eastAsia="宋体" w:hAnsi="宋体" w:cs="宋体"/>
          <w:color w:val="000000" w:themeColor="text1"/>
          <w:kern w:val="0"/>
          <w:szCs w:val="21"/>
        </w:rPr>
        <w:t>份基金份额弃权。同意本次会议议案的基金份额占参加本次会议表决的基金份额持有人</w:t>
      </w:r>
      <w:r w:rsidR="00541A52" w:rsidRPr="006F0CE3">
        <w:rPr>
          <w:rFonts w:ascii="宋体" w:eastAsia="宋体" w:hAnsi="宋体" w:cs="宋体" w:hint="eastAsia"/>
          <w:color w:val="000000" w:themeColor="text1"/>
          <w:kern w:val="0"/>
          <w:szCs w:val="21"/>
        </w:rPr>
        <w:t>或</w:t>
      </w:r>
      <w:r w:rsidR="00541A52">
        <w:rPr>
          <w:rFonts w:ascii="宋体" w:eastAsia="宋体" w:hAnsi="宋体" w:cs="宋体" w:hint="eastAsia"/>
          <w:kern w:val="0"/>
          <w:szCs w:val="21"/>
        </w:rPr>
        <w:t>其</w:t>
      </w:r>
      <w:r w:rsidRPr="008B52F3">
        <w:rPr>
          <w:rFonts w:ascii="宋体" w:eastAsia="宋体" w:hAnsi="宋体" w:cs="宋体"/>
          <w:kern w:val="0"/>
          <w:szCs w:val="21"/>
        </w:rPr>
        <w:t>代理人所持份额的</w:t>
      </w:r>
      <w:r w:rsidR="00693BCA">
        <w:rPr>
          <w:rFonts w:ascii="宋体" w:eastAsia="宋体" w:hAnsi="宋体" w:cs="宋体" w:hint="eastAsia"/>
          <w:kern w:val="0"/>
          <w:szCs w:val="21"/>
        </w:rPr>
        <w:t>100</w:t>
      </w:r>
      <w:r w:rsidR="00693BCA" w:rsidRPr="008B52F3">
        <w:rPr>
          <w:rFonts w:ascii="宋体" w:eastAsia="宋体" w:hAnsi="宋体" w:cs="宋体"/>
          <w:kern w:val="0"/>
          <w:szCs w:val="21"/>
        </w:rPr>
        <w:t>%</w:t>
      </w:r>
      <w:r w:rsidRPr="008B52F3">
        <w:rPr>
          <w:rFonts w:ascii="宋体" w:eastAsia="宋体" w:hAnsi="宋体" w:cs="宋体"/>
          <w:kern w:val="0"/>
          <w:szCs w:val="21"/>
        </w:rPr>
        <w:t>，符合《基金法》</w:t>
      </w:r>
      <w:r w:rsidR="00CD1FB7">
        <w:rPr>
          <w:rFonts w:ascii="宋体" w:eastAsia="宋体" w:hAnsi="宋体" w:cs="宋体" w:hint="eastAsia"/>
          <w:kern w:val="0"/>
          <w:szCs w:val="21"/>
        </w:rPr>
        <w:t>、</w:t>
      </w:r>
      <w:r w:rsidR="00CD1FB7" w:rsidRPr="00FE1239">
        <w:rPr>
          <w:rFonts w:ascii="宋体" w:eastAsia="宋体" w:hAnsi="宋体" w:cs="宋体" w:hint="eastAsia"/>
          <w:kern w:val="0"/>
          <w:szCs w:val="21"/>
        </w:rPr>
        <w:t>《运作管理办法》</w:t>
      </w:r>
      <w:r w:rsidRPr="008B52F3">
        <w:rPr>
          <w:rFonts w:ascii="宋体" w:eastAsia="宋体" w:hAnsi="宋体" w:cs="宋体"/>
          <w:kern w:val="0"/>
          <w:szCs w:val="21"/>
        </w:rPr>
        <w:t>和</w:t>
      </w:r>
      <w:r w:rsidR="00DA0A76" w:rsidRPr="008B52F3">
        <w:rPr>
          <w:rFonts w:ascii="宋体" w:eastAsia="宋体" w:hAnsi="宋体" w:cs="宋体"/>
          <w:kern w:val="0"/>
          <w:szCs w:val="21"/>
        </w:rPr>
        <w:t>《</w:t>
      </w:r>
      <w:r w:rsidR="007127E5">
        <w:rPr>
          <w:rFonts w:ascii="宋体" w:eastAsia="宋体" w:hAnsi="宋体" w:cs="宋体" w:hint="eastAsia"/>
          <w:kern w:val="0"/>
          <w:szCs w:val="21"/>
        </w:rPr>
        <w:t>富荣</w:t>
      </w:r>
      <w:r w:rsidR="00C93B24">
        <w:rPr>
          <w:rFonts w:ascii="宋体" w:eastAsia="宋体" w:hAnsi="宋体" w:cs="宋体" w:hint="eastAsia"/>
          <w:kern w:val="0"/>
          <w:szCs w:val="21"/>
        </w:rPr>
        <w:t>富安债券型</w:t>
      </w:r>
      <w:r w:rsidR="007127E5">
        <w:rPr>
          <w:rFonts w:ascii="宋体" w:eastAsia="宋体" w:hAnsi="宋体" w:cs="宋体" w:hint="eastAsia"/>
          <w:kern w:val="0"/>
          <w:szCs w:val="21"/>
        </w:rPr>
        <w:t>证券投资基金</w:t>
      </w:r>
      <w:r w:rsidR="00DA0A76" w:rsidRPr="008B52F3">
        <w:rPr>
          <w:rFonts w:ascii="宋体" w:eastAsia="宋体" w:hAnsi="宋体" w:cs="宋体"/>
          <w:kern w:val="0"/>
          <w:szCs w:val="21"/>
        </w:rPr>
        <w:t>基金合同》</w:t>
      </w:r>
      <w:r w:rsidRPr="008B52F3">
        <w:rPr>
          <w:rFonts w:ascii="宋体" w:eastAsia="宋体" w:hAnsi="宋体" w:cs="宋体"/>
          <w:kern w:val="0"/>
          <w:szCs w:val="21"/>
        </w:rPr>
        <w:t>的有关规定，本次会议议案获得通过。</w:t>
      </w:r>
    </w:p>
    <w:p w14:paraId="364CFC5F" w14:textId="77777777" w:rsidR="005C64DB" w:rsidRPr="008B52F3" w:rsidRDefault="005C64DB" w:rsidP="005C64DB">
      <w:pPr>
        <w:adjustRightInd w:val="0"/>
        <w:snapToGrid w:val="0"/>
        <w:spacing w:line="360" w:lineRule="auto"/>
        <w:ind w:firstLineChars="200" w:firstLine="420"/>
        <w:rPr>
          <w:rFonts w:ascii="宋体" w:eastAsia="宋体" w:hAnsi="宋体" w:cs="宋体"/>
          <w:kern w:val="0"/>
          <w:szCs w:val="21"/>
        </w:rPr>
      </w:pPr>
      <w:r w:rsidRPr="008B52F3">
        <w:rPr>
          <w:rFonts w:ascii="宋体" w:eastAsia="宋体" w:hAnsi="宋体" w:cs="宋体"/>
          <w:kern w:val="0"/>
          <w:szCs w:val="21"/>
        </w:rPr>
        <w:t>根据《运作管理办法》、《</w:t>
      </w:r>
      <w:r>
        <w:rPr>
          <w:rFonts w:ascii="宋体" w:eastAsia="宋体" w:hAnsi="宋体" w:cs="宋体" w:hint="eastAsia"/>
          <w:kern w:val="0"/>
          <w:szCs w:val="21"/>
        </w:rPr>
        <w:t>富荣富安债券型证券投资基金</w:t>
      </w:r>
      <w:r w:rsidRPr="008B52F3">
        <w:rPr>
          <w:rFonts w:ascii="宋体" w:eastAsia="宋体" w:hAnsi="宋体" w:cs="宋体"/>
          <w:kern w:val="0"/>
          <w:szCs w:val="21"/>
        </w:rPr>
        <w:t>基金合同》的有关规定，经本基金托管人</w:t>
      </w:r>
      <w:r>
        <w:rPr>
          <w:rFonts w:ascii="宋体" w:eastAsia="宋体" w:hAnsi="宋体" w:cs="宋体" w:hint="eastAsia"/>
          <w:kern w:val="0"/>
          <w:szCs w:val="21"/>
        </w:rPr>
        <w:t>广州农村商业银行股份有限公司</w:t>
      </w:r>
      <w:r w:rsidRPr="008B52F3">
        <w:rPr>
          <w:rFonts w:ascii="宋体" w:eastAsia="宋体" w:hAnsi="宋体" w:cs="宋体"/>
          <w:kern w:val="0"/>
          <w:szCs w:val="21"/>
        </w:rPr>
        <w:t>确认，本次基金份额持有人大会费用由基金资产列支，本次会议费用如下表：</w:t>
      </w:r>
    </w:p>
    <w:tbl>
      <w:tblPr>
        <w:tblStyle w:val="ab"/>
        <w:tblW w:w="5287" w:type="dxa"/>
        <w:jc w:val="center"/>
        <w:tblLook w:val="04A0" w:firstRow="1" w:lastRow="0" w:firstColumn="1" w:lastColumn="0" w:noHBand="0" w:noVBand="1"/>
      </w:tblPr>
      <w:tblGrid>
        <w:gridCol w:w="2235"/>
        <w:gridCol w:w="3052"/>
      </w:tblGrid>
      <w:tr w:rsidR="005C64DB" w14:paraId="7B135DF1" w14:textId="77777777" w:rsidTr="00355255">
        <w:trPr>
          <w:jc w:val="center"/>
        </w:trPr>
        <w:tc>
          <w:tcPr>
            <w:tcW w:w="2235" w:type="dxa"/>
            <w:vAlign w:val="center"/>
          </w:tcPr>
          <w:p w14:paraId="427AA0B4" w14:textId="77777777" w:rsidR="005C64DB" w:rsidRPr="00B90288" w:rsidRDefault="005C64DB" w:rsidP="00355255">
            <w:pPr>
              <w:widowControl/>
              <w:adjustRightInd w:val="0"/>
              <w:snapToGrid w:val="0"/>
              <w:spacing w:line="360" w:lineRule="auto"/>
              <w:jc w:val="center"/>
              <w:rPr>
                <w:rFonts w:ascii="宋体" w:eastAsia="宋体" w:hAnsi="宋体" w:cs="宋体"/>
                <w:kern w:val="0"/>
                <w:szCs w:val="21"/>
              </w:rPr>
            </w:pPr>
            <w:r w:rsidRPr="00B90288">
              <w:rPr>
                <w:rFonts w:ascii="宋体" w:eastAsia="宋体" w:hAnsi="宋体" w:cs="宋体"/>
                <w:kern w:val="0"/>
                <w:szCs w:val="21"/>
              </w:rPr>
              <w:t>项目</w:t>
            </w:r>
          </w:p>
        </w:tc>
        <w:tc>
          <w:tcPr>
            <w:tcW w:w="3052" w:type="dxa"/>
            <w:vAlign w:val="center"/>
          </w:tcPr>
          <w:p w14:paraId="7573EB36" w14:textId="77777777" w:rsidR="005C64DB" w:rsidRPr="00B90288" w:rsidRDefault="005C64DB" w:rsidP="00355255">
            <w:pPr>
              <w:widowControl/>
              <w:adjustRightInd w:val="0"/>
              <w:snapToGrid w:val="0"/>
              <w:spacing w:line="360" w:lineRule="auto"/>
              <w:jc w:val="center"/>
              <w:rPr>
                <w:rFonts w:ascii="宋体" w:eastAsia="宋体" w:hAnsi="宋体" w:cs="宋体"/>
                <w:kern w:val="0"/>
                <w:szCs w:val="21"/>
              </w:rPr>
            </w:pPr>
            <w:r w:rsidRPr="00B90288">
              <w:rPr>
                <w:rFonts w:ascii="宋体" w:eastAsia="宋体" w:hAnsi="宋体" w:cs="宋体"/>
                <w:kern w:val="0"/>
                <w:szCs w:val="21"/>
              </w:rPr>
              <w:t>金额（单位：元）</w:t>
            </w:r>
          </w:p>
        </w:tc>
      </w:tr>
      <w:tr w:rsidR="005C64DB" w14:paraId="60C9E425" w14:textId="77777777" w:rsidTr="00355255">
        <w:trPr>
          <w:jc w:val="center"/>
        </w:trPr>
        <w:tc>
          <w:tcPr>
            <w:tcW w:w="2235" w:type="dxa"/>
            <w:vAlign w:val="center"/>
          </w:tcPr>
          <w:p w14:paraId="3107D2F9" w14:textId="77777777" w:rsidR="005C64DB" w:rsidRPr="00B90288" w:rsidRDefault="005C64DB" w:rsidP="00355255">
            <w:pPr>
              <w:widowControl/>
              <w:adjustRightInd w:val="0"/>
              <w:snapToGrid w:val="0"/>
              <w:spacing w:line="360" w:lineRule="auto"/>
              <w:jc w:val="center"/>
              <w:rPr>
                <w:rFonts w:ascii="宋体" w:eastAsia="宋体" w:hAnsi="宋体" w:cs="宋体"/>
                <w:kern w:val="0"/>
                <w:szCs w:val="21"/>
              </w:rPr>
            </w:pPr>
            <w:r w:rsidRPr="00B90288">
              <w:rPr>
                <w:rFonts w:ascii="宋体" w:eastAsia="宋体" w:hAnsi="宋体" w:cs="宋体"/>
                <w:kern w:val="0"/>
                <w:szCs w:val="21"/>
              </w:rPr>
              <w:t>律师费</w:t>
            </w:r>
          </w:p>
        </w:tc>
        <w:tc>
          <w:tcPr>
            <w:tcW w:w="3052" w:type="dxa"/>
            <w:vAlign w:val="center"/>
          </w:tcPr>
          <w:p w14:paraId="14356E01" w14:textId="77777777" w:rsidR="005C64DB" w:rsidRPr="00B90288" w:rsidRDefault="005C64DB" w:rsidP="00355255">
            <w:pPr>
              <w:widowControl/>
              <w:adjustRightInd w:val="0"/>
              <w:snapToGrid w:val="0"/>
              <w:spacing w:line="360" w:lineRule="auto"/>
              <w:jc w:val="center"/>
              <w:rPr>
                <w:rFonts w:ascii="宋体" w:eastAsia="宋体" w:hAnsi="宋体" w:cs="宋体"/>
                <w:kern w:val="0"/>
                <w:szCs w:val="21"/>
              </w:rPr>
            </w:pPr>
            <w:r>
              <w:rPr>
                <w:rFonts w:ascii="宋体" w:eastAsia="宋体" w:hAnsi="宋体" w:cs="宋体" w:hint="eastAsia"/>
                <w:kern w:val="0"/>
                <w:szCs w:val="21"/>
              </w:rPr>
              <w:t>35</w:t>
            </w:r>
            <w:r w:rsidRPr="00B90288">
              <w:rPr>
                <w:rFonts w:ascii="宋体" w:eastAsia="宋体" w:hAnsi="宋体" w:cs="宋体" w:hint="eastAsia"/>
                <w:kern w:val="0"/>
                <w:szCs w:val="21"/>
              </w:rPr>
              <w:t>,000</w:t>
            </w:r>
          </w:p>
        </w:tc>
      </w:tr>
      <w:tr w:rsidR="005C64DB" w14:paraId="447C29C0" w14:textId="77777777" w:rsidTr="00355255">
        <w:trPr>
          <w:jc w:val="center"/>
        </w:trPr>
        <w:tc>
          <w:tcPr>
            <w:tcW w:w="2235" w:type="dxa"/>
            <w:vAlign w:val="center"/>
          </w:tcPr>
          <w:p w14:paraId="3C4239BB" w14:textId="77777777" w:rsidR="005C64DB" w:rsidRPr="00B90288" w:rsidRDefault="005C64DB" w:rsidP="00355255">
            <w:pPr>
              <w:widowControl/>
              <w:adjustRightInd w:val="0"/>
              <w:snapToGrid w:val="0"/>
              <w:spacing w:line="360" w:lineRule="auto"/>
              <w:jc w:val="center"/>
              <w:rPr>
                <w:rFonts w:ascii="宋体" w:eastAsia="宋体" w:hAnsi="宋体" w:cs="宋体"/>
                <w:kern w:val="0"/>
                <w:szCs w:val="21"/>
              </w:rPr>
            </w:pPr>
            <w:r w:rsidRPr="00B90288">
              <w:rPr>
                <w:rFonts w:ascii="宋体" w:eastAsia="宋体" w:hAnsi="宋体" w:cs="宋体"/>
                <w:kern w:val="0"/>
                <w:szCs w:val="21"/>
              </w:rPr>
              <w:t>公证费</w:t>
            </w:r>
          </w:p>
        </w:tc>
        <w:tc>
          <w:tcPr>
            <w:tcW w:w="3052" w:type="dxa"/>
            <w:vAlign w:val="center"/>
          </w:tcPr>
          <w:p w14:paraId="53AD900D" w14:textId="77777777" w:rsidR="005C64DB" w:rsidRPr="00B90288" w:rsidRDefault="005C64DB" w:rsidP="00355255">
            <w:pPr>
              <w:widowControl/>
              <w:adjustRightInd w:val="0"/>
              <w:snapToGrid w:val="0"/>
              <w:spacing w:line="360" w:lineRule="auto"/>
              <w:jc w:val="center"/>
              <w:rPr>
                <w:rFonts w:ascii="宋体" w:eastAsia="宋体" w:hAnsi="宋体" w:cs="宋体"/>
                <w:kern w:val="0"/>
                <w:szCs w:val="21"/>
              </w:rPr>
            </w:pPr>
            <w:r w:rsidRPr="00B90288">
              <w:rPr>
                <w:rFonts w:ascii="宋体" w:eastAsia="宋体" w:hAnsi="宋体" w:cs="宋体" w:hint="eastAsia"/>
                <w:kern w:val="0"/>
                <w:szCs w:val="21"/>
              </w:rPr>
              <w:t>10,000</w:t>
            </w:r>
          </w:p>
        </w:tc>
      </w:tr>
      <w:tr w:rsidR="005C64DB" w14:paraId="32116E1A" w14:textId="77777777" w:rsidTr="00355255">
        <w:trPr>
          <w:jc w:val="center"/>
        </w:trPr>
        <w:tc>
          <w:tcPr>
            <w:tcW w:w="2235" w:type="dxa"/>
            <w:vAlign w:val="center"/>
          </w:tcPr>
          <w:p w14:paraId="6A5A7B39" w14:textId="77777777" w:rsidR="005C64DB" w:rsidRPr="00B90288" w:rsidRDefault="005C64DB" w:rsidP="00355255">
            <w:pPr>
              <w:widowControl/>
              <w:adjustRightInd w:val="0"/>
              <w:snapToGrid w:val="0"/>
              <w:spacing w:line="360" w:lineRule="auto"/>
              <w:jc w:val="center"/>
              <w:rPr>
                <w:rFonts w:ascii="宋体" w:eastAsia="宋体" w:hAnsi="宋体" w:cs="宋体"/>
                <w:kern w:val="0"/>
                <w:szCs w:val="21"/>
              </w:rPr>
            </w:pPr>
            <w:r w:rsidRPr="00B90288">
              <w:rPr>
                <w:rFonts w:ascii="宋体" w:eastAsia="宋体" w:hAnsi="宋体" w:cs="宋体"/>
                <w:kern w:val="0"/>
                <w:szCs w:val="21"/>
              </w:rPr>
              <w:t>合计</w:t>
            </w:r>
          </w:p>
        </w:tc>
        <w:tc>
          <w:tcPr>
            <w:tcW w:w="3052" w:type="dxa"/>
            <w:vAlign w:val="center"/>
          </w:tcPr>
          <w:p w14:paraId="2C3616B2" w14:textId="77777777" w:rsidR="005C64DB" w:rsidRPr="00B90288" w:rsidRDefault="005C64DB" w:rsidP="00355255">
            <w:pPr>
              <w:widowControl/>
              <w:adjustRightInd w:val="0"/>
              <w:snapToGrid w:val="0"/>
              <w:spacing w:line="360" w:lineRule="auto"/>
              <w:jc w:val="center"/>
              <w:rPr>
                <w:rFonts w:ascii="宋体" w:eastAsia="宋体" w:hAnsi="宋体" w:cs="宋体"/>
                <w:kern w:val="0"/>
                <w:szCs w:val="21"/>
              </w:rPr>
            </w:pPr>
            <w:r>
              <w:rPr>
                <w:rFonts w:ascii="宋体" w:eastAsia="宋体" w:hAnsi="宋体" w:cs="宋体" w:hint="eastAsia"/>
                <w:kern w:val="0"/>
                <w:szCs w:val="21"/>
              </w:rPr>
              <w:t>45</w:t>
            </w:r>
            <w:r w:rsidRPr="00B90288">
              <w:rPr>
                <w:rFonts w:ascii="宋体" w:eastAsia="宋体" w:hAnsi="宋体" w:cs="宋体" w:hint="eastAsia"/>
                <w:kern w:val="0"/>
                <w:szCs w:val="21"/>
              </w:rPr>
              <w:t>,000</w:t>
            </w:r>
          </w:p>
        </w:tc>
      </w:tr>
    </w:tbl>
    <w:p w14:paraId="3DFE5148" w14:textId="77777777" w:rsidR="00F21B93" w:rsidRPr="008B52F3" w:rsidRDefault="00F21B93" w:rsidP="00DC3784">
      <w:pPr>
        <w:widowControl/>
        <w:adjustRightInd w:val="0"/>
        <w:snapToGrid w:val="0"/>
        <w:spacing w:line="360" w:lineRule="auto"/>
        <w:rPr>
          <w:rFonts w:ascii="宋体" w:eastAsia="宋体" w:hAnsi="宋体" w:cs="宋体"/>
          <w:kern w:val="0"/>
          <w:szCs w:val="21"/>
        </w:rPr>
      </w:pPr>
    </w:p>
    <w:p w14:paraId="608100A9" w14:textId="77777777" w:rsidR="00D74598" w:rsidRPr="008B52F3" w:rsidRDefault="00D74598" w:rsidP="008B52F3">
      <w:pPr>
        <w:widowControl/>
        <w:adjustRightInd w:val="0"/>
        <w:snapToGrid w:val="0"/>
        <w:spacing w:line="360" w:lineRule="auto"/>
        <w:ind w:firstLineChars="200" w:firstLine="422"/>
        <w:rPr>
          <w:rFonts w:ascii="宋体" w:eastAsia="宋体" w:hAnsi="宋体" w:cs="宋体"/>
          <w:kern w:val="0"/>
          <w:szCs w:val="21"/>
        </w:rPr>
      </w:pPr>
      <w:r w:rsidRPr="008B52F3">
        <w:rPr>
          <w:rFonts w:ascii="宋体" w:eastAsia="宋体" w:hAnsi="宋体" w:cs="宋体"/>
          <w:b/>
          <w:bCs/>
          <w:kern w:val="0"/>
          <w:szCs w:val="21"/>
        </w:rPr>
        <w:t>二、基金份额持有人大会决议生效情况</w:t>
      </w:r>
    </w:p>
    <w:p w14:paraId="50033480" w14:textId="3C49E4A4" w:rsidR="00D74598" w:rsidRDefault="00D74598" w:rsidP="00A2589E">
      <w:pPr>
        <w:widowControl/>
        <w:adjustRightInd w:val="0"/>
        <w:snapToGrid w:val="0"/>
        <w:spacing w:line="360" w:lineRule="auto"/>
        <w:ind w:firstLineChars="200" w:firstLine="420"/>
        <w:rPr>
          <w:rFonts w:ascii="宋体" w:eastAsia="宋体" w:hAnsi="宋体" w:cs="宋体"/>
          <w:kern w:val="0"/>
          <w:szCs w:val="21"/>
        </w:rPr>
      </w:pPr>
      <w:r w:rsidRPr="008B52F3">
        <w:rPr>
          <w:rFonts w:ascii="宋体" w:eastAsia="宋体" w:hAnsi="宋体" w:cs="宋体"/>
          <w:kern w:val="0"/>
          <w:szCs w:val="21"/>
        </w:rPr>
        <w:lastRenderedPageBreak/>
        <w:t>根据《运作管理办法》</w:t>
      </w:r>
      <w:r w:rsidR="009D2791">
        <w:rPr>
          <w:rFonts w:ascii="宋体" w:eastAsia="宋体" w:hAnsi="宋体" w:cs="宋体" w:hint="eastAsia"/>
          <w:kern w:val="0"/>
          <w:szCs w:val="21"/>
        </w:rPr>
        <w:t>的规定</w:t>
      </w:r>
      <w:r w:rsidRPr="008B52F3">
        <w:rPr>
          <w:rFonts w:ascii="宋体" w:eastAsia="宋体" w:hAnsi="宋体" w:cs="宋体"/>
          <w:kern w:val="0"/>
          <w:szCs w:val="21"/>
        </w:rPr>
        <w:t>，基金份额持有人大会决定的事项自表决通过之日起生效。本次基金份额持有人大会</w:t>
      </w:r>
      <w:r w:rsidR="00884D6B">
        <w:rPr>
          <w:rFonts w:ascii="宋体" w:eastAsia="宋体" w:hAnsi="宋体" w:cs="宋体" w:hint="eastAsia"/>
          <w:kern w:val="0"/>
          <w:szCs w:val="21"/>
        </w:rPr>
        <w:t>于</w:t>
      </w:r>
      <w:r w:rsidR="00DF047A">
        <w:rPr>
          <w:rFonts w:ascii="宋体" w:eastAsia="宋体" w:hAnsi="宋体" w:cs="宋体"/>
          <w:kern w:val="0"/>
          <w:szCs w:val="21"/>
        </w:rPr>
        <w:t>2022</w:t>
      </w:r>
      <w:r w:rsidR="00DF047A" w:rsidRPr="009E6EC9">
        <w:rPr>
          <w:rFonts w:ascii="宋体" w:eastAsia="宋体" w:hAnsi="宋体" w:cs="宋体"/>
          <w:kern w:val="0"/>
          <w:szCs w:val="21"/>
        </w:rPr>
        <w:t>年</w:t>
      </w:r>
      <w:r w:rsidR="00DF047A">
        <w:rPr>
          <w:rFonts w:ascii="宋体" w:eastAsia="宋体" w:hAnsi="宋体" w:cs="宋体"/>
          <w:kern w:val="0"/>
          <w:szCs w:val="21"/>
        </w:rPr>
        <w:t>4</w:t>
      </w:r>
      <w:r w:rsidR="00DF047A" w:rsidRPr="009E6EC9">
        <w:rPr>
          <w:rFonts w:ascii="宋体" w:eastAsia="宋体" w:hAnsi="宋体" w:cs="宋体"/>
          <w:kern w:val="0"/>
          <w:szCs w:val="21"/>
        </w:rPr>
        <w:t>月</w:t>
      </w:r>
      <w:r w:rsidR="00DF047A">
        <w:rPr>
          <w:rFonts w:ascii="宋体" w:eastAsia="宋体" w:hAnsi="宋体" w:cs="宋体"/>
          <w:kern w:val="0"/>
          <w:szCs w:val="21"/>
        </w:rPr>
        <w:t>19</w:t>
      </w:r>
      <w:r w:rsidR="00884D6B" w:rsidRPr="009E6EC9">
        <w:rPr>
          <w:rFonts w:ascii="宋体" w:eastAsia="宋体" w:hAnsi="宋体" w:cs="宋体"/>
          <w:kern w:val="0"/>
          <w:szCs w:val="21"/>
        </w:rPr>
        <w:t>日</w:t>
      </w:r>
      <w:r w:rsidR="00884D6B" w:rsidRPr="009E6EC9">
        <w:rPr>
          <w:rFonts w:ascii="宋体" w:eastAsia="宋体" w:hAnsi="宋体" w:cs="宋体" w:hint="eastAsia"/>
          <w:kern w:val="0"/>
          <w:szCs w:val="21"/>
        </w:rPr>
        <w:t>表决通过了</w:t>
      </w:r>
      <w:r w:rsidR="00DA0A76" w:rsidRPr="009E6EC9">
        <w:rPr>
          <w:rFonts w:ascii="宋体" w:eastAsia="宋体" w:hAnsi="宋体" w:cs="宋体" w:hint="eastAsia"/>
          <w:kern w:val="0"/>
          <w:szCs w:val="21"/>
        </w:rPr>
        <w:t>《</w:t>
      </w:r>
      <w:r w:rsidR="00DF047A" w:rsidRPr="00DF047A">
        <w:rPr>
          <w:rFonts w:ascii="宋体" w:eastAsia="宋体" w:hAnsi="宋体" w:cs="宋体" w:hint="eastAsia"/>
          <w:color w:val="000000" w:themeColor="text1"/>
          <w:kern w:val="0"/>
          <w:szCs w:val="21"/>
        </w:rPr>
        <w:t>关于终止富荣富安债券型证券投资基金基金合同有关事项的议案</w:t>
      </w:r>
      <w:r w:rsidR="00DA0A76">
        <w:rPr>
          <w:rFonts w:ascii="宋体" w:eastAsia="宋体" w:hAnsi="宋体" w:cs="宋体" w:hint="eastAsia"/>
          <w:kern w:val="0"/>
          <w:szCs w:val="21"/>
        </w:rPr>
        <w:t>》</w:t>
      </w:r>
      <w:r w:rsidR="00884D6B">
        <w:rPr>
          <w:rFonts w:ascii="宋体" w:eastAsia="宋体" w:hAnsi="宋体" w:cs="宋体" w:hint="eastAsia"/>
          <w:kern w:val="0"/>
          <w:szCs w:val="21"/>
        </w:rPr>
        <w:t>，本次大会</w:t>
      </w:r>
      <w:r w:rsidRPr="008B52F3">
        <w:rPr>
          <w:rFonts w:ascii="宋体" w:eastAsia="宋体" w:hAnsi="宋体" w:cs="宋体"/>
          <w:kern w:val="0"/>
          <w:szCs w:val="21"/>
        </w:rPr>
        <w:t>决议</w:t>
      </w:r>
      <w:r w:rsidR="00884D6B">
        <w:rPr>
          <w:rFonts w:ascii="宋体" w:eastAsia="宋体" w:hAnsi="宋体" w:cs="宋体" w:hint="eastAsia"/>
          <w:kern w:val="0"/>
          <w:szCs w:val="21"/>
        </w:rPr>
        <w:t>自该日起</w:t>
      </w:r>
      <w:r w:rsidRPr="008B52F3">
        <w:rPr>
          <w:rFonts w:ascii="宋体" w:eastAsia="宋体" w:hAnsi="宋体" w:cs="宋体"/>
          <w:kern w:val="0"/>
          <w:szCs w:val="21"/>
        </w:rPr>
        <w:t>生效</w:t>
      </w:r>
      <w:r w:rsidR="00884D6B">
        <w:rPr>
          <w:rFonts w:ascii="宋体" w:eastAsia="宋体" w:hAnsi="宋体" w:cs="宋体" w:hint="eastAsia"/>
          <w:kern w:val="0"/>
          <w:szCs w:val="21"/>
        </w:rPr>
        <w:t>。</w:t>
      </w:r>
      <w:r w:rsidR="00884D6B" w:rsidRPr="008B52F3">
        <w:rPr>
          <w:rFonts w:ascii="宋体" w:eastAsia="宋体" w:hAnsi="宋体" w:cs="宋体"/>
          <w:kern w:val="0"/>
          <w:szCs w:val="21"/>
        </w:rPr>
        <w:t>基金管理人将于表决通过之日起5日内</w:t>
      </w:r>
      <w:r w:rsidR="00884D6B">
        <w:rPr>
          <w:rFonts w:ascii="宋体" w:eastAsia="宋体" w:hAnsi="宋体" w:cs="宋体" w:hint="eastAsia"/>
          <w:kern w:val="0"/>
          <w:szCs w:val="21"/>
        </w:rPr>
        <w:t>将表决通过的事项</w:t>
      </w:r>
      <w:r w:rsidR="00884D6B" w:rsidRPr="008B52F3">
        <w:rPr>
          <w:rFonts w:ascii="宋体" w:eastAsia="宋体" w:hAnsi="宋体" w:cs="宋体"/>
          <w:kern w:val="0"/>
          <w:szCs w:val="21"/>
        </w:rPr>
        <w:t>报中国证监会备案。</w:t>
      </w:r>
    </w:p>
    <w:p w14:paraId="2601FBED" w14:textId="77777777" w:rsidR="00E42C0A" w:rsidRPr="002A5B6C" w:rsidRDefault="00E42C0A" w:rsidP="008B52F3">
      <w:pPr>
        <w:widowControl/>
        <w:adjustRightInd w:val="0"/>
        <w:snapToGrid w:val="0"/>
        <w:spacing w:line="360" w:lineRule="auto"/>
        <w:ind w:firstLineChars="200" w:firstLine="420"/>
        <w:rPr>
          <w:rFonts w:ascii="宋体" w:eastAsia="宋体" w:hAnsi="宋体" w:cs="宋体"/>
          <w:kern w:val="0"/>
          <w:szCs w:val="21"/>
        </w:rPr>
      </w:pPr>
    </w:p>
    <w:p w14:paraId="352A7C61" w14:textId="77777777" w:rsidR="00D74598" w:rsidRPr="008B52F3" w:rsidRDefault="00D74598" w:rsidP="008B52F3">
      <w:pPr>
        <w:widowControl/>
        <w:adjustRightInd w:val="0"/>
        <w:snapToGrid w:val="0"/>
        <w:spacing w:line="360" w:lineRule="auto"/>
        <w:ind w:firstLineChars="200" w:firstLine="422"/>
        <w:rPr>
          <w:rFonts w:ascii="宋体" w:eastAsia="宋体" w:hAnsi="宋体" w:cs="宋体"/>
          <w:kern w:val="0"/>
          <w:szCs w:val="21"/>
        </w:rPr>
      </w:pPr>
      <w:r w:rsidRPr="008B52F3">
        <w:rPr>
          <w:rFonts w:ascii="宋体" w:eastAsia="宋体" w:hAnsi="宋体" w:cs="宋体"/>
          <w:b/>
          <w:bCs/>
          <w:kern w:val="0"/>
          <w:szCs w:val="21"/>
        </w:rPr>
        <w:t>三、</w:t>
      </w:r>
      <w:r w:rsidR="00C8218A" w:rsidRPr="00C8218A">
        <w:rPr>
          <w:rFonts w:ascii="宋体" w:eastAsia="宋体" w:hAnsi="宋体" w:cs="宋体" w:hint="eastAsia"/>
          <w:b/>
          <w:bCs/>
          <w:kern w:val="0"/>
          <w:szCs w:val="21"/>
        </w:rPr>
        <w:t>基金份额持有人大会决议相关事项</w:t>
      </w:r>
      <w:r w:rsidR="0022536E">
        <w:rPr>
          <w:rFonts w:ascii="宋体" w:eastAsia="宋体" w:hAnsi="宋体" w:cs="宋体" w:hint="eastAsia"/>
          <w:b/>
          <w:bCs/>
          <w:kern w:val="0"/>
          <w:szCs w:val="21"/>
        </w:rPr>
        <w:t>的</w:t>
      </w:r>
      <w:r w:rsidR="00C8218A" w:rsidRPr="00C8218A">
        <w:rPr>
          <w:rFonts w:ascii="宋体" w:eastAsia="宋体" w:hAnsi="宋体" w:cs="宋体" w:hint="eastAsia"/>
          <w:b/>
          <w:bCs/>
          <w:kern w:val="0"/>
          <w:szCs w:val="21"/>
        </w:rPr>
        <w:t>实施</w:t>
      </w:r>
    </w:p>
    <w:p w14:paraId="5535C354" w14:textId="06D964ED" w:rsidR="00940A6B" w:rsidRDefault="00B73708" w:rsidP="00E97308">
      <w:pPr>
        <w:widowControl/>
        <w:adjustRightInd w:val="0"/>
        <w:snapToGrid w:val="0"/>
        <w:spacing w:line="360" w:lineRule="auto"/>
        <w:ind w:firstLineChars="200" w:firstLine="420"/>
        <w:rPr>
          <w:rFonts w:ascii="宋体" w:eastAsia="宋体" w:hAnsi="宋体" w:cs="宋体"/>
          <w:kern w:val="0"/>
          <w:szCs w:val="21"/>
        </w:rPr>
      </w:pPr>
      <w:r w:rsidRPr="00CA3867">
        <w:rPr>
          <w:rFonts w:ascii="宋体" w:eastAsia="宋体" w:hAnsi="宋体" w:cs="宋体" w:hint="eastAsia"/>
          <w:kern w:val="0"/>
          <w:szCs w:val="21"/>
        </w:rPr>
        <w:t>为更好地满足投资者的退出需求，</w:t>
      </w:r>
      <w:r w:rsidR="00855F50" w:rsidRPr="00855F50">
        <w:rPr>
          <w:rFonts w:ascii="宋体" w:eastAsia="宋体" w:hAnsi="宋体" w:cs="宋体" w:hint="eastAsia"/>
          <w:kern w:val="0"/>
          <w:szCs w:val="21"/>
        </w:rPr>
        <w:t>本次持有人大会决议生效后，</w:t>
      </w:r>
      <w:r w:rsidRPr="00CA3867">
        <w:rPr>
          <w:rFonts w:ascii="宋体" w:eastAsia="宋体" w:hAnsi="宋体" w:cs="宋体" w:hint="eastAsia"/>
          <w:kern w:val="0"/>
          <w:szCs w:val="21"/>
        </w:rPr>
        <w:t>本基金将相应安排2</w:t>
      </w:r>
      <w:r w:rsidRPr="00CA3867">
        <w:rPr>
          <w:rFonts w:ascii="宋体" w:eastAsia="宋体" w:hAnsi="宋体" w:cs="宋体"/>
          <w:kern w:val="0"/>
          <w:szCs w:val="21"/>
        </w:rPr>
        <w:t>022</w:t>
      </w:r>
      <w:r w:rsidRPr="00CA3867">
        <w:rPr>
          <w:rFonts w:ascii="宋体" w:eastAsia="宋体" w:hAnsi="宋体" w:cs="宋体" w:hint="eastAsia"/>
          <w:kern w:val="0"/>
          <w:szCs w:val="21"/>
        </w:rPr>
        <w:t>年4月</w:t>
      </w:r>
      <w:r w:rsidRPr="00CA3867">
        <w:rPr>
          <w:rFonts w:ascii="宋体" w:eastAsia="宋体" w:hAnsi="宋体" w:cs="宋体"/>
          <w:kern w:val="0"/>
          <w:szCs w:val="21"/>
        </w:rPr>
        <w:t>20</w:t>
      </w:r>
      <w:r w:rsidRPr="00CA3867">
        <w:rPr>
          <w:rFonts w:ascii="宋体" w:eastAsia="宋体" w:hAnsi="宋体" w:cs="宋体" w:hint="eastAsia"/>
          <w:kern w:val="0"/>
          <w:szCs w:val="21"/>
        </w:rPr>
        <w:t>日至2</w:t>
      </w:r>
      <w:r w:rsidRPr="00CA3867">
        <w:rPr>
          <w:rFonts w:ascii="宋体" w:eastAsia="宋体" w:hAnsi="宋体" w:cs="宋体"/>
          <w:kern w:val="0"/>
          <w:szCs w:val="21"/>
        </w:rPr>
        <w:t>022</w:t>
      </w:r>
      <w:r w:rsidRPr="00CA3867">
        <w:rPr>
          <w:rFonts w:ascii="宋体" w:eastAsia="宋体" w:hAnsi="宋体" w:cs="宋体" w:hint="eastAsia"/>
          <w:kern w:val="0"/>
          <w:szCs w:val="21"/>
        </w:rPr>
        <w:t>年4月2</w:t>
      </w:r>
      <w:r w:rsidRPr="00CA3867">
        <w:rPr>
          <w:rFonts w:ascii="宋体" w:eastAsia="宋体" w:hAnsi="宋体" w:cs="宋体"/>
          <w:kern w:val="0"/>
          <w:szCs w:val="21"/>
        </w:rPr>
        <w:t>6</w:t>
      </w:r>
      <w:r w:rsidRPr="00CA3867">
        <w:rPr>
          <w:rFonts w:ascii="宋体" w:eastAsia="宋体" w:hAnsi="宋体" w:cs="宋体" w:hint="eastAsia"/>
          <w:kern w:val="0"/>
          <w:szCs w:val="21"/>
        </w:rPr>
        <w:t>日作为赎回选择期，</w:t>
      </w:r>
      <w:r w:rsidR="00566411" w:rsidRPr="00566411">
        <w:rPr>
          <w:rFonts w:ascii="宋体" w:eastAsia="宋体" w:hAnsi="宋体" w:cs="宋体" w:hint="eastAsia"/>
          <w:kern w:val="0"/>
          <w:szCs w:val="21"/>
        </w:rPr>
        <w:t>赎回选择期内，本基金的赎回及转换转出业务正常办理，但不办理申购、定期定额投资或转换转入。基金份额持有人可以选择赎回其所持有的本基金基金份额或将其所持有的本基金基金份额转换为基金管理人管理的且已开通基金转换业务的其他基金。</w:t>
      </w:r>
      <w:r w:rsidR="00940A6B" w:rsidRPr="00940A6B">
        <w:rPr>
          <w:rFonts w:ascii="宋体" w:eastAsia="宋体" w:hAnsi="宋体" w:cs="宋体" w:hint="eastAsia"/>
          <w:kern w:val="0"/>
          <w:szCs w:val="21"/>
        </w:rPr>
        <w:t>此外，为更好地满足投资者需求以及在赎回选择期内本基金需应对赎回等情况，基金份额持有人同意在赎回选择期内豁免本基金遵守基金合同和招募说明书中约定的投资组合比例等限制，并据此授权基金管理人据此落实相关事项及可根据实际情况做相应调整。</w:t>
      </w:r>
    </w:p>
    <w:p w14:paraId="44BDDAF3" w14:textId="19A896EF" w:rsidR="00B73708" w:rsidRDefault="00E97308" w:rsidP="00E97308">
      <w:pPr>
        <w:widowControl/>
        <w:adjustRightInd w:val="0"/>
        <w:snapToGrid w:val="0"/>
        <w:spacing w:line="360" w:lineRule="auto"/>
        <w:ind w:firstLineChars="200" w:firstLine="420"/>
        <w:rPr>
          <w:rFonts w:ascii="宋体" w:eastAsia="宋体" w:hAnsi="宋体" w:cs="宋体"/>
          <w:kern w:val="0"/>
          <w:szCs w:val="21"/>
        </w:rPr>
      </w:pPr>
      <w:r w:rsidRPr="00E97308">
        <w:rPr>
          <w:rFonts w:ascii="宋体" w:eastAsia="宋体" w:hAnsi="宋体" w:cs="宋体" w:hint="eastAsia"/>
          <w:kern w:val="0"/>
          <w:szCs w:val="21"/>
        </w:rPr>
        <w:t>本基金的基金份额持有人在此期间选择赎回本基金基金份额的，仍将按照本基金招募说明书中列示的赎回费率支付赎回费。</w:t>
      </w:r>
      <w:r w:rsidR="00CA3867">
        <w:rPr>
          <w:rFonts w:ascii="宋体" w:eastAsia="宋体" w:hAnsi="宋体" w:cs="宋体" w:hint="eastAsia"/>
          <w:kern w:val="0"/>
          <w:szCs w:val="21"/>
        </w:rPr>
        <w:t>赎回费率见下表：</w:t>
      </w:r>
    </w:p>
    <w:tbl>
      <w:tblPr>
        <w:tblW w:w="8630" w:type="dxa"/>
        <w:tblBorders>
          <w:top w:val="single" w:sz="6" w:space="0" w:color="CCCCCC"/>
          <w:left w:val="single" w:sz="6" w:space="0" w:color="CCCCCC"/>
          <w:bottom w:val="single" w:sz="6" w:space="0" w:color="CCCCCC"/>
          <w:right w:val="single" w:sz="6" w:space="0" w:color="CCCCCC"/>
        </w:tblBorders>
        <w:shd w:val="clear" w:color="auto" w:fill="FFFFFF"/>
        <w:tblCellMar>
          <w:top w:w="15" w:type="dxa"/>
          <w:left w:w="15" w:type="dxa"/>
          <w:bottom w:w="15" w:type="dxa"/>
          <w:right w:w="15" w:type="dxa"/>
        </w:tblCellMar>
        <w:tblLook w:val="04A0" w:firstRow="1" w:lastRow="0" w:firstColumn="1" w:lastColumn="0" w:noHBand="0" w:noVBand="1"/>
      </w:tblPr>
      <w:tblGrid>
        <w:gridCol w:w="3394"/>
        <w:gridCol w:w="2613"/>
        <w:gridCol w:w="2623"/>
      </w:tblGrid>
      <w:tr w:rsidR="00CA3867" w:rsidRPr="00CA3867" w14:paraId="25EF5DB6" w14:textId="77777777" w:rsidTr="00CA3867">
        <w:trPr>
          <w:tblHeader/>
        </w:trPr>
        <w:tc>
          <w:tcPr>
            <w:tcW w:w="3394" w:type="dxa"/>
            <w:tcBorders>
              <w:top w:val="single" w:sz="6" w:space="0" w:color="CCCCCC"/>
              <w:left w:val="single" w:sz="6" w:space="0" w:color="CCCCCC"/>
              <w:bottom w:val="single" w:sz="6" w:space="0" w:color="CCCCCC"/>
              <w:right w:val="single" w:sz="6" w:space="0" w:color="CCCCCC"/>
            </w:tcBorders>
            <w:shd w:val="clear" w:color="auto" w:fill="FFFFFF"/>
            <w:tcMar>
              <w:top w:w="0" w:type="dxa"/>
              <w:left w:w="30" w:type="dxa"/>
              <w:bottom w:w="0" w:type="dxa"/>
              <w:right w:w="30" w:type="dxa"/>
            </w:tcMar>
            <w:vAlign w:val="center"/>
            <w:hideMark/>
          </w:tcPr>
          <w:p w14:paraId="30A58985" w14:textId="77777777" w:rsidR="00CA3867" w:rsidRPr="00CA3867" w:rsidRDefault="00CA3867" w:rsidP="00CA3867">
            <w:pPr>
              <w:widowControl/>
              <w:jc w:val="center"/>
              <w:rPr>
                <w:rFonts w:ascii="宋体" w:eastAsia="宋体" w:hAnsi="宋体" w:cs="宋体"/>
                <w:kern w:val="0"/>
                <w:szCs w:val="21"/>
              </w:rPr>
            </w:pPr>
            <w:r w:rsidRPr="00CA3867">
              <w:rPr>
                <w:rFonts w:ascii="宋体" w:eastAsia="宋体" w:hAnsi="宋体" w:cs="宋体" w:hint="eastAsia"/>
                <w:kern w:val="0"/>
                <w:szCs w:val="21"/>
              </w:rPr>
              <w:t>持有期限（Y）</w:t>
            </w:r>
          </w:p>
        </w:tc>
        <w:tc>
          <w:tcPr>
            <w:tcW w:w="2613" w:type="dxa"/>
            <w:tcBorders>
              <w:top w:val="single" w:sz="6" w:space="0" w:color="CCCCCC"/>
              <w:left w:val="single" w:sz="6" w:space="0" w:color="CCCCCC"/>
              <w:bottom w:val="single" w:sz="6" w:space="0" w:color="CCCCCC"/>
              <w:right w:val="single" w:sz="6" w:space="0" w:color="CCCCCC"/>
            </w:tcBorders>
            <w:shd w:val="clear" w:color="auto" w:fill="FFFFFF"/>
            <w:tcMar>
              <w:top w:w="0" w:type="dxa"/>
              <w:left w:w="30" w:type="dxa"/>
              <w:bottom w:w="0" w:type="dxa"/>
              <w:right w:w="30" w:type="dxa"/>
            </w:tcMar>
            <w:vAlign w:val="center"/>
            <w:hideMark/>
          </w:tcPr>
          <w:p w14:paraId="599979AC" w14:textId="77777777" w:rsidR="00CA3867" w:rsidRPr="00CA3867" w:rsidRDefault="00CA3867" w:rsidP="00CA3867">
            <w:pPr>
              <w:widowControl/>
              <w:jc w:val="center"/>
              <w:rPr>
                <w:rFonts w:ascii="宋体" w:eastAsia="宋体" w:hAnsi="宋体" w:cs="宋体"/>
                <w:kern w:val="0"/>
                <w:szCs w:val="21"/>
              </w:rPr>
            </w:pPr>
            <w:r w:rsidRPr="00CA3867">
              <w:rPr>
                <w:rFonts w:ascii="宋体" w:eastAsia="宋体" w:hAnsi="宋体" w:cs="宋体" w:hint="eastAsia"/>
                <w:kern w:val="0"/>
                <w:szCs w:val="21"/>
              </w:rPr>
              <w:t>A类基金份额赎回费率</w:t>
            </w:r>
          </w:p>
        </w:tc>
        <w:tc>
          <w:tcPr>
            <w:tcW w:w="2623" w:type="dxa"/>
            <w:tcBorders>
              <w:top w:val="single" w:sz="6" w:space="0" w:color="CCCCCC"/>
              <w:left w:val="single" w:sz="6" w:space="0" w:color="CCCCCC"/>
              <w:bottom w:val="single" w:sz="6" w:space="0" w:color="CCCCCC"/>
              <w:right w:val="single" w:sz="6" w:space="0" w:color="CCCCCC"/>
            </w:tcBorders>
            <w:shd w:val="clear" w:color="auto" w:fill="FFFFFF"/>
            <w:tcMar>
              <w:top w:w="0" w:type="dxa"/>
              <w:left w:w="30" w:type="dxa"/>
              <w:bottom w:w="0" w:type="dxa"/>
              <w:right w:w="30" w:type="dxa"/>
            </w:tcMar>
            <w:vAlign w:val="center"/>
            <w:hideMark/>
          </w:tcPr>
          <w:p w14:paraId="6FDDAAD3" w14:textId="77777777" w:rsidR="00CA3867" w:rsidRPr="00CA3867" w:rsidRDefault="00CA3867" w:rsidP="00CA3867">
            <w:pPr>
              <w:widowControl/>
              <w:jc w:val="center"/>
              <w:rPr>
                <w:rFonts w:ascii="宋体" w:eastAsia="宋体" w:hAnsi="宋体" w:cs="宋体"/>
                <w:kern w:val="0"/>
                <w:szCs w:val="21"/>
              </w:rPr>
            </w:pPr>
            <w:r w:rsidRPr="00CA3867">
              <w:rPr>
                <w:rFonts w:ascii="宋体" w:eastAsia="宋体" w:hAnsi="宋体" w:cs="宋体" w:hint="eastAsia"/>
                <w:kern w:val="0"/>
                <w:szCs w:val="21"/>
              </w:rPr>
              <w:t>C类基金份额赎回费</w:t>
            </w:r>
          </w:p>
        </w:tc>
      </w:tr>
      <w:tr w:rsidR="00CA3867" w:rsidRPr="00CA3867" w14:paraId="66837932" w14:textId="77777777" w:rsidTr="00CA3867">
        <w:tc>
          <w:tcPr>
            <w:tcW w:w="3394" w:type="dxa"/>
            <w:tcBorders>
              <w:top w:val="single" w:sz="6" w:space="0" w:color="CCCCCC"/>
              <w:left w:val="single" w:sz="6" w:space="0" w:color="CCCCCC"/>
              <w:bottom w:val="single" w:sz="6" w:space="0" w:color="CCCCCC"/>
              <w:right w:val="single" w:sz="6" w:space="0" w:color="CCCCCC"/>
            </w:tcBorders>
            <w:shd w:val="clear" w:color="auto" w:fill="FFFFFF"/>
            <w:tcMar>
              <w:top w:w="0" w:type="dxa"/>
              <w:left w:w="30" w:type="dxa"/>
              <w:bottom w:w="0" w:type="dxa"/>
              <w:right w:w="30" w:type="dxa"/>
            </w:tcMar>
            <w:vAlign w:val="center"/>
            <w:hideMark/>
          </w:tcPr>
          <w:p w14:paraId="6AEAC8BC" w14:textId="77777777" w:rsidR="00CA3867" w:rsidRPr="00CA3867" w:rsidRDefault="00CA3867" w:rsidP="00CA3867">
            <w:pPr>
              <w:widowControl/>
              <w:spacing w:line="330" w:lineRule="atLeast"/>
              <w:jc w:val="left"/>
              <w:rPr>
                <w:rFonts w:ascii="宋体" w:eastAsia="宋体" w:hAnsi="宋体" w:cs="宋体"/>
                <w:kern w:val="0"/>
                <w:szCs w:val="21"/>
              </w:rPr>
            </w:pPr>
            <w:r w:rsidRPr="00CA3867">
              <w:rPr>
                <w:rFonts w:ascii="宋体" w:eastAsia="宋体" w:hAnsi="宋体" w:cs="宋体" w:hint="eastAsia"/>
                <w:kern w:val="0"/>
                <w:szCs w:val="21"/>
              </w:rPr>
              <w:t>Y＜7日</w:t>
            </w:r>
          </w:p>
        </w:tc>
        <w:tc>
          <w:tcPr>
            <w:tcW w:w="2613" w:type="dxa"/>
            <w:tcBorders>
              <w:top w:val="single" w:sz="6" w:space="0" w:color="CCCCCC"/>
              <w:left w:val="single" w:sz="6" w:space="0" w:color="CCCCCC"/>
              <w:bottom w:val="single" w:sz="6" w:space="0" w:color="CCCCCC"/>
              <w:right w:val="single" w:sz="6" w:space="0" w:color="CCCCCC"/>
            </w:tcBorders>
            <w:shd w:val="clear" w:color="auto" w:fill="FFFFFF"/>
            <w:tcMar>
              <w:top w:w="0" w:type="dxa"/>
              <w:left w:w="30" w:type="dxa"/>
              <w:bottom w:w="0" w:type="dxa"/>
              <w:right w:w="30" w:type="dxa"/>
            </w:tcMar>
            <w:vAlign w:val="center"/>
            <w:hideMark/>
          </w:tcPr>
          <w:p w14:paraId="4C23C849" w14:textId="77777777" w:rsidR="00CA3867" w:rsidRPr="00CA3867" w:rsidRDefault="00CA3867" w:rsidP="00CA3867">
            <w:pPr>
              <w:widowControl/>
              <w:spacing w:line="330" w:lineRule="atLeast"/>
              <w:jc w:val="left"/>
              <w:rPr>
                <w:rFonts w:ascii="宋体" w:eastAsia="宋体" w:hAnsi="宋体" w:cs="宋体"/>
                <w:kern w:val="0"/>
                <w:szCs w:val="21"/>
              </w:rPr>
            </w:pPr>
            <w:r w:rsidRPr="00CA3867">
              <w:rPr>
                <w:rFonts w:ascii="宋体" w:eastAsia="宋体" w:hAnsi="宋体" w:cs="宋体" w:hint="eastAsia"/>
                <w:kern w:val="0"/>
                <w:szCs w:val="21"/>
              </w:rPr>
              <w:t>1.50%</w:t>
            </w:r>
          </w:p>
        </w:tc>
        <w:tc>
          <w:tcPr>
            <w:tcW w:w="2623" w:type="dxa"/>
            <w:tcBorders>
              <w:top w:val="single" w:sz="6" w:space="0" w:color="CCCCCC"/>
              <w:left w:val="single" w:sz="6" w:space="0" w:color="CCCCCC"/>
              <w:bottom w:val="single" w:sz="6" w:space="0" w:color="CCCCCC"/>
              <w:right w:val="single" w:sz="6" w:space="0" w:color="CCCCCC"/>
            </w:tcBorders>
            <w:shd w:val="clear" w:color="auto" w:fill="FFFFFF"/>
            <w:tcMar>
              <w:top w:w="0" w:type="dxa"/>
              <w:left w:w="30" w:type="dxa"/>
              <w:bottom w:w="0" w:type="dxa"/>
              <w:right w:w="30" w:type="dxa"/>
            </w:tcMar>
            <w:vAlign w:val="center"/>
            <w:hideMark/>
          </w:tcPr>
          <w:p w14:paraId="13C77941" w14:textId="77777777" w:rsidR="00CA3867" w:rsidRPr="00CA3867" w:rsidRDefault="00CA3867" w:rsidP="00CA3867">
            <w:pPr>
              <w:widowControl/>
              <w:spacing w:line="330" w:lineRule="atLeast"/>
              <w:jc w:val="left"/>
              <w:rPr>
                <w:rFonts w:ascii="宋体" w:eastAsia="宋体" w:hAnsi="宋体" w:cs="宋体"/>
                <w:kern w:val="0"/>
                <w:szCs w:val="21"/>
              </w:rPr>
            </w:pPr>
            <w:r w:rsidRPr="00CA3867">
              <w:rPr>
                <w:rFonts w:ascii="宋体" w:eastAsia="宋体" w:hAnsi="宋体" w:cs="宋体" w:hint="eastAsia"/>
                <w:kern w:val="0"/>
                <w:szCs w:val="21"/>
              </w:rPr>
              <w:t>1.50%</w:t>
            </w:r>
          </w:p>
        </w:tc>
      </w:tr>
      <w:tr w:rsidR="00CA3867" w:rsidRPr="00CA3867" w14:paraId="40446F92" w14:textId="77777777" w:rsidTr="00CA3867">
        <w:tc>
          <w:tcPr>
            <w:tcW w:w="0" w:type="auto"/>
            <w:tcBorders>
              <w:top w:val="single" w:sz="6" w:space="0" w:color="CCCCCC"/>
              <w:left w:val="single" w:sz="6" w:space="0" w:color="CCCCCC"/>
              <w:bottom w:val="single" w:sz="6" w:space="0" w:color="CCCCCC"/>
              <w:right w:val="single" w:sz="6" w:space="0" w:color="CCCCCC"/>
            </w:tcBorders>
            <w:shd w:val="clear" w:color="auto" w:fill="FFFFFF"/>
            <w:tcMar>
              <w:top w:w="0" w:type="dxa"/>
              <w:left w:w="30" w:type="dxa"/>
              <w:bottom w:w="0" w:type="dxa"/>
              <w:right w:w="30" w:type="dxa"/>
            </w:tcMar>
            <w:vAlign w:val="center"/>
            <w:hideMark/>
          </w:tcPr>
          <w:p w14:paraId="5CCD510C" w14:textId="77777777" w:rsidR="00CA3867" w:rsidRPr="00CA3867" w:rsidRDefault="00CA3867" w:rsidP="00CA3867">
            <w:pPr>
              <w:widowControl/>
              <w:spacing w:line="330" w:lineRule="atLeast"/>
              <w:jc w:val="left"/>
              <w:rPr>
                <w:rFonts w:ascii="宋体" w:eastAsia="宋体" w:hAnsi="宋体" w:cs="宋体"/>
                <w:kern w:val="0"/>
                <w:szCs w:val="21"/>
              </w:rPr>
            </w:pPr>
            <w:r w:rsidRPr="00CA3867">
              <w:rPr>
                <w:rFonts w:ascii="宋体" w:eastAsia="宋体" w:hAnsi="宋体" w:cs="宋体" w:hint="eastAsia"/>
                <w:kern w:val="0"/>
                <w:szCs w:val="21"/>
              </w:rPr>
              <w:t>7日 ≤Y＜30日</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0" w:type="dxa"/>
              <w:left w:w="30" w:type="dxa"/>
              <w:bottom w:w="0" w:type="dxa"/>
              <w:right w:w="30" w:type="dxa"/>
            </w:tcMar>
            <w:vAlign w:val="center"/>
            <w:hideMark/>
          </w:tcPr>
          <w:p w14:paraId="4BAB2A0D" w14:textId="77777777" w:rsidR="00CA3867" w:rsidRPr="00CA3867" w:rsidRDefault="00CA3867" w:rsidP="00CA3867">
            <w:pPr>
              <w:widowControl/>
              <w:spacing w:line="330" w:lineRule="atLeast"/>
              <w:jc w:val="left"/>
              <w:rPr>
                <w:rFonts w:ascii="宋体" w:eastAsia="宋体" w:hAnsi="宋体" w:cs="宋体"/>
                <w:kern w:val="0"/>
                <w:szCs w:val="21"/>
              </w:rPr>
            </w:pPr>
            <w:r w:rsidRPr="00CA3867">
              <w:rPr>
                <w:rFonts w:ascii="宋体" w:eastAsia="宋体" w:hAnsi="宋体" w:cs="宋体" w:hint="eastAsia"/>
                <w:kern w:val="0"/>
                <w:szCs w:val="21"/>
              </w:rPr>
              <w:t>0.75%</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0" w:type="dxa"/>
              <w:left w:w="30" w:type="dxa"/>
              <w:bottom w:w="0" w:type="dxa"/>
              <w:right w:w="30" w:type="dxa"/>
            </w:tcMar>
            <w:vAlign w:val="center"/>
            <w:hideMark/>
          </w:tcPr>
          <w:p w14:paraId="007915C2" w14:textId="77777777" w:rsidR="00CA3867" w:rsidRPr="00CA3867" w:rsidRDefault="00CA3867" w:rsidP="00CA3867">
            <w:pPr>
              <w:widowControl/>
              <w:spacing w:line="330" w:lineRule="atLeast"/>
              <w:jc w:val="left"/>
              <w:rPr>
                <w:rFonts w:ascii="宋体" w:eastAsia="宋体" w:hAnsi="宋体" w:cs="宋体"/>
                <w:kern w:val="0"/>
                <w:szCs w:val="21"/>
              </w:rPr>
            </w:pPr>
            <w:r w:rsidRPr="00CA3867">
              <w:rPr>
                <w:rFonts w:ascii="宋体" w:eastAsia="宋体" w:hAnsi="宋体" w:cs="宋体" w:hint="eastAsia"/>
                <w:kern w:val="0"/>
                <w:szCs w:val="21"/>
              </w:rPr>
              <w:t>0.50%</w:t>
            </w:r>
          </w:p>
        </w:tc>
      </w:tr>
      <w:tr w:rsidR="00CA3867" w:rsidRPr="00CA3867" w14:paraId="386E909C" w14:textId="77777777" w:rsidTr="00CA3867">
        <w:tc>
          <w:tcPr>
            <w:tcW w:w="0" w:type="auto"/>
            <w:tcBorders>
              <w:top w:val="single" w:sz="6" w:space="0" w:color="CCCCCC"/>
              <w:left w:val="single" w:sz="6" w:space="0" w:color="CCCCCC"/>
              <w:bottom w:val="single" w:sz="6" w:space="0" w:color="CCCCCC"/>
              <w:right w:val="single" w:sz="6" w:space="0" w:color="CCCCCC"/>
            </w:tcBorders>
            <w:shd w:val="clear" w:color="auto" w:fill="FFFFFF"/>
            <w:tcMar>
              <w:top w:w="0" w:type="dxa"/>
              <w:left w:w="30" w:type="dxa"/>
              <w:bottom w:w="0" w:type="dxa"/>
              <w:right w:w="30" w:type="dxa"/>
            </w:tcMar>
            <w:vAlign w:val="center"/>
            <w:hideMark/>
          </w:tcPr>
          <w:p w14:paraId="1C790172" w14:textId="77777777" w:rsidR="00CA3867" w:rsidRPr="00CA3867" w:rsidRDefault="00CA3867" w:rsidP="00CA3867">
            <w:pPr>
              <w:widowControl/>
              <w:spacing w:line="330" w:lineRule="atLeast"/>
              <w:jc w:val="left"/>
              <w:rPr>
                <w:rFonts w:ascii="宋体" w:eastAsia="宋体" w:hAnsi="宋体" w:cs="宋体"/>
                <w:kern w:val="0"/>
                <w:szCs w:val="21"/>
              </w:rPr>
            </w:pPr>
            <w:r w:rsidRPr="00CA3867">
              <w:rPr>
                <w:rFonts w:ascii="宋体" w:eastAsia="宋体" w:hAnsi="宋体" w:cs="宋体" w:hint="eastAsia"/>
                <w:kern w:val="0"/>
                <w:szCs w:val="21"/>
              </w:rPr>
              <w:t>30日≤ Y&lt;6个月</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0" w:type="dxa"/>
              <w:left w:w="30" w:type="dxa"/>
              <w:bottom w:w="0" w:type="dxa"/>
              <w:right w:w="30" w:type="dxa"/>
            </w:tcMar>
            <w:vAlign w:val="center"/>
            <w:hideMark/>
          </w:tcPr>
          <w:p w14:paraId="69392357" w14:textId="77777777" w:rsidR="00CA3867" w:rsidRPr="00CA3867" w:rsidRDefault="00CA3867" w:rsidP="00CA3867">
            <w:pPr>
              <w:widowControl/>
              <w:spacing w:line="330" w:lineRule="atLeast"/>
              <w:jc w:val="left"/>
              <w:rPr>
                <w:rFonts w:ascii="宋体" w:eastAsia="宋体" w:hAnsi="宋体" w:cs="宋体"/>
                <w:kern w:val="0"/>
                <w:szCs w:val="21"/>
              </w:rPr>
            </w:pPr>
            <w:r w:rsidRPr="00CA3867">
              <w:rPr>
                <w:rFonts w:ascii="宋体" w:eastAsia="宋体" w:hAnsi="宋体" w:cs="宋体" w:hint="eastAsia"/>
                <w:kern w:val="0"/>
                <w:szCs w:val="21"/>
              </w:rPr>
              <w:t>0.50%</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0" w:type="dxa"/>
              <w:left w:w="30" w:type="dxa"/>
              <w:bottom w:w="0" w:type="dxa"/>
              <w:right w:w="30" w:type="dxa"/>
            </w:tcMar>
            <w:vAlign w:val="center"/>
            <w:hideMark/>
          </w:tcPr>
          <w:p w14:paraId="500DB1E5" w14:textId="77777777" w:rsidR="00CA3867" w:rsidRPr="00CA3867" w:rsidRDefault="00CA3867" w:rsidP="00CA3867">
            <w:pPr>
              <w:widowControl/>
              <w:spacing w:line="330" w:lineRule="atLeast"/>
              <w:jc w:val="left"/>
              <w:rPr>
                <w:rFonts w:ascii="宋体" w:eastAsia="宋体" w:hAnsi="宋体" w:cs="宋体"/>
                <w:kern w:val="0"/>
                <w:szCs w:val="21"/>
              </w:rPr>
            </w:pPr>
            <w:r w:rsidRPr="00CA3867">
              <w:rPr>
                <w:rFonts w:ascii="宋体" w:eastAsia="宋体" w:hAnsi="宋体" w:cs="宋体" w:hint="eastAsia"/>
                <w:kern w:val="0"/>
                <w:szCs w:val="21"/>
              </w:rPr>
              <w:t>0</w:t>
            </w:r>
          </w:p>
        </w:tc>
      </w:tr>
      <w:tr w:rsidR="00CA3867" w:rsidRPr="00CA3867" w14:paraId="67E37642" w14:textId="77777777" w:rsidTr="00CA3867">
        <w:tc>
          <w:tcPr>
            <w:tcW w:w="0" w:type="auto"/>
            <w:tcBorders>
              <w:top w:val="single" w:sz="6" w:space="0" w:color="CCCCCC"/>
              <w:left w:val="single" w:sz="6" w:space="0" w:color="CCCCCC"/>
              <w:bottom w:val="single" w:sz="6" w:space="0" w:color="CCCCCC"/>
              <w:right w:val="single" w:sz="6" w:space="0" w:color="CCCCCC"/>
            </w:tcBorders>
            <w:shd w:val="clear" w:color="auto" w:fill="FFFFFF"/>
            <w:tcMar>
              <w:top w:w="0" w:type="dxa"/>
              <w:left w:w="30" w:type="dxa"/>
              <w:bottom w:w="0" w:type="dxa"/>
              <w:right w:w="30" w:type="dxa"/>
            </w:tcMar>
            <w:vAlign w:val="center"/>
            <w:hideMark/>
          </w:tcPr>
          <w:p w14:paraId="04AE722A" w14:textId="77777777" w:rsidR="00CA3867" w:rsidRPr="00CA3867" w:rsidRDefault="00CA3867" w:rsidP="00CA3867">
            <w:pPr>
              <w:widowControl/>
              <w:spacing w:line="330" w:lineRule="atLeast"/>
              <w:jc w:val="left"/>
              <w:rPr>
                <w:rFonts w:ascii="宋体" w:eastAsia="宋体" w:hAnsi="宋体" w:cs="宋体"/>
                <w:kern w:val="0"/>
                <w:szCs w:val="21"/>
              </w:rPr>
            </w:pPr>
            <w:r w:rsidRPr="00CA3867">
              <w:rPr>
                <w:rFonts w:ascii="宋体" w:eastAsia="宋体" w:hAnsi="宋体" w:cs="宋体" w:hint="eastAsia"/>
                <w:kern w:val="0"/>
                <w:szCs w:val="21"/>
              </w:rPr>
              <w:t>Y≥ 6个月</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0" w:type="dxa"/>
              <w:left w:w="30" w:type="dxa"/>
              <w:bottom w:w="0" w:type="dxa"/>
              <w:right w:w="30" w:type="dxa"/>
            </w:tcMar>
            <w:vAlign w:val="center"/>
            <w:hideMark/>
          </w:tcPr>
          <w:p w14:paraId="335E5F4B" w14:textId="77777777" w:rsidR="00CA3867" w:rsidRPr="00CA3867" w:rsidRDefault="00CA3867" w:rsidP="00CA3867">
            <w:pPr>
              <w:widowControl/>
              <w:spacing w:line="330" w:lineRule="atLeast"/>
              <w:jc w:val="left"/>
              <w:rPr>
                <w:rFonts w:ascii="宋体" w:eastAsia="宋体" w:hAnsi="宋体" w:cs="宋体"/>
                <w:kern w:val="0"/>
                <w:szCs w:val="21"/>
              </w:rPr>
            </w:pPr>
            <w:r w:rsidRPr="00CA3867">
              <w:rPr>
                <w:rFonts w:ascii="宋体" w:eastAsia="宋体" w:hAnsi="宋体" w:cs="宋体" w:hint="eastAsia"/>
                <w:kern w:val="0"/>
                <w:szCs w:val="21"/>
              </w:rPr>
              <w:t>0</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0" w:type="dxa"/>
              <w:left w:w="30" w:type="dxa"/>
              <w:bottom w:w="0" w:type="dxa"/>
              <w:right w:w="30" w:type="dxa"/>
            </w:tcMar>
            <w:vAlign w:val="center"/>
            <w:hideMark/>
          </w:tcPr>
          <w:p w14:paraId="467A9644" w14:textId="77777777" w:rsidR="00CA3867" w:rsidRPr="00CA3867" w:rsidRDefault="00CA3867" w:rsidP="00CA3867">
            <w:pPr>
              <w:widowControl/>
              <w:spacing w:line="330" w:lineRule="atLeast"/>
              <w:jc w:val="left"/>
              <w:rPr>
                <w:rFonts w:ascii="宋体" w:eastAsia="宋体" w:hAnsi="宋体" w:cs="宋体"/>
                <w:kern w:val="0"/>
                <w:szCs w:val="21"/>
              </w:rPr>
            </w:pPr>
            <w:r w:rsidRPr="00CA3867">
              <w:rPr>
                <w:rFonts w:ascii="宋体" w:eastAsia="宋体" w:hAnsi="宋体" w:cs="宋体" w:hint="eastAsia"/>
                <w:kern w:val="0"/>
                <w:szCs w:val="21"/>
              </w:rPr>
              <w:t>0</w:t>
            </w:r>
          </w:p>
        </w:tc>
      </w:tr>
    </w:tbl>
    <w:p w14:paraId="73FC7E65" w14:textId="61C0FA35" w:rsidR="00566411" w:rsidRDefault="00CA3867" w:rsidP="00CA3867">
      <w:pPr>
        <w:widowControl/>
        <w:adjustRightInd w:val="0"/>
        <w:snapToGrid w:val="0"/>
        <w:spacing w:line="360" w:lineRule="auto"/>
        <w:ind w:firstLineChars="200" w:firstLine="420"/>
        <w:rPr>
          <w:rFonts w:ascii="宋体" w:eastAsia="宋体" w:hAnsi="宋体" w:cs="宋体"/>
          <w:kern w:val="0"/>
          <w:szCs w:val="21"/>
        </w:rPr>
      </w:pPr>
      <w:r w:rsidRPr="00CA3867">
        <w:rPr>
          <w:rFonts w:ascii="宋体" w:eastAsia="宋体" w:hAnsi="宋体" w:cs="宋体" w:hint="eastAsia"/>
          <w:kern w:val="0"/>
          <w:szCs w:val="21"/>
        </w:rPr>
        <w:t>本基金的赎回费用由赎回基金份额的基金份额持有人承担，在基金份额持有人赎回基金份额时收取。本基金对持续持有期少于7日的投资人收取的赎回费全额计入基金财产，大于等于7日的将不低于赎回费总额的25%计入基金财产，其余用于支付登记费和其他必要的手续费。</w:t>
      </w:r>
    </w:p>
    <w:p w14:paraId="459CB206" w14:textId="4B929F2D" w:rsidR="00E97308" w:rsidRDefault="00940A6B" w:rsidP="00940A6B">
      <w:pPr>
        <w:widowControl/>
        <w:adjustRightInd w:val="0"/>
        <w:snapToGrid w:val="0"/>
        <w:spacing w:line="360" w:lineRule="auto"/>
        <w:ind w:firstLineChars="200" w:firstLine="420"/>
        <w:rPr>
          <w:rFonts w:ascii="宋体" w:eastAsia="宋体" w:hAnsi="宋体" w:cs="宋体"/>
          <w:kern w:val="0"/>
          <w:szCs w:val="21"/>
        </w:rPr>
      </w:pPr>
      <w:r w:rsidRPr="00940A6B">
        <w:rPr>
          <w:rFonts w:ascii="宋体" w:eastAsia="宋体" w:hAnsi="宋体" w:cs="宋体" w:hint="eastAsia"/>
          <w:kern w:val="0"/>
          <w:szCs w:val="21"/>
        </w:rPr>
        <w:t>赎回选择期结束后，本基金将于2022年</w:t>
      </w:r>
      <w:r>
        <w:rPr>
          <w:rFonts w:ascii="宋体" w:eastAsia="宋体" w:hAnsi="宋体" w:cs="宋体"/>
          <w:kern w:val="0"/>
          <w:szCs w:val="21"/>
        </w:rPr>
        <w:t>4</w:t>
      </w:r>
      <w:r w:rsidRPr="00940A6B">
        <w:rPr>
          <w:rFonts w:ascii="宋体" w:eastAsia="宋体" w:hAnsi="宋体" w:cs="宋体" w:hint="eastAsia"/>
          <w:kern w:val="0"/>
          <w:szCs w:val="21"/>
        </w:rPr>
        <w:t>月</w:t>
      </w:r>
      <w:r>
        <w:rPr>
          <w:rFonts w:ascii="宋体" w:eastAsia="宋体" w:hAnsi="宋体" w:cs="宋体"/>
          <w:kern w:val="0"/>
          <w:szCs w:val="21"/>
        </w:rPr>
        <w:t>27</w:t>
      </w:r>
      <w:r w:rsidRPr="00940A6B">
        <w:rPr>
          <w:rFonts w:ascii="宋体" w:eastAsia="宋体" w:hAnsi="宋体" w:cs="宋体" w:hint="eastAsia"/>
          <w:kern w:val="0"/>
          <w:szCs w:val="21"/>
        </w:rPr>
        <w:t>日进入清算程序，基金管理人不再接收投资人提出的申购、赎回、转换、转托管等业务的申请。</w:t>
      </w:r>
      <w:r>
        <w:rPr>
          <w:rFonts w:ascii="宋体" w:eastAsia="宋体" w:hAnsi="宋体" w:cs="宋体" w:hint="eastAsia"/>
          <w:kern w:val="0"/>
          <w:szCs w:val="21"/>
        </w:rPr>
        <w:t>基金管理人将根据</w:t>
      </w:r>
      <w:r w:rsidRPr="008B52F3">
        <w:rPr>
          <w:rFonts w:ascii="宋体" w:eastAsia="宋体" w:hAnsi="宋体" w:cs="宋体"/>
          <w:kern w:val="0"/>
          <w:szCs w:val="21"/>
        </w:rPr>
        <w:t>《</w:t>
      </w:r>
      <w:r>
        <w:rPr>
          <w:rFonts w:ascii="宋体" w:eastAsia="宋体" w:hAnsi="宋体" w:cs="宋体" w:hint="eastAsia"/>
          <w:kern w:val="0"/>
          <w:szCs w:val="21"/>
        </w:rPr>
        <w:t>富荣富安债券型证券投资基金</w:t>
      </w:r>
      <w:r w:rsidRPr="008B52F3">
        <w:rPr>
          <w:rFonts w:ascii="宋体" w:eastAsia="宋体" w:hAnsi="宋体" w:cs="宋体"/>
          <w:kern w:val="0"/>
          <w:szCs w:val="21"/>
        </w:rPr>
        <w:t>基金合同</w:t>
      </w:r>
      <w:r>
        <w:rPr>
          <w:rFonts w:ascii="宋体" w:eastAsia="宋体" w:hAnsi="宋体" w:cs="宋体" w:hint="eastAsia"/>
          <w:kern w:val="0"/>
          <w:szCs w:val="21"/>
        </w:rPr>
        <w:t>》的约定，组织成立基金财产清算小组履行基金财产清算程序，并将清算结果及时予以公告。</w:t>
      </w:r>
    </w:p>
    <w:p w14:paraId="6C65D37F" w14:textId="4E56BDFD" w:rsidR="00E97308" w:rsidRDefault="00D74598" w:rsidP="008B52F3">
      <w:pPr>
        <w:widowControl/>
        <w:adjustRightInd w:val="0"/>
        <w:snapToGrid w:val="0"/>
        <w:spacing w:line="360" w:lineRule="auto"/>
        <w:ind w:firstLineChars="200" w:firstLine="422"/>
        <w:rPr>
          <w:rFonts w:ascii="宋体" w:eastAsia="宋体" w:hAnsi="宋体" w:cs="宋体"/>
          <w:b/>
          <w:bCs/>
          <w:kern w:val="0"/>
          <w:szCs w:val="21"/>
        </w:rPr>
      </w:pPr>
      <w:r w:rsidRPr="008B52F3">
        <w:rPr>
          <w:rFonts w:ascii="宋体" w:eastAsia="宋体" w:hAnsi="宋体" w:cs="宋体"/>
          <w:b/>
          <w:bCs/>
          <w:kern w:val="0"/>
          <w:szCs w:val="21"/>
        </w:rPr>
        <w:t>四、</w:t>
      </w:r>
      <w:r w:rsidR="00E97308">
        <w:rPr>
          <w:rFonts w:ascii="宋体" w:eastAsia="宋体" w:hAnsi="宋体" w:cs="宋体" w:hint="eastAsia"/>
          <w:b/>
          <w:bCs/>
          <w:kern w:val="0"/>
          <w:szCs w:val="21"/>
        </w:rPr>
        <w:t>特别提示</w:t>
      </w:r>
    </w:p>
    <w:p w14:paraId="60173893" w14:textId="7174E243" w:rsidR="00E97308" w:rsidRPr="00E97308" w:rsidRDefault="00E97308" w:rsidP="00E97308">
      <w:pPr>
        <w:widowControl/>
        <w:adjustRightInd w:val="0"/>
        <w:snapToGrid w:val="0"/>
        <w:spacing w:line="360" w:lineRule="auto"/>
        <w:ind w:firstLineChars="200" w:firstLine="420"/>
        <w:rPr>
          <w:rFonts w:ascii="宋体" w:eastAsia="宋体" w:hAnsi="宋体" w:cs="宋体"/>
          <w:kern w:val="0"/>
          <w:szCs w:val="21"/>
        </w:rPr>
      </w:pPr>
      <w:r w:rsidRPr="00E97308">
        <w:rPr>
          <w:rFonts w:ascii="宋体" w:eastAsia="宋体" w:hAnsi="宋体" w:cs="宋体" w:hint="eastAsia"/>
          <w:kern w:val="0"/>
          <w:szCs w:val="21"/>
        </w:rPr>
        <w:t>1、本基金进入清算程序后，如因本基金所持资产的流动性受限等客观因素影响，本基金将先以已变现基金资产为限进行分配，</w:t>
      </w:r>
      <w:proofErr w:type="gramStart"/>
      <w:r w:rsidRPr="00E97308">
        <w:rPr>
          <w:rFonts w:ascii="宋体" w:eastAsia="宋体" w:hAnsi="宋体" w:cs="宋体" w:hint="eastAsia"/>
          <w:kern w:val="0"/>
          <w:szCs w:val="21"/>
        </w:rPr>
        <w:t>待本基金</w:t>
      </w:r>
      <w:proofErr w:type="gramEnd"/>
      <w:r w:rsidRPr="00E97308">
        <w:rPr>
          <w:rFonts w:ascii="宋体" w:eastAsia="宋体" w:hAnsi="宋体" w:cs="宋体" w:hint="eastAsia"/>
          <w:kern w:val="0"/>
          <w:szCs w:val="21"/>
        </w:rPr>
        <w:t>所持资产变现后进行再次分配，因此可能需要进行二次或多次清算。</w:t>
      </w:r>
      <w:proofErr w:type="gramStart"/>
      <w:r w:rsidRPr="00E97308">
        <w:rPr>
          <w:rFonts w:ascii="宋体" w:eastAsia="宋体" w:hAnsi="宋体" w:cs="宋体" w:hint="eastAsia"/>
          <w:kern w:val="0"/>
          <w:szCs w:val="21"/>
        </w:rPr>
        <w:t>且基金</w:t>
      </w:r>
      <w:proofErr w:type="gramEnd"/>
      <w:r w:rsidRPr="00E97308">
        <w:rPr>
          <w:rFonts w:ascii="宋体" w:eastAsia="宋体" w:hAnsi="宋体" w:cs="宋体" w:hint="eastAsia"/>
          <w:kern w:val="0"/>
          <w:szCs w:val="21"/>
        </w:rPr>
        <w:t>财产在流动性受限资产变现处置过程中亦可能产生进一步收益或损失。</w:t>
      </w:r>
    </w:p>
    <w:p w14:paraId="75E236FE" w14:textId="77777777" w:rsidR="00E97308" w:rsidRPr="00E97308" w:rsidRDefault="00E97308" w:rsidP="00E97308">
      <w:pPr>
        <w:widowControl/>
        <w:adjustRightInd w:val="0"/>
        <w:snapToGrid w:val="0"/>
        <w:spacing w:line="360" w:lineRule="auto"/>
        <w:ind w:firstLineChars="200" w:firstLine="420"/>
        <w:rPr>
          <w:rFonts w:ascii="宋体" w:eastAsia="宋体" w:hAnsi="宋体" w:cs="宋体"/>
          <w:kern w:val="0"/>
          <w:szCs w:val="21"/>
        </w:rPr>
      </w:pPr>
      <w:r w:rsidRPr="00E97308">
        <w:rPr>
          <w:rFonts w:ascii="宋体" w:eastAsia="宋体" w:hAnsi="宋体" w:cs="宋体" w:hint="eastAsia"/>
          <w:kern w:val="0"/>
          <w:szCs w:val="21"/>
        </w:rPr>
        <w:lastRenderedPageBreak/>
        <w:t>2、本基金进入清算程序后停止办理本</w:t>
      </w:r>
      <w:proofErr w:type="gramStart"/>
      <w:r w:rsidRPr="00E97308">
        <w:rPr>
          <w:rFonts w:ascii="宋体" w:eastAsia="宋体" w:hAnsi="宋体" w:cs="宋体" w:hint="eastAsia"/>
          <w:kern w:val="0"/>
          <w:szCs w:val="21"/>
        </w:rPr>
        <w:t>基金基金</w:t>
      </w:r>
      <w:proofErr w:type="gramEnd"/>
      <w:r w:rsidRPr="00E97308">
        <w:rPr>
          <w:rFonts w:ascii="宋体" w:eastAsia="宋体" w:hAnsi="宋体" w:cs="宋体" w:hint="eastAsia"/>
          <w:kern w:val="0"/>
          <w:szCs w:val="21"/>
        </w:rPr>
        <w:t>份额的申购、赎回、定期定额投资、 转换等业务，并且之后不再恢复，敬请投资者关注相应的流动性风险。</w:t>
      </w:r>
    </w:p>
    <w:p w14:paraId="70C35F7C" w14:textId="31B70A64" w:rsidR="00E97308" w:rsidRDefault="00E97308" w:rsidP="00E97308">
      <w:pPr>
        <w:widowControl/>
        <w:adjustRightInd w:val="0"/>
        <w:snapToGrid w:val="0"/>
        <w:spacing w:line="360" w:lineRule="auto"/>
        <w:ind w:firstLineChars="200" w:firstLine="420"/>
        <w:rPr>
          <w:rFonts w:ascii="宋体" w:eastAsia="宋体" w:hAnsi="宋体" w:cs="宋体"/>
          <w:kern w:val="0"/>
          <w:szCs w:val="21"/>
        </w:rPr>
      </w:pPr>
      <w:r w:rsidRPr="00E97308">
        <w:rPr>
          <w:rFonts w:ascii="宋体" w:eastAsia="宋体" w:hAnsi="宋体" w:cs="宋体" w:hint="eastAsia"/>
          <w:kern w:val="0"/>
          <w:szCs w:val="21"/>
        </w:rPr>
        <w:t>3、本公司承诺在清算过程中以诚实信用、勤勉尽责的原则履行相关职责</w:t>
      </w:r>
      <w:r>
        <w:rPr>
          <w:rFonts w:ascii="宋体" w:eastAsia="宋体" w:hAnsi="宋体" w:cs="宋体" w:hint="eastAsia"/>
          <w:kern w:val="0"/>
          <w:szCs w:val="21"/>
        </w:rPr>
        <w:t>。</w:t>
      </w:r>
    </w:p>
    <w:p w14:paraId="56167B63" w14:textId="77777777" w:rsidR="00E97308" w:rsidRPr="00E97308" w:rsidRDefault="00E97308" w:rsidP="00E97308">
      <w:pPr>
        <w:widowControl/>
        <w:adjustRightInd w:val="0"/>
        <w:snapToGrid w:val="0"/>
        <w:spacing w:line="360" w:lineRule="auto"/>
        <w:ind w:firstLineChars="200" w:firstLine="420"/>
        <w:rPr>
          <w:rFonts w:ascii="宋体" w:eastAsia="宋体" w:hAnsi="宋体" w:cs="宋体"/>
          <w:kern w:val="0"/>
          <w:szCs w:val="21"/>
        </w:rPr>
      </w:pPr>
    </w:p>
    <w:p w14:paraId="551341F5" w14:textId="6A33CA8B" w:rsidR="00D74598" w:rsidRPr="008B52F3" w:rsidRDefault="00E97308" w:rsidP="008B52F3">
      <w:pPr>
        <w:widowControl/>
        <w:adjustRightInd w:val="0"/>
        <w:snapToGrid w:val="0"/>
        <w:spacing w:line="360" w:lineRule="auto"/>
        <w:ind w:firstLineChars="200" w:firstLine="422"/>
        <w:rPr>
          <w:rFonts w:ascii="宋体" w:eastAsia="宋体" w:hAnsi="宋体" w:cs="宋体"/>
          <w:kern w:val="0"/>
          <w:szCs w:val="21"/>
        </w:rPr>
      </w:pPr>
      <w:r>
        <w:rPr>
          <w:rFonts w:ascii="宋体" w:eastAsia="宋体" w:hAnsi="宋体" w:cs="宋体" w:hint="eastAsia"/>
          <w:b/>
          <w:bCs/>
          <w:kern w:val="0"/>
          <w:szCs w:val="21"/>
        </w:rPr>
        <w:t>五、</w:t>
      </w:r>
      <w:r w:rsidR="00D74598" w:rsidRPr="008B52F3">
        <w:rPr>
          <w:rFonts w:ascii="宋体" w:eastAsia="宋体" w:hAnsi="宋体" w:cs="宋体"/>
          <w:b/>
          <w:bCs/>
          <w:kern w:val="0"/>
          <w:szCs w:val="21"/>
        </w:rPr>
        <w:t>备查文件</w:t>
      </w:r>
    </w:p>
    <w:p w14:paraId="5ED6455E" w14:textId="4CA43668" w:rsidR="00D74598" w:rsidRPr="008B52F3" w:rsidRDefault="000F3CC6" w:rsidP="00964AC0">
      <w:pPr>
        <w:widowControl/>
        <w:adjustRightInd w:val="0"/>
        <w:snapToGrid w:val="0"/>
        <w:spacing w:line="360" w:lineRule="auto"/>
        <w:ind w:firstLineChars="200" w:firstLine="420"/>
        <w:rPr>
          <w:rFonts w:ascii="宋体" w:eastAsia="宋体" w:hAnsi="宋体" w:cs="宋体"/>
          <w:kern w:val="0"/>
          <w:szCs w:val="21"/>
        </w:rPr>
      </w:pPr>
      <w:r>
        <w:rPr>
          <w:rFonts w:ascii="宋体" w:eastAsia="宋体" w:hAnsi="宋体" w:cs="宋体" w:hint="eastAsia"/>
          <w:kern w:val="0"/>
          <w:szCs w:val="21"/>
        </w:rPr>
        <w:t>1</w:t>
      </w:r>
      <w:r w:rsidR="00964AC0">
        <w:rPr>
          <w:rFonts w:ascii="宋体" w:eastAsia="宋体" w:hAnsi="宋体" w:cs="宋体" w:hint="eastAsia"/>
          <w:kern w:val="0"/>
          <w:szCs w:val="21"/>
        </w:rPr>
        <w:t>、</w:t>
      </w:r>
      <w:r w:rsidR="00DA0A76" w:rsidRPr="008B52F3">
        <w:rPr>
          <w:rFonts w:ascii="宋体" w:eastAsia="宋体" w:hAnsi="宋体" w:cs="宋体"/>
          <w:kern w:val="0"/>
          <w:szCs w:val="21"/>
        </w:rPr>
        <w:t>《</w:t>
      </w:r>
      <w:r w:rsidR="00DA0A76" w:rsidRPr="00C8218A">
        <w:rPr>
          <w:rFonts w:ascii="宋体" w:eastAsia="宋体" w:hAnsi="宋体" w:cs="宋体" w:hint="eastAsia"/>
          <w:kern w:val="0"/>
          <w:szCs w:val="21"/>
        </w:rPr>
        <w:t>关于以通讯方式召开</w:t>
      </w:r>
      <w:r w:rsidR="007127E5">
        <w:rPr>
          <w:rFonts w:ascii="宋体" w:eastAsia="宋体" w:hAnsi="宋体" w:cs="宋体" w:hint="eastAsia"/>
          <w:kern w:val="0"/>
          <w:szCs w:val="21"/>
        </w:rPr>
        <w:t>富荣</w:t>
      </w:r>
      <w:r w:rsidR="00C93B24">
        <w:rPr>
          <w:rFonts w:ascii="宋体" w:eastAsia="宋体" w:hAnsi="宋体" w:cs="宋体" w:hint="eastAsia"/>
          <w:kern w:val="0"/>
          <w:szCs w:val="21"/>
        </w:rPr>
        <w:t>富安债券型</w:t>
      </w:r>
      <w:r w:rsidR="007127E5">
        <w:rPr>
          <w:rFonts w:ascii="宋体" w:eastAsia="宋体" w:hAnsi="宋体" w:cs="宋体" w:hint="eastAsia"/>
          <w:kern w:val="0"/>
          <w:szCs w:val="21"/>
        </w:rPr>
        <w:t>证券投资基金</w:t>
      </w:r>
      <w:r w:rsidR="00DA0A76" w:rsidRPr="00C8218A">
        <w:rPr>
          <w:rFonts w:ascii="宋体" w:eastAsia="宋体" w:hAnsi="宋体" w:cs="宋体" w:hint="eastAsia"/>
          <w:kern w:val="0"/>
          <w:szCs w:val="21"/>
        </w:rPr>
        <w:t>基金份额持有人大会的公告</w:t>
      </w:r>
      <w:r w:rsidR="00DA0A76" w:rsidRPr="008B52F3">
        <w:rPr>
          <w:rFonts w:ascii="宋体" w:eastAsia="宋体" w:hAnsi="宋体" w:cs="宋体"/>
          <w:kern w:val="0"/>
          <w:szCs w:val="21"/>
        </w:rPr>
        <w:t>》</w:t>
      </w:r>
    </w:p>
    <w:p w14:paraId="5D302088" w14:textId="5E32B047" w:rsidR="008B52F3" w:rsidRPr="008B52F3" w:rsidRDefault="000F3CC6" w:rsidP="008B52F3">
      <w:pPr>
        <w:widowControl/>
        <w:adjustRightInd w:val="0"/>
        <w:snapToGrid w:val="0"/>
        <w:spacing w:line="360" w:lineRule="auto"/>
        <w:ind w:firstLineChars="200" w:firstLine="420"/>
        <w:rPr>
          <w:rFonts w:ascii="宋体" w:eastAsia="宋体" w:hAnsi="宋体" w:cs="宋体"/>
          <w:kern w:val="0"/>
          <w:szCs w:val="21"/>
        </w:rPr>
      </w:pPr>
      <w:r>
        <w:rPr>
          <w:rFonts w:ascii="宋体" w:eastAsia="宋体" w:hAnsi="宋体" w:cs="宋体" w:hint="eastAsia"/>
          <w:kern w:val="0"/>
          <w:szCs w:val="21"/>
        </w:rPr>
        <w:t>2</w:t>
      </w:r>
      <w:r w:rsidR="008B52F3" w:rsidRPr="008B52F3">
        <w:rPr>
          <w:rFonts w:ascii="宋体" w:eastAsia="宋体" w:hAnsi="宋体" w:cs="宋体" w:hint="eastAsia"/>
          <w:kern w:val="0"/>
          <w:szCs w:val="21"/>
        </w:rPr>
        <w:t>、</w:t>
      </w:r>
      <w:r w:rsidR="00DA0A76" w:rsidRPr="008B52F3">
        <w:rPr>
          <w:rFonts w:ascii="宋体" w:eastAsia="宋体" w:hAnsi="宋体" w:cs="宋体" w:hint="eastAsia"/>
          <w:kern w:val="0"/>
          <w:szCs w:val="21"/>
        </w:rPr>
        <w:t>《关于以通讯方式召开</w:t>
      </w:r>
      <w:r w:rsidR="007127E5">
        <w:rPr>
          <w:rFonts w:ascii="宋体" w:eastAsia="宋体" w:hAnsi="宋体" w:cs="宋体" w:hint="eastAsia"/>
          <w:kern w:val="0"/>
          <w:szCs w:val="21"/>
        </w:rPr>
        <w:t>富荣</w:t>
      </w:r>
      <w:r w:rsidR="00C93B24">
        <w:rPr>
          <w:rFonts w:ascii="宋体" w:eastAsia="宋体" w:hAnsi="宋体" w:cs="宋体" w:hint="eastAsia"/>
          <w:kern w:val="0"/>
          <w:szCs w:val="21"/>
        </w:rPr>
        <w:t>富安债券型</w:t>
      </w:r>
      <w:r w:rsidR="007127E5">
        <w:rPr>
          <w:rFonts w:ascii="宋体" w:eastAsia="宋体" w:hAnsi="宋体" w:cs="宋体" w:hint="eastAsia"/>
          <w:kern w:val="0"/>
          <w:szCs w:val="21"/>
        </w:rPr>
        <w:t>证券投资基金</w:t>
      </w:r>
      <w:r w:rsidR="00DA0A76" w:rsidRPr="008B52F3">
        <w:rPr>
          <w:rFonts w:ascii="宋体" w:eastAsia="宋体" w:hAnsi="宋体" w:cs="宋体" w:hint="eastAsia"/>
          <w:kern w:val="0"/>
          <w:szCs w:val="21"/>
        </w:rPr>
        <w:t>基金份额持有人大会的第一次提示性公告》</w:t>
      </w:r>
    </w:p>
    <w:p w14:paraId="1A5CE523" w14:textId="25A37BBA" w:rsidR="008B52F3" w:rsidRPr="008B52F3" w:rsidRDefault="000F3CC6" w:rsidP="008B52F3">
      <w:pPr>
        <w:widowControl/>
        <w:adjustRightInd w:val="0"/>
        <w:snapToGrid w:val="0"/>
        <w:spacing w:line="360" w:lineRule="auto"/>
        <w:ind w:firstLineChars="200" w:firstLine="420"/>
        <w:rPr>
          <w:rFonts w:ascii="宋体" w:eastAsia="宋体" w:hAnsi="宋体" w:cs="宋体"/>
          <w:kern w:val="0"/>
          <w:szCs w:val="21"/>
        </w:rPr>
      </w:pPr>
      <w:r>
        <w:rPr>
          <w:rFonts w:ascii="宋体" w:eastAsia="宋体" w:hAnsi="宋体" w:cs="宋体" w:hint="eastAsia"/>
          <w:kern w:val="0"/>
          <w:szCs w:val="21"/>
        </w:rPr>
        <w:t>3</w:t>
      </w:r>
      <w:r w:rsidR="008B52F3" w:rsidRPr="008B52F3">
        <w:rPr>
          <w:rFonts w:ascii="宋体" w:eastAsia="宋体" w:hAnsi="宋体" w:cs="宋体" w:hint="eastAsia"/>
          <w:kern w:val="0"/>
          <w:szCs w:val="21"/>
        </w:rPr>
        <w:t>、</w:t>
      </w:r>
      <w:r w:rsidR="00DA0A76" w:rsidRPr="008B52F3">
        <w:rPr>
          <w:rFonts w:ascii="宋体" w:eastAsia="宋体" w:hAnsi="宋体" w:cs="宋体" w:hint="eastAsia"/>
          <w:kern w:val="0"/>
          <w:szCs w:val="21"/>
        </w:rPr>
        <w:t>《关于以通讯方式召</w:t>
      </w:r>
      <w:r w:rsidR="00AD317C">
        <w:rPr>
          <w:rFonts w:ascii="宋体" w:eastAsia="宋体" w:hAnsi="宋体" w:cs="宋体" w:hint="eastAsia"/>
          <w:kern w:val="0"/>
          <w:szCs w:val="21"/>
        </w:rPr>
        <w:t>开</w:t>
      </w:r>
      <w:r w:rsidR="007127E5">
        <w:rPr>
          <w:rFonts w:ascii="宋体" w:eastAsia="宋体" w:hAnsi="宋体" w:cs="宋体" w:hint="eastAsia"/>
          <w:kern w:val="0"/>
          <w:szCs w:val="21"/>
        </w:rPr>
        <w:t>富荣</w:t>
      </w:r>
      <w:r w:rsidR="00C93B24">
        <w:rPr>
          <w:rFonts w:ascii="宋体" w:eastAsia="宋体" w:hAnsi="宋体" w:cs="宋体" w:hint="eastAsia"/>
          <w:kern w:val="0"/>
          <w:szCs w:val="21"/>
        </w:rPr>
        <w:t>富安债券型</w:t>
      </w:r>
      <w:r w:rsidR="007127E5">
        <w:rPr>
          <w:rFonts w:ascii="宋体" w:eastAsia="宋体" w:hAnsi="宋体" w:cs="宋体" w:hint="eastAsia"/>
          <w:kern w:val="0"/>
          <w:szCs w:val="21"/>
        </w:rPr>
        <w:t>证券投资基金</w:t>
      </w:r>
      <w:r w:rsidR="00DA0A76" w:rsidRPr="008B52F3">
        <w:rPr>
          <w:rFonts w:ascii="宋体" w:eastAsia="宋体" w:hAnsi="宋体" w:cs="宋体" w:hint="eastAsia"/>
          <w:kern w:val="0"/>
          <w:szCs w:val="21"/>
        </w:rPr>
        <w:t>基金份额持有人大会的第二次提示性公告》</w:t>
      </w:r>
    </w:p>
    <w:p w14:paraId="78CF407C" w14:textId="77777777" w:rsidR="008B52F3" w:rsidRPr="008B52F3" w:rsidRDefault="000F3CC6" w:rsidP="008B52F3">
      <w:pPr>
        <w:widowControl/>
        <w:adjustRightInd w:val="0"/>
        <w:snapToGrid w:val="0"/>
        <w:spacing w:line="360" w:lineRule="auto"/>
        <w:ind w:firstLineChars="200" w:firstLine="420"/>
        <w:rPr>
          <w:rFonts w:ascii="宋体" w:eastAsia="宋体" w:hAnsi="宋体" w:cs="宋体"/>
          <w:kern w:val="0"/>
          <w:szCs w:val="21"/>
        </w:rPr>
      </w:pPr>
      <w:r>
        <w:rPr>
          <w:rFonts w:ascii="宋体" w:eastAsia="宋体" w:hAnsi="宋体" w:cs="宋体" w:hint="eastAsia"/>
          <w:kern w:val="0"/>
          <w:szCs w:val="21"/>
        </w:rPr>
        <w:t>4</w:t>
      </w:r>
      <w:r w:rsidR="008B52F3" w:rsidRPr="008B52F3">
        <w:rPr>
          <w:rFonts w:ascii="宋体" w:eastAsia="宋体" w:hAnsi="宋体" w:cs="宋体" w:hint="eastAsia"/>
          <w:kern w:val="0"/>
          <w:szCs w:val="21"/>
        </w:rPr>
        <w:t>、</w:t>
      </w:r>
      <w:r w:rsidR="0022536E">
        <w:rPr>
          <w:rFonts w:ascii="宋体" w:eastAsia="宋体" w:hAnsi="宋体" w:cs="宋体" w:hint="eastAsia"/>
          <w:kern w:val="0"/>
          <w:szCs w:val="21"/>
        </w:rPr>
        <w:t>上海市通力律师事务所</w:t>
      </w:r>
      <w:r w:rsidR="008B52F3" w:rsidRPr="008B52F3">
        <w:rPr>
          <w:rFonts w:ascii="宋体" w:eastAsia="宋体" w:hAnsi="宋体" w:cs="宋体" w:hint="eastAsia"/>
          <w:kern w:val="0"/>
          <w:szCs w:val="21"/>
        </w:rPr>
        <w:t>出具的法律意见书</w:t>
      </w:r>
    </w:p>
    <w:p w14:paraId="41E9CDE8" w14:textId="77777777" w:rsidR="00D74598" w:rsidRDefault="000F3CC6" w:rsidP="00964AC0">
      <w:pPr>
        <w:widowControl/>
        <w:adjustRightInd w:val="0"/>
        <w:snapToGrid w:val="0"/>
        <w:spacing w:line="360" w:lineRule="auto"/>
        <w:ind w:firstLineChars="200" w:firstLine="420"/>
        <w:rPr>
          <w:rFonts w:ascii="宋体" w:eastAsia="宋体" w:hAnsi="宋体" w:cs="宋体"/>
          <w:kern w:val="0"/>
          <w:szCs w:val="21"/>
        </w:rPr>
      </w:pPr>
      <w:r>
        <w:rPr>
          <w:rFonts w:ascii="宋体" w:eastAsia="宋体" w:hAnsi="宋体" w:cs="宋体" w:hint="eastAsia"/>
          <w:kern w:val="0"/>
          <w:szCs w:val="21"/>
        </w:rPr>
        <w:t>5</w:t>
      </w:r>
      <w:r w:rsidR="008B52F3" w:rsidRPr="008B52F3">
        <w:rPr>
          <w:rFonts w:ascii="宋体" w:eastAsia="宋体" w:hAnsi="宋体" w:cs="宋体" w:hint="eastAsia"/>
          <w:kern w:val="0"/>
          <w:szCs w:val="21"/>
        </w:rPr>
        <w:t>、</w:t>
      </w:r>
      <w:r w:rsidR="0081224F">
        <w:rPr>
          <w:rFonts w:ascii="宋体" w:eastAsia="宋体" w:hAnsi="宋体" w:cs="宋体" w:hint="eastAsia"/>
          <w:kern w:val="0"/>
          <w:szCs w:val="21"/>
        </w:rPr>
        <w:t>深圳市深圳公证处</w:t>
      </w:r>
      <w:r w:rsidR="008B52F3" w:rsidRPr="008B52F3">
        <w:rPr>
          <w:rFonts w:ascii="宋体" w:eastAsia="宋体" w:hAnsi="宋体" w:cs="宋体" w:hint="eastAsia"/>
          <w:kern w:val="0"/>
          <w:szCs w:val="21"/>
        </w:rPr>
        <w:t>出具的公证书</w:t>
      </w:r>
    </w:p>
    <w:p w14:paraId="418D16AC" w14:textId="77777777" w:rsidR="00F21B93" w:rsidRDefault="00F21B93" w:rsidP="00964AC0">
      <w:pPr>
        <w:widowControl/>
        <w:adjustRightInd w:val="0"/>
        <w:snapToGrid w:val="0"/>
        <w:spacing w:line="360" w:lineRule="auto"/>
        <w:ind w:firstLineChars="200" w:firstLine="420"/>
        <w:rPr>
          <w:rFonts w:ascii="宋体" w:eastAsia="宋体" w:hAnsi="宋体" w:cs="宋体"/>
          <w:kern w:val="0"/>
          <w:szCs w:val="21"/>
        </w:rPr>
      </w:pPr>
    </w:p>
    <w:p w14:paraId="5CAB92B5" w14:textId="77777777" w:rsidR="00F21B93" w:rsidRPr="008B52F3" w:rsidRDefault="00F21B93" w:rsidP="00964AC0">
      <w:pPr>
        <w:widowControl/>
        <w:adjustRightInd w:val="0"/>
        <w:snapToGrid w:val="0"/>
        <w:spacing w:line="360" w:lineRule="auto"/>
        <w:ind w:firstLineChars="200" w:firstLine="420"/>
        <w:rPr>
          <w:rFonts w:ascii="宋体" w:eastAsia="宋体" w:hAnsi="宋体" w:cs="宋体"/>
          <w:kern w:val="0"/>
          <w:szCs w:val="21"/>
        </w:rPr>
      </w:pPr>
    </w:p>
    <w:p w14:paraId="3D281BDF" w14:textId="77777777" w:rsidR="00D74598" w:rsidRDefault="00D74598" w:rsidP="008B52F3">
      <w:pPr>
        <w:widowControl/>
        <w:adjustRightInd w:val="0"/>
        <w:snapToGrid w:val="0"/>
        <w:spacing w:line="360" w:lineRule="auto"/>
        <w:ind w:firstLineChars="200" w:firstLine="420"/>
        <w:rPr>
          <w:rFonts w:ascii="宋体" w:eastAsia="宋体" w:hAnsi="宋体" w:cs="宋体"/>
          <w:kern w:val="0"/>
          <w:szCs w:val="21"/>
        </w:rPr>
      </w:pPr>
      <w:r w:rsidRPr="008B52F3">
        <w:rPr>
          <w:rFonts w:ascii="宋体" w:eastAsia="宋体" w:hAnsi="宋体" w:cs="宋体"/>
          <w:kern w:val="0"/>
          <w:szCs w:val="21"/>
        </w:rPr>
        <w:t>特此公告</w:t>
      </w:r>
    </w:p>
    <w:p w14:paraId="46C205FD" w14:textId="77777777" w:rsidR="00AD317C" w:rsidRDefault="00AD317C" w:rsidP="008B52F3">
      <w:pPr>
        <w:widowControl/>
        <w:adjustRightInd w:val="0"/>
        <w:snapToGrid w:val="0"/>
        <w:spacing w:line="360" w:lineRule="auto"/>
        <w:ind w:firstLineChars="200" w:firstLine="420"/>
        <w:jc w:val="right"/>
        <w:rPr>
          <w:rFonts w:ascii="宋体" w:eastAsia="宋体" w:hAnsi="宋体" w:cs="宋体"/>
          <w:kern w:val="0"/>
          <w:szCs w:val="21"/>
        </w:rPr>
      </w:pPr>
    </w:p>
    <w:p w14:paraId="1C6C9BCC" w14:textId="77777777" w:rsidR="00D74598" w:rsidRPr="008B52F3" w:rsidRDefault="00A10BEE" w:rsidP="008B52F3">
      <w:pPr>
        <w:widowControl/>
        <w:adjustRightInd w:val="0"/>
        <w:snapToGrid w:val="0"/>
        <w:spacing w:line="360" w:lineRule="auto"/>
        <w:ind w:firstLineChars="200" w:firstLine="420"/>
        <w:jc w:val="right"/>
        <w:rPr>
          <w:rFonts w:ascii="宋体" w:eastAsia="宋体" w:hAnsi="宋体" w:cs="宋体"/>
          <w:kern w:val="0"/>
          <w:szCs w:val="21"/>
        </w:rPr>
      </w:pPr>
      <w:r>
        <w:rPr>
          <w:rFonts w:ascii="宋体" w:eastAsia="宋体" w:hAnsi="宋体" w:cs="宋体" w:hint="eastAsia"/>
          <w:kern w:val="0"/>
          <w:szCs w:val="21"/>
        </w:rPr>
        <w:t>富荣</w:t>
      </w:r>
      <w:r w:rsidR="00D74598" w:rsidRPr="008B52F3">
        <w:rPr>
          <w:rFonts w:ascii="宋体" w:eastAsia="宋体" w:hAnsi="宋体" w:cs="宋体"/>
          <w:kern w:val="0"/>
          <w:szCs w:val="21"/>
        </w:rPr>
        <w:t>基金管理有限公司</w:t>
      </w:r>
    </w:p>
    <w:p w14:paraId="0DA18F45" w14:textId="605220AC" w:rsidR="00307C7D" w:rsidRDefault="00566411" w:rsidP="008B52F3">
      <w:pPr>
        <w:adjustRightInd w:val="0"/>
        <w:snapToGrid w:val="0"/>
        <w:spacing w:line="360" w:lineRule="auto"/>
        <w:ind w:firstLineChars="200" w:firstLine="420"/>
        <w:jc w:val="right"/>
        <w:rPr>
          <w:rFonts w:ascii="宋体" w:eastAsia="宋体" w:hAnsi="宋体" w:cs="宋体"/>
          <w:kern w:val="0"/>
          <w:szCs w:val="21"/>
        </w:rPr>
      </w:pPr>
      <w:r>
        <w:rPr>
          <w:rFonts w:ascii="宋体" w:eastAsia="宋体" w:hAnsi="宋体" w:cs="宋体"/>
          <w:kern w:val="0"/>
          <w:szCs w:val="21"/>
        </w:rPr>
        <w:t>2022</w:t>
      </w:r>
      <w:r w:rsidRPr="009E6EC9">
        <w:rPr>
          <w:rFonts w:ascii="宋体" w:eastAsia="宋体" w:hAnsi="宋体" w:cs="宋体"/>
          <w:kern w:val="0"/>
          <w:szCs w:val="21"/>
        </w:rPr>
        <w:t>年</w:t>
      </w:r>
      <w:r>
        <w:rPr>
          <w:rFonts w:ascii="宋体" w:eastAsia="宋体" w:hAnsi="宋体" w:cs="宋体"/>
          <w:kern w:val="0"/>
          <w:szCs w:val="21"/>
        </w:rPr>
        <w:t>4</w:t>
      </w:r>
      <w:r w:rsidRPr="009E6EC9">
        <w:rPr>
          <w:rFonts w:ascii="宋体" w:eastAsia="宋体" w:hAnsi="宋体" w:cs="宋体"/>
          <w:kern w:val="0"/>
          <w:szCs w:val="21"/>
        </w:rPr>
        <w:t>月</w:t>
      </w:r>
      <w:r>
        <w:rPr>
          <w:rFonts w:ascii="宋体" w:eastAsia="宋体" w:hAnsi="宋体" w:cs="宋体"/>
          <w:kern w:val="0"/>
          <w:szCs w:val="21"/>
        </w:rPr>
        <w:t>20</w:t>
      </w:r>
      <w:r w:rsidR="00D74598" w:rsidRPr="009E6EC9">
        <w:rPr>
          <w:rFonts w:ascii="宋体" w:eastAsia="宋体" w:hAnsi="宋体" w:cs="宋体"/>
          <w:kern w:val="0"/>
          <w:szCs w:val="21"/>
        </w:rPr>
        <w:t>日</w:t>
      </w:r>
    </w:p>
    <w:p w14:paraId="0A01F95A" w14:textId="634168B7" w:rsidR="00EC43F7" w:rsidRDefault="00EC43F7">
      <w:pPr>
        <w:widowControl/>
        <w:jc w:val="left"/>
        <w:rPr>
          <w:rFonts w:ascii="宋体" w:eastAsia="宋体" w:hAnsi="宋体"/>
          <w:szCs w:val="21"/>
        </w:rPr>
      </w:pPr>
      <w:r>
        <w:rPr>
          <w:rFonts w:ascii="宋体" w:eastAsia="宋体" w:hAnsi="宋体"/>
          <w:szCs w:val="21"/>
        </w:rPr>
        <w:br w:type="page"/>
      </w:r>
    </w:p>
    <w:p w14:paraId="5F5B1D74" w14:textId="44D18E78" w:rsidR="00D74598" w:rsidRDefault="00EC43F7" w:rsidP="00FC6105">
      <w:pPr>
        <w:widowControl/>
        <w:jc w:val="left"/>
        <w:rPr>
          <w:rFonts w:ascii="宋体" w:eastAsia="宋体" w:hAnsi="宋体"/>
          <w:szCs w:val="21"/>
        </w:rPr>
      </w:pPr>
      <w:r>
        <w:rPr>
          <w:noProof/>
        </w:rPr>
        <w:lastRenderedPageBreak/>
        <w:drawing>
          <wp:inline distT="0" distB="0" distL="0" distR="0" wp14:anchorId="5C334928" wp14:editId="368A5AC0">
            <wp:extent cx="4070559" cy="5512083"/>
            <wp:effectExtent l="0" t="0" r="6350" b="0"/>
            <wp:docPr id="1" name="图片 1" descr="文本&#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文本&#10;&#10;描述已自动生成"/>
                    <pic:cNvPicPr/>
                  </pic:nvPicPr>
                  <pic:blipFill>
                    <a:blip r:embed="rId8"/>
                    <a:stretch>
                      <a:fillRect/>
                    </a:stretch>
                  </pic:blipFill>
                  <pic:spPr>
                    <a:xfrm>
                      <a:off x="0" y="0"/>
                      <a:ext cx="4070559" cy="5512083"/>
                    </a:xfrm>
                    <a:prstGeom prst="rect">
                      <a:avLst/>
                    </a:prstGeom>
                  </pic:spPr>
                </pic:pic>
              </a:graphicData>
            </a:graphic>
          </wp:inline>
        </w:drawing>
      </w:r>
    </w:p>
    <w:p w14:paraId="3653783F" w14:textId="000E7767" w:rsidR="00EC43F7" w:rsidRDefault="00EC43F7" w:rsidP="00FC6105">
      <w:pPr>
        <w:widowControl/>
        <w:jc w:val="left"/>
        <w:rPr>
          <w:rFonts w:ascii="宋体" w:eastAsia="宋体" w:hAnsi="宋体"/>
          <w:szCs w:val="21"/>
        </w:rPr>
      </w:pPr>
      <w:r>
        <w:rPr>
          <w:noProof/>
        </w:rPr>
        <w:lastRenderedPageBreak/>
        <w:drawing>
          <wp:inline distT="0" distB="0" distL="0" distR="0" wp14:anchorId="0BCB7CAA" wp14:editId="187A472C">
            <wp:extent cx="4038808" cy="5531134"/>
            <wp:effectExtent l="0" t="0" r="0" b="0"/>
            <wp:docPr id="2" name="图片 2" descr="文本&#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文本&#10;&#10;描述已自动生成"/>
                    <pic:cNvPicPr/>
                  </pic:nvPicPr>
                  <pic:blipFill>
                    <a:blip r:embed="rId9"/>
                    <a:stretch>
                      <a:fillRect/>
                    </a:stretch>
                  </pic:blipFill>
                  <pic:spPr>
                    <a:xfrm>
                      <a:off x="0" y="0"/>
                      <a:ext cx="4038808" cy="5531134"/>
                    </a:xfrm>
                    <a:prstGeom prst="rect">
                      <a:avLst/>
                    </a:prstGeom>
                  </pic:spPr>
                </pic:pic>
              </a:graphicData>
            </a:graphic>
          </wp:inline>
        </w:drawing>
      </w:r>
    </w:p>
    <w:p w14:paraId="46076397" w14:textId="3F5F7352" w:rsidR="00EC43F7" w:rsidRDefault="00EC43F7" w:rsidP="00FC6105">
      <w:pPr>
        <w:widowControl/>
        <w:jc w:val="left"/>
        <w:rPr>
          <w:rFonts w:ascii="宋体" w:eastAsia="宋体" w:hAnsi="宋体" w:hint="eastAsia"/>
          <w:szCs w:val="21"/>
        </w:rPr>
      </w:pPr>
      <w:r>
        <w:rPr>
          <w:noProof/>
        </w:rPr>
        <w:lastRenderedPageBreak/>
        <w:drawing>
          <wp:inline distT="0" distB="0" distL="0" distR="0" wp14:anchorId="4BD7DE31" wp14:editId="3373E0A2">
            <wp:extent cx="4019757" cy="5772447"/>
            <wp:effectExtent l="0" t="0" r="0" b="0"/>
            <wp:docPr id="3" name="图片 3" descr="文本&#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文本&#10;&#10;描述已自动生成"/>
                    <pic:cNvPicPr/>
                  </pic:nvPicPr>
                  <pic:blipFill>
                    <a:blip r:embed="rId10"/>
                    <a:stretch>
                      <a:fillRect/>
                    </a:stretch>
                  </pic:blipFill>
                  <pic:spPr>
                    <a:xfrm>
                      <a:off x="0" y="0"/>
                      <a:ext cx="4019757" cy="5772447"/>
                    </a:xfrm>
                    <a:prstGeom prst="rect">
                      <a:avLst/>
                    </a:prstGeom>
                  </pic:spPr>
                </pic:pic>
              </a:graphicData>
            </a:graphic>
          </wp:inline>
        </w:drawing>
      </w:r>
    </w:p>
    <w:sectPr w:rsidR="00EC43F7" w:rsidSect="00D74598">
      <w:headerReference w:type="default" r:id="rId1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E88E797" w14:textId="77777777" w:rsidR="00E0648C" w:rsidRDefault="00E0648C" w:rsidP="00D74598">
      <w:r>
        <w:separator/>
      </w:r>
    </w:p>
  </w:endnote>
  <w:endnote w:type="continuationSeparator" w:id="0">
    <w:p w14:paraId="7511973A" w14:textId="77777777" w:rsidR="00E0648C" w:rsidRDefault="00E0648C" w:rsidP="00D745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4694B13" w14:textId="77777777" w:rsidR="00E0648C" w:rsidRDefault="00E0648C" w:rsidP="00D74598">
      <w:r>
        <w:separator/>
      </w:r>
    </w:p>
  </w:footnote>
  <w:footnote w:type="continuationSeparator" w:id="0">
    <w:p w14:paraId="7ABBAA0E" w14:textId="77777777" w:rsidR="00E0648C" w:rsidRDefault="00E0648C" w:rsidP="00D7459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AF1F35" w14:textId="77777777" w:rsidR="000F3CC6" w:rsidRDefault="000F3CC6" w:rsidP="007F60B0">
    <w:pPr>
      <w:pStyle w:val="a3"/>
      <w:pBdr>
        <w:bottom w:val="none" w:sz="0" w:space="0" w:color="auto"/>
      </w:pBdr>
      <w:jc w:val="both"/>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49157FC"/>
    <w:multiLevelType w:val="hybridMultilevel"/>
    <w:tmpl w:val="9A2E6E76"/>
    <w:lvl w:ilvl="0" w:tplc="7B143996">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16cid:durableId="105724183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removeDateAndTime/>
  <w:bordersDoNotSurroundHeader/>
  <w:bordersDoNotSurroundFooter/>
  <w:proofState w:spelling="clean" w:grammar="clean"/>
  <w:trackRevisions/>
  <w:doNotTrackFormatting/>
  <w:defaultTabStop w:val="420"/>
  <w:drawingGridHorizontalSpacing w:val="105"/>
  <w:drawingGridVerticalSpacing w:val="156"/>
  <w:displayHorizontalDrawingGridEvery w:val="0"/>
  <w:displayVerticalDrawingGridEvery w:val="2"/>
  <w:characterSpacingControl w:val="compressPunctuation"/>
  <w:hdrShapeDefaults>
    <o:shapedefaults v:ext="edit" spidmax="26625"/>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76ABF"/>
    <w:rsid w:val="000116CF"/>
    <w:rsid w:val="000139D6"/>
    <w:rsid w:val="0004227D"/>
    <w:rsid w:val="0005209C"/>
    <w:rsid w:val="000802E1"/>
    <w:rsid w:val="00093DF2"/>
    <w:rsid w:val="000B4269"/>
    <w:rsid w:val="000F1183"/>
    <w:rsid w:val="000F3CC6"/>
    <w:rsid w:val="0010341A"/>
    <w:rsid w:val="00125E0A"/>
    <w:rsid w:val="001269EF"/>
    <w:rsid w:val="00136E28"/>
    <w:rsid w:val="00137884"/>
    <w:rsid w:val="00143478"/>
    <w:rsid w:val="00146278"/>
    <w:rsid w:val="001567DB"/>
    <w:rsid w:val="0016218D"/>
    <w:rsid w:val="00173E65"/>
    <w:rsid w:val="001B42BD"/>
    <w:rsid w:val="001B57E7"/>
    <w:rsid w:val="001B6876"/>
    <w:rsid w:val="001C6751"/>
    <w:rsid w:val="00224EF7"/>
    <w:rsid w:val="0022536E"/>
    <w:rsid w:val="00247511"/>
    <w:rsid w:val="00253D51"/>
    <w:rsid w:val="00294E31"/>
    <w:rsid w:val="002A5B6C"/>
    <w:rsid w:val="002A6983"/>
    <w:rsid w:val="002B4E07"/>
    <w:rsid w:val="002B747F"/>
    <w:rsid w:val="002C1C23"/>
    <w:rsid w:val="002C4C6B"/>
    <w:rsid w:val="002D7F18"/>
    <w:rsid w:val="002E02FB"/>
    <w:rsid w:val="002F04DA"/>
    <w:rsid w:val="002F1E2F"/>
    <w:rsid w:val="002F3CAE"/>
    <w:rsid w:val="00307C7D"/>
    <w:rsid w:val="00320C11"/>
    <w:rsid w:val="00333C55"/>
    <w:rsid w:val="00336855"/>
    <w:rsid w:val="00344807"/>
    <w:rsid w:val="00347797"/>
    <w:rsid w:val="003573BE"/>
    <w:rsid w:val="0036136E"/>
    <w:rsid w:val="003710B3"/>
    <w:rsid w:val="00372022"/>
    <w:rsid w:val="003835B6"/>
    <w:rsid w:val="00394AD0"/>
    <w:rsid w:val="003A3DAF"/>
    <w:rsid w:val="003B1AF1"/>
    <w:rsid w:val="003E480A"/>
    <w:rsid w:val="003E69DA"/>
    <w:rsid w:val="003F03DB"/>
    <w:rsid w:val="003F13BE"/>
    <w:rsid w:val="003F6A22"/>
    <w:rsid w:val="00400A7B"/>
    <w:rsid w:val="004273EC"/>
    <w:rsid w:val="00432BBD"/>
    <w:rsid w:val="004337D7"/>
    <w:rsid w:val="00445BFD"/>
    <w:rsid w:val="004471AB"/>
    <w:rsid w:val="00462D2E"/>
    <w:rsid w:val="00463FD6"/>
    <w:rsid w:val="0049281F"/>
    <w:rsid w:val="004A1B61"/>
    <w:rsid w:val="004B1549"/>
    <w:rsid w:val="004B459B"/>
    <w:rsid w:val="004B7FF8"/>
    <w:rsid w:val="004C4648"/>
    <w:rsid w:val="004C5231"/>
    <w:rsid w:val="004D0901"/>
    <w:rsid w:val="004E4BBB"/>
    <w:rsid w:val="004F6021"/>
    <w:rsid w:val="00524189"/>
    <w:rsid w:val="00541A52"/>
    <w:rsid w:val="00546278"/>
    <w:rsid w:val="00561497"/>
    <w:rsid w:val="00566411"/>
    <w:rsid w:val="005744F1"/>
    <w:rsid w:val="00582E81"/>
    <w:rsid w:val="00583CC1"/>
    <w:rsid w:val="00585501"/>
    <w:rsid w:val="0058736E"/>
    <w:rsid w:val="00597D26"/>
    <w:rsid w:val="00597F62"/>
    <w:rsid w:val="005A16B7"/>
    <w:rsid w:val="005A6CE2"/>
    <w:rsid w:val="005C6306"/>
    <w:rsid w:val="005C64DB"/>
    <w:rsid w:val="005D2067"/>
    <w:rsid w:val="005E6E92"/>
    <w:rsid w:val="00602F69"/>
    <w:rsid w:val="006060B5"/>
    <w:rsid w:val="00622BD8"/>
    <w:rsid w:val="006303B4"/>
    <w:rsid w:val="00630FED"/>
    <w:rsid w:val="00644B9F"/>
    <w:rsid w:val="00650FC9"/>
    <w:rsid w:val="0066404E"/>
    <w:rsid w:val="00667D95"/>
    <w:rsid w:val="00676ABF"/>
    <w:rsid w:val="0068742D"/>
    <w:rsid w:val="006926C4"/>
    <w:rsid w:val="00693BCA"/>
    <w:rsid w:val="00696CF9"/>
    <w:rsid w:val="006B44B0"/>
    <w:rsid w:val="006E1D5B"/>
    <w:rsid w:val="006E6EC2"/>
    <w:rsid w:val="006E7C9E"/>
    <w:rsid w:val="006F0CE3"/>
    <w:rsid w:val="006F61A2"/>
    <w:rsid w:val="006F70EB"/>
    <w:rsid w:val="00701CE6"/>
    <w:rsid w:val="007043C1"/>
    <w:rsid w:val="00711E49"/>
    <w:rsid w:val="007127E5"/>
    <w:rsid w:val="00713C76"/>
    <w:rsid w:val="00727600"/>
    <w:rsid w:val="00743452"/>
    <w:rsid w:val="00773300"/>
    <w:rsid w:val="0078358C"/>
    <w:rsid w:val="00796497"/>
    <w:rsid w:val="00796FDB"/>
    <w:rsid w:val="007B3480"/>
    <w:rsid w:val="007C1343"/>
    <w:rsid w:val="007D4F60"/>
    <w:rsid w:val="007D7F2B"/>
    <w:rsid w:val="007E4DE9"/>
    <w:rsid w:val="007E5253"/>
    <w:rsid w:val="007E5803"/>
    <w:rsid w:val="007F60B0"/>
    <w:rsid w:val="00805704"/>
    <w:rsid w:val="0081224F"/>
    <w:rsid w:val="00815882"/>
    <w:rsid w:val="00816CA9"/>
    <w:rsid w:val="00823FA3"/>
    <w:rsid w:val="00827C1E"/>
    <w:rsid w:val="008306A7"/>
    <w:rsid w:val="00837842"/>
    <w:rsid w:val="00843966"/>
    <w:rsid w:val="00843D62"/>
    <w:rsid w:val="00852618"/>
    <w:rsid w:val="00855F50"/>
    <w:rsid w:val="0085777D"/>
    <w:rsid w:val="00873B8C"/>
    <w:rsid w:val="00876984"/>
    <w:rsid w:val="00881BC3"/>
    <w:rsid w:val="00884A7C"/>
    <w:rsid w:val="00884D6B"/>
    <w:rsid w:val="00891FA8"/>
    <w:rsid w:val="00893487"/>
    <w:rsid w:val="008B52F3"/>
    <w:rsid w:val="008C54BC"/>
    <w:rsid w:val="008C6647"/>
    <w:rsid w:val="008E210D"/>
    <w:rsid w:val="008E447D"/>
    <w:rsid w:val="0090179E"/>
    <w:rsid w:val="00910144"/>
    <w:rsid w:val="009219D8"/>
    <w:rsid w:val="009230E1"/>
    <w:rsid w:val="00926269"/>
    <w:rsid w:val="00940A6B"/>
    <w:rsid w:val="00955863"/>
    <w:rsid w:val="00957438"/>
    <w:rsid w:val="0096484B"/>
    <w:rsid w:val="00964AC0"/>
    <w:rsid w:val="00965BCB"/>
    <w:rsid w:val="0097286F"/>
    <w:rsid w:val="00976ABD"/>
    <w:rsid w:val="00983FC8"/>
    <w:rsid w:val="00984907"/>
    <w:rsid w:val="009B069E"/>
    <w:rsid w:val="009C27F5"/>
    <w:rsid w:val="009C3F9B"/>
    <w:rsid w:val="009C5803"/>
    <w:rsid w:val="009D1F0E"/>
    <w:rsid w:val="009D2791"/>
    <w:rsid w:val="009D403E"/>
    <w:rsid w:val="009D409E"/>
    <w:rsid w:val="009D4AF6"/>
    <w:rsid w:val="009D52E0"/>
    <w:rsid w:val="009E6EC9"/>
    <w:rsid w:val="009F1553"/>
    <w:rsid w:val="009F7951"/>
    <w:rsid w:val="00A10BEE"/>
    <w:rsid w:val="00A146A4"/>
    <w:rsid w:val="00A22B1F"/>
    <w:rsid w:val="00A22CE1"/>
    <w:rsid w:val="00A2589E"/>
    <w:rsid w:val="00A327B9"/>
    <w:rsid w:val="00A531A6"/>
    <w:rsid w:val="00A64978"/>
    <w:rsid w:val="00A6746F"/>
    <w:rsid w:val="00A767D4"/>
    <w:rsid w:val="00A82466"/>
    <w:rsid w:val="00AA1AF2"/>
    <w:rsid w:val="00AA75F3"/>
    <w:rsid w:val="00AB0379"/>
    <w:rsid w:val="00AB0F79"/>
    <w:rsid w:val="00AB559A"/>
    <w:rsid w:val="00AD317C"/>
    <w:rsid w:val="00AD381B"/>
    <w:rsid w:val="00AE6438"/>
    <w:rsid w:val="00AF6310"/>
    <w:rsid w:val="00AF76C3"/>
    <w:rsid w:val="00AF7733"/>
    <w:rsid w:val="00B107E2"/>
    <w:rsid w:val="00B15102"/>
    <w:rsid w:val="00B22D2E"/>
    <w:rsid w:val="00B26523"/>
    <w:rsid w:val="00B54A2F"/>
    <w:rsid w:val="00B7050A"/>
    <w:rsid w:val="00B73708"/>
    <w:rsid w:val="00B84318"/>
    <w:rsid w:val="00B87947"/>
    <w:rsid w:val="00B90288"/>
    <w:rsid w:val="00B90A8A"/>
    <w:rsid w:val="00B90F30"/>
    <w:rsid w:val="00B910F8"/>
    <w:rsid w:val="00BA616E"/>
    <w:rsid w:val="00BB7FBA"/>
    <w:rsid w:val="00BC095A"/>
    <w:rsid w:val="00BD5FA4"/>
    <w:rsid w:val="00BE5267"/>
    <w:rsid w:val="00BE656D"/>
    <w:rsid w:val="00BE797A"/>
    <w:rsid w:val="00C0535B"/>
    <w:rsid w:val="00C132E9"/>
    <w:rsid w:val="00C310D3"/>
    <w:rsid w:val="00C53607"/>
    <w:rsid w:val="00C61C87"/>
    <w:rsid w:val="00C72673"/>
    <w:rsid w:val="00C8218A"/>
    <w:rsid w:val="00C8363E"/>
    <w:rsid w:val="00C93B24"/>
    <w:rsid w:val="00C94293"/>
    <w:rsid w:val="00C96022"/>
    <w:rsid w:val="00CA01EE"/>
    <w:rsid w:val="00CA3867"/>
    <w:rsid w:val="00CB243C"/>
    <w:rsid w:val="00CD1FB7"/>
    <w:rsid w:val="00CD26AB"/>
    <w:rsid w:val="00CD6281"/>
    <w:rsid w:val="00CE166C"/>
    <w:rsid w:val="00CF73D0"/>
    <w:rsid w:val="00CF7F87"/>
    <w:rsid w:val="00D019C8"/>
    <w:rsid w:val="00D150C2"/>
    <w:rsid w:val="00D261D1"/>
    <w:rsid w:val="00D271B0"/>
    <w:rsid w:val="00D32540"/>
    <w:rsid w:val="00D51770"/>
    <w:rsid w:val="00D53A73"/>
    <w:rsid w:val="00D53B77"/>
    <w:rsid w:val="00D64766"/>
    <w:rsid w:val="00D67420"/>
    <w:rsid w:val="00D72384"/>
    <w:rsid w:val="00D74598"/>
    <w:rsid w:val="00D841F3"/>
    <w:rsid w:val="00D84C79"/>
    <w:rsid w:val="00D917A4"/>
    <w:rsid w:val="00D934DB"/>
    <w:rsid w:val="00DA0A76"/>
    <w:rsid w:val="00DB080A"/>
    <w:rsid w:val="00DB1143"/>
    <w:rsid w:val="00DC3784"/>
    <w:rsid w:val="00DF047A"/>
    <w:rsid w:val="00DF2134"/>
    <w:rsid w:val="00E0648C"/>
    <w:rsid w:val="00E26353"/>
    <w:rsid w:val="00E27911"/>
    <w:rsid w:val="00E312EB"/>
    <w:rsid w:val="00E31B25"/>
    <w:rsid w:val="00E4110E"/>
    <w:rsid w:val="00E42C0A"/>
    <w:rsid w:val="00E42E59"/>
    <w:rsid w:val="00E64545"/>
    <w:rsid w:val="00E65E97"/>
    <w:rsid w:val="00E671B1"/>
    <w:rsid w:val="00E734EB"/>
    <w:rsid w:val="00E750D1"/>
    <w:rsid w:val="00E97308"/>
    <w:rsid w:val="00EA1E9A"/>
    <w:rsid w:val="00EA4630"/>
    <w:rsid w:val="00EA5972"/>
    <w:rsid w:val="00EB266B"/>
    <w:rsid w:val="00EC23FD"/>
    <w:rsid w:val="00EC43F7"/>
    <w:rsid w:val="00EE0638"/>
    <w:rsid w:val="00F019E5"/>
    <w:rsid w:val="00F2074C"/>
    <w:rsid w:val="00F20871"/>
    <w:rsid w:val="00F21B93"/>
    <w:rsid w:val="00F22B72"/>
    <w:rsid w:val="00F33151"/>
    <w:rsid w:val="00F5218D"/>
    <w:rsid w:val="00F53164"/>
    <w:rsid w:val="00F67407"/>
    <w:rsid w:val="00F675FF"/>
    <w:rsid w:val="00F854EB"/>
    <w:rsid w:val="00F9002E"/>
    <w:rsid w:val="00F95B55"/>
    <w:rsid w:val="00FA09AA"/>
    <w:rsid w:val="00FA2D9A"/>
    <w:rsid w:val="00FB1319"/>
    <w:rsid w:val="00FB3B69"/>
    <w:rsid w:val="00FC6105"/>
    <w:rsid w:val="00FC75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6625"/>
    <o:shapelayout v:ext="edit">
      <o:idmap v:ext="edit" data="1"/>
    </o:shapelayout>
  </w:shapeDefaults>
  <w:decimalSymbol w:val="."/>
  <w:listSeparator w:val=","/>
  <w14:docId w14:val="641B4165"/>
  <w15:docId w15:val="{00A1CDDC-1BBA-43BB-BC35-E7D0215C35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74598"/>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D74598"/>
    <w:rPr>
      <w:sz w:val="18"/>
      <w:szCs w:val="18"/>
    </w:rPr>
  </w:style>
  <w:style w:type="paragraph" w:styleId="a5">
    <w:name w:val="footer"/>
    <w:basedOn w:val="a"/>
    <w:link w:val="a6"/>
    <w:uiPriority w:val="99"/>
    <w:unhideWhenUsed/>
    <w:rsid w:val="00D74598"/>
    <w:pPr>
      <w:tabs>
        <w:tab w:val="center" w:pos="4153"/>
        <w:tab w:val="right" w:pos="8306"/>
      </w:tabs>
      <w:snapToGrid w:val="0"/>
      <w:jc w:val="left"/>
    </w:pPr>
    <w:rPr>
      <w:sz w:val="18"/>
      <w:szCs w:val="18"/>
    </w:rPr>
  </w:style>
  <w:style w:type="character" w:customStyle="1" w:styleId="a6">
    <w:name w:val="页脚 字符"/>
    <w:basedOn w:val="a0"/>
    <w:link w:val="a5"/>
    <w:uiPriority w:val="99"/>
    <w:rsid w:val="00D74598"/>
    <w:rPr>
      <w:sz w:val="18"/>
      <w:szCs w:val="18"/>
    </w:rPr>
  </w:style>
  <w:style w:type="character" w:styleId="a7">
    <w:name w:val="Hyperlink"/>
    <w:basedOn w:val="a0"/>
    <w:uiPriority w:val="99"/>
    <w:semiHidden/>
    <w:unhideWhenUsed/>
    <w:rsid w:val="00D74598"/>
    <w:rPr>
      <w:strike w:val="0"/>
      <w:dstrike w:val="0"/>
      <w:color w:val="333333"/>
      <w:u w:val="none"/>
      <w:effect w:val="none"/>
    </w:rPr>
  </w:style>
  <w:style w:type="paragraph" w:styleId="a8">
    <w:name w:val="Normal (Web)"/>
    <w:basedOn w:val="a"/>
    <w:uiPriority w:val="99"/>
    <w:unhideWhenUsed/>
    <w:rsid w:val="00D74598"/>
    <w:pPr>
      <w:widowControl/>
      <w:spacing w:before="100" w:beforeAutospacing="1" w:after="100" w:afterAutospacing="1"/>
      <w:jc w:val="left"/>
    </w:pPr>
    <w:rPr>
      <w:rFonts w:ascii="宋体" w:eastAsia="宋体" w:hAnsi="宋体" w:cs="宋体"/>
      <w:kern w:val="0"/>
      <w:sz w:val="24"/>
      <w:szCs w:val="24"/>
    </w:rPr>
  </w:style>
  <w:style w:type="paragraph" w:styleId="a9">
    <w:name w:val="Balloon Text"/>
    <w:basedOn w:val="a"/>
    <w:link w:val="aa"/>
    <w:uiPriority w:val="99"/>
    <w:semiHidden/>
    <w:unhideWhenUsed/>
    <w:rsid w:val="00D74598"/>
    <w:rPr>
      <w:sz w:val="18"/>
      <w:szCs w:val="18"/>
    </w:rPr>
  </w:style>
  <w:style w:type="character" w:customStyle="1" w:styleId="aa">
    <w:name w:val="批注框文本 字符"/>
    <w:basedOn w:val="a0"/>
    <w:link w:val="a9"/>
    <w:uiPriority w:val="99"/>
    <w:semiHidden/>
    <w:rsid w:val="00D74598"/>
    <w:rPr>
      <w:sz w:val="18"/>
      <w:szCs w:val="18"/>
    </w:rPr>
  </w:style>
  <w:style w:type="table" w:styleId="ab">
    <w:name w:val="Table Grid"/>
    <w:basedOn w:val="a1"/>
    <w:uiPriority w:val="59"/>
    <w:rsid w:val="00843D6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
    <w:name w:val="annotation reference"/>
    <w:basedOn w:val="a0"/>
    <w:uiPriority w:val="99"/>
    <w:semiHidden/>
    <w:unhideWhenUsed/>
    <w:rsid w:val="00693BCA"/>
    <w:rPr>
      <w:sz w:val="21"/>
      <w:szCs w:val="21"/>
    </w:rPr>
  </w:style>
  <w:style w:type="paragraph" w:styleId="ad">
    <w:name w:val="annotation text"/>
    <w:basedOn w:val="a"/>
    <w:link w:val="ae"/>
    <w:uiPriority w:val="99"/>
    <w:semiHidden/>
    <w:unhideWhenUsed/>
    <w:rsid w:val="00693BCA"/>
    <w:pPr>
      <w:jc w:val="left"/>
    </w:pPr>
  </w:style>
  <w:style w:type="character" w:customStyle="1" w:styleId="ae">
    <w:name w:val="批注文字 字符"/>
    <w:basedOn w:val="a0"/>
    <w:link w:val="ad"/>
    <w:uiPriority w:val="99"/>
    <w:semiHidden/>
    <w:rsid w:val="00693BCA"/>
  </w:style>
  <w:style w:type="paragraph" w:styleId="af">
    <w:name w:val="annotation subject"/>
    <w:basedOn w:val="ad"/>
    <w:next w:val="ad"/>
    <w:link w:val="af0"/>
    <w:uiPriority w:val="99"/>
    <w:semiHidden/>
    <w:unhideWhenUsed/>
    <w:rsid w:val="00693BCA"/>
    <w:rPr>
      <w:b/>
      <w:bCs/>
    </w:rPr>
  </w:style>
  <w:style w:type="character" w:customStyle="1" w:styleId="af0">
    <w:name w:val="批注主题 字符"/>
    <w:basedOn w:val="ae"/>
    <w:link w:val="af"/>
    <w:uiPriority w:val="99"/>
    <w:semiHidden/>
    <w:rsid w:val="00693BCA"/>
    <w:rPr>
      <w:b/>
      <w:bCs/>
    </w:rPr>
  </w:style>
  <w:style w:type="paragraph" w:styleId="af1">
    <w:name w:val="Revision"/>
    <w:hidden/>
    <w:uiPriority w:val="99"/>
    <w:semiHidden/>
    <w:rsid w:val="00597F62"/>
  </w:style>
  <w:style w:type="paragraph" w:styleId="af2">
    <w:name w:val="List Paragraph"/>
    <w:basedOn w:val="a"/>
    <w:uiPriority w:val="34"/>
    <w:qFormat/>
    <w:rsid w:val="000802E1"/>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1220998">
      <w:bodyDiv w:val="1"/>
      <w:marLeft w:val="0"/>
      <w:marRight w:val="0"/>
      <w:marTop w:val="0"/>
      <w:marBottom w:val="0"/>
      <w:divBdr>
        <w:top w:val="none" w:sz="0" w:space="0" w:color="auto"/>
        <w:left w:val="none" w:sz="0" w:space="0" w:color="auto"/>
        <w:bottom w:val="none" w:sz="0" w:space="0" w:color="auto"/>
        <w:right w:val="none" w:sz="0" w:space="0" w:color="auto"/>
      </w:divBdr>
    </w:div>
    <w:div w:id="160050052">
      <w:bodyDiv w:val="1"/>
      <w:marLeft w:val="0"/>
      <w:marRight w:val="0"/>
      <w:marTop w:val="0"/>
      <w:marBottom w:val="0"/>
      <w:divBdr>
        <w:top w:val="none" w:sz="0" w:space="0" w:color="auto"/>
        <w:left w:val="none" w:sz="0" w:space="0" w:color="auto"/>
        <w:bottom w:val="none" w:sz="0" w:space="0" w:color="auto"/>
        <w:right w:val="none" w:sz="0" w:space="0" w:color="auto"/>
      </w:divBdr>
    </w:div>
    <w:div w:id="285165615">
      <w:bodyDiv w:val="1"/>
      <w:marLeft w:val="0"/>
      <w:marRight w:val="0"/>
      <w:marTop w:val="0"/>
      <w:marBottom w:val="0"/>
      <w:divBdr>
        <w:top w:val="none" w:sz="0" w:space="0" w:color="auto"/>
        <w:left w:val="none" w:sz="0" w:space="0" w:color="auto"/>
        <w:bottom w:val="none" w:sz="0" w:space="0" w:color="auto"/>
        <w:right w:val="none" w:sz="0" w:space="0" w:color="auto"/>
      </w:divBdr>
    </w:div>
    <w:div w:id="472526827">
      <w:bodyDiv w:val="1"/>
      <w:marLeft w:val="0"/>
      <w:marRight w:val="0"/>
      <w:marTop w:val="0"/>
      <w:marBottom w:val="0"/>
      <w:divBdr>
        <w:top w:val="none" w:sz="0" w:space="0" w:color="auto"/>
        <w:left w:val="none" w:sz="0" w:space="0" w:color="auto"/>
        <w:bottom w:val="none" w:sz="0" w:space="0" w:color="auto"/>
        <w:right w:val="none" w:sz="0" w:space="0" w:color="auto"/>
      </w:divBdr>
    </w:div>
    <w:div w:id="1570574980">
      <w:bodyDiv w:val="1"/>
      <w:marLeft w:val="0"/>
      <w:marRight w:val="0"/>
      <w:marTop w:val="0"/>
      <w:marBottom w:val="0"/>
      <w:divBdr>
        <w:top w:val="none" w:sz="0" w:space="0" w:color="auto"/>
        <w:left w:val="none" w:sz="0" w:space="0" w:color="auto"/>
        <w:bottom w:val="none" w:sz="0" w:space="0" w:color="auto"/>
        <w:right w:val="none" w:sz="0" w:space="0" w:color="auto"/>
      </w:divBdr>
    </w:div>
    <w:div w:id="18190294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88D6C81-7562-479A-AC05-3506C7EBCE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207</TotalTime>
  <Pages>6</Pages>
  <Words>335</Words>
  <Characters>1913</Characters>
  <Application>Microsoft Office Word</Application>
  <DocSecurity>0</DocSecurity>
  <Lines>15</Lines>
  <Paragraphs>4</Paragraphs>
  <ScaleCrop>false</ScaleCrop>
  <Company/>
  <LinksUpToDate>false</LinksUpToDate>
  <CharactersWithSpaces>2244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cp:lastModifiedBy>liuwd</cp:lastModifiedBy>
  <dcterms:created xsi:type="dcterms:W3CDTF">2021-03-30T06:03:00Z</dcterms:created>
  <dcterms:modified xsi:type="dcterms:W3CDTF">2022-04-19T06:19:00Z</dcterms:modified>
</cp:coreProperties>
</file>