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59A8D" w14:textId="77777777" w:rsidR="00AC3A9B" w:rsidRDefault="00AC3A9B">
      <w:pPr>
        <w:tabs>
          <w:tab w:val="left" w:pos="6660"/>
        </w:tabs>
        <w:spacing w:line="360" w:lineRule="auto"/>
        <w:jc w:val="center"/>
        <w:rPr>
          <w:rFonts w:asciiTheme="minorEastAsia" w:hAnsiTheme="minorEastAsia" w:cs="Times New Roman"/>
          <w:bCs/>
          <w:sz w:val="48"/>
          <w:szCs w:val="48"/>
        </w:rPr>
      </w:pPr>
    </w:p>
    <w:p w14:paraId="28E6FBC0" w14:textId="77777777" w:rsidR="00AC3A9B" w:rsidRDefault="00AC3A9B">
      <w:pPr>
        <w:spacing w:line="360" w:lineRule="auto"/>
        <w:jc w:val="center"/>
        <w:rPr>
          <w:rFonts w:asciiTheme="minorEastAsia" w:hAnsiTheme="minorEastAsia" w:cs="Times New Roman"/>
          <w:b/>
          <w:sz w:val="48"/>
          <w:szCs w:val="48"/>
        </w:rPr>
      </w:pPr>
    </w:p>
    <w:p w14:paraId="4054B723" w14:textId="77777777" w:rsidR="00AC3A9B" w:rsidRDefault="00AC3A9B">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14:paraId="6CED5794" w14:textId="77777777" w:rsidR="001E7D04" w:rsidRDefault="001F4EB1">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富荣量化精选混合型发起式</w:t>
      </w:r>
    </w:p>
    <w:p w14:paraId="0D029102" w14:textId="6845BB2E" w:rsidR="00AC3A9B" w:rsidRDefault="001F4EB1">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证券投资基金</w:t>
      </w:r>
    </w:p>
    <w:p w14:paraId="3681C4A8" w14:textId="178EF0CA" w:rsidR="00AC3A9B" w:rsidRDefault="002C3C29">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招募说明书</w:t>
      </w:r>
    </w:p>
    <w:p w14:paraId="7068667A" w14:textId="77777777" w:rsidR="00AC3A9B" w:rsidRDefault="00AC3A9B">
      <w:pPr>
        <w:adjustRightInd w:val="0"/>
        <w:snapToGrid w:val="0"/>
        <w:spacing w:line="360" w:lineRule="auto"/>
        <w:jc w:val="center"/>
        <w:rPr>
          <w:rFonts w:asciiTheme="minorEastAsia" w:hAnsiTheme="minorEastAsia" w:cs="Times New Roman"/>
          <w:b/>
          <w:sz w:val="36"/>
          <w:szCs w:val="36"/>
        </w:rPr>
      </w:pPr>
    </w:p>
    <w:p w14:paraId="70304D14" w14:textId="77777777" w:rsidR="00AC3A9B" w:rsidRPr="00D052E5" w:rsidRDefault="00AC3A9B">
      <w:pPr>
        <w:adjustRightInd w:val="0"/>
        <w:snapToGrid w:val="0"/>
        <w:spacing w:line="360" w:lineRule="auto"/>
        <w:jc w:val="center"/>
        <w:rPr>
          <w:rFonts w:asciiTheme="minorEastAsia" w:hAnsiTheme="minorEastAsia" w:cs="Arial"/>
          <w:sz w:val="36"/>
          <w:szCs w:val="36"/>
        </w:rPr>
      </w:pPr>
    </w:p>
    <w:p w14:paraId="0809F4BA" w14:textId="77777777" w:rsidR="00AC3A9B" w:rsidRDefault="00AC3A9B">
      <w:pPr>
        <w:adjustRightInd w:val="0"/>
        <w:snapToGrid w:val="0"/>
        <w:spacing w:line="360" w:lineRule="auto"/>
        <w:jc w:val="center"/>
        <w:rPr>
          <w:rFonts w:asciiTheme="minorEastAsia" w:hAnsiTheme="minorEastAsia" w:cs="Arial"/>
          <w:sz w:val="36"/>
          <w:szCs w:val="36"/>
        </w:rPr>
      </w:pPr>
    </w:p>
    <w:p w14:paraId="00FE2BD0" w14:textId="77777777" w:rsidR="00AC3A9B" w:rsidRDefault="00AC3A9B">
      <w:pPr>
        <w:adjustRightInd w:val="0"/>
        <w:snapToGrid w:val="0"/>
        <w:spacing w:line="360" w:lineRule="auto"/>
        <w:jc w:val="center"/>
        <w:rPr>
          <w:rFonts w:asciiTheme="minorEastAsia" w:hAnsiTheme="minorEastAsia" w:cs="Arial"/>
          <w:sz w:val="36"/>
          <w:szCs w:val="36"/>
        </w:rPr>
      </w:pPr>
    </w:p>
    <w:p w14:paraId="31E36C6E" w14:textId="77777777" w:rsidR="00AC3A9B" w:rsidRDefault="00AC3A9B">
      <w:pPr>
        <w:adjustRightInd w:val="0"/>
        <w:snapToGrid w:val="0"/>
        <w:spacing w:line="360" w:lineRule="auto"/>
        <w:jc w:val="center"/>
        <w:rPr>
          <w:rFonts w:asciiTheme="minorEastAsia" w:hAnsiTheme="minorEastAsia" w:cs="Arial"/>
          <w:sz w:val="36"/>
          <w:szCs w:val="36"/>
        </w:rPr>
      </w:pPr>
    </w:p>
    <w:p w14:paraId="7CC395B2" w14:textId="77777777" w:rsidR="00AC3A9B" w:rsidRDefault="00AC3A9B">
      <w:pPr>
        <w:adjustRightInd w:val="0"/>
        <w:snapToGrid w:val="0"/>
        <w:spacing w:line="360" w:lineRule="auto"/>
        <w:jc w:val="center"/>
        <w:rPr>
          <w:rFonts w:asciiTheme="minorEastAsia" w:hAnsiTheme="minorEastAsia" w:cs="Arial"/>
          <w:sz w:val="36"/>
          <w:szCs w:val="36"/>
        </w:rPr>
      </w:pPr>
    </w:p>
    <w:p w14:paraId="7652BBEB" w14:textId="77777777" w:rsidR="00AC3A9B" w:rsidRDefault="00AC3A9B">
      <w:pPr>
        <w:adjustRightInd w:val="0"/>
        <w:snapToGrid w:val="0"/>
        <w:spacing w:line="360" w:lineRule="auto"/>
        <w:jc w:val="center"/>
        <w:rPr>
          <w:rFonts w:asciiTheme="minorEastAsia" w:hAnsiTheme="minorEastAsia" w:cs="Arial"/>
          <w:sz w:val="36"/>
          <w:szCs w:val="36"/>
        </w:rPr>
      </w:pPr>
    </w:p>
    <w:p w14:paraId="5F001E54" w14:textId="77777777" w:rsidR="00AC3A9B" w:rsidRDefault="002C3C29">
      <w:pPr>
        <w:snapToGrid w:val="0"/>
        <w:spacing w:line="360" w:lineRule="auto"/>
        <w:jc w:val="center"/>
        <w:rPr>
          <w:rFonts w:ascii="Arial" w:eastAsia="宋体" w:hAnsi="Arial" w:cs="Times New Roman"/>
          <w:b/>
          <w:sz w:val="36"/>
          <w:szCs w:val="36"/>
        </w:rPr>
      </w:pPr>
      <w:bookmarkStart w:id="4" w:name="_Toc123112224"/>
      <w:bookmarkStart w:id="5" w:name="_Toc123701383"/>
      <w:bookmarkStart w:id="6" w:name="_Toc123112263"/>
      <w:bookmarkStart w:id="7" w:name="_Toc139992301"/>
      <w:bookmarkStart w:id="8" w:name="_Toc139991726"/>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w:t>
      </w:r>
      <w:proofErr w:type="gramStart"/>
      <w:r>
        <w:rPr>
          <w:rFonts w:ascii="Arial" w:eastAsia="宋体" w:hAnsi="Arial" w:cs="Times New Roman" w:hint="eastAsia"/>
          <w:b/>
          <w:sz w:val="36"/>
          <w:szCs w:val="36"/>
        </w:rPr>
        <w:t>荣基金</w:t>
      </w:r>
      <w:proofErr w:type="gramEnd"/>
      <w:r>
        <w:rPr>
          <w:rFonts w:ascii="Arial" w:eastAsia="宋体" w:hAnsi="Arial" w:cs="Times New Roman" w:hint="eastAsia"/>
          <w:b/>
          <w:sz w:val="36"/>
          <w:szCs w:val="36"/>
        </w:rPr>
        <w:t>管理有限公司</w:t>
      </w:r>
    </w:p>
    <w:p w14:paraId="22987561" w14:textId="62BAA03E" w:rsidR="00AC3A9B" w:rsidRDefault="002C3C2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64"/>
      <w:bookmarkStart w:id="11" w:name="_Toc123701384"/>
      <w:bookmarkStart w:id="12" w:name="_Toc123112225"/>
      <w:bookmarkStart w:id="13" w:name="_Toc139991727"/>
      <w:r>
        <w:rPr>
          <w:rFonts w:ascii="Arial" w:eastAsia="宋体" w:hAnsi="Arial" w:cs="Times New Roman" w:hint="eastAsia"/>
          <w:b/>
          <w:sz w:val="36"/>
          <w:szCs w:val="36"/>
        </w:rPr>
        <w:t>基金托管人：</w:t>
      </w:r>
      <w:bookmarkEnd w:id="9"/>
      <w:bookmarkEnd w:id="10"/>
      <w:bookmarkEnd w:id="11"/>
      <w:bookmarkEnd w:id="12"/>
      <w:bookmarkEnd w:id="13"/>
      <w:r w:rsidR="003003E7">
        <w:rPr>
          <w:rFonts w:ascii="Arial" w:eastAsia="宋体" w:hAnsi="Arial" w:cs="Times New Roman" w:hint="eastAsia"/>
          <w:b/>
          <w:sz w:val="36"/>
          <w:szCs w:val="36"/>
        </w:rPr>
        <w:t>中国工商银行股份有限公司</w:t>
      </w:r>
    </w:p>
    <w:p w14:paraId="4DDBBD30" w14:textId="77777777" w:rsidR="00AC3A9B" w:rsidRPr="000F4E57"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01F5C810" w14:textId="77777777" w:rsidR="00AC3A9B"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4D08B753" w14:textId="77777777" w:rsidR="00AC3A9B" w:rsidRDefault="00AC3A9B">
      <w:pPr>
        <w:widowControl/>
        <w:spacing w:line="360" w:lineRule="auto"/>
        <w:rPr>
          <w:rFonts w:ascii="Arial" w:eastAsia="宋体" w:hAnsi="Arial" w:cs="Arial"/>
          <w:b/>
          <w:bCs/>
          <w:kern w:val="0"/>
          <w:sz w:val="28"/>
          <w:szCs w:val="28"/>
        </w:rPr>
        <w:sectPr w:rsidR="00AC3A9B">
          <w:headerReference w:type="default" r:id="rId9"/>
          <w:footerReference w:type="default" r:id="rId10"/>
          <w:pgSz w:w="11906" w:h="16838"/>
          <w:pgMar w:top="1440" w:right="1800" w:bottom="1440" w:left="1800" w:header="851" w:footer="992" w:gutter="0"/>
          <w:pgNumType w:start="1"/>
          <w:cols w:space="720"/>
          <w:titlePg/>
          <w:docGrid w:type="lines" w:linePitch="312"/>
        </w:sectPr>
      </w:pPr>
    </w:p>
    <w:p w14:paraId="626DB6C1" w14:textId="77777777" w:rsidR="00AC3A9B" w:rsidRDefault="002C3C29">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26090586" w14:textId="77777777" w:rsidR="00AC3A9B" w:rsidRDefault="00AC3A9B">
      <w:pPr>
        <w:autoSpaceDE w:val="0"/>
        <w:autoSpaceDN w:val="0"/>
        <w:adjustRightInd w:val="0"/>
        <w:snapToGrid w:val="0"/>
        <w:spacing w:line="360" w:lineRule="auto"/>
        <w:jc w:val="center"/>
        <w:rPr>
          <w:rFonts w:ascii="Arial" w:eastAsia="宋体" w:hAnsi="Arial" w:cs="Arial"/>
          <w:b/>
          <w:bCs/>
          <w:szCs w:val="21"/>
        </w:rPr>
      </w:pPr>
    </w:p>
    <w:p w14:paraId="43259F60" w14:textId="2BA098B9" w:rsidR="00AC3A9B"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本基金根据</w:t>
      </w:r>
      <w:r w:rsidR="004A5EF4">
        <w:rPr>
          <w:rFonts w:asciiTheme="minorEastAsia" w:hAnsiTheme="minorEastAsia" w:cs="Arial" w:hint="eastAsia"/>
          <w:bCs/>
          <w:color w:val="000000"/>
          <w:sz w:val="24"/>
          <w:szCs w:val="24"/>
        </w:rPr>
        <w:t>2</w:t>
      </w:r>
      <w:r w:rsidR="004A5EF4">
        <w:rPr>
          <w:rFonts w:asciiTheme="minorEastAsia" w:hAnsiTheme="minorEastAsia" w:cs="Arial"/>
          <w:bCs/>
          <w:color w:val="000000"/>
          <w:sz w:val="24"/>
          <w:szCs w:val="24"/>
        </w:rPr>
        <w:t>021</w:t>
      </w:r>
      <w:r w:rsidR="002C3C29">
        <w:rPr>
          <w:rFonts w:asciiTheme="minorEastAsia" w:hAnsiTheme="minorEastAsia" w:cs="Arial" w:hint="eastAsia"/>
          <w:bCs/>
          <w:color w:val="000000"/>
          <w:sz w:val="24"/>
          <w:szCs w:val="24"/>
        </w:rPr>
        <w:t>年</w:t>
      </w:r>
      <w:r w:rsidR="004A5EF4">
        <w:rPr>
          <w:rFonts w:asciiTheme="minorEastAsia" w:hAnsiTheme="minorEastAsia" w:cs="Arial"/>
          <w:bCs/>
          <w:color w:val="000000"/>
          <w:sz w:val="24"/>
          <w:szCs w:val="24"/>
        </w:rPr>
        <w:t>11</w:t>
      </w:r>
      <w:r w:rsidR="002C3C29">
        <w:rPr>
          <w:rFonts w:asciiTheme="minorEastAsia" w:hAnsiTheme="minorEastAsia" w:cs="Arial" w:hint="eastAsia"/>
          <w:bCs/>
          <w:color w:val="000000"/>
          <w:sz w:val="24"/>
          <w:szCs w:val="24"/>
        </w:rPr>
        <w:t>月</w:t>
      </w:r>
      <w:r w:rsidR="004A5EF4">
        <w:rPr>
          <w:rFonts w:asciiTheme="minorEastAsia" w:hAnsiTheme="minorEastAsia" w:cs="Arial"/>
          <w:bCs/>
          <w:color w:val="000000"/>
          <w:sz w:val="24"/>
          <w:szCs w:val="24"/>
        </w:rPr>
        <w:t>19</w:t>
      </w:r>
      <w:r w:rsidR="002C3C29">
        <w:rPr>
          <w:rFonts w:asciiTheme="minorEastAsia" w:hAnsiTheme="minorEastAsia" w:cs="Arial" w:hint="eastAsia"/>
          <w:bCs/>
          <w:color w:val="000000"/>
          <w:sz w:val="24"/>
          <w:szCs w:val="24"/>
        </w:rPr>
        <w:t>日</w:t>
      </w:r>
      <w:r w:rsidR="002C3C29">
        <w:rPr>
          <w:rFonts w:asciiTheme="minorEastAsia" w:hAnsiTheme="minorEastAsia" w:cs="Arial" w:hint="eastAsia"/>
          <w:kern w:val="0"/>
          <w:sz w:val="24"/>
          <w:szCs w:val="24"/>
        </w:rPr>
        <w:t>中国证券监督管理委员会（以下简称“中国证监会”）《关于准予</w:t>
      </w:r>
      <w:r w:rsidR="001F4EB1">
        <w:rPr>
          <w:rFonts w:asciiTheme="minorEastAsia" w:hAnsiTheme="minorEastAsia" w:cs="Arial" w:hint="eastAsia"/>
          <w:kern w:val="0"/>
          <w:sz w:val="24"/>
          <w:szCs w:val="24"/>
        </w:rPr>
        <w:t>富荣量化精选混合型发起式证券投资基金</w:t>
      </w:r>
      <w:r w:rsidR="002C3C29">
        <w:rPr>
          <w:rFonts w:asciiTheme="minorEastAsia" w:hAnsiTheme="minorEastAsia" w:cs="Arial" w:hint="eastAsia"/>
          <w:kern w:val="0"/>
          <w:sz w:val="24"/>
          <w:szCs w:val="24"/>
        </w:rPr>
        <w:t>注册的批复》（</w:t>
      </w:r>
      <w:r w:rsidR="002C3C29">
        <w:rPr>
          <w:rFonts w:asciiTheme="minorEastAsia" w:hAnsiTheme="minorEastAsia" w:cs="Arial" w:hint="eastAsia"/>
          <w:bCs/>
          <w:color w:val="000000"/>
          <w:kern w:val="0"/>
          <w:sz w:val="24"/>
          <w:szCs w:val="24"/>
        </w:rPr>
        <w:t>证监许可</w:t>
      </w:r>
      <w:r w:rsidR="002C3C29">
        <w:rPr>
          <w:rFonts w:asciiTheme="minorEastAsia" w:hAnsiTheme="minorEastAsia" w:cs="Arial" w:hint="eastAsia"/>
          <w:bCs/>
          <w:color w:val="000000"/>
          <w:sz w:val="24"/>
          <w:szCs w:val="24"/>
        </w:rPr>
        <w:t>[</w:t>
      </w:r>
      <w:r w:rsidR="00782754">
        <w:rPr>
          <w:rFonts w:asciiTheme="minorEastAsia" w:hAnsiTheme="minorEastAsia" w:cs="Arial"/>
          <w:bCs/>
          <w:color w:val="000000"/>
          <w:sz w:val="24"/>
          <w:szCs w:val="24"/>
        </w:rPr>
        <w:t>2021</w:t>
      </w:r>
      <w:r w:rsidR="002C3C29">
        <w:rPr>
          <w:rFonts w:asciiTheme="minorEastAsia" w:hAnsiTheme="minorEastAsia" w:cs="Arial" w:hint="eastAsia"/>
          <w:bCs/>
          <w:color w:val="000000"/>
          <w:sz w:val="24"/>
          <w:szCs w:val="24"/>
        </w:rPr>
        <w:t>]</w:t>
      </w:r>
      <w:r w:rsidR="00782754">
        <w:rPr>
          <w:rFonts w:asciiTheme="minorEastAsia" w:hAnsiTheme="minorEastAsia" w:cs="Arial"/>
          <w:bCs/>
          <w:color w:val="000000"/>
          <w:sz w:val="24"/>
          <w:szCs w:val="24"/>
        </w:rPr>
        <w:t>3691</w:t>
      </w:r>
      <w:r w:rsidR="002C3C29">
        <w:rPr>
          <w:rFonts w:asciiTheme="minorEastAsia" w:hAnsiTheme="minorEastAsia" w:cs="Arial" w:hint="eastAsia"/>
          <w:bCs/>
          <w:color w:val="000000"/>
          <w:sz w:val="24"/>
          <w:szCs w:val="24"/>
        </w:rPr>
        <w:t>号</w:t>
      </w:r>
      <w:r w:rsidR="002C3C29">
        <w:rPr>
          <w:rFonts w:asciiTheme="minorEastAsia" w:hAnsiTheme="minorEastAsia" w:cs="Arial" w:hint="eastAsia"/>
          <w:bCs/>
          <w:color w:val="000000"/>
          <w:kern w:val="0"/>
          <w:sz w:val="24"/>
          <w:szCs w:val="24"/>
        </w:rPr>
        <w:t>）进行募集。</w:t>
      </w:r>
    </w:p>
    <w:p w14:paraId="155FFA79" w14:textId="269068F5" w:rsidR="00AC3A9B"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w:t>
      </w:r>
      <w:r w:rsidR="002C3C29">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sidR="002C3C29">
        <w:rPr>
          <w:rFonts w:asciiTheme="minorEastAsia" w:hAnsiTheme="minorEastAsia" w:cs="Arial" w:hint="eastAsia"/>
          <w:sz w:val="24"/>
          <w:szCs w:val="24"/>
        </w:rPr>
        <w:t>作出</w:t>
      </w:r>
      <w:proofErr w:type="gramEnd"/>
      <w:r w:rsidR="002C3C29">
        <w:rPr>
          <w:rFonts w:asciiTheme="minorEastAsia" w:hAnsiTheme="minorEastAsia" w:cs="Arial" w:hint="eastAsia"/>
          <w:sz w:val="24"/>
          <w:szCs w:val="24"/>
        </w:rPr>
        <w:t>实质性判断或保证，也不表明投资于本基金没有风险。</w:t>
      </w:r>
    </w:p>
    <w:p w14:paraId="1E18AA35" w14:textId="64C6772D" w:rsidR="00AC3A9B"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2C3C29">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w:t>
      </w:r>
      <w:r w:rsidR="001E48AE">
        <w:rPr>
          <w:rFonts w:asciiTheme="minorEastAsia" w:hAnsiTheme="minorEastAsia" w:cs="Arial" w:hint="eastAsia"/>
          <w:sz w:val="24"/>
          <w:szCs w:val="24"/>
        </w:rPr>
        <w:t>信用风险、</w:t>
      </w:r>
      <w:r w:rsidR="002C3C29">
        <w:rPr>
          <w:rFonts w:asciiTheme="minorEastAsia" w:hAnsiTheme="minorEastAsia" w:cs="Arial" w:hint="eastAsia"/>
          <w:sz w:val="24"/>
          <w:szCs w:val="24"/>
        </w:rPr>
        <w:t>管理风险、</w:t>
      </w:r>
      <w:r w:rsidR="001E48AE">
        <w:rPr>
          <w:rFonts w:asciiTheme="minorEastAsia" w:hAnsiTheme="minorEastAsia" w:cs="Arial" w:hint="eastAsia"/>
          <w:sz w:val="24"/>
          <w:szCs w:val="24"/>
        </w:rPr>
        <w:t>操作风险、</w:t>
      </w:r>
      <w:r w:rsidR="002C3C29">
        <w:rPr>
          <w:rFonts w:asciiTheme="minorEastAsia" w:hAnsiTheme="minorEastAsia" w:cs="Arial" w:hint="eastAsia"/>
          <w:sz w:val="24"/>
          <w:szCs w:val="24"/>
        </w:rPr>
        <w:t>流动性风险、合</w:t>
      </w:r>
      <w:proofErr w:type="gramStart"/>
      <w:r w:rsidR="002C3C29">
        <w:rPr>
          <w:rFonts w:asciiTheme="minorEastAsia" w:hAnsiTheme="minorEastAsia" w:cs="Arial" w:hint="eastAsia"/>
          <w:sz w:val="24"/>
          <w:szCs w:val="24"/>
        </w:rPr>
        <w:t>规</w:t>
      </w:r>
      <w:proofErr w:type="gramEnd"/>
      <w:r w:rsidR="002C3C29">
        <w:rPr>
          <w:rFonts w:asciiTheme="minorEastAsia" w:hAnsiTheme="minorEastAsia" w:cs="Arial" w:hint="eastAsia"/>
          <w:sz w:val="24"/>
          <w:szCs w:val="24"/>
        </w:rPr>
        <w:t>风险、</w:t>
      </w:r>
      <w:r w:rsidR="001E48AE" w:rsidRPr="001E48AE">
        <w:rPr>
          <w:rFonts w:asciiTheme="minorEastAsia" w:hAnsiTheme="minorEastAsia" w:cs="Arial" w:hint="eastAsia"/>
          <w:sz w:val="24"/>
          <w:szCs w:val="24"/>
        </w:rPr>
        <w:t>投资于本基金的特有风险</w:t>
      </w:r>
      <w:r w:rsidR="002C3C29">
        <w:rPr>
          <w:rFonts w:asciiTheme="minorEastAsia" w:hAnsiTheme="minorEastAsia" w:cs="Arial" w:hint="eastAsia"/>
          <w:sz w:val="24"/>
          <w:szCs w:val="24"/>
        </w:rPr>
        <w:t>及其他风险等。本基金</w:t>
      </w:r>
      <w:r w:rsidR="001E48AE">
        <w:rPr>
          <w:rFonts w:asciiTheme="minorEastAsia" w:hAnsiTheme="minorEastAsia" w:cs="Arial" w:hint="eastAsia"/>
          <w:sz w:val="24"/>
          <w:szCs w:val="24"/>
        </w:rPr>
        <w:t>为</w:t>
      </w:r>
      <w:r w:rsidR="002C3C29">
        <w:rPr>
          <w:rFonts w:asciiTheme="minorEastAsia" w:hAnsiTheme="minorEastAsia" w:cs="Arial" w:hint="eastAsia"/>
          <w:sz w:val="24"/>
          <w:szCs w:val="24"/>
        </w:rPr>
        <w:t>混合型</w:t>
      </w:r>
      <w:r w:rsidR="001E48AE">
        <w:rPr>
          <w:rFonts w:asciiTheme="minorEastAsia" w:hAnsiTheme="minorEastAsia" w:cs="Arial" w:hint="eastAsia"/>
          <w:sz w:val="24"/>
          <w:szCs w:val="24"/>
        </w:rPr>
        <w:t>证券投资</w:t>
      </w:r>
      <w:r w:rsidR="002C3C29">
        <w:rPr>
          <w:rFonts w:asciiTheme="minorEastAsia" w:hAnsiTheme="minorEastAsia" w:cs="Arial" w:hint="eastAsia"/>
          <w:sz w:val="24"/>
          <w:szCs w:val="24"/>
        </w:rPr>
        <w:t>基金，其预期风险</w:t>
      </w:r>
      <w:r w:rsidR="001E48AE">
        <w:rPr>
          <w:rFonts w:asciiTheme="minorEastAsia" w:hAnsiTheme="minorEastAsia" w:cs="Arial" w:hint="eastAsia"/>
          <w:sz w:val="24"/>
          <w:szCs w:val="24"/>
        </w:rPr>
        <w:t>收益水平</w:t>
      </w:r>
      <w:r w:rsidR="002C3C29">
        <w:rPr>
          <w:rFonts w:asciiTheme="minorEastAsia" w:hAnsiTheme="minorEastAsia" w:cs="Arial" w:hint="eastAsia"/>
          <w:sz w:val="24"/>
          <w:szCs w:val="24"/>
        </w:rPr>
        <w:t>高于</w:t>
      </w:r>
      <w:r w:rsidR="001E48AE" w:rsidRPr="001E48AE">
        <w:rPr>
          <w:rFonts w:asciiTheme="minorEastAsia" w:hAnsiTheme="minorEastAsia" w:cs="Arial" w:hint="eastAsia"/>
          <w:bCs/>
          <w:sz w:val="24"/>
          <w:szCs w:val="24"/>
        </w:rPr>
        <w:t>债券型基金及货币市场基金，低于股票型基金</w:t>
      </w:r>
      <w:r w:rsidR="002C3C29">
        <w:rPr>
          <w:rFonts w:asciiTheme="minorEastAsia" w:hAnsiTheme="minorEastAsia" w:cs="Arial" w:hint="eastAsia"/>
          <w:sz w:val="24"/>
          <w:szCs w:val="24"/>
        </w:rPr>
        <w:t>。</w:t>
      </w:r>
    </w:p>
    <w:p w14:paraId="4BAD8F66" w14:textId="77777777" w:rsidR="00650E90" w:rsidRDefault="00650E90"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sidRPr="00650E90">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w:t>
      </w:r>
      <w:proofErr w:type="gramStart"/>
      <w:r w:rsidRPr="00650E90">
        <w:rPr>
          <w:rFonts w:asciiTheme="minorEastAsia" w:hAnsiTheme="minorEastAsia" w:cs="Arial" w:hint="eastAsia"/>
          <w:sz w:val="24"/>
          <w:szCs w:val="24"/>
        </w:rPr>
        <w:t>流预测</w:t>
      </w:r>
      <w:proofErr w:type="gramEnd"/>
      <w:r w:rsidRPr="00650E90">
        <w:rPr>
          <w:rFonts w:asciiTheme="minorEastAsia" w:hAnsiTheme="minorEastAsia" w:cs="Arial" w:hint="eastAsia"/>
          <w:sz w:val="24"/>
          <w:szCs w:val="24"/>
        </w:rPr>
        <w:t>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31CB43FB" w14:textId="18A0B1B2" w:rsidR="00AC3A9B" w:rsidRDefault="002C3C29"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7EB0476D" w14:textId="044E5A47" w:rsidR="00704C0F" w:rsidRDefault="00D040E4" w:rsidP="00981E45">
      <w:pPr>
        <w:autoSpaceDE w:val="0"/>
        <w:autoSpaceDN w:val="0"/>
        <w:adjustRightInd w:val="0"/>
        <w:snapToGrid w:val="0"/>
        <w:spacing w:line="360" w:lineRule="auto"/>
        <w:ind w:firstLineChars="200" w:firstLine="480"/>
        <w:rPr>
          <w:rFonts w:asciiTheme="minorEastAsia" w:hAnsiTheme="minorEastAsia" w:cs="Arial"/>
          <w:sz w:val="24"/>
          <w:szCs w:val="24"/>
        </w:rPr>
      </w:pPr>
      <w:r w:rsidRPr="00D040E4">
        <w:rPr>
          <w:rFonts w:asciiTheme="minorEastAsia" w:hAnsiTheme="minorEastAsia" w:cs="Arial" w:hint="eastAsia"/>
          <w:sz w:val="24"/>
          <w:szCs w:val="24"/>
        </w:rPr>
        <w:t>本基金的投资范围包括</w:t>
      </w:r>
      <w:r w:rsidR="009B2AFA" w:rsidRPr="009B2AFA">
        <w:rPr>
          <w:rFonts w:asciiTheme="minorEastAsia" w:hAnsiTheme="minorEastAsia" w:cs="Arial" w:hint="eastAsia"/>
          <w:sz w:val="24"/>
          <w:szCs w:val="24"/>
        </w:rPr>
        <w:t>股指期货、国债期货、股票期权</w:t>
      </w:r>
      <w:r w:rsidRPr="00D040E4">
        <w:rPr>
          <w:rFonts w:asciiTheme="minorEastAsia" w:hAnsiTheme="minorEastAsia" w:cs="Arial" w:hint="eastAsia"/>
          <w:sz w:val="24"/>
          <w:szCs w:val="24"/>
        </w:rPr>
        <w:t>，可能面临市场风险、流动性风险、</w:t>
      </w:r>
      <w:proofErr w:type="gramStart"/>
      <w:r w:rsidRPr="00D040E4">
        <w:rPr>
          <w:rFonts w:asciiTheme="minorEastAsia" w:hAnsiTheme="minorEastAsia" w:cs="Arial" w:hint="eastAsia"/>
          <w:sz w:val="24"/>
          <w:szCs w:val="24"/>
        </w:rPr>
        <w:t>基差风险</w:t>
      </w:r>
      <w:proofErr w:type="gramEnd"/>
      <w:r w:rsidRPr="00D040E4">
        <w:rPr>
          <w:rFonts w:asciiTheme="minorEastAsia" w:hAnsiTheme="minorEastAsia" w:cs="Arial" w:hint="eastAsia"/>
          <w:sz w:val="24"/>
          <w:szCs w:val="24"/>
        </w:rPr>
        <w:t>、保证金风险、信用风险和操作风险等。</w:t>
      </w:r>
    </w:p>
    <w:p w14:paraId="2CF5DFB0" w14:textId="7B802B69" w:rsidR="00057F6D" w:rsidRPr="00057F6D" w:rsidRDefault="00057F6D" w:rsidP="00057F6D">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sidRPr="00057F6D">
        <w:rPr>
          <w:rFonts w:asciiTheme="minorEastAsia" w:hAnsiTheme="minorEastAsia" w:cs="Arial" w:hint="eastAsia"/>
          <w:sz w:val="24"/>
          <w:szCs w:val="24"/>
        </w:rPr>
        <w:t>、本基金为发起式基金，本基金发起资金来源范围为基金管理人的股东资金、基金管理人固有资金、基金管理人的高级管理人员或基金经理等人员的资金，本基金发起资金的认购情况详见基金管理人届时发布的基金合同生效公告。发起资金提供方认购基金的金额不少于1000万元人民币，且持有认购份额的期限自基金合同生效日起不少于3年。本基金发起资金提供方对本基金的发起认购，并不代表对本基金的风险或收益的任何判断、预测、推荐和保证，发起资金也并不用</w:t>
      </w:r>
      <w:r w:rsidRPr="00057F6D">
        <w:rPr>
          <w:rFonts w:asciiTheme="minorEastAsia" w:hAnsiTheme="minorEastAsia" w:cs="Arial" w:hint="eastAsia"/>
          <w:sz w:val="24"/>
          <w:szCs w:val="24"/>
        </w:rPr>
        <w:lastRenderedPageBreak/>
        <w:t>于对投资人投资亏损的补偿，投资人及发起资金认购人均自行承担投资风险。</w:t>
      </w:r>
    </w:p>
    <w:p w14:paraId="1F77C1F5" w14:textId="6F933FC5" w:rsidR="00057F6D" w:rsidRDefault="00057F6D" w:rsidP="00057F6D">
      <w:pPr>
        <w:autoSpaceDE w:val="0"/>
        <w:autoSpaceDN w:val="0"/>
        <w:adjustRightInd w:val="0"/>
        <w:snapToGrid w:val="0"/>
        <w:spacing w:line="360" w:lineRule="auto"/>
        <w:ind w:firstLineChars="200" w:firstLine="480"/>
        <w:rPr>
          <w:rFonts w:asciiTheme="minorEastAsia" w:hAnsiTheme="minorEastAsia" w:cs="Arial"/>
          <w:sz w:val="24"/>
          <w:szCs w:val="24"/>
        </w:rPr>
      </w:pPr>
      <w:r w:rsidRPr="00057F6D">
        <w:rPr>
          <w:rFonts w:asciiTheme="minorEastAsia" w:hAnsiTheme="minorEastAsia" w:cs="Arial" w:hint="eastAsia"/>
          <w:sz w:val="24"/>
          <w:szCs w:val="24"/>
        </w:rPr>
        <w:t>本基金发起资金认购的本基金份额持有期限自基金合同生效日起满3年后，发起资金提供方将根据自身情况决定是否继续持有，届时发起资金提供方有可能赎回认购的本基金份额。</w:t>
      </w:r>
    </w:p>
    <w:p w14:paraId="4CC31E14" w14:textId="77777777" w:rsidR="00222D7A" w:rsidRPr="00716917" w:rsidRDefault="00222D7A" w:rsidP="00222D7A">
      <w:pPr>
        <w:pStyle w:val="ac"/>
        <w:spacing w:line="360" w:lineRule="auto"/>
        <w:ind w:firstLineChars="200" w:firstLine="480"/>
        <w:rPr>
          <w:rFonts w:asciiTheme="minorEastAsia" w:eastAsiaTheme="minorEastAsia" w:hAnsiTheme="minorEastAsia" w:cs="Arial"/>
          <w:kern w:val="2"/>
          <w:sz w:val="24"/>
          <w:szCs w:val="24"/>
        </w:rPr>
      </w:pPr>
      <w:r w:rsidRPr="00716917">
        <w:rPr>
          <w:rFonts w:asciiTheme="minorEastAsia" w:eastAsiaTheme="minorEastAsia" w:hAnsiTheme="minorEastAsia" w:cs="Arial" w:hint="eastAsia"/>
          <w:kern w:val="2"/>
          <w:sz w:val="24"/>
          <w:szCs w:val="24"/>
        </w:rPr>
        <w:t>5、当本基金持有特定资产且存在或潜在大额赎回申请时，基金管理人履行相应程序后，可以</w:t>
      </w:r>
      <w:proofErr w:type="gramStart"/>
      <w:r w:rsidRPr="00716917">
        <w:rPr>
          <w:rFonts w:asciiTheme="minorEastAsia" w:eastAsiaTheme="minorEastAsia" w:hAnsiTheme="minorEastAsia" w:cs="Arial" w:hint="eastAsia"/>
          <w:kern w:val="2"/>
          <w:sz w:val="24"/>
          <w:szCs w:val="24"/>
        </w:rPr>
        <w:t>启用侧袋机制</w:t>
      </w:r>
      <w:proofErr w:type="gramEnd"/>
      <w:r w:rsidRPr="00716917">
        <w:rPr>
          <w:rFonts w:asciiTheme="minorEastAsia" w:eastAsiaTheme="minorEastAsia" w:hAnsiTheme="minorEastAsia" w:cs="Arial" w:hint="eastAsia"/>
          <w:kern w:val="2"/>
          <w:sz w:val="24"/>
          <w:szCs w:val="24"/>
        </w:rPr>
        <w:t>，具体详见基金合同和本招募说明书的有关章节。</w:t>
      </w:r>
      <w:proofErr w:type="gramStart"/>
      <w:r w:rsidRPr="00716917">
        <w:rPr>
          <w:rFonts w:asciiTheme="minorEastAsia" w:eastAsiaTheme="minorEastAsia" w:hAnsiTheme="minorEastAsia" w:cs="Arial" w:hint="eastAsia"/>
          <w:kern w:val="2"/>
          <w:sz w:val="24"/>
          <w:szCs w:val="24"/>
        </w:rPr>
        <w:t>侧袋机制</w:t>
      </w:r>
      <w:proofErr w:type="gramEnd"/>
      <w:r w:rsidRPr="00716917">
        <w:rPr>
          <w:rFonts w:asciiTheme="minorEastAsia" w:eastAsiaTheme="minorEastAsia" w:hAnsiTheme="minorEastAsia" w:cs="Arial" w:hint="eastAsia"/>
          <w:kern w:val="2"/>
          <w:sz w:val="24"/>
          <w:szCs w:val="24"/>
        </w:rPr>
        <w:t>实施期间，基金管理人将对基金简称进行特殊标识，并不</w:t>
      </w:r>
      <w:proofErr w:type="gramStart"/>
      <w:r w:rsidRPr="00716917">
        <w:rPr>
          <w:rFonts w:asciiTheme="minorEastAsia" w:eastAsiaTheme="minorEastAsia" w:hAnsiTheme="minorEastAsia" w:cs="Arial" w:hint="eastAsia"/>
          <w:kern w:val="2"/>
          <w:sz w:val="24"/>
          <w:szCs w:val="24"/>
        </w:rPr>
        <w:t>办理侧袋账户</w:t>
      </w:r>
      <w:proofErr w:type="gramEnd"/>
      <w:r w:rsidRPr="00716917">
        <w:rPr>
          <w:rFonts w:asciiTheme="minorEastAsia" w:eastAsiaTheme="minorEastAsia" w:hAnsiTheme="minorEastAsia" w:cs="Arial" w:hint="eastAsia"/>
          <w:kern w:val="2"/>
          <w:sz w:val="24"/>
          <w:szCs w:val="24"/>
        </w:rPr>
        <w:t>的申购赎回。</w:t>
      </w:r>
      <w:proofErr w:type="gramStart"/>
      <w:r w:rsidRPr="00716917">
        <w:rPr>
          <w:rFonts w:asciiTheme="minorEastAsia" w:eastAsiaTheme="minorEastAsia" w:hAnsiTheme="minorEastAsia" w:cs="Arial" w:hint="eastAsia"/>
          <w:kern w:val="2"/>
          <w:sz w:val="24"/>
          <w:szCs w:val="24"/>
        </w:rPr>
        <w:t>请基金</w:t>
      </w:r>
      <w:proofErr w:type="gramEnd"/>
      <w:r w:rsidRPr="00716917">
        <w:rPr>
          <w:rFonts w:asciiTheme="minorEastAsia" w:eastAsiaTheme="minorEastAsia" w:hAnsiTheme="minorEastAsia" w:cs="Arial" w:hint="eastAsia"/>
          <w:kern w:val="2"/>
          <w:sz w:val="24"/>
          <w:szCs w:val="24"/>
        </w:rPr>
        <w:t>份额持有人仔细阅读相关内容并关注本基金启用</w:t>
      </w:r>
      <w:proofErr w:type="gramStart"/>
      <w:r w:rsidRPr="00716917">
        <w:rPr>
          <w:rFonts w:asciiTheme="minorEastAsia" w:eastAsiaTheme="minorEastAsia" w:hAnsiTheme="minorEastAsia" w:cs="Arial" w:hint="eastAsia"/>
          <w:kern w:val="2"/>
          <w:sz w:val="24"/>
          <w:szCs w:val="24"/>
        </w:rPr>
        <w:t>侧袋机制</w:t>
      </w:r>
      <w:proofErr w:type="gramEnd"/>
      <w:r w:rsidRPr="00716917">
        <w:rPr>
          <w:rFonts w:asciiTheme="minorEastAsia" w:eastAsiaTheme="minorEastAsia" w:hAnsiTheme="minorEastAsia" w:cs="Arial" w:hint="eastAsia"/>
          <w:kern w:val="2"/>
          <w:sz w:val="24"/>
          <w:szCs w:val="24"/>
        </w:rPr>
        <w:t>时的特定风险。</w:t>
      </w:r>
    </w:p>
    <w:p w14:paraId="5DFBD045" w14:textId="4A8F00EF" w:rsidR="00AC3A9B" w:rsidRDefault="00222D7A">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sidR="00971DE0">
        <w:rPr>
          <w:rFonts w:asciiTheme="minorEastAsia" w:hAnsiTheme="minorEastAsia" w:cs="Arial" w:hint="eastAsia"/>
          <w:sz w:val="24"/>
          <w:szCs w:val="24"/>
        </w:rPr>
        <w:t>、</w:t>
      </w:r>
      <w:r w:rsidR="002C3C29">
        <w:rPr>
          <w:rFonts w:asciiTheme="minorEastAsia" w:hAnsiTheme="minorEastAsia" w:cs="Arial" w:hint="eastAsia"/>
          <w:sz w:val="24"/>
          <w:szCs w:val="24"/>
        </w:rPr>
        <w:t>本基金以</w:t>
      </w:r>
      <w:r w:rsidR="002C3C29">
        <w:rPr>
          <w:rFonts w:asciiTheme="minorEastAsia" w:hAnsiTheme="minorEastAsia" w:cs="Arial"/>
          <w:sz w:val="24"/>
          <w:szCs w:val="24"/>
        </w:rPr>
        <w:t>1.00</w:t>
      </w:r>
      <w:r w:rsidR="002C3C29">
        <w:rPr>
          <w:rFonts w:asciiTheme="minorEastAsia" w:hAnsiTheme="minorEastAsia" w:cs="Arial" w:hint="eastAsia"/>
          <w:sz w:val="24"/>
          <w:szCs w:val="24"/>
        </w:rPr>
        <w:t>元发售面值募集基金份额，在市场波动等因素的影响下，基金投资有可能出现亏损或基金份额净值低于初始面值。</w:t>
      </w:r>
    </w:p>
    <w:p w14:paraId="2071C9F9" w14:textId="6B23B839" w:rsidR="00AC3A9B" w:rsidRDefault="00222D7A">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7</w:t>
      </w:r>
      <w:r w:rsidR="00971DE0">
        <w:rPr>
          <w:rFonts w:asciiTheme="minorEastAsia" w:hAnsiTheme="minorEastAsia" w:cs="Arial" w:hint="eastAsia"/>
          <w:sz w:val="24"/>
          <w:szCs w:val="24"/>
        </w:rPr>
        <w:t>、</w:t>
      </w:r>
      <w:r w:rsidR="002C3C29">
        <w:rPr>
          <w:rFonts w:asciiTheme="minorEastAsia" w:hAnsiTheme="minorEastAsia" w:cs="Arial" w:hint="eastAsia"/>
          <w:sz w:val="24"/>
          <w:szCs w:val="24"/>
        </w:rPr>
        <w:t>投资有风险，投资人认购（或申购）基金时应认真阅读基金合同、本招募说明书</w:t>
      </w:r>
      <w:r w:rsidR="00F502CB" w:rsidRPr="00F502CB">
        <w:rPr>
          <w:rFonts w:asciiTheme="minorEastAsia" w:hAnsiTheme="minorEastAsia" w:cs="Arial" w:hint="eastAsia"/>
          <w:sz w:val="24"/>
          <w:szCs w:val="24"/>
        </w:rPr>
        <w:t>、基金产品资料概要</w:t>
      </w:r>
      <w:r w:rsidR="002C3C29">
        <w:rPr>
          <w:rFonts w:asciiTheme="minorEastAsia" w:hAnsiTheme="minorEastAsia" w:cs="Arial" w:hint="eastAsia"/>
          <w:sz w:val="24"/>
          <w:szCs w:val="24"/>
        </w:rPr>
        <w:t>等信息披露文件，自主判断基金的投资价值，自主做出投资决策，自行承担投资风险。基金的过往业绩并不预示其未来表现。基金管理人管理的其他基金的业绩并不构成新基金业绩表现的保证。</w:t>
      </w:r>
    </w:p>
    <w:p w14:paraId="485E264E"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投资决策后，基金运营状况与基金净值变化引致的投资风险，由投资者自行承担。</w:t>
      </w:r>
    </w:p>
    <w:p w14:paraId="54D5EFC0" w14:textId="77777777" w:rsidR="00AC3A9B" w:rsidRDefault="00AC3A9B">
      <w:pPr>
        <w:autoSpaceDE w:val="0"/>
        <w:autoSpaceDN w:val="0"/>
        <w:adjustRightInd w:val="0"/>
        <w:snapToGrid w:val="0"/>
        <w:spacing w:line="360" w:lineRule="auto"/>
        <w:ind w:firstLineChars="200" w:firstLine="480"/>
        <w:rPr>
          <w:rFonts w:asciiTheme="minorEastAsia" w:hAnsiTheme="minorEastAsia" w:cs="Arial"/>
          <w:sz w:val="24"/>
          <w:szCs w:val="24"/>
        </w:rPr>
      </w:pPr>
    </w:p>
    <w:p w14:paraId="2E5B8B77" w14:textId="77777777" w:rsidR="00AC3A9B" w:rsidRDefault="00AC3A9B">
      <w:pPr>
        <w:autoSpaceDE w:val="0"/>
        <w:autoSpaceDN w:val="0"/>
        <w:adjustRightInd w:val="0"/>
        <w:snapToGrid w:val="0"/>
        <w:spacing w:line="360" w:lineRule="auto"/>
        <w:jc w:val="center"/>
        <w:rPr>
          <w:rFonts w:ascii="Arial" w:eastAsia="宋体" w:hAnsi="Arial" w:cs="Arial"/>
          <w:b/>
          <w:bCs/>
          <w:sz w:val="28"/>
          <w:szCs w:val="28"/>
        </w:rPr>
      </w:pPr>
    </w:p>
    <w:p w14:paraId="09023198" w14:textId="77777777" w:rsidR="00AC3A9B" w:rsidRDefault="00AC3A9B">
      <w:pPr>
        <w:widowControl/>
        <w:spacing w:line="360" w:lineRule="auto"/>
        <w:jc w:val="left"/>
        <w:rPr>
          <w:rFonts w:ascii="Times New Roman" w:eastAsia="宋体" w:hAnsi="Times New Roman" w:cs="Times New Roman"/>
          <w:b/>
          <w:kern w:val="0"/>
          <w:sz w:val="30"/>
          <w:szCs w:val="30"/>
        </w:rPr>
        <w:sectPr w:rsidR="00AC3A9B">
          <w:pgSz w:w="11906" w:h="16838"/>
          <w:pgMar w:top="1440" w:right="1800" w:bottom="1440" w:left="1800" w:header="851" w:footer="992" w:gutter="0"/>
          <w:pgNumType w:start="1"/>
          <w:cols w:space="720"/>
          <w:docGrid w:type="lines" w:linePitch="312"/>
        </w:sectPr>
      </w:pPr>
      <w:bookmarkStart w:id="14" w:name="_Toc23386"/>
      <w:bookmarkStart w:id="15" w:name="_Toc139991730"/>
      <w:bookmarkStart w:id="16" w:name="_Toc11660"/>
      <w:bookmarkStart w:id="17" w:name="_Toc352229746"/>
      <w:bookmarkStart w:id="18" w:name="_Toc8727"/>
      <w:bookmarkStart w:id="19" w:name="_Toc30935"/>
      <w:bookmarkStart w:id="20" w:name="_Toc6306"/>
      <w:bookmarkStart w:id="21" w:name="_Toc15517"/>
      <w:bookmarkStart w:id="22" w:name="_Toc141703880"/>
      <w:bookmarkStart w:id="23" w:name="_Toc29629"/>
      <w:bookmarkStart w:id="24" w:name="_Toc4867"/>
      <w:bookmarkStart w:id="25" w:name="_Toc32639"/>
      <w:bookmarkStart w:id="26" w:name="_Toc123112229"/>
      <w:bookmarkStart w:id="27" w:name="_Toc123701389"/>
      <w:bookmarkStart w:id="28" w:name="_Toc4966"/>
      <w:bookmarkStart w:id="29" w:name="_Toc26897"/>
      <w:bookmarkStart w:id="30" w:name="_Toc123112268"/>
      <w:bookmarkStart w:id="31" w:name="_Toc233456271"/>
      <w:bookmarkEnd w:id="0"/>
      <w:bookmarkEnd w:id="1"/>
      <w:bookmarkEnd w:id="2"/>
      <w:bookmarkEnd w:id="3"/>
    </w:p>
    <w:p w14:paraId="34355422" w14:textId="77777777" w:rsidR="00AC3A9B" w:rsidRDefault="002C3C29">
      <w:pPr>
        <w:jc w:val="center"/>
        <w:rPr>
          <w:b/>
          <w:bCs/>
          <w:sz w:val="24"/>
        </w:rPr>
      </w:pPr>
      <w:r>
        <w:rPr>
          <w:b/>
          <w:bCs/>
          <w:sz w:val="24"/>
        </w:rPr>
        <w:lastRenderedPageBreak/>
        <w:t>目</w:t>
      </w:r>
      <w:r>
        <w:rPr>
          <w:b/>
          <w:bCs/>
          <w:sz w:val="24"/>
        </w:rPr>
        <w:t xml:space="preserve">    </w:t>
      </w:r>
      <w:r>
        <w:rPr>
          <w:b/>
          <w:bCs/>
          <w:sz w:val="24"/>
        </w:rPr>
        <w:t>录</w:t>
      </w:r>
    </w:p>
    <w:p w14:paraId="6D746D02" w14:textId="7C426B73" w:rsidR="00974B2D" w:rsidRDefault="002C3C29">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68783429" w:history="1">
        <w:r w:rsidR="00974B2D" w:rsidRPr="00E80921">
          <w:rPr>
            <w:rStyle w:val="afc"/>
            <w:noProof/>
          </w:rPr>
          <w:t>第一部分</w:t>
        </w:r>
        <w:r w:rsidR="00974B2D" w:rsidRPr="00E80921">
          <w:rPr>
            <w:rStyle w:val="afc"/>
            <w:noProof/>
          </w:rPr>
          <w:t xml:space="preserve">  </w:t>
        </w:r>
        <w:r w:rsidR="00974B2D" w:rsidRPr="00E80921">
          <w:rPr>
            <w:rStyle w:val="afc"/>
            <w:noProof/>
          </w:rPr>
          <w:t>绪言</w:t>
        </w:r>
        <w:r w:rsidR="00974B2D">
          <w:rPr>
            <w:noProof/>
            <w:webHidden/>
          </w:rPr>
          <w:tab/>
        </w:r>
        <w:r w:rsidR="00974B2D">
          <w:rPr>
            <w:noProof/>
            <w:webHidden/>
          </w:rPr>
          <w:fldChar w:fldCharType="begin"/>
        </w:r>
        <w:r w:rsidR="00974B2D">
          <w:rPr>
            <w:noProof/>
            <w:webHidden/>
          </w:rPr>
          <w:instrText xml:space="preserve"> PAGEREF _Toc68783429 \h </w:instrText>
        </w:r>
        <w:r w:rsidR="00974B2D">
          <w:rPr>
            <w:noProof/>
            <w:webHidden/>
          </w:rPr>
        </w:r>
        <w:r w:rsidR="00974B2D">
          <w:rPr>
            <w:noProof/>
            <w:webHidden/>
          </w:rPr>
          <w:fldChar w:fldCharType="separate"/>
        </w:r>
        <w:r w:rsidR="00AA788C">
          <w:rPr>
            <w:noProof/>
            <w:webHidden/>
          </w:rPr>
          <w:t>4</w:t>
        </w:r>
        <w:r w:rsidR="00974B2D">
          <w:rPr>
            <w:noProof/>
            <w:webHidden/>
          </w:rPr>
          <w:fldChar w:fldCharType="end"/>
        </w:r>
      </w:hyperlink>
    </w:p>
    <w:p w14:paraId="2686DFA3" w14:textId="6B0A52E6" w:rsidR="00974B2D" w:rsidRDefault="00BF61A5">
      <w:pPr>
        <w:pStyle w:val="TOC1"/>
        <w:rPr>
          <w:rFonts w:asciiTheme="minorHAnsi" w:eastAsiaTheme="minorEastAsia" w:hAnsiTheme="minorHAnsi" w:cstheme="minorBidi"/>
          <w:noProof/>
          <w:szCs w:val="22"/>
        </w:rPr>
      </w:pPr>
      <w:hyperlink w:anchor="_Toc68783430" w:history="1">
        <w:r w:rsidR="00974B2D" w:rsidRPr="00E80921">
          <w:rPr>
            <w:rStyle w:val="afc"/>
            <w:noProof/>
          </w:rPr>
          <w:t>第二部分</w:t>
        </w:r>
        <w:r w:rsidR="00974B2D" w:rsidRPr="00E80921">
          <w:rPr>
            <w:rStyle w:val="afc"/>
            <w:noProof/>
          </w:rPr>
          <w:t xml:space="preserve">  </w:t>
        </w:r>
        <w:r w:rsidR="00974B2D" w:rsidRPr="00E80921">
          <w:rPr>
            <w:rStyle w:val="afc"/>
            <w:noProof/>
          </w:rPr>
          <w:t>释义</w:t>
        </w:r>
        <w:r w:rsidR="00974B2D">
          <w:rPr>
            <w:noProof/>
            <w:webHidden/>
          </w:rPr>
          <w:tab/>
        </w:r>
        <w:r w:rsidR="00974B2D">
          <w:rPr>
            <w:noProof/>
            <w:webHidden/>
          </w:rPr>
          <w:fldChar w:fldCharType="begin"/>
        </w:r>
        <w:r w:rsidR="00974B2D">
          <w:rPr>
            <w:noProof/>
            <w:webHidden/>
          </w:rPr>
          <w:instrText xml:space="preserve"> PAGEREF _Toc68783430 \h </w:instrText>
        </w:r>
        <w:r w:rsidR="00974B2D">
          <w:rPr>
            <w:noProof/>
            <w:webHidden/>
          </w:rPr>
        </w:r>
        <w:r w:rsidR="00974B2D">
          <w:rPr>
            <w:noProof/>
            <w:webHidden/>
          </w:rPr>
          <w:fldChar w:fldCharType="separate"/>
        </w:r>
        <w:r w:rsidR="00AA788C">
          <w:rPr>
            <w:noProof/>
            <w:webHidden/>
          </w:rPr>
          <w:t>5</w:t>
        </w:r>
        <w:r w:rsidR="00974B2D">
          <w:rPr>
            <w:noProof/>
            <w:webHidden/>
          </w:rPr>
          <w:fldChar w:fldCharType="end"/>
        </w:r>
      </w:hyperlink>
    </w:p>
    <w:p w14:paraId="1F3E3813" w14:textId="5C74BB4B" w:rsidR="00974B2D" w:rsidRDefault="00BF61A5">
      <w:pPr>
        <w:pStyle w:val="TOC1"/>
        <w:rPr>
          <w:rFonts w:asciiTheme="minorHAnsi" w:eastAsiaTheme="minorEastAsia" w:hAnsiTheme="minorHAnsi" w:cstheme="minorBidi"/>
          <w:noProof/>
          <w:szCs w:val="22"/>
        </w:rPr>
      </w:pPr>
      <w:hyperlink w:anchor="_Toc68783431" w:history="1">
        <w:r w:rsidR="00974B2D" w:rsidRPr="00E80921">
          <w:rPr>
            <w:rStyle w:val="afc"/>
            <w:noProof/>
          </w:rPr>
          <w:t>第三部分</w:t>
        </w:r>
        <w:r w:rsidR="00974B2D" w:rsidRPr="00E80921">
          <w:rPr>
            <w:rStyle w:val="afc"/>
            <w:noProof/>
          </w:rPr>
          <w:t xml:space="preserve">  </w:t>
        </w:r>
        <w:r w:rsidR="00974B2D" w:rsidRPr="00E80921">
          <w:rPr>
            <w:rStyle w:val="afc"/>
            <w:noProof/>
          </w:rPr>
          <w:t>基金管理人</w:t>
        </w:r>
        <w:r w:rsidR="00974B2D">
          <w:rPr>
            <w:noProof/>
            <w:webHidden/>
          </w:rPr>
          <w:tab/>
        </w:r>
        <w:r w:rsidR="00974B2D">
          <w:rPr>
            <w:noProof/>
            <w:webHidden/>
          </w:rPr>
          <w:fldChar w:fldCharType="begin"/>
        </w:r>
        <w:r w:rsidR="00974B2D">
          <w:rPr>
            <w:noProof/>
            <w:webHidden/>
          </w:rPr>
          <w:instrText xml:space="preserve"> PAGEREF _Toc68783431 \h </w:instrText>
        </w:r>
        <w:r w:rsidR="00974B2D">
          <w:rPr>
            <w:noProof/>
            <w:webHidden/>
          </w:rPr>
        </w:r>
        <w:r w:rsidR="00974B2D">
          <w:rPr>
            <w:noProof/>
            <w:webHidden/>
          </w:rPr>
          <w:fldChar w:fldCharType="separate"/>
        </w:r>
        <w:r w:rsidR="00AA788C">
          <w:rPr>
            <w:noProof/>
            <w:webHidden/>
          </w:rPr>
          <w:t>11</w:t>
        </w:r>
        <w:r w:rsidR="00974B2D">
          <w:rPr>
            <w:noProof/>
            <w:webHidden/>
          </w:rPr>
          <w:fldChar w:fldCharType="end"/>
        </w:r>
      </w:hyperlink>
    </w:p>
    <w:p w14:paraId="30F9EBCC" w14:textId="509CEF6A" w:rsidR="00974B2D" w:rsidRDefault="00BF61A5">
      <w:pPr>
        <w:pStyle w:val="TOC1"/>
        <w:rPr>
          <w:rFonts w:asciiTheme="minorHAnsi" w:eastAsiaTheme="minorEastAsia" w:hAnsiTheme="minorHAnsi" w:cstheme="minorBidi"/>
          <w:noProof/>
          <w:szCs w:val="22"/>
        </w:rPr>
      </w:pPr>
      <w:hyperlink w:anchor="_Toc68783432" w:history="1">
        <w:r w:rsidR="00974B2D" w:rsidRPr="00E80921">
          <w:rPr>
            <w:rStyle w:val="afc"/>
            <w:noProof/>
          </w:rPr>
          <w:t>第四部分</w:t>
        </w:r>
        <w:r w:rsidR="00974B2D" w:rsidRPr="00E80921">
          <w:rPr>
            <w:rStyle w:val="afc"/>
            <w:noProof/>
          </w:rPr>
          <w:t xml:space="preserve">  </w:t>
        </w:r>
        <w:r w:rsidR="00974B2D" w:rsidRPr="00E80921">
          <w:rPr>
            <w:rStyle w:val="afc"/>
            <w:noProof/>
          </w:rPr>
          <w:t>基金托管人</w:t>
        </w:r>
        <w:r w:rsidR="00974B2D">
          <w:rPr>
            <w:noProof/>
            <w:webHidden/>
          </w:rPr>
          <w:tab/>
        </w:r>
        <w:r w:rsidR="00974B2D">
          <w:rPr>
            <w:noProof/>
            <w:webHidden/>
          </w:rPr>
          <w:fldChar w:fldCharType="begin"/>
        </w:r>
        <w:r w:rsidR="00974B2D">
          <w:rPr>
            <w:noProof/>
            <w:webHidden/>
          </w:rPr>
          <w:instrText xml:space="preserve"> PAGEREF _Toc68783432 \h </w:instrText>
        </w:r>
        <w:r w:rsidR="00974B2D">
          <w:rPr>
            <w:noProof/>
            <w:webHidden/>
          </w:rPr>
        </w:r>
        <w:r w:rsidR="00974B2D">
          <w:rPr>
            <w:noProof/>
            <w:webHidden/>
          </w:rPr>
          <w:fldChar w:fldCharType="separate"/>
        </w:r>
        <w:r w:rsidR="00AA788C">
          <w:rPr>
            <w:noProof/>
            <w:webHidden/>
          </w:rPr>
          <w:t>21</w:t>
        </w:r>
        <w:r w:rsidR="00974B2D">
          <w:rPr>
            <w:noProof/>
            <w:webHidden/>
          </w:rPr>
          <w:fldChar w:fldCharType="end"/>
        </w:r>
      </w:hyperlink>
    </w:p>
    <w:p w14:paraId="7ED7C21A" w14:textId="31B57427" w:rsidR="00974B2D" w:rsidRDefault="00BF61A5">
      <w:pPr>
        <w:pStyle w:val="TOC1"/>
        <w:rPr>
          <w:rFonts w:asciiTheme="minorHAnsi" w:eastAsiaTheme="minorEastAsia" w:hAnsiTheme="minorHAnsi" w:cstheme="minorBidi"/>
          <w:noProof/>
          <w:szCs w:val="22"/>
        </w:rPr>
      </w:pPr>
      <w:hyperlink w:anchor="_Toc68783433" w:history="1">
        <w:r w:rsidR="00974B2D" w:rsidRPr="00E80921">
          <w:rPr>
            <w:rStyle w:val="afc"/>
            <w:noProof/>
          </w:rPr>
          <w:t>第五部分</w:t>
        </w:r>
        <w:r w:rsidR="00974B2D" w:rsidRPr="00E80921">
          <w:rPr>
            <w:rStyle w:val="afc"/>
            <w:noProof/>
          </w:rPr>
          <w:t xml:space="preserve">  </w:t>
        </w:r>
        <w:r w:rsidR="00974B2D" w:rsidRPr="00E80921">
          <w:rPr>
            <w:rStyle w:val="afc"/>
            <w:noProof/>
          </w:rPr>
          <w:t>相关服务机构</w:t>
        </w:r>
        <w:r w:rsidR="00974B2D">
          <w:rPr>
            <w:noProof/>
            <w:webHidden/>
          </w:rPr>
          <w:tab/>
        </w:r>
        <w:r w:rsidR="00974B2D">
          <w:rPr>
            <w:noProof/>
            <w:webHidden/>
          </w:rPr>
          <w:fldChar w:fldCharType="begin"/>
        </w:r>
        <w:r w:rsidR="00974B2D">
          <w:rPr>
            <w:noProof/>
            <w:webHidden/>
          </w:rPr>
          <w:instrText xml:space="preserve"> PAGEREF _Toc68783433 \h </w:instrText>
        </w:r>
        <w:r w:rsidR="00974B2D">
          <w:rPr>
            <w:noProof/>
            <w:webHidden/>
          </w:rPr>
        </w:r>
        <w:r w:rsidR="00974B2D">
          <w:rPr>
            <w:noProof/>
            <w:webHidden/>
          </w:rPr>
          <w:fldChar w:fldCharType="separate"/>
        </w:r>
        <w:r w:rsidR="00AA788C">
          <w:rPr>
            <w:noProof/>
            <w:webHidden/>
          </w:rPr>
          <w:t>26</w:t>
        </w:r>
        <w:r w:rsidR="00974B2D">
          <w:rPr>
            <w:noProof/>
            <w:webHidden/>
          </w:rPr>
          <w:fldChar w:fldCharType="end"/>
        </w:r>
      </w:hyperlink>
    </w:p>
    <w:p w14:paraId="363E6D36" w14:textId="3D522B16" w:rsidR="00974B2D" w:rsidRDefault="00BF61A5">
      <w:pPr>
        <w:pStyle w:val="TOC1"/>
        <w:rPr>
          <w:rFonts w:asciiTheme="minorHAnsi" w:eastAsiaTheme="minorEastAsia" w:hAnsiTheme="minorHAnsi" w:cstheme="minorBidi"/>
          <w:noProof/>
          <w:szCs w:val="22"/>
        </w:rPr>
      </w:pPr>
      <w:hyperlink w:anchor="_Toc68783434" w:history="1">
        <w:r w:rsidR="00974B2D" w:rsidRPr="00E80921">
          <w:rPr>
            <w:rStyle w:val="afc"/>
            <w:noProof/>
          </w:rPr>
          <w:t>第六部分</w:t>
        </w:r>
        <w:r w:rsidR="00974B2D" w:rsidRPr="00E80921">
          <w:rPr>
            <w:rStyle w:val="afc"/>
            <w:noProof/>
          </w:rPr>
          <w:t xml:space="preserve">  </w:t>
        </w:r>
        <w:r w:rsidR="00974B2D" w:rsidRPr="00E80921">
          <w:rPr>
            <w:rStyle w:val="afc"/>
            <w:noProof/>
          </w:rPr>
          <w:t>基金份额的发售</w:t>
        </w:r>
        <w:r w:rsidR="00974B2D">
          <w:rPr>
            <w:noProof/>
            <w:webHidden/>
          </w:rPr>
          <w:tab/>
        </w:r>
        <w:r w:rsidR="00974B2D">
          <w:rPr>
            <w:noProof/>
            <w:webHidden/>
          </w:rPr>
          <w:fldChar w:fldCharType="begin"/>
        </w:r>
        <w:r w:rsidR="00974B2D">
          <w:rPr>
            <w:noProof/>
            <w:webHidden/>
          </w:rPr>
          <w:instrText xml:space="preserve"> PAGEREF _Toc68783434 \h </w:instrText>
        </w:r>
        <w:r w:rsidR="00974B2D">
          <w:rPr>
            <w:noProof/>
            <w:webHidden/>
          </w:rPr>
        </w:r>
        <w:r w:rsidR="00974B2D">
          <w:rPr>
            <w:noProof/>
            <w:webHidden/>
          </w:rPr>
          <w:fldChar w:fldCharType="separate"/>
        </w:r>
        <w:r w:rsidR="00AA788C">
          <w:rPr>
            <w:noProof/>
            <w:webHidden/>
          </w:rPr>
          <w:t>28</w:t>
        </w:r>
        <w:r w:rsidR="00974B2D">
          <w:rPr>
            <w:noProof/>
            <w:webHidden/>
          </w:rPr>
          <w:fldChar w:fldCharType="end"/>
        </w:r>
      </w:hyperlink>
    </w:p>
    <w:p w14:paraId="13F07D92" w14:textId="3874E071" w:rsidR="00974B2D" w:rsidRDefault="00BF61A5">
      <w:pPr>
        <w:pStyle w:val="TOC1"/>
        <w:rPr>
          <w:rFonts w:asciiTheme="minorHAnsi" w:eastAsiaTheme="minorEastAsia" w:hAnsiTheme="minorHAnsi" w:cstheme="minorBidi"/>
          <w:noProof/>
          <w:szCs w:val="22"/>
        </w:rPr>
      </w:pPr>
      <w:hyperlink w:anchor="_Toc68783435" w:history="1">
        <w:r w:rsidR="00974B2D" w:rsidRPr="00E80921">
          <w:rPr>
            <w:rStyle w:val="afc"/>
            <w:noProof/>
          </w:rPr>
          <w:t>第七部分</w:t>
        </w:r>
        <w:r w:rsidR="00974B2D" w:rsidRPr="00E80921">
          <w:rPr>
            <w:rStyle w:val="afc"/>
            <w:noProof/>
          </w:rPr>
          <w:t xml:space="preserve">  </w:t>
        </w:r>
        <w:r w:rsidR="00974B2D" w:rsidRPr="00E80921">
          <w:rPr>
            <w:rStyle w:val="afc"/>
            <w:noProof/>
          </w:rPr>
          <w:t>基金备案</w:t>
        </w:r>
        <w:r w:rsidR="00974B2D">
          <w:rPr>
            <w:noProof/>
            <w:webHidden/>
          </w:rPr>
          <w:tab/>
        </w:r>
        <w:r w:rsidR="00974B2D">
          <w:rPr>
            <w:noProof/>
            <w:webHidden/>
          </w:rPr>
          <w:fldChar w:fldCharType="begin"/>
        </w:r>
        <w:r w:rsidR="00974B2D">
          <w:rPr>
            <w:noProof/>
            <w:webHidden/>
          </w:rPr>
          <w:instrText xml:space="preserve"> PAGEREF _Toc68783435 \h </w:instrText>
        </w:r>
        <w:r w:rsidR="00974B2D">
          <w:rPr>
            <w:noProof/>
            <w:webHidden/>
          </w:rPr>
        </w:r>
        <w:r w:rsidR="00974B2D">
          <w:rPr>
            <w:noProof/>
            <w:webHidden/>
          </w:rPr>
          <w:fldChar w:fldCharType="separate"/>
        </w:r>
        <w:r w:rsidR="00AA788C">
          <w:rPr>
            <w:noProof/>
            <w:webHidden/>
          </w:rPr>
          <w:t>32</w:t>
        </w:r>
        <w:r w:rsidR="00974B2D">
          <w:rPr>
            <w:noProof/>
            <w:webHidden/>
          </w:rPr>
          <w:fldChar w:fldCharType="end"/>
        </w:r>
      </w:hyperlink>
    </w:p>
    <w:p w14:paraId="0C0E126C" w14:textId="1C8433A2" w:rsidR="00974B2D" w:rsidRDefault="00BF61A5">
      <w:pPr>
        <w:pStyle w:val="TOC1"/>
        <w:rPr>
          <w:rFonts w:asciiTheme="minorHAnsi" w:eastAsiaTheme="minorEastAsia" w:hAnsiTheme="minorHAnsi" w:cstheme="minorBidi"/>
          <w:noProof/>
          <w:szCs w:val="22"/>
        </w:rPr>
      </w:pPr>
      <w:hyperlink w:anchor="_Toc68783436" w:history="1">
        <w:r w:rsidR="00974B2D" w:rsidRPr="00E80921">
          <w:rPr>
            <w:rStyle w:val="afc"/>
            <w:noProof/>
          </w:rPr>
          <w:t>第八部分</w:t>
        </w:r>
        <w:r w:rsidR="00974B2D" w:rsidRPr="00E80921">
          <w:rPr>
            <w:rStyle w:val="afc"/>
            <w:noProof/>
          </w:rPr>
          <w:t xml:space="preserve">  </w:t>
        </w:r>
        <w:r w:rsidR="00974B2D" w:rsidRPr="00E80921">
          <w:rPr>
            <w:rStyle w:val="afc"/>
            <w:noProof/>
          </w:rPr>
          <w:t>基金份额的申购与赎回</w:t>
        </w:r>
        <w:r w:rsidR="00974B2D">
          <w:rPr>
            <w:noProof/>
            <w:webHidden/>
          </w:rPr>
          <w:tab/>
        </w:r>
        <w:r w:rsidR="00974B2D">
          <w:rPr>
            <w:noProof/>
            <w:webHidden/>
          </w:rPr>
          <w:fldChar w:fldCharType="begin"/>
        </w:r>
        <w:r w:rsidR="00974B2D">
          <w:rPr>
            <w:noProof/>
            <w:webHidden/>
          </w:rPr>
          <w:instrText xml:space="preserve"> PAGEREF _Toc68783436 \h </w:instrText>
        </w:r>
        <w:r w:rsidR="00974B2D">
          <w:rPr>
            <w:noProof/>
            <w:webHidden/>
          </w:rPr>
        </w:r>
        <w:r w:rsidR="00974B2D">
          <w:rPr>
            <w:noProof/>
            <w:webHidden/>
          </w:rPr>
          <w:fldChar w:fldCharType="separate"/>
        </w:r>
        <w:r w:rsidR="00AA788C">
          <w:rPr>
            <w:noProof/>
            <w:webHidden/>
          </w:rPr>
          <w:t>34</w:t>
        </w:r>
        <w:r w:rsidR="00974B2D">
          <w:rPr>
            <w:noProof/>
            <w:webHidden/>
          </w:rPr>
          <w:fldChar w:fldCharType="end"/>
        </w:r>
      </w:hyperlink>
    </w:p>
    <w:p w14:paraId="12E57E8C" w14:textId="024D6034" w:rsidR="00974B2D" w:rsidRDefault="00BF61A5">
      <w:pPr>
        <w:pStyle w:val="TOC1"/>
        <w:rPr>
          <w:rFonts w:asciiTheme="minorHAnsi" w:eastAsiaTheme="minorEastAsia" w:hAnsiTheme="minorHAnsi" w:cstheme="minorBidi"/>
          <w:noProof/>
          <w:szCs w:val="22"/>
        </w:rPr>
      </w:pPr>
      <w:hyperlink w:anchor="_Toc68783437" w:history="1">
        <w:r w:rsidR="00974B2D" w:rsidRPr="00E80921">
          <w:rPr>
            <w:rStyle w:val="afc"/>
            <w:noProof/>
          </w:rPr>
          <w:t>第九部分</w:t>
        </w:r>
        <w:r w:rsidR="00974B2D" w:rsidRPr="00E80921">
          <w:rPr>
            <w:rStyle w:val="afc"/>
            <w:noProof/>
          </w:rPr>
          <w:t xml:space="preserve">  </w:t>
        </w:r>
        <w:r w:rsidR="00974B2D" w:rsidRPr="00E80921">
          <w:rPr>
            <w:rStyle w:val="afc"/>
            <w:noProof/>
          </w:rPr>
          <w:t>基金的投资</w:t>
        </w:r>
        <w:r w:rsidR="00974B2D">
          <w:rPr>
            <w:noProof/>
            <w:webHidden/>
          </w:rPr>
          <w:tab/>
        </w:r>
        <w:r w:rsidR="00974B2D">
          <w:rPr>
            <w:noProof/>
            <w:webHidden/>
          </w:rPr>
          <w:fldChar w:fldCharType="begin"/>
        </w:r>
        <w:r w:rsidR="00974B2D">
          <w:rPr>
            <w:noProof/>
            <w:webHidden/>
          </w:rPr>
          <w:instrText xml:space="preserve"> PAGEREF _Toc68783437 \h </w:instrText>
        </w:r>
        <w:r w:rsidR="00974B2D">
          <w:rPr>
            <w:noProof/>
            <w:webHidden/>
          </w:rPr>
        </w:r>
        <w:r w:rsidR="00974B2D">
          <w:rPr>
            <w:noProof/>
            <w:webHidden/>
          </w:rPr>
          <w:fldChar w:fldCharType="separate"/>
        </w:r>
        <w:r w:rsidR="00AA788C">
          <w:rPr>
            <w:noProof/>
            <w:webHidden/>
          </w:rPr>
          <w:t>46</w:t>
        </w:r>
        <w:r w:rsidR="00974B2D">
          <w:rPr>
            <w:noProof/>
            <w:webHidden/>
          </w:rPr>
          <w:fldChar w:fldCharType="end"/>
        </w:r>
      </w:hyperlink>
    </w:p>
    <w:p w14:paraId="09347503" w14:textId="0C67FC3D" w:rsidR="00974B2D" w:rsidRDefault="00BF61A5">
      <w:pPr>
        <w:pStyle w:val="TOC1"/>
        <w:rPr>
          <w:rFonts w:asciiTheme="minorHAnsi" w:eastAsiaTheme="minorEastAsia" w:hAnsiTheme="minorHAnsi" w:cstheme="minorBidi"/>
          <w:noProof/>
          <w:szCs w:val="22"/>
        </w:rPr>
      </w:pPr>
      <w:hyperlink w:anchor="_Toc68783438" w:history="1">
        <w:r w:rsidR="00974B2D" w:rsidRPr="00E80921">
          <w:rPr>
            <w:rStyle w:val="afc"/>
            <w:noProof/>
          </w:rPr>
          <w:t>第十部分</w:t>
        </w:r>
        <w:r w:rsidR="00974B2D" w:rsidRPr="00E80921">
          <w:rPr>
            <w:rStyle w:val="afc"/>
            <w:noProof/>
          </w:rPr>
          <w:t xml:space="preserve">  </w:t>
        </w:r>
        <w:r w:rsidR="00974B2D" w:rsidRPr="00E80921">
          <w:rPr>
            <w:rStyle w:val="afc"/>
            <w:noProof/>
          </w:rPr>
          <w:t>基金的财产</w:t>
        </w:r>
        <w:r w:rsidR="00974B2D">
          <w:rPr>
            <w:noProof/>
            <w:webHidden/>
          </w:rPr>
          <w:tab/>
        </w:r>
        <w:r w:rsidR="00974B2D">
          <w:rPr>
            <w:noProof/>
            <w:webHidden/>
          </w:rPr>
          <w:fldChar w:fldCharType="begin"/>
        </w:r>
        <w:r w:rsidR="00974B2D">
          <w:rPr>
            <w:noProof/>
            <w:webHidden/>
          </w:rPr>
          <w:instrText xml:space="preserve"> PAGEREF _Toc68783438 \h </w:instrText>
        </w:r>
        <w:r w:rsidR="00974B2D">
          <w:rPr>
            <w:noProof/>
            <w:webHidden/>
          </w:rPr>
        </w:r>
        <w:r w:rsidR="00974B2D">
          <w:rPr>
            <w:noProof/>
            <w:webHidden/>
          </w:rPr>
          <w:fldChar w:fldCharType="separate"/>
        </w:r>
        <w:r w:rsidR="00AA788C">
          <w:rPr>
            <w:noProof/>
            <w:webHidden/>
          </w:rPr>
          <w:t>56</w:t>
        </w:r>
        <w:r w:rsidR="00974B2D">
          <w:rPr>
            <w:noProof/>
            <w:webHidden/>
          </w:rPr>
          <w:fldChar w:fldCharType="end"/>
        </w:r>
      </w:hyperlink>
    </w:p>
    <w:p w14:paraId="3C79B7C0" w14:textId="3692772E" w:rsidR="00974B2D" w:rsidRDefault="00BF61A5">
      <w:pPr>
        <w:pStyle w:val="TOC1"/>
        <w:rPr>
          <w:rFonts w:asciiTheme="minorHAnsi" w:eastAsiaTheme="minorEastAsia" w:hAnsiTheme="minorHAnsi" w:cstheme="minorBidi"/>
          <w:noProof/>
          <w:szCs w:val="22"/>
        </w:rPr>
      </w:pPr>
      <w:hyperlink w:anchor="_Toc68783439" w:history="1">
        <w:r w:rsidR="00974B2D" w:rsidRPr="00E80921">
          <w:rPr>
            <w:rStyle w:val="afc"/>
            <w:noProof/>
          </w:rPr>
          <w:t>第十一部分</w:t>
        </w:r>
        <w:r w:rsidR="00974B2D" w:rsidRPr="00E80921">
          <w:rPr>
            <w:rStyle w:val="afc"/>
            <w:noProof/>
          </w:rPr>
          <w:t xml:space="preserve">  </w:t>
        </w:r>
        <w:r w:rsidR="00974B2D" w:rsidRPr="00E80921">
          <w:rPr>
            <w:rStyle w:val="afc"/>
            <w:noProof/>
          </w:rPr>
          <w:t>基金资产的估值</w:t>
        </w:r>
        <w:r w:rsidR="00974B2D">
          <w:rPr>
            <w:noProof/>
            <w:webHidden/>
          </w:rPr>
          <w:tab/>
        </w:r>
        <w:r w:rsidR="00974B2D">
          <w:rPr>
            <w:noProof/>
            <w:webHidden/>
          </w:rPr>
          <w:fldChar w:fldCharType="begin"/>
        </w:r>
        <w:r w:rsidR="00974B2D">
          <w:rPr>
            <w:noProof/>
            <w:webHidden/>
          </w:rPr>
          <w:instrText xml:space="preserve"> PAGEREF _Toc68783439 \h </w:instrText>
        </w:r>
        <w:r w:rsidR="00974B2D">
          <w:rPr>
            <w:noProof/>
            <w:webHidden/>
          </w:rPr>
        </w:r>
        <w:r w:rsidR="00974B2D">
          <w:rPr>
            <w:noProof/>
            <w:webHidden/>
          </w:rPr>
          <w:fldChar w:fldCharType="separate"/>
        </w:r>
        <w:r w:rsidR="00AA788C">
          <w:rPr>
            <w:noProof/>
            <w:webHidden/>
          </w:rPr>
          <w:t>57</w:t>
        </w:r>
        <w:r w:rsidR="00974B2D">
          <w:rPr>
            <w:noProof/>
            <w:webHidden/>
          </w:rPr>
          <w:fldChar w:fldCharType="end"/>
        </w:r>
      </w:hyperlink>
    </w:p>
    <w:p w14:paraId="248B1B6A" w14:textId="23B863C2" w:rsidR="00974B2D" w:rsidRDefault="00BF61A5">
      <w:pPr>
        <w:pStyle w:val="TOC1"/>
        <w:rPr>
          <w:rFonts w:asciiTheme="minorHAnsi" w:eastAsiaTheme="minorEastAsia" w:hAnsiTheme="minorHAnsi" w:cstheme="minorBidi"/>
          <w:noProof/>
          <w:szCs w:val="22"/>
        </w:rPr>
      </w:pPr>
      <w:hyperlink w:anchor="_Toc68783440" w:history="1">
        <w:r w:rsidR="00974B2D" w:rsidRPr="00E80921">
          <w:rPr>
            <w:rStyle w:val="afc"/>
            <w:noProof/>
          </w:rPr>
          <w:t>第十二部分</w:t>
        </w:r>
        <w:r w:rsidR="00974B2D" w:rsidRPr="00E80921">
          <w:rPr>
            <w:rStyle w:val="afc"/>
            <w:noProof/>
          </w:rPr>
          <w:t xml:space="preserve">  </w:t>
        </w:r>
        <w:r w:rsidR="00974B2D" w:rsidRPr="00E80921">
          <w:rPr>
            <w:rStyle w:val="afc"/>
            <w:noProof/>
          </w:rPr>
          <w:t>基金的收益分配</w:t>
        </w:r>
        <w:r w:rsidR="00974B2D">
          <w:rPr>
            <w:noProof/>
            <w:webHidden/>
          </w:rPr>
          <w:tab/>
        </w:r>
        <w:r w:rsidR="00974B2D">
          <w:rPr>
            <w:noProof/>
            <w:webHidden/>
          </w:rPr>
          <w:fldChar w:fldCharType="begin"/>
        </w:r>
        <w:r w:rsidR="00974B2D">
          <w:rPr>
            <w:noProof/>
            <w:webHidden/>
          </w:rPr>
          <w:instrText xml:space="preserve"> PAGEREF _Toc68783440 \h </w:instrText>
        </w:r>
        <w:r w:rsidR="00974B2D">
          <w:rPr>
            <w:noProof/>
            <w:webHidden/>
          </w:rPr>
        </w:r>
        <w:r w:rsidR="00974B2D">
          <w:rPr>
            <w:noProof/>
            <w:webHidden/>
          </w:rPr>
          <w:fldChar w:fldCharType="separate"/>
        </w:r>
        <w:r w:rsidR="00AA788C">
          <w:rPr>
            <w:noProof/>
            <w:webHidden/>
          </w:rPr>
          <w:t>63</w:t>
        </w:r>
        <w:r w:rsidR="00974B2D">
          <w:rPr>
            <w:noProof/>
            <w:webHidden/>
          </w:rPr>
          <w:fldChar w:fldCharType="end"/>
        </w:r>
      </w:hyperlink>
    </w:p>
    <w:p w14:paraId="07A7831C" w14:textId="39A349D8" w:rsidR="00974B2D" w:rsidRDefault="00BF61A5">
      <w:pPr>
        <w:pStyle w:val="TOC1"/>
        <w:rPr>
          <w:rFonts w:asciiTheme="minorHAnsi" w:eastAsiaTheme="minorEastAsia" w:hAnsiTheme="minorHAnsi" w:cstheme="minorBidi"/>
          <w:noProof/>
          <w:szCs w:val="22"/>
        </w:rPr>
      </w:pPr>
      <w:hyperlink w:anchor="_Toc68783441" w:history="1">
        <w:r w:rsidR="00974B2D" w:rsidRPr="00E80921">
          <w:rPr>
            <w:rStyle w:val="afc"/>
            <w:noProof/>
          </w:rPr>
          <w:t>第十三部分</w:t>
        </w:r>
        <w:r w:rsidR="00974B2D" w:rsidRPr="00E80921">
          <w:rPr>
            <w:rStyle w:val="afc"/>
            <w:noProof/>
          </w:rPr>
          <w:t xml:space="preserve">  </w:t>
        </w:r>
        <w:r w:rsidR="00974B2D" w:rsidRPr="00E80921">
          <w:rPr>
            <w:rStyle w:val="afc"/>
            <w:noProof/>
          </w:rPr>
          <w:t>基金费用与税收</w:t>
        </w:r>
        <w:r w:rsidR="00974B2D">
          <w:rPr>
            <w:noProof/>
            <w:webHidden/>
          </w:rPr>
          <w:tab/>
        </w:r>
        <w:r w:rsidR="00974B2D">
          <w:rPr>
            <w:noProof/>
            <w:webHidden/>
          </w:rPr>
          <w:fldChar w:fldCharType="begin"/>
        </w:r>
        <w:r w:rsidR="00974B2D">
          <w:rPr>
            <w:noProof/>
            <w:webHidden/>
          </w:rPr>
          <w:instrText xml:space="preserve"> PAGEREF _Toc68783441 \h </w:instrText>
        </w:r>
        <w:r w:rsidR="00974B2D">
          <w:rPr>
            <w:noProof/>
            <w:webHidden/>
          </w:rPr>
        </w:r>
        <w:r w:rsidR="00974B2D">
          <w:rPr>
            <w:noProof/>
            <w:webHidden/>
          </w:rPr>
          <w:fldChar w:fldCharType="separate"/>
        </w:r>
        <w:r w:rsidR="00AA788C">
          <w:rPr>
            <w:noProof/>
            <w:webHidden/>
          </w:rPr>
          <w:t>65</w:t>
        </w:r>
        <w:r w:rsidR="00974B2D">
          <w:rPr>
            <w:noProof/>
            <w:webHidden/>
          </w:rPr>
          <w:fldChar w:fldCharType="end"/>
        </w:r>
      </w:hyperlink>
    </w:p>
    <w:p w14:paraId="405D753B" w14:textId="742EE58B" w:rsidR="00974B2D" w:rsidRDefault="00BF61A5">
      <w:pPr>
        <w:pStyle w:val="TOC1"/>
        <w:rPr>
          <w:rFonts w:asciiTheme="minorHAnsi" w:eastAsiaTheme="minorEastAsia" w:hAnsiTheme="minorHAnsi" w:cstheme="minorBidi"/>
          <w:noProof/>
          <w:szCs w:val="22"/>
        </w:rPr>
      </w:pPr>
      <w:hyperlink w:anchor="_Toc68783442" w:history="1">
        <w:r w:rsidR="00974B2D" w:rsidRPr="00E80921">
          <w:rPr>
            <w:rStyle w:val="afc"/>
            <w:noProof/>
          </w:rPr>
          <w:t>第十四部分</w:t>
        </w:r>
        <w:r w:rsidR="00974B2D" w:rsidRPr="00E80921">
          <w:rPr>
            <w:rStyle w:val="afc"/>
            <w:noProof/>
          </w:rPr>
          <w:t xml:space="preserve">  </w:t>
        </w:r>
        <w:r w:rsidR="00974B2D" w:rsidRPr="00E80921">
          <w:rPr>
            <w:rStyle w:val="afc"/>
            <w:noProof/>
          </w:rPr>
          <w:t>基金的会计与审计</w:t>
        </w:r>
        <w:r w:rsidR="00974B2D">
          <w:rPr>
            <w:noProof/>
            <w:webHidden/>
          </w:rPr>
          <w:tab/>
        </w:r>
        <w:r w:rsidR="00974B2D">
          <w:rPr>
            <w:noProof/>
            <w:webHidden/>
          </w:rPr>
          <w:fldChar w:fldCharType="begin"/>
        </w:r>
        <w:r w:rsidR="00974B2D">
          <w:rPr>
            <w:noProof/>
            <w:webHidden/>
          </w:rPr>
          <w:instrText xml:space="preserve"> PAGEREF _Toc68783442 \h </w:instrText>
        </w:r>
        <w:r w:rsidR="00974B2D">
          <w:rPr>
            <w:noProof/>
            <w:webHidden/>
          </w:rPr>
        </w:r>
        <w:r w:rsidR="00974B2D">
          <w:rPr>
            <w:noProof/>
            <w:webHidden/>
          </w:rPr>
          <w:fldChar w:fldCharType="separate"/>
        </w:r>
        <w:r w:rsidR="00AA788C">
          <w:rPr>
            <w:noProof/>
            <w:webHidden/>
          </w:rPr>
          <w:t>68</w:t>
        </w:r>
        <w:r w:rsidR="00974B2D">
          <w:rPr>
            <w:noProof/>
            <w:webHidden/>
          </w:rPr>
          <w:fldChar w:fldCharType="end"/>
        </w:r>
      </w:hyperlink>
    </w:p>
    <w:p w14:paraId="5C672AC7" w14:textId="2D56C697" w:rsidR="00974B2D" w:rsidRDefault="00BF61A5">
      <w:pPr>
        <w:pStyle w:val="TOC1"/>
        <w:rPr>
          <w:rFonts w:asciiTheme="minorHAnsi" w:eastAsiaTheme="minorEastAsia" w:hAnsiTheme="minorHAnsi" w:cstheme="minorBidi"/>
          <w:noProof/>
          <w:szCs w:val="22"/>
        </w:rPr>
      </w:pPr>
      <w:hyperlink w:anchor="_Toc68783443" w:history="1">
        <w:r w:rsidR="00974B2D" w:rsidRPr="00E80921">
          <w:rPr>
            <w:rStyle w:val="afc"/>
            <w:noProof/>
          </w:rPr>
          <w:t>第十五部分</w:t>
        </w:r>
        <w:r w:rsidR="00974B2D" w:rsidRPr="00E80921">
          <w:rPr>
            <w:rStyle w:val="afc"/>
            <w:noProof/>
          </w:rPr>
          <w:t xml:space="preserve">  </w:t>
        </w:r>
        <w:r w:rsidR="00974B2D" w:rsidRPr="00E80921">
          <w:rPr>
            <w:rStyle w:val="afc"/>
            <w:noProof/>
          </w:rPr>
          <w:t>基金的信息披露</w:t>
        </w:r>
        <w:r w:rsidR="00974B2D">
          <w:rPr>
            <w:noProof/>
            <w:webHidden/>
          </w:rPr>
          <w:tab/>
        </w:r>
        <w:r w:rsidR="00974B2D">
          <w:rPr>
            <w:noProof/>
            <w:webHidden/>
          </w:rPr>
          <w:fldChar w:fldCharType="begin"/>
        </w:r>
        <w:r w:rsidR="00974B2D">
          <w:rPr>
            <w:noProof/>
            <w:webHidden/>
          </w:rPr>
          <w:instrText xml:space="preserve"> PAGEREF _Toc68783443 \h </w:instrText>
        </w:r>
        <w:r w:rsidR="00974B2D">
          <w:rPr>
            <w:noProof/>
            <w:webHidden/>
          </w:rPr>
        </w:r>
        <w:r w:rsidR="00974B2D">
          <w:rPr>
            <w:noProof/>
            <w:webHidden/>
          </w:rPr>
          <w:fldChar w:fldCharType="separate"/>
        </w:r>
        <w:r w:rsidR="00AA788C">
          <w:rPr>
            <w:noProof/>
            <w:webHidden/>
          </w:rPr>
          <w:t>69</w:t>
        </w:r>
        <w:r w:rsidR="00974B2D">
          <w:rPr>
            <w:noProof/>
            <w:webHidden/>
          </w:rPr>
          <w:fldChar w:fldCharType="end"/>
        </w:r>
      </w:hyperlink>
    </w:p>
    <w:p w14:paraId="7CE10608" w14:textId="197CDFA1" w:rsidR="00974B2D" w:rsidRDefault="00BF61A5">
      <w:pPr>
        <w:pStyle w:val="TOC1"/>
        <w:rPr>
          <w:rFonts w:asciiTheme="minorHAnsi" w:eastAsiaTheme="minorEastAsia" w:hAnsiTheme="minorHAnsi" w:cstheme="minorBidi"/>
          <w:noProof/>
          <w:szCs w:val="22"/>
        </w:rPr>
      </w:pPr>
      <w:hyperlink w:anchor="_Toc68783444" w:history="1">
        <w:r w:rsidR="00974B2D" w:rsidRPr="00E80921">
          <w:rPr>
            <w:rStyle w:val="afc"/>
            <w:noProof/>
          </w:rPr>
          <w:t>第十六部分</w:t>
        </w:r>
        <w:r w:rsidR="00974B2D" w:rsidRPr="00E80921">
          <w:rPr>
            <w:rStyle w:val="afc"/>
            <w:noProof/>
          </w:rPr>
          <w:t xml:space="preserve">  </w:t>
        </w:r>
        <w:r w:rsidR="00974B2D" w:rsidRPr="00E80921">
          <w:rPr>
            <w:rStyle w:val="afc"/>
            <w:noProof/>
          </w:rPr>
          <w:t>侧袋机制</w:t>
        </w:r>
        <w:r w:rsidR="00974B2D">
          <w:rPr>
            <w:noProof/>
            <w:webHidden/>
          </w:rPr>
          <w:tab/>
        </w:r>
        <w:r w:rsidR="00974B2D">
          <w:rPr>
            <w:noProof/>
            <w:webHidden/>
          </w:rPr>
          <w:fldChar w:fldCharType="begin"/>
        </w:r>
        <w:r w:rsidR="00974B2D">
          <w:rPr>
            <w:noProof/>
            <w:webHidden/>
          </w:rPr>
          <w:instrText xml:space="preserve"> PAGEREF _Toc68783444 \h </w:instrText>
        </w:r>
        <w:r w:rsidR="00974B2D">
          <w:rPr>
            <w:noProof/>
            <w:webHidden/>
          </w:rPr>
        </w:r>
        <w:r w:rsidR="00974B2D">
          <w:rPr>
            <w:noProof/>
            <w:webHidden/>
          </w:rPr>
          <w:fldChar w:fldCharType="separate"/>
        </w:r>
        <w:r w:rsidR="00AA788C">
          <w:rPr>
            <w:noProof/>
            <w:webHidden/>
          </w:rPr>
          <w:t>76</w:t>
        </w:r>
        <w:r w:rsidR="00974B2D">
          <w:rPr>
            <w:noProof/>
            <w:webHidden/>
          </w:rPr>
          <w:fldChar w:fldCharType="end"/>
        </w:r>
      </w:hyperlink>
    </w:p>
    <w:p w14:paraId="5FB156C4" w14:textId="06E56D20" w:rsidR="00974B2D" w:rsidRDefault="00BF61A5">
      <w:pPr>
        <w:pStyle w:val="TOC1"/>
        <w:rPr>
          <w:rFonts w:asciiTheme="minorHAnsi" w:eastAsiaTheme="minorEastAsia" w:hAnsiTheme="minorHAnsi" w:cstheme="minorBidi"/>
          <w:noProof/>
          <w:szCs w:val="22"/>
        </w:rPr>
      </w:pPr>
      <w:hyperlink w:anchor="_Toc68783445" w:history="1">
        <w:r w:rsidR="00974B2D" w:rsidRPr="00E80921">
          <w:rPr>
            <w:rStyle w:val="afc"/>
            <w:noProof/>
          </w:rPr>
          <w:t>第十七部分</w:t>
        </w:r>
        <w:r w:rsidR="00974B2D" w:rsidRPr="00E80921">
          <w:rPr>
            <w:rStyle w:val="afc"/>
            <w:noProof/>
          </w:rPr>
          <w:t xml:space="preserve">  </w:t>
        </w:r>
        <w:r w:rsidR="00974B2D" w:rsidRPr="00E80921">
          <w:rPr>
            <w:rStyle w:val="afc"/>
            <w:noProof/>
          </w:rPr>
          <w:t>风险揭示</w:t>
        </w:r>
        <w:r w:rsidR="00974B2D">
          <w:rPr>
            <w:noProof/>
            <w:webHidden/>
          </w:rPr>
          <w:tab/>
        </w:r>
        <w:r w:rsidR="00974B2D">
          <w:rPr>
            <w:noProof/>
            <w:webHidden/>
          </w:rPr>
          <w:fldChar w:fldCharType="begin"/>
        </w:r>
        <w:r w:rsidR="00974B2D">
          <w:rPr>
            <w:noProof/>
            <w:webHidden/>
          </w:rPr>
          <w:instrText xml:space="preserve"> PAGEREF _Toc68783445 \h </w:instrText>
        </w:r>
        <w:r w:rsidR="00974B2D">
          <w:rPr>
            <w:noProof/>
            <w:webHidden/>
          </w:rPr>
        </w:r>
        <w:r w:rsidR="00974B2D">
          <w:rPr>
            <w:noProof/>
            <w:webHidden/>
          </w:rPr>
          <w:fldChar w:fldCharType="separate"/>
        </w:r>
        <w:r w:rsidR="00AA788C">
          <w:rPr>
            <w:noProof/>
            <w:webHidden/>
          </w:rPr>
          <w:t>79</w:t>
        </w:r>
        <w:r w:rsidR="00974B2D">
          <w:rPr>
            <w:noProof/>
            <w:webHidden/>
          </w:rPr>
          <w:fldChar w:fldCharType="end"/>
        </w:r>
      </w:hyperlink>
    </w:p>
    <w:p w14:paraId="315A92C4" w14:textId="28FB2272" w:rsidR="00974B2D" w:rsidRDefault="00BF61A5">
      <w:pPr>
        <w:pStyle w:val="TOC1"/>
        <w:rPr>
          <w:rFonts w:asciiTheme="minorHAnsi" w:eastAsiaTheme="minorEastAsia" w:hAnsiTheme="minorHAnsi" w:cstheme="minorBidi"/>
          <w:noProof/>
          <w:szCs w:val="22"/>
        </w:rPr>
      </w:pPr>
      <w:hyperlink w:anchor="_Toc68783446" w:history="1">
        <w:r w:rsidR="00974B2D" w:rsidRPr="00E80921">
          <w:rPr>
            <w:rStyle w:val="afc"/>
            <w:noProof/>
          </w:rPr>
          <w:t>第十八部分</w:t>
        </w:r>
        <w:r w:rsidR="00974B2D" w:rsidRPr="00E80921">
          <w:rPr>
            <w:rStyle w:val="afc"/>
            <w:noProof/>
          </w:rPr>
          <w:t xml:space="preserve">  </w:t>
        </w:r>
        <w:r w:rsidR="00974B2D" w:rsidRPr="00E80921">
          <w:rPr>
            <w:rStyle w:val="afc"/>
            <w:noProof/>
          </w:rPr>
          <w:t>基金合同的变更、终止与基金财产的清算</w:t>
        </w:r>
        <w:r w:rsidR="00974B2D">
          <w:rPr>
            <w:noProof/>
            <w:webHidden/>
          </w:rPr>
          <w:tab/>
        </w:r>
        <w:r w:rsidR="00974B2D">
          <w:rPr>
            <w:noProof/>
            <w:webHidden/>
          </w:rPr>
          <w:fldChar w:fldCharType="begin"/>
        </w:r>
        <w:r w:rsidR="00974B2D">
          <w:rPr>
            <w:noProof/>
            <w:webHidden/>
          </w:rPr>
          <w:instrText xml:space="preserve"> PAGEREF _Toc68783446 \h </w:instrText>
        </w:r>
        <w:r w:rsidR="00974B2D">
          <w:rPr>
            <w:noProof/>
            <w:webHidden/>
          </w:rPr>
        </w:r>
        <w:r w:rsidR="00974B2D">
          <w:rPr>
            <w:noProof/>
            <w:webHidden/>
          </w:rPr>
          <w:fldChar w:fldCharType="separate"/>
        </w:r>
        <w:r w:rsidR="00AA788C">
          <w:rPr>
            <w:noProof/>
            <w:webHidden/>
          </w:rPr>
          <w:t>84</w:t>
        </w:r>
        <w:r w:rsidR="00974B2D">
          <w:rPr>
            <w:noProof/>
            <w:webHidden/>
          </w:rPr>
          <w:fldChar w:fldCharType="end"/>
        </w:r>
      </w:hyperlink>
    </w:p>
    <w:p w14:paraId="7ABD42D0" w14:textId="569EB7FA" w:rsidR="00974B2D" w:rsidRDefault="00BF61A5">
      <w:pPr>
        <w:pStyle w:val="TOC1"/>
        <w:rPr>
          <w:rFonts w:asciiTheme="minorHAnsi" w:eastAsiaTheme="minorEastAsia" w:hAnsiTheme="minorHAnsi" w:cstheme="minorBidi"/>
          <w:noProof/>
          <w:szCs w:val="22"/>
        </w:rPr>
      </w:pPr>
      <w:hyperlink w:anchor="_Toc68783447" w:history="1">
        <w:r w:rsidR="00974B2D" w:rsidRPr="00E80921">
          <w:rPr>
            <w:rStyle w:val="afc"/>
            <w:noProof/>
          </w:rPr>
          <w:t>第十九部分</w:t>
        </w:r>
        <w:r w:rsidR="00974B2D" w:rsidRPr="00E80921">
          <w:rPr>
            <w:rStyle w:val="afc"/>
            <w:noProof/>
          </w:rPr>
          <w:t xml:space="preserve">  </w:t>
        </w:r>
        <w:r w:rsidR="00974B2D" w:rsidRPr="00E80921">
          <w:rPr>
            <w:rStyle w:val="afc"/>
            <w:noProof/>
          </w:rPr>
          <w:t>基金合同的内容摘要</w:t>
        </w:r>
        <w:r w:rsidR="00974B2D">
          <w:rPr>
            <w:noProof/>
            <w:webHidden/>
          </w:rPr>
          <w:tab/>
        </w:r>
        <w:r w:rsidR="00974B2D">
          <w:rPr>
            <w:noProof/>
            <w:webHidden/>
          </w:rPr>
          <w:fldChar w:fldCharType="begin"/>
        </w:r>
        <w:r w:rsidR="00974B2D">
          <w:rPr>
            <w:noProof/>
            <w:webHidden/>
          </w:rPr>
          <w:instrText xml:space="preserve"> PAGEREF _Toc68783447 \h </w:instrText>
        </w:r>
        <w:r w:rsidR="00974B2D">
          <w:rPr>
            <w:noProof/>
            <w:webHidden/>
          </w:rPr>
        </w:r>
        <w:r w:rsidR="00974B2D">
          <w:rPr>
            <w:noProof/>
            <w:webHidden/>
          </w:rPr>
          <w:fldChar w:fldCharType="separate"/>
        </w:r>
        <w:r w:rsidR="00AA788C">
          <w:rPr>
            <w:noProof/>
            <w:webHidden/>
          </w:rPr>
          <w:t>86</w:t>
        </w:r>
        <w:r w:rsidR="00974B2D">
          <w:rPr>
            <w:noProof/>
            <w:webHidden/>
          </w:rPr>
          <w:fldChar w:fldCharType="end"/>
        </w:r>
      </w:hyperlink>
    </w:p>
    <w:p w14:paraId="49B92F0E" w14:textId="30AEF9E8" w:rsidR="00974B2D" w:rsidRDefault="00BF61A5">
      <w:pPr>
        <w:pStyle w:val="TOC1"/>
        <w:rPr>
          <w:rFonts w:asciiTheme="minorHAnsi" w:eastAsiaTheme="minorEastAsia" w:hAnsiTheme="minorHAnsi" w:cstheme="minorBidi"/>
          <w:noProof/>
          <w:szCs w:val="22"/>
        </w:rPr>
      </w:pPr>
      <w:hyperlink w:anchor="_Toc68783448" w:history="1">
        <w:r w:rsidR="00974B2D" w:rsidRPr="00E80921">
          <w:rPr>
            <w:rStyle w:val="afc"/>
            <w:noProof/>
          </w:rPr>
          <w:t>第二十部分</w:t>
        </w:r>
        <w:r w:rsidR="00974B2D" w:rsidRPr="00E80921">
          <w:rPr>
            <w:rStyle w:val="afc"/>
            <w:noProof/>
          </w:rPr>
          <w:t xml:space="preserve">  </w:t>
        </w:r>
        <w:r w:rsidR="00974B2D" w:rsidRPr="00E80921">
          <w:rPr>
            <w:rStyle w:val="afc"/>
            <w:noProof/>
          </w:rPr>
          <w:t>基金托管协议的内容摘要</w:t>
        </w:r>
        <w:r w:rsidR="00974B2D">
          <w:rPr>
            <w:noProof/>
            <w:webHidden/>
          </w:rPr>
          <w:tab/>
        </w:r>
        <w:r w:rsidR="00974B2D">
          <w:rPr>
            <w:noProof/>
            <w:webHidden/>
          </w:rPr>
          <w:fldChar w:fldCharType="begin"/>
        </w:r>
        <w:r w:rsidR="00974B2D">
          <w:rPr>
            <w:noProof/>
            <w:webHidden/>
          </w:rPr>
          <w:instrText xml:space="preserve"> PAGEREF _Toc68783448 \h </w:instrText>
        </w:r>
        <w:r w:rsidR="00974B2D">
          <w:rPr>
            <w:noProof/>
            <w:webHidden/>
          </w:rPr>
        </w:r>
        <w:r w:rsidR="00974B2D">
          <w:rPr>
            <w:noProof/>
            <w:webHidden/>
          </w:rPr>
          <w:fldChar w:fldCharType="separate"/>
        </w:r>
        <w:r w:rsidR="00AA788C">
          <w:rPr>
            <w:noProof/>
            <w:webHidden/>
          </w:rPr>
          <w:t>104</w:t>
        </w:r>
        <w:r w:rsidR="00974B2D">
          <w:rPr>
            <w:noProof/>
            <w:webHidden/>
          </w:rPr>
          <w:fldChar w:fldCharType="end"/>
        </w:r>
      </w:hyperlink>
    </w:p>
    <w:p w14:paraId="604F11E9" w14:textId="3ADA6001" w:rsidR="00974B2D" w:rsidRDefault="00BF61A5">
      <w:pPr>
        <w:pStyle w:val="TOC1"/>
        <w:rPr>
          <w:rFonts w:asciiTheme="minorHAnsi" w:eastAsiaTheme="minorEastAsia" w:hAnsiTheme="minorHAnsi" w:cstheme="minorBidi"/>
          <w:noProof/>
          <w:szCs w:val="22"/>
        </w:rPr>
      </w:pPr>
      <w:hyperlink w:anchor="_Toc68783449" w:history="1">
        <w:r w:rsidR="00974B2D" w:rsidRPr="00E80921">
          <w:rPr>
            <w:rStyle w:val="afc"/>
            <w:noProof/>
          </w:rPr>
          <w:t>第二十一部分</w:t>
        </w:r>
        <w:r w:rsidR="00974B2D" w:rsidRPr="00E80921">
          <w:rPr>
            <w:rStyle w:val="afc"/>
            <w:noProof/>
          </w:rPr>
          <w:t xml:space="preserve">  </w:t>
        </w:r>
        <w:r w:rsidR="00974B2D" w:rsidRPr="00E80921">
          <w:rPr>
            <w:rStyle w:val="afc"/>
            <w:noProof/>
          </w:rPr>
          <w:t>对基金份额持有人的服务</w:t>
        </w:r>
        <w:r w:rsidR="00974B2D">
          <w:rPr>
            <w:noProof/>
            <w:webHidden/>
          </w:rPr>
          <w:tab/>
        </w:r>
        <w:r w:rsidR="00974B2D">
          <w:rPr>
            <w:noProof/>
            <w:webHidden/>
          </w:rPr>
          <w:fldChar w:fldCharType="begin"/>
        </w:r>
        <w:r w:rsidR="00974B2D">
          <w:rPr>
            <w:noProof/>
            <w:webHidden/>
          </w:rPr>
          <w:instrText xml:space="preserve"> PAGEREF _Toc68783449 \h </w:instrText>
        </w:r>
        <w:r w:rsidR="00974B2D">
          <w:rPr>
            <w:noProof/>
            <w:webHidden/>
          </w:rPr>
        </w:r>
        <w:r w:rsidR="00974B2D">
          <w:rPr>
            <w:noProof/>
            <w:webHidden/>
          </w:rPr>
          <w:fldChar w:fldCharType="separate"/>
        </w:r>
        <w:r w:rsidR="00AA788C">
          <w:rPr>
            <w:noProof/>
            <w:webHidden/>
          </w:rPr>
          <w:t>123</w:t>
        </w:r>
        <w:r w:rsidR="00974B2D">
          <w:rPr>
            <w:noProof/>
            <w:webHidden/>
          </w:rPr>
          <w:fldChar w:fldCharType="end"/>
        </w:r>
      </w:hyperlink>
    </w:p>
    <w:p w14:paraId="546F1214" w14:textId="6973CFF6" w:rsidR="00974B2D" w:rsidRDefault="00BF61A5">
      <w:pPr>
        <w:pStyle w:val="TOC1"/>
        <w:rPr>
          <w:rFonts w:asciiTheme="minorHAnsi" w:eastAsiaTheme="minorEastAsia" w:hAnsiTheme="minorHAnsi" w:cstheme="minorBidi"/>
          <w:noProof/>
          <w:szCs w:val="22"/>
        </w:rPr>
      </w:pPr>
      <w:hyperlink w:anchor="_Toc68783450" w:history="1">
        <w:r w:rsidR="00974B2D" w:rsidRPr="00E80921">
          <w:rPr>
            <w:rStyle w:val="afc"/>
            <w:noProof/>
          </w:rPr>
          <w:t>第二十二部分</w:t>
        </w:r>
        <w:r w:rsidR="00974B2D" w:rsidRPr="00E80921">
          <w:rPr>
            <w:rStyle w:val="afc"/>
            <w:noProof/>
          </w:rPr>
          <w:t xml:space="preserve">  </w:t>
        </w:r>
        <w:r w:rsidR="00974B2D" w:rsidRPr="00E80921">
          <w:rPr>
            <w:rStyle w:val="afc"/>
            <w:noProof/>
          </w:rPr>
          <w:t>招募说明书存放及查阅方式</w:t>
        </w:r>
        <w:r w:rsidR="00974B2D">
          <w:rPr>
            <w:noProof/>
            <w:webHidden/>
          </w:rPr>
          <w:tab/>
        </w:r>
        <w:r w:rsidR="00974B2D">
          <w:rPr>
            <w:noProof/>
            <w:webHidden/>
          </w:rPr>
          <w:fldChar w:fldCharType="begin"/>
        </w:r>
        <w:r w:rsidR="00974B2D">
          <w:rPr>
            <w:noProof/>
            <w:webHidden/>
          </w:rPr>
          <w:instrText xml:space="preserve"> PAGEREF _Toc68783450 \h </w:instrText>
        </w:r>
        <w:r w:rsidR="00974B2D">
          <w:rPr>
            <w:noProof/>
            <w:webHidden/>
          </w:rPr>
        </w:r>
        <w:r w:rsidR="00974B2D">
          <w:rPr>
            <w:noProof/>
            <w:webHidden/>
          </w:rPr>
          <w:fldChar w:fldCharType="separate"/>
        </w:r>
        <w:r w:rsidR="00AA788C">
          <w:rPr>
            <w:noProof/>
            <w:webHidden/>
          </w:rPr>
          <w:t>125</w:t>
        </w:r>
        <w:r w:rsidR="00974B2D">
          <w:rPr>
            <w:noProof/>
            <w:webHidden/>
          </w:rPr>
          <w:fldChar w:fldCharType="end"/>
        </w:r>
      </w:hyperlink>
    </w:p>
    <w:p w14:paraId="44155B76" w14:textId="1AA43E34" w:rsidR="00974B2D" w:rsidRPr="007D5378" w:rsidRDefault="00BF61A5">
      <w:pPr>
        <w:pStyle w:val="TOC1"/>
        <w:rPr>
          <w:rFonts w:asciiTheme="minorHAnsi" w:eastAsiaTheme="minorEastAsia" w:hAnsiTheme="minorHAnsi" w:cstheme="minorBidi"/>
          <w:noProof/>
          <w:color w:val="000000" w:themeColor="text1"/>
          <w:szCs w:val="22"/>
        </w:rPr>
      </w:pPr>
      <w:hyperlink w:anchor="_Toc68783451" w:history="1">
        <w:r w:rsidR="00974B2D" w:rsidRPr="007D5378">
          <w:rPr>
            <w:rStyle w:val="afc"/>
            <w:noProof/>
            <w:color w:val="000000" w:themeColor="text1"/>
            <w:u w:val="none"/>
          </w:rPr>
          <w:t>第二十三部分</w:t>
        </w:r>
        <w:r w:rsidR="00974B2D" w:rsidRPr="007D5378">
          <w:rPr>
            <w:rStyle w:val="afc"/>
            <w:noProof/>
            <w:color w:val="000000" w:themeColor="text1"/>
            <w:u w:val="none"/>
          </w:rPr>
          <w:t xml:space="preserve">  </w:t>
        </w:r>
        <w:r w:rsidR="00974B2D" w:rsidRPr="007D5378">
          <w:rPr>
            <w:rStyle w:val="afc"/>
            <w:noProof/>
            <w:color w:val="000000" w:themeColor="text1"/>
            <w:u w:val="none"/>
          </w:rPr>
          <w:t>备查文件</w:t>
        </w:r>
        <w:r w:rsidR="00974B2D" w:rsidRPr="007D5378">
          <w:rPr>
            <w:noProof/>
            <w:webHidden/>
            <w:color w:val="000000" w:themeColor="text1"/>
          </w:rPr>
          <w:tab/>
        </w:r>
        <w:r w:rsidR="00974B2D" w:rsidRPr="007D5378">
          <w:rPr>
            <w:noProof/>
            <w:webHidden/>
            <w:color w:val="000000" w:themeColor="text1"/>
          </w:rPr>
          <w:fldChar w:fldCharType="begin"/>
        </w:r>
        <w:r w:rsidR="00974B2D" w:rsidRPr="007D5378">
          <w:rPr>
            <w:noProof/>
            <w:webHidden/>
            <w:color w:val="000000" w:themeColor="text1"/>
          </w:rPr>
          <w:instrText xml:space="preserve"> PAGEREF _Toc68783451 \h </w:instrText>
        </w:r>
        <w:r w:rsidR="00974B2D" w:rsidRPr="007D5378">
          <w:rPr>
            <w:noProof/>
            <w:webHidden/>
            <w:color w:val="000000" w:themeColor="text1"/>
          </w:rPr>
        </w:r>
        <w:r w:rsidR="00974B2D" w:rsidRPr="007D5378">
          <w:rPr>
            <w:noProof/>
            <w:webHidden/>
            <w:color w:val="000000" w:themeColor="text1"/>
          </w:rPr>
          <w:fldChar w:fldCharType="separate"/>
        </w:r>
        <w:r w:rsidR="00AA788C">
          <w:rPr>
            <w:noProof/>
            <w:webHidden/>
            <w:color w:val="000000" w:themeColor="text1"/>
          </w:rPr>
          <w:t>0</w:t>
        </w:r>
        <w:r w:rsidR="00974B2D" w:rsidRPr="007D5378">
          <w:rPr>
            <w:noProof/>
            <w:webHidden/>
            <w:color w:val="000000" w:themeColor="text1"/>
          </w:rPr>
          <w:fldChar w:fldCharType="end"/>
        </w:r>
      </w:hyperlink>
    </w:p>
    <w:p w14:paraId="1961B676" w14:textId="77777777" w:rsidR="00AC3A9B" w:rsidRDefault="002C3C29">
      <w:r>
        <w:fldChar w:fldCharType="end"/>
      </w:r>
      <w:bookmarkStart w:id="32" w:name="_Toc263092309"/>
      <w:bookmarkStart w:id="33" w:name="_Toc416264537"/>
      <w:bookmarkStart w:id="34" w:name="_Toc352229747"/>
      <w:bookmarkStart w:id="35" w:name="_Toc21301"/>
      <w:bookmarkStart w:id="36" w:name="_Toc22864"/>
      <w:bookmarkStart w:id="37" w:name="_Toc13020"/>
      <w:bookmarkStart w:id="38" w:name="_Toc819"/>
      <w:bookmarkStart w:id="39" w:name="_Toc19592"/>
      <w:bookmarkStart w:id="40" w:name="_Toc6617"/>
      <w:bookmarkStart w:id="41" w:name="_Toc2465"/>
      <w:bookmarkStart w:id="42" w:name="_Toc3224"/>
      <w:bookmarkStart w:id="43" w:name="_Toc31551"/>
      <w:bookmarkStart w:id="44" w:name="_Toc24860"/>
      <w:bookmarkStart w:id="45" w:name="_Toc258829399"/>
      <w:bookmarkStart w:id="46" w:name="_Toc150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51BFED69" w14:textId="77777777" w:rsidR="00B9156C" w:rsidRPr="00B9156C" w:rsidRDefault="00B9156C" w:rsidP="00B9156C"/>
    <w:p w14:paraId="6600FADD" w14:textId="77777777" w:rsidR="00B9156C" w:rsidRPr="00B9156C" w:rsidRDefault="00B9156C" w:rsidP="00B9156C"/>
    <w:p w14:paraId="28969DFD" w14:textId="77777777" w:rsidR="00B9156C" w:rsidRDefault="00B9156C" w:rsidP="00B9156C"/>
    <w:p w14:paraId="0CB3D360" w14:textId="46FE1332" w:rsidR="00B9156C" w:rsidRDefault="00B9156C" w:rsidP="00B9156C">
      <w:pPr>
        <w:tabs>
          <w:tab w:val="left" w:pos="5370"/>
        </w:tabs>
      </w:pPr>
      <w:r>
        <w:tab/>
      </w:r>
    </w:p>
    <w:p w14:paraId="352548E6" w14:textId="41612610" w:rsidR="00B9156C" w:rsidRPr="00B9156C" w:rsidRDefault="00B9156C" w:rsidP="00B9156C">
      <w:pPr>
        <w:tabs>
          <w:tab w:val="left" w:pos="5370"/>
        </w:tabs>
        <w:sectPr w:rsidR="00B9156C" w:rsidRPr="00B9156C">
          <w:pgSz w:w="11906" w:h="16838"/>
          <w:pgMar w:top="1440" w:right="1800" w:bottom="1440" w:left="1800" w:header="851" w:footer="992" w:gutter="0"/>
          <w:pgNumType w:chapStyle="1"/>
          <w:cols w:space="720"/>
          <w:docGrid w:type="lines" w:linePitch="312"/>
        </w:sectPr>
      </w:pPr>
      <w:r>
        <w:tab/>
      </w:r>
    </w:p>
    <w:p w14:paraId="726A73FF" w14:textId="77777777" w:rsidR="00AC3A9B" w:rsidRDefault="002C3C29">
      <w:pPr>
        <w:pStyle w:val="1"/>
        <w:jc w:val="center"/>
        <w:rPr>
          <w:sz w:val="30"/>
          <w:szCs w:val="30"/>
        </w:rPr>
      </w:pPr>
      <w:bookmarkStart w:id="47" w:name="_Toc68783429"/>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p>
    <w:p w14:paraId="78F0F2AC" w14:textId="03482E53"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sidR="001F4EB1">
        <w:rPr>
          <w:rFonts w:asciiTheme="minorEastAsia" w:hAnsiTheme="minorEastAsia" w:cs="Arial" w:hint="eastAsia"/>
          <w:sz w:val="24"/>
          <w:szCs w:val="24"/>
        </w:rPr>
        <w:t>富荣量化精选混合型发起式证券投资基金</w:t>
      </w:r>
      <w:r>
        <w:rPr>
          <w:rFonts w:asciiTheme="minorEastAsia" w:hAnsiTheme="minorEastAsia" w:cs="Arial" w:hint="eastAsia"/>
          <w:sz w:val="24"/>
          <w:szCs w:val="24"/>
        </w:rPr>
        <w:t>招募说明书》（以下简称“招募说明书”或“本招募说明书”）依照《中华人民共和国证券投资基金法》（以下简称“《基金法》”）、《公开募集证券投资基金运作管理办法》（以下简称“《运作办法》”）、《</w:t>
      </w:r>
      <w:r w:rsidR="005A7462">
        <w:rPr>
          <w:rFonts w:asciiTheme="minorEastAsia" w:hAnsiTheme="minorEastAsia" w:cs="Arial" w:hint="eastAsia"/>
          <w:sz w:val="24"/>
          <w:szCs w:val="24"/>
        </w:rPr>
        <w:t>公开募集</w:t>
      </w:r>
      <w:r>
        <w:rPr>
          <w:rFonts w:asciiTheme="minorEastAsia" w:hAnsiTheme="minorEastAsia" w:cs="Arial" w:hint="eastAsia"/>
          <w:sz w:val="24"/>
          <w:szCs w:val="24"/>
        </w:rPr>
        <w:t>证券投资基金销售</w:t>
      </w:r>
      <w:r w:rsidR="005A7462">
        <w:rPr>
          <w:rFonts w:asciiTheme="minorEastAsia" w:hAnsiTheme="minorEastAsia" w:cs="Arial" w:hint="eastAsia"/>
          <w:sz w:val="24"/>
          <w:szCs w:val="24"/>
        </w:rPr>
        <w:t>机构监督</w:t>
      </w:r>
      <w:r>
        <w:rPr>
          <w:rFonts w:asciiTheme="minorEastAsia" w:hAnsiTheme="minorEastAsia" w:cs="Arial" w:hint="eastAsia"/>
          <w:sz w:val="24"/>
          <w:szCs w:val="24"/>
        </w:rPr>
        <w:t>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w:t>
      </w:r>
      <w:r w:rsidR="00284C3A">
        <w:rPr>
          <w:rFonts w:asciiTheme="minorEastAsia" w:hAnsiTheme="minorEastAsia" w:cs="Arial" w:hint="eastAsia"/>
          <w:sz w:val="24"/>
          <w:szCs w:val="24"/>
        </w:rPr>
        <w:t>流动性风险</w:t>
      </w:r>
      <w:r>
        <w:rPr>
          <w:rFonts w:asciiTheme="minorEastAsia" w:hAnsiTheme="minorEastAsia" w:cs="Arial" w:hint="eastAsia"/>
          <w:sz w:val="24"/>
          <w:szCs w:val="24"/>
        </w:rPr>
        <w:t>管理规定》”）</w:t>
      </w:r>
      <w:r w:rsidR="00206673" w:rsidRPr="00206673">
        <w:rPr>
          <w:rFonts w:asciiTheme="minorEastAsia" w:hAnsiTheme="minorEastAsia" w:cs="Arial" w:hint="eastAsia"/>
          <w:sz w:val="24"/>
          <w:szCs w:val="24"/>
        </w:rPr>
        <w:t>等有关法律法规</w:t>
      </w:r>
      <w:r>
        <w:rPr>
          <w:rFonts w:asciiTheme="minorEastAsia" w:hAnsiTheme="minorEastAsia" w:cs="Arial" w:hint="eastAsia"/>
          <w:sz w:val="24"/>
          <w:szCs w:val="24"/>
        </w:rPr>
        <w:t>以及《</w:t>
      </w:r>
      <w:r w:rsidR="001F4EB1">
        <w:rPr>
          <w:rFonts w:asciiTheme="minorEastAsia" w:hAnsiTheme="minorEastAsia" w:cs="Arial" w:hint="eastAsia"/>
          <w:sz w:val="24"/>
          <w:szCs w:val="24"/>
        </w:rPr>
        <w:t>富荣量化精选混合型发起式证券投资基金</w:t>
      </w:r>
      <w:r>
        <w:rPr>
          <w:rFonts w:asciiTheme="minorEastAsia" w:hAnsiTheme="minorEastAsia" w:cs="Arial" w:hint="eastAsia"/>
          <w:sz w:val="24"/>
          <w:szCs w:val="24"/>
        </w:rPr>
        <w:t>基金合同》（以下简称“基金合同”）编写。</w:t>
      </w:r>
    </w:p>
    <w:p w14:paraId="4E9AA632"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DE6B3CB" w14:textId="29301B25" w:rsidR="00AC3A9B" w:rsidRDefault="001F4EB1">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富荣量化精选混合型发起式证券投资基金</w:t>
      </w:r>
      <w:r w:rsidR="002C3C29">
        <w:rPr>
          <w:rFonts w:asciiTheme="minorEastAsia" w:hAnsiTheme="minorEastAsia" w:cs="Arial" w:hint="eastAsia"/>
          <w:sz w:val="24"/>
          <w:szCs w:val="24"/>
        </w:rPr>
        <w:t>（以下简称“基金”或“本基金”）是根据本招募说明书所载明的资料申请募集的。本基金管理人没有委托或授权任何其他人提供未在本招募说明书中载明的信息，或对本招募说明书作任何解释或者说明。</w:t>
      </w:r>
    </w:p>
    <w:p w14:paraId="368C2E3D"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AD6BC8B" w14:textId="77777777" w:rsidR="00AC3A9B"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footerReference w:type="default" r:id="rId11"/>
          <w:pgSz w:w="11906" w:h="16838"/>
          <w:pgMar w:top="1440" w:right="1800" w:bottom="1440" w:left="1800" w:header="851" w:footer="992" w:gutter="0"/>
          <w:pgNumType w:chapStyle="1"/>
          <w:cols w:space="720"/>
          <w:docGrid w:type="lines" w:linePitch="312"/>
        </w:sectPr>
      </w:pPr>
      <w:bookmarkStart w:id="48" w:name="_Toc22708"/>
      <w:bookmarkStart w:id="49" w:name="_Toc733"/>
      <w:bookmarkStart w:id="50" w:name="_Toc352229748"/>
      <w:bookmarkStart w:id="51" w:name="_Toc24571"/>
      <w:bookmarkStart w:id="52" w:name="_Toc20318"/>
      <w:bookmarkStart w:id="53" w:name="_Toc20627"/>
      <w:bookmarkStart w:id="54" w:name="_Toc545"/>
      <w:bookmarkStart w:id="55" w:name="_Toc5246"/>
      <w:bookmarkStart w:id="56" w:name="_Toc6149"/>
      <w:bookmarkStart w:id="57" w:name="_Toc6683"/>
      <w:bookmarkStart w:id="58" w:name="_Toc13288"/>
      <w:bookmarkStart w:id="59" w:name="_Toc18631"/>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5B0BE6ED" w14:textId="77777777" w:rsidR="00AC3A9B" w:rsidRDefault="002C3C29">
      <w:pPr>
        <w:pStyle w:val="1"/>
        <w:jc w:val="center"/>
        <w:rPr>
          <w:sz w:val="30"/>
          <w:szCs w:val="30"/>
        </w:rPr>
      </w:pPr>
      <w:bookmarkStart w:id="62" w:name="_Toc68783430"/>
      <w:r>
        <w:rPr>
          <w:rFonts w:hint="eastAsia"/>
          <w:sz w:val="30"/>
          <w:szCs w:val="30"/>
        </w:rPr>
        <w:lastRenderedPageBreak/>
        <w:t>第二部分</w:t>
      </w:r>
      <w:r>
        <w:rPr>
          <w:sz w:val="30"/>
          <w:szCs w:val="30"/>
        </w:rPr>
        <w:t xml:space="preserve">  </w:t>
      </w:r>
      <w:r>
        <w:rPr>
          <w:rFonts w:hint="eastAsia"/>
          <w:sz w:val="30"/>
          <w:szCs w:val="30"/>
        </w:rPr>
        <w:t>释义</w:t>
      </w:r>
      <w:bookmarkEnd w:id="62"/>
    </w:p>
    <w:p w14:paraId="72A70868"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315FC5DD"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1、基金或本基金：</w:t>
      </w:r>
      <w:proofErr w:type="gramStart"/>
      <w:r w:rsidRPr="0050608A">
        <w:rPr>
          <w:rFonts w:asciiTheme="minorEastAsia" w:hAnsiTheme="minorEastAsia" w:cs="Times New Roman" w:hint="eastAsia"/>
          <w:sz w:val="24"/>
          <w:szCs w:val="24"/>
        </w:rPr>
        <w:t>指富荣</w:t>
      </w:r>
      <w:proofErr w:type="gramEnd"/>
      <w:r w:rsidRPr="0050608A">
        <w:rPr>
          <w:rFonts w:asciiTheme="minorEastAsia" w:hAnsiTheme="minorEastAsia" w:cs="Times New Roman" w:hint="eastAsia"/>
          <w:sz w:val="24"/>
          <w:szCs w:val="24"/>
        </w:rPr>
        <w:t>量化精选混合型发起式证券投资基金</w:t>
      </w:r>
    </w:p>
    <w:p w14:paraId="42368E38"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2、基金管理人：</w:t>
      </w:r>
      <w:proofErr w:type="gramStart"/>
      <w:r w:rsidRPr="0050608A">
        <w:rPr>
          <w:rFonts w:asciiTheme="minorEastAsia" w:hAnsiTheme="minorEastAsia" w:cs="Times New Roman" w:hint="eastAsia"/>
          <w:sz w:val="24"/>
          <w:szCs w:val="24"/>
        </w:rPr>
        <w:t>指富荣基金</w:t>
      </w:r>
      <w:proofErr w:type="gramEnd"/>
      <w:r w:rsidRPr="0050608A">
        <w:rPr>
          <w:rFonts w:asciiTheme="minorEastAsia" w:hAnsiTheme="minorEastAsia" w:cs="Times New Roman" w:hint="eastAsia"/>
          <w:sz w:val="24"/>
          <w:szCs w:val="24"/>
        </w:rPr>
        <w:t xml:space="preserve">管理有限公司    </w:t>
      </w:r>
    </w:p>
    <w:p w14:paraId="41FAD981"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3、基金托管人：指中国工商银行股份有限公司</w:t>
      </w:r>
    </w:p>
    <w:p w14:paraId="4F76F790" w14:textId="28807CCF"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4、基金合同：指《富荣量化精选混合型发起式证券投资基金基金合同》及对基金合同的任何有效修订和补充</w:t>
      </w:r>
    </w:p>
    <w:p w14:paraId="22043704"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5、托管协议：指基金管理人与基金托管人就本基金签订之《富荣量化精选混合型发起式证券投资基金托管协议》及对该托管协议的任何有效修订和补充</w:t>
      </w:r>
    </w:p>
    <w:p w14:paraId="16BF56EB" w14:textId="674D94DC"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6、招募说明书</w:t>
      </w:r>
      <w:r w:rsidR="009F404D">
        <w:rPr>
          <w:rFonts w:asciiTheme="minorEastAsia" w:hAnsiTheme="minorEastAsia" w:cs="Times New Roman" w:hint="eastAsia"/>
          <w:sz w:val="24"/>
          <w:szCs w:val="24"/>
        </w:rPr>
        <w:t>或本招募说明书</w:t>
      </w:r>
      <w:r w:rsidRPr="0050608A">
        <w:rPr>
          <w:rFonts w:asciiTheme="minorEastAsia" w:hAnsiTheme="minorEastAsia" w:cs="Times New Roman" w:hint="eastAsia"/>
          <w:sz w:val="24"/>
          <w:szCs w:val="24"/>
        </w:rPr>
        <w:t>：指《富荣量化精选混合型发起式证券投资基金招募说明书》及其更新</w:t>
      </w:r>
    </w:p>
    <w:p w14:paraId="45762D45"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7、基金份额发售公告：指《富荣量化精选混合型发起式证券投资基金基金份额发售公告》</w:t>
      </w:r>
    </w:p>
    <w:p w14:paraId="61B376D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8、法律法规：指中国现行有效并公布实施的法律、行政法规、规范性文件、司法解释、行政规章以及其他对基金合同当事人有约束力的决定、决议、通知等</w:t>
      </w:r>
    </w:p>
    <w:p w14:paraId="3CE43BCD"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9、《基金法》：指2003年10月28日经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lt;中华人民共和国港口法&gt;等七部法律的决定》修正的《中华人民共和国证券投资基金法》及颁布机关对其不时做出的修订</w:t>
      </w:r>
    </w:p>
    <w:p w14:paraId="1AD70BCE"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10、《销售办法》：指中国证监会2020年8月28日颁布、同年10月1日实施的《公开募集证券投资基金销售机构监督管理办法》及颁布机关对其不时做出的修订</w:t>
      </w:r>
    </w:p>
    <w:p w14:paraId="46EC99A1" w14:textId="27B4816B"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11、《信息披露办法》：指中国证监会2019年7月26日颁布、同年9月1日实施的，并经2020年3月20日中国证监会《关于修改部分证券期货规章的决定》修正的《公开募集证券投资基金信息披露管理办法》及颁布机关对其不时做出的修订</w:t>
      </w:r>
    </w:p>
    <w:p w14:paraId="7DCE8D6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12、《运作办法》：指中国证监会2014年7月7日颁布、同年8月8日实施</w:t>
      </w:r>
      <w:r w:rsidRPr="0050608A">
        <w:rPr>
          <w:rFonts w:asciiTheme="minorEastAsia" w:hAnsiTheme="minorEastAsia" w:cs="Times New Roman" w:hint="eastAsia"/>
          <w:sz w:val="24"/>
          <w:szCs w:val="24"/>
        </w:rPr>
        <w:lastRenderedPageBreak/>
        <w:t>的《公开募集证券投资基金运作管理办法》及颁布机关对其不时做出的修订</w:t>
      </w:r>
    </w:p>
    <w:p w14:paraId="78129E8C"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13、《流动性风险管理规定》：指中国证监会2017年8月31日颁布、同年10月1日实施的《公开募集开放式证券投资基金流动性风险管理规定》及颁布机关对其不时做出的修订</w:t>
      </w:r>
    </w:p>
    <w:p w14:paraId="7D5958AB"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14、中国证监会：指中国证券监督管理委员会</w:t>
      </w:r>
    </w:p>
    <w:p w14:paraId="67AB830B"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15、银行业监督管理机构：指中国人民银行和/或中国银行保险监督管理委员会</w:t>
      </w:r>
    </w:p>
    <w:p w14:paraId="39CF1EA1"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16、基金合同当事人：指受基金合同约束，根据基金合同享有权利并承担义务的法律主体，包括基金管理人、基金托管人和基金份额持有人</w:t>
      </w:r>
    </w:p>
    <w:p w14:paraId="59D6D3F6"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17、个人投资者：指依据有关法律法规规定可投资于证券投资基金的自然人</w:t>
      </w:r>
    </w:p>
    <w:p w14:paraId="218E7D87"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18、机构投资者：指依法可以投资证券投资基金的、在中华人民共和国境内合法登记并存续或经有关政府部门批准设立并存续的企业法人、事业法人、社会团体或其他组织</w:t>
      </w:r>
    </w:p>
    <w:p w14:paraId="727272DD"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19、合格境外机构投资者：指符合《合格境外机构投资者和人民币合格境外机构投资者境内证券期货投资管理办法》（包括颁布机关对其不时做出的修订）及相关法律法规规定使用来自境外的资金进行境内证券期货投资的境外机构投资者</w:t>
      </w:r>
    </w:p>
    <w:p w14:paraId="2BAD8BC9"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20、人民币合格境外机构投资者：指按照《合格境外机构投资者和人民币合格境外机构投资者境内证券期货投资管理办法》（包括颁布机关对其不时做出的修订）及相关法律法规规定，运用来自境外的人民币资金进行境内证券期货投资的境外机构投资者</w:t>
      </w:r>
    </w:p>
    <w:p w14:paraId="3BD86F78"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21、投资人、投资者：指个人投资者、机构投资者、合格境外机构投资者、人民币合格境外机构投资者和发起</w:t>
      </w:r>
      <w:proofErr w:type="gramStart"/>
      <w:r w:rsidRPr="0050608A">
        <w:rPr>
          <w:rFonts w:asciiTheme="minorEastAsia" w:hAnsiTheme="minorEastAsia" w:cs="Times New Roman" w:hint="eastAsia"/>
          <w:sz w:val="24"/>
          <w:szCs w:val="24"/>
        </w:rPr>
        <w:t>式资金</w:t>
      </w:r>
      <w:proofErr w:type="gramEnd"/>
      <w:r w:rsidRPr="0050608A">
        <w:rPr>
          <w:rFonts w:asciiTheme="minorEastAsia" w:hAnsiTheme="minorEastAsia" w:cs="Times New Roman" w:hint="eastAsia"/>
          <w:sz w:val="24"/>
          <w:szCs w:val="24"/>
        </w:rPr>
        <w:t>提供方以及法律法规或中国证监会允许购买证券投资基金的其他投资人的合称</w:t>
      </w:r>
    </w:p>
    <w:p w14:paraId="79391313"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22、发起式基金：指符合《运作办法》和中国证监会有关规定，由基金管理人、基金管理人股东、基金管理人高级管理人员或基金经理（包括基金经理之外的投</w:t>
      </w:r>
      <w:proofErr w:type="gramStart"/>
      <w:r w:rsidRPr="0050608A">
        <w:rPr>
          <w:rFonts w:asciiTheme="minorEastAsia" w:hAnsiTheme="minorEastAsia" w:cs="Times New Roman" w:hint="eastAsia"/>
          <w:sz w:val="24"/>
          <w:szCs w:val="24"/>
        </w:rPr>
        <w:t>研</w:t>
      </w:r>
      <w:proofErr w:type="gramEnd"/>
      <w:r w:rsidRPr="0050608A">
        <w:rPr>
          <w:rFonts w:asciiTheme="minorEastAsia" w:hAnsiTheme="minorEastAsia" w:cs="Times New Roman" w:hint="eastAsia"/>
          <w:sz w:val="24"/>
          <w:szCs w:val="24"/>
        </w:rPr>
        <w:t>人员，下同）等人员承诺认购一定金额并持有一定期限的证券投资基金</w:t>
      </w:r>
    </w:p>
    <w:p w14:paraId="1D9DC0DB"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23、发起资金：指用于认购发起</w:t>
      </w:r>
      <w:proofErr w:type="gramStart"/>
      <w:r w:rsidRPr="0050608A">
        <w:rPr>
          <w:rFonts w:asciiTheme="minorEastAsia" w:hAnsiTheme="minorEastAsia" w:cs="Times New Roman" w:hint="eastAsia"/>
          <w:sz w:val="24"/>
          <w:szCs w:val="24"/>
        </w:rPr>
        <w:t>式基金</w:t>
      </w:r>
      <w:proofErr w:type="gramEnd"/>
      <w:r w:rsidRPr="0050608A">
        <w:rPr>
          <w:rFonts w:asciiTheme="minorEastAsia" w:hAnsiTheme="minorEastAsia" w:cs="Times New Roman" w:hint="eastAsia"/>
          <w:sz w:val="24"/>
          <w:szCs w:val="24"/>
        </w:rPr>
        <w:t>且资金来源于基金管理人的股东资金、基金管理人固有资金、基金管理人高级管理人员或基金经理等人员的资金。发起资金认购本基金的金额不低于1,000万元，且发起资金认购的基金份额持有期限</w:t>
      </w:r>
      <w:r w:rsidRPr="0050608A">
        <w:rPr>
          <w:rFonts w:asciiTheme="minorEastAsia" w:hAnsiTheme="minorEastAsia" w:cs="Times New Roman" w:hint="eastAsia"/>
          <w:sz w:val="24"/>
          <w:szCs w:val="24"/>
        </w:rPr>
        <w:lastRenderedPageBreak/>
        <w:t>不低于3年</w:t>
      </w:r>
    </w:p>
    <w:p w14:paraId="47FC5C43"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24、发起资金提供方：指提供用于认购发起</w:t>
      </w:r>
      <w:proofErr w:type="gramStart"/>
      <w:r w:rsidRPr="0050608A">
        <w:rPr>
          <w:rFonts w:asciiTheme="minorEastAsia" w:hAnsiTheme="minorEastAsia" w:cs="Times New Roman" w:hint="eastAsia"/>
          <w:sz w:val="24"/>
          <w:szCs w:val="24"/>
        </w:rPr>
        <w:t>式基金</w:t>
      </w:r>
      <w:proofErr w:type="gramEnd"/>
      <w:r w:rsidRPr="0050608A">
        <w:rPr>
          <w:rFonts w:asciiTheme="minorEastAsia" w:hAnsiTheme="minorEastAsia" w:cs="Times New Roman" w:hint="eastAsia"/>
          <w:sz w:val="24"/>
          <w:szCs w:val="24"/>
        </w:rPr>
        <w:t>资金且承诺以发起资金认购的基金份额持有期限不少于三年的机构或人员，包括基金管理人、基金管理人股东、基金管理人高级管理人员或基金经理等人员</w:t>
      </w:r>
    </w:p>
    <w:p w14:paraId="376C53DA"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25、基金份额持有人：指依基金合同和招募说明书合法取得基金份额的投资人</w:t>
      </w:r>
    </w:p>
    <w:p w14:paraId="51D9A00C"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26、基金销售业务：指基金管理人或销售机构宣传推介基金，发售基金份额，办理基金份额的申购、赎回、转换、转托管及定期定额投资等业务</w:t>
      </w:r>
    </w:p>
    <w:p w14:paraId="24DDBBA3"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27、销售机构：</w:t>
      </w:r>
      <w:proofErr w:type="gramStart"/>
      <w:r w:rsidRPr="0050608A">
        <w:rPr>
          <w:rFonts w:asciiTheme="minorEastAsia" w:hAnsiTheme="minorEastAsia" w:cs="Times New Roman" w:hint="eastAsia"/>
          <w:sz w:val="24"/>
          <w:szCs w:val="24"/>
        </w:rPr>
        <w:t>指富荣基金</w:t>
      </w:r>
      <w:proofErr w:type="gramEnd"/>
      <w:r w:rsidRPr="0050608A">
        <w:rPr>
          <w:rFonts w:asciiTheme="minorEastAsia" w:hAnsiTheme="minorEastAsia" w:cs="Times New Roman" w:hint="eastAsia"/>
          <w:sz w:val="24"/>
          <w:szCs w:val="24"/>
        </w:rPr>
        <w:t>管理有限公司以及符合《销售办法》和中国证监会规定的其他条件，取得基金销售业务资格并与基金管理人签订了基金销售服务协议，办理基金销售业务的机构</w:t>
      </w:r>
    </w:p>
    <w:p w14:paraId="6974166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28、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Pr="0050608A">
        <w:rPr>
          <w:rFonts w:asciiTheme="minorEastAsia" w:hAnsiTheme="minorEastAsia" w:cs="Times New Roman" w:hint="eastAsia"/>
          <w:sz w:val="24"/>
          <w:szCs w:val="24"/>
        </w:rPr>
        <w:t>非交易</w:t>
      </w:r>
      <w:proofErr w:type="gramEnd"/>
      <w:r w:rsidRPr="0050608A">
        <w:rPr>
          <w:rFonts w:asciiTheme="minorEastAsia" w:hAnsiTheme="minorEastAsia" w:cs="Times New Roman" w:hint="eastAsia"/>
          <w:sz w:val="24"/>
          <w:szCs w:val="24"/>
        </w:rPr>
        <w:t>过户等</w:t>
      </w:r>
    </w:p>
    <w:p w14:paraId="258D7F56"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29、登记机构：</w:t>
      </w:r>
      <w:proofErr w:type="gramStart"/>
      <w:r w:rsidRPr="0050608A">
        <w:rPr>
          <w:rFonts w:asciiTheme="minorEastAsia" w:hAnsiTheme="minorEastAsia" w:cs="Times New Roman" w:hint="eastAsia"/>
          <w:sz w:val="24"/>
          <w:szCs w:val="24"/>
        </w:rPr>
        <w:t>指办理</w:t>
      </w:r>
      <w:proofErr w:type="gramEnd"/>
      <w:r w:rsidRPr="0050608A">
        <w:rPr>
          <w:rFonts w:asciiTheme="minorEastAsia" w:hAnsiTheme="minorEastAsia" w:cs="Times New Roman" w:hint="eastAsia"/>
          <w:sz w:val="24"/>
          <w:szCs w:val="24"/>
        </w:rPr>
        <w:t>登记业务的机构。基金的登记机构为富</w:t>
      </w:r>
      <w:proofErr w:type="gramStart"/>
      <w:r w:rsidRPr="0050608A">
        <w:rPr>
          <w:rFonts w:asciiTheme="minorEastAsia" w:hAnsiTheme="minorEastAsia" w:cs="Times New Roman" w:hint="eastAsia"/>
          <w:sz w:val="24"/>
          <w:szCs w:val="24"/>
        </w:rPr>
        <w:t>荣基金</w:t>
      </w:r>
      <w:proofErr w:type="gramEnd"/>
      <w:r w:rsidRPr="0050608A">
        <w:rPr>
          <w:rFonts w:asciiTheme="minorEastAsia" w:hAnsiTheme="minorEastAsia" w:cs="Times New Roman" w:hint="eastAsia"/>
          <w:sz w:val="24"/>
          <w:szCs w:val="24"/>
        </w:rPr>
        <w:t>管理有限公司或接受富</w:t>
      </w:r>
      <w:proofErr w:type="gramStart"/>
      <w:r w:rsidRPr="0050608A">
        <w:rPr>
          <w:rFonts w:asciiTheme="minorEastAsia" w:hAnsiTheme="minorEastAsia" w:cs="Times New Roman" w:hint="eastAsia"/>
          <w:sz w:val="24"/>
          <w:szCs w:val="24"/>
        </w:rPr>
        <w:t>荣基金</w:t>
      </w:r>
      <w:proofErr w:type="gramEnd"/>
      <w:r w:rsidRPr="0050608A">
        <w:rPr>
          <w:rFonts w:asciiTheme="minorEastAsia" w:hAnsiTheme="minorEastAsia" w:cs="Times New Roman" w:hint="eastAsia"/>
          <w:sz w:val="24"/>
          <w:szCs w:val="24"/>
        </w:rPr>
        <w:t>管理有限公司委托代为办理登记业务的机构</w:t>
      </w:r>
    </w:p>
    <w:p w14:paraId="405AC602"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30、基金账户：指登记机构为投资人开立的、记录其持有的、基金管理人所管理的基金份额余额及其变动情况的账户</w:t>
      </w:r>
    </w:p>
    <w:p w14:paraId="756B044E"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31、基金交易账户：指销售机构为投资人开立的、记录投资人通过该销售机构办理认购、申购、赎回、转换、转托管及定期定额投资等业务而引起的基金份额变动及结余情况的账户</w:t>
      </w:r>
    </w:p>
    <w:p w14:paraId="25910C6A"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32、基金合同生效日：指基金募集达到法律法规规定及基金合同规定的条件，基金管理人向中国证监会办理基金备案手续完毕，并获得中国证监会书面确认的日期</w:t>
      </w:r>
    </w:p>
    <w:p w14:paraId="4895FD86"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33、基金合同终止日：指基金合同规定的基金合同终止事由出现后，基金财产清算完毕，清算结果报中国证监会备案并予以公告的日期</w:t>
      </w:r>
    </w:p>
    <w:p w14:paraId="3D2BCE4E"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34、基金募集期：指自基金份额发售之日起至发售结束之日止的期间，最长不得超过3个月</w:t>
      </w:r>
    </w:p>
    <w:p w14:paraId="54964AE5"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35、存续期：指基金合同生效至终止之间的不定期期限</w:t>
      </w:r>
    </w:p>
    <w:p w14:paraId="24C414C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36、工作日：指上海证券交易所、深圳证券交易所的正常交易日</w:t>
      </w:r>
    </w:p>
    <w:p w14:paraId="115CD043"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lastRenderedPageBreak/>
        <w:t>37、T日：指销售机构在规定时间受理投资人申购、赎回或其他业务申请的开放日</w:t>
      </w:r>
    </w:p>
    <w:p w14:paraId="30AE4AE5"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38、</w:t>
      </w:r>
      <w:proofErr w:type="spellStart"/>
      <w:r w:rsidRPr="0050608A">
        <w:rPr>
          <w:rFonts w:asciiTheme="minorEastAsia" w:hAnsiTheme="minorEastAsia" w:cs="Times New Roman" w:hint="eastAsia"/>
          <w:sz w:val="24"/>
          <w:szCs w:val="24"/>
        </w:rPr>
        <w:t>T+n</w:t>
      </w:r>
      <w:proofErr w:type="spellEnd"/>
      <w:r w:rsidRPr="0050608A">
        <w:rPr>
          <w:rFonts w:asciiTheme="minorEastAsia" w:hAnsiTheme="minorEastAsia" w:cs="Times New Roman" w:hint="eastAsia"/>
          <w:sz w:val="24"/>
          <w:szCs w:val="24"/>
        </w:rPr>
        <w:t>日：指自T日起第n</w:t>
      </w:r>
      <w:proofErr w:type="gramStart"/>
      <w:r w:rsidRPr="0050608A">
        <w:rPr>
          <w:rFonts w:asciiTheme="minorEastAsia" w:hAnsiTheme="minorEastAsia" w:cs="Times New Roman" w:hint="eastAsia"/>
          <w:sz w:val="24"/>
          <w:szCs w:val="24"/>
        </w:rPr>
        <w:t>个</w:t>
      </w:r>
      <w:proofErr w:type="gramEnd"/>
      <w:r w:rsidRPr="0050608A">
        <w:rPr>
          <w:rFonts w:asciiTheme="minorEastAsia" w:hAnsiTheme="minorEastAsia" w:cs="Times New Roman" w:hint="eastAsia"/>
          <w:sz w:val="24"/>
          <w:szCs w:val="24"/>
        </w:rPr>
        <w:t>工作日(不包含T日)</w:t>
      </w:r>
    </w:p>
    <w:p w14:paraId="297C01A5"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39、开放日：指为投资人办理基金份额申购、赎回或其他业务的工作日</w:t>
      </w:r>
    </w:p>
    <w:p w14:paraId="1557D13D"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40、开放时间：指开放日基金接受申购、赎回或其他交易的时间段</w:t>
      </w:r>
    </w:p>
    <w:p w14:paraId="6502D0C6"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41、《业务规则》：指《富荣基金管理有限公司开放式基金业务规则》，是规范基金管理人所管理的开放式证券投资基金登记方面的业务规则，由基金管理人和投资人共同遵守</w:t>
      </w:r>
    </w:p>
    <w:p w14:paraId="38101DF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42、认购：指在基金募集期内，投资人根据基金合同和招募说明书的规定申请购买基金份额的行为</w:t>
      </w:r>
    </w:p>
    <w:p w14:paraId="5D594A24"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43、申购：指基金合同生效后，投资人根据基金合同和招募说明书的规定申请购买基金份额的行为</w:t>
      </w:r>
    </w:p>
    <w:p w14:paraId="457E2BA2"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44、赎回：指基金合同生效后，基金份额持有人按基金合同和招募说明书规定的条件要求将基金份额兑换为现金的行为</w:t>
      </w:r>
    </w:p>
    <w:p w14:paraId="145CB68D" w14:textId="6440D4A2"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45、基金转换：指基金份额持有人按照基金合同和基金管理人届时有效公告规定的条件，申请将其持有基金管理人管理的、某一基金的基金份额转换为基金管理人管理的其他</w:t>
      </w:r>
      <w:proofErr w:type="gramStart"/>
      <w:r w:rsidRPr="0050608A">
        <w:rPr>
          <w:rFonts w:asciiTheme="minorEastAsia" w:hAnsiTheme="minorEastAsia" w:cs="Times New Roman" w:hint="eastAsia"/>
          <w:sz w:val="24"/>
          <w:szCs w:val="24"/>
        </w:rPr>
        <w:t>基金基金</w:t>
      </w:r>
      <w:proofErr w:type="gramEnd"/>
      <w:r w:rsidRPr="0050608A">
        <w:rPr>
          <w:rFonts w:asciiTheme="minorEastAsia" w:hAnsiTheme="minorEastAsia" w:cs="Times New Roman" w:hint="eastAsia"/>
          <w:sz w:val="24"/>
          <w:szCs w:val="24"/>
        </w:rPr>
        <w:t>份额的行为</w:t>
      </w:r>
    </w:p>
    <w:p w14:paraId="43D40AC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46、转托管：指基金份额持有人在本基金的不同销售机构之间实施的变更所持基金份额销售机构的操作</w:t>
      </w:r>
    </w:p>
    <w:p w14:paraId="38AD453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47、定期定额投资计划：指投资人通过有关销售机构提出申请，约定每期申购日、扣款金额及扣款方式，由销售机构于每期约定扣款日在投资人指定银行账户内自动完成扣款及受理基金申购申请的一种投资方式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A440951"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48、巨额赎回：指本基金单个开放日，基金净赎回申请（赎回申请份额总数加上基金转换中转出申请份额总数后扣除申购申请份额总数及基金转换中转入申请份额总数后的余额）超过上一开放日基金总份额的10%</w:t>
      </w:r>
    </w:p>
    <w:p w14:paraId="4F26622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49、元：指人民币元</w:t>
      </w:r>
    </w:p>
    <w:p w14:paraId="0E918549"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50、基金收益：指基金投资所得红利、股息、债券利息、买卖证券价差、银行存款利息、已实现的其他合法收入及因运用基金财产带来的成本和费用的节约</w:t>
      </w:r>
    </w:p>
    <w:p w14:paraId="7FB2FDA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51、基金利润：指基金利息收入、投资收益、公允价值变动收益和其他收入扣除相关费用后的余额</w:t>
      </w:r>
    </w:p>
    <w:p w14:paraId="10BB1D4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lastRenderedPageBreak/>
        <w:t>52、基金资产总值：指基金拥有的各类有价证券、银行存款本息、基金应收款项及其他资产的价值总和</w:t>
      </w:r>
    </w:p>
    <w:p w14:paraId="7560278D"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53、基金资产净值：指基金资产总值减去基金负债后的价值</w:t>
      </w:r>
    </w:p>
    <w:p w14:paraId="04DA53D9"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54、基金份额净值：指计算日基金资产净值除以计算日基金份额总数</w:t>
      </w:r>
    </w:p>
    <w:p w14:paraId="46CF569E"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55、基金资产估值：指计算评估基金资产和负债的价值，以确定基金资产净值和基金份额净值的过程</w:t>
      </w:r>
    </w:p>
    <w:p w14:paraId="1B3ABA6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56、规定媒介：指符合中国证监会规定条件的用以进行信息披露的全国性报刊及《信息披露办法》规定的互联网网站（包括基金管理人网站、基金托管人网站、中国证监会基金电子披露网站）等媒介</w:t>
      </w:r>
    </w:p>
    <w:p w14:paraId="370CB996"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57、流动性受限资产：指由于法律法规、监管、合同或操作障碍等原因无法以合理价格予以变现的资产，包括但不限于到期日在10个交易日以上的逆回购与银行定期存款（</w:t>
      </w:r>
      <w:proofErr w:type="gramStart"/>
      <w:r w:rsidRPr="0050608A">
        <w:rPr>
          <w:rFonts w:asciiTheme="minorEastAsia" w:hAnsiTheme="minorEastAsia" w:cs="Times New Roman" w:hint="eastAsia"/>
          <w:sz w:val="24"/>
          <w:szCs w:val="24"/>
        </w:rPr>
        <w:t>含协议</w:t>
      </w:r>
      <w:proofErr w:type="gramEnd"/>
      <w:r w:rsidRPr="0050608A">
        <w:rPr>
          <w:rFonts w:asciiTheme="minorEastAsia" w:hAnsiTheme="minorEastAsia" w:cs="Times New Roman" w:hint="eastAsia"/>
          <w:sz w:val="24"/>
          <w:szCs w:val="24"/>
        </w:rPr>
        <w:t>约定有条件提前支取的银行存款）、停牌股票、流通受限的新股及非公开发行股票、资产支持证券、因发行人债务违约无法进行转让或交易的债券等</w:t>
      </w:r>
    </w:p>
    <w:p w14:paraId="7E38789E"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58、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57785064"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59、基金份额类别：指根据认购/申购费用、赎回费用、销售服务费用收取方式的不同将本</w:t>
      </w:r>
      <w:proofErr w:type="gramStart"/>
      <w:r w:rsidRPr="0050608A">
        <w:rPr>
          <w:rFonts w:asciiTheme="minorEastAsia" w:hAnsiTheme="minorEastAsia" w:cs="Times New Roman" w:hint="eastAsia"/>
          <w:sz w:val="24"/>
          <w:szCs w:val="24"/>
        </w:rPr>
        <w:t>基金基金</w:t>
      </w:r>
      <w:proofErr w:type="gramEnd"/>
      <w:r w:rsidRPr="0050608A">
        <w:rPr>
          <w:rFonts w:asciiTheme="minorEastAsia" w:hAnsiTheme="minorEastAsia" w:cs="Times New Roman" w:hint="eastAsia"/>
          <w:sz w:val="24"/>
          <w:szCs w:val="24"/>
        </w:rPr>
        <w:t>份额分为不同的类别，各基金份额类别分别设置代码，并分别计算和公告基金份额净值</w:t>
      </w:r>
    </w:p>
    <w:p w14:paraId="3DB0E412"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60、A类基金份额：指在投资人认购/申购时收取认购/申购费用但不从本类别基金资产中计</w:t>
      </w:r>
      <w:proofErr w:type="gramStart"/>
      <w:r w:rsidRPr="0050608A">
        <w:rPr>
          <w:rFonts w:asciiTheme="minorEastAsia" w:hAnsiTheme="minorEastAsia" w:cs="Times New Roman" w:hint="eastAsia"/>
          <w:sz w:val="24"/>
          <w:szCs w:val="24"/>
        </w:rPr>
        <w:t>提销售</w:t>
      </w:r>
      <w:proofErr w:type="gramEnd"/>
      <w:r w:rsidRPr="0050608A">
        <w:rPr>
          <w:rFonts w:asciiTheme="minorEastAsia" w:hAnsiTheme="minorEastAsia" w:cs="Times New Roman" w:hint="eastAsia"/>
          <w:sz w:val="24"/>
          <w:szCs w:val="24"/>
        </w:rPr>
        <w:t>服务费、赎回时根据持有期限收取赎回费用的基金份额类别</w:t>
      </w:r>
    </w:p>
    <w:p w14:paraId="462A54EA"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61、C类基金份额：指从本类别基金资产中计</w:t>
      </w:r>
      <w:proofErr w:type="gramStart"/>
      <w:r w:rsidRPr="0050608A">
        <w:rPr>
          <w:rFonts w:asciiTheme="minorEastAsia" w:hAnsiTheme="minorEastAsia" w:cs="Times New Roman" w:hint="eastAsia"/>
          <w:sz w:val="24"/>
          <w:szCs w:val="24"/>
        </w:rPr>
        <w:t>提销售</w:t>
      </w:r>
      <w:proofErr w:type="gramEnd"/>
      <w:r w:rsidRPr="0050608A">
        <w:rPr>
          <w:rFonts w:asciiTheme="minorEastAsia" w:hAnsiTheme="minorEastAsia" w:cs="Times New Roman" w:hint="eastAsia"/>
          <w:sz w:val="24"/>
          <w:szCs w:val="24"/>
        </w:rPr>
        <w:t>服务费而不收取认购/申购费用、赎回时根据持有期限收取赎回费用的基金份额类别</w:t>
      </w:r>
    </w:p>
    <w:p w14:paraId="61086EB2"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62、销售服务费：指从基金资产中计提的，用于本基金市场推广、销售以及基金份额持有人服务的费用</w:t>
      </w:r>
    </w:p>
    <w:p w14:paraId="1B8B8CC4" w14:textId="262A36FA"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63、不可抗力：指基金合同当事人不能预见、不能避免且不能克服的客观事件</w:t>
      </w:r>
    </w:p>
    <w:p w14:paraId="53A3F678"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lastRenderedPageBreak/>
        <w:t>64、基金产品资料概要：指《富荣量化精选混合型发起式证券投资基金基金产品资料概要》及其更新</w:t>
      </w:r>
    </w:p>
    <w:p w14:paraId="54334D6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65、</w:t>
      </w:r>
      <w:proofErr w:type="gramStart"/>
      <w:r w:rsidRPr="0050608A">
        <w:rPr>
          <w:rFonts w:asciiTheme="minorEastAsia" w:hAnsiTheme="minorEastAsia" w:cs="Times New Roman" w:hint="eastAsia"/>
          <w:sz w:val="24"/>
          <w:szCs w:val="24"/>
        </w:rPr>
        <w:t>侧袋机制</w:t>
      </w:r>
      <w:proofErr w:type="gramEnd"/>
      <w:r w:rsidRPr="0050608A">
        <w:rPr>
          <w:rFonts w:asciiTheme="minorEastAsia" w:hAnsiTheme="minorEastAsia" w:cs="Times New Roman" w:hint="eastAsia"/>
          <w:sz w:val="24"/>
          <w:szCs w:val="24"/>
        </w:rPr>
        <w:t>：指将基金投资组合中的特定资产从原有账户分离至一个专门账户进行处置清算，目的在于有效隔离并化解风险，确保投资者得到公平对待，属于流动性风险管理工具。</w:t>
      </w:r>
      <w:proofErr w:type="gramStart"/>
      <w:r w:rsidRPr="0050608A">
        <w:rPr>
          <w:rFonts w:asciiTheme="minorEastAsia" w:hAnsiTheme="minorEastAsia" w:cs="Times New Roman" w:hint="eastAsia"/>
          <w:sz w:val="24"/>
          <w:szCs w:val="24"/>
        </w:rPr>
        <w:t>侧袋机制</w:t>
      </w:r>
      <w:proofErr w:type="gramEnd"/>
      <w:r w:rsidRPr="0050608A">
        <w:rPr>
          <w:rFonts w:asciiTheme="minorEastAsia" w:hAnsiTheme="minorEastAsia" w:cs="Times New Roman" w:hint="eastAsia"/>
          <w:sz w:val="24"/>
          <w:szCs w:val="24"/>
        </w:rPr>
        <w:t>实施期间，原有账户称为主袋账户，专门账户</w:t>
      </w:r>
      <w:proofErr w:type="gramStart"/>
      <w:r w:rsidRPr="0050608A">
        <w:rPr>
          <w:rFonts w:asciiTheme="minorEastAsia" w:hAnsiTheme="minorEastAsia" w:cs="Times New Roman" w:hint="eastAsia"/>
          <w:sz w:val="24"/>
          <w:szCs w:val="24"/>
        </w:rPr>
        <w:t>称为侧袋账户</w:t>
      </w:r>
      <w:proofErr w:type="gramEnd"/>
    </w:p>
    <w:p w14:paraId="2D144C87" w14:textId="4F2E6E1F" w:rsid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66、特定资产：包括：（一）无可参考的活跃市场价格且采用估值技术</w:t>
      </w:r>
      <w:proofErr w:type="gramStart"/>
      <w:r w:rsidRPr="0050608A">
        <w:rPr>
          <w:rFonts w:asciiTheme="minorEastAsia" w:hAnsiTheme="minorEastAsia" w:cs="Times New Roman" w:hint="eastAsia"/>
          <w:sz w:val="24"/>
          <w:szCs w:val="24"/>
        </w:rPr>
        <w:t>仍导致</w:t>
      </w:r>
      <w:proofErr w:type="gramEnd"/>
      <w:r w:rsidRPr="0050608A">
        <w:rPr>
          <w:rFonts w:asciiTheme="minorEastAsia" w:hAnsiTheme="minorEastAsia" w:cs="Times New Roman" w:hint="eastAsia"/>
          <w:sz w:val="24"/>
          <w:szCs w:val="24"/>
        </w:rPr>
        <w:t>公允价值存在重大不确定性的资产；（二）</w:t>
      </w:r>
      <w:proofErr w:type="gramStart"/>
      <w:r w:rsidRPr="0050608A">
        <w:rPr>
          <w:rFonts w:asciiTheme="minorEastAsia" w:hAnsiTheme="minorEastAsia" w:cs="Times New Roman" w:hint="eastAsia"/>
          <w:sz w:val="24"/>
          <w:szCs w:val="24"/>
        </w:rPr>
        <w:t>按摊余成本</w:t>
      </w:r>
      <w:proofErr w:type="gramEnd"/>
      <w:r w:rsidRPr="0050608A">
        <w:rPr>
          <w:rFonts w:asciiTheme="minorEastAsia" w:hAnsiTheme="minorEastAsia" w:cs="Times New Roman" w:hint="eastAsia"/>
          <w:sz w:val="24"/>
          <w:szCs w:val="24"/>
        </w:rPr>
        <w:t>计量且计提资产减值</w:t>
      </w:r>
      <w:proofErr w:type="gramStart"/>
      <w:r w:rsidRPr="0050608A">
        <w:rPr>
          <w:rFonts w:asciiTheme="minorEastAsia" w:hAnsiTheme="minorEastAsia" w:cs="Times New Roman" w:hint="eastAsia"/>
          <w:sz w:val="24"/>
          <w:szCs w:val="24"/>
        </w:rPr>
        <w:t>准备仍导致</w:t>
      </w:r>
      <w:proofErr w:type="gramEnd"/>
      <w:r w:rsidRPr="0050608A">
        <w:rPr>
          <w:rFonts w:asciiTheme="minorEastAsia" w:hAnsiTheme="minorEastAsia" w:cs="Times New Roman" w:hint="eastAsia"/>
          <w:sz w:val="24"/>
          <w:szCs w:val="24"/>
        </w:rPr>
        <w:t>资产价值存在重大不确定性的资产；（三）其他资产价值存在重大不确定性的资产</w:t>
      </w:r>
    </w:p>
    <w:p w14:paraId="7281B36E" w14:textId="3196C74D" w:rsidR="0050608A" w:rsidRDefault="0050608A">
      <w:pPr>
        <w:widowControl/>
        <w:jc w:val="left"/>
        <w:rPr>
          <w:rFonts w:asciiTheme="minorEastAsia" w:hAnsiTheme="minorEastAsia" w:cs="Times New Roman"/>
          <w:sz w:val="24"/>
          <w:szCs w:val="24"/>
        </w:rPr>
      </w:pPr>
      <w:r>
        <w:rPr>
          <w:rFonts w:asciiTheme="minorEastAsia" w:hAnsiTheme="minorEastAsia" w:cs="Times New Roman"/>
          <w:sz w:val="24"/>
          <w:szCs w:val="24"/>
        </w:rPr>
        <w:br w:type="page"/>
      </w:r>
    </w:p>
    <w:p w14:paraId="0F3A7C92" w14:textId="77777777" w:rsidR="00AC3A9B" w:rsidRDefault="002C3C29">
      <w:pPr>
        <w:pStyle w:val="1"/>
        <w:jc w:val="center"/>
        <w:rPr>
          <w:sz w:val="30"/>
          <w:szCs w:val="30"/>
        </w:rPr>
      </w:pPr>
      <w:bookmarkStart w:id="63" w:name="_Toc263092311"/>
      <w:bookmarkStart w:id="64" w:name="_Toc416264539"/>
      <w:bookmarkStart w:id="65" w:name="_Toc68783431"/>
      <w:bookmarkStart w:id="66" w:name="_Toc352229749"/>
      <w:bookmarkStart w:id="67" w:name="_Toc24682"/>
      <w:bookmarkStart w:id="68" w:name="_Toc410197817"/>
      <w:bookmarkStart w:id="69" w:name="_Toc16265"/>
      <w:bookmarkStart w:id="70" w:name="_Toc6714"/>
      <w:bookmarkStart w:id="71" w:name="_Toc27226"/>
      <w:bookmarkStart w:id="72" w:name="_Toc3266"/>
      <w:bookmarkStart w:id="73" w:name="_Toc90742390"/>
      <w:bookmarkStart w:id="74" w:name="_Toc90742321"/>
      <w:bookmarkStart w:id="75" w:name="_Toc29784"/>
      <w:bookmarkStart w:id="76" w:name="_Toc29948"/>
      <w:bookmarkStart w:id="77" w:name="_Toc90742688"/>
      <w:bookmarkStart w:id="78" w:name="_Toc22074"/>
      <w:bookmarkStart w:id="79" w:name="_Toc27189"/>
      <w:bookmarkStart w:id="80" w:name="_Toc15203"/>
      <w:bookmarkStart w:id="81" w:name="_Toc7151"/>
      <w:bookmarkEnd w:id="48"/>
      <w:bookmarkEnd w:id="49"/>
      <w:bookmarkEnd w:id="50"/>
      <w:bookmarkEnd w:id="51"/>
      <w:bookmarkEnd w:id="52"/>
      <w:bookmarkEnd w:id="53"/>
      <w:bookmarkEnd w:id="54"/>
      <w:bookmarkEnd w:id="55"/>
      <w:bookmarkEnd w:id="56"/>
      <w:bookmarkEnd w:id="57"/>
      <w:bookmarkEnd w:id="58"/>
      <w:bookmarkEnd w:id="59"/>
      <w:r>
        <w:rPr>
          <w:rFonts w:hint="eastAsia"/>
          <w:sz w:val="30"/>
          <w:szCs w:val="30"/>
        </w:rPr>
        <w:lastRenderedPageBreak/>
        <w:t>第三部分</w:t>
      </w:r>
      <w:r>
        <w:rPr>
          <w:sz w:val="30"/>
          <w:szCs w:val="30"/>
        </w:rPr>
        <w:t xml:space="preserve">  </w:t>
      </w:r>
      <w:r>
        <w:rPr>
          <w:rFonts w:hint="eastAsia"/>
          <w:sz w:val="30"/>
          <w:szCs w:val="30"/>
        </w:rPr>
        <w:t>基金管理人</w:t>
      </w:r>
      <w:bookmarkEnd w:id="63"/>
      <w:bookmarkEnd w:id="64"/>
      <w:bookmarkEnd w:id="65"/>
    </w:p>
    <w:p w14:paraId="51C9A4B6" w14:textId="77777777" w:rsidR="00AC3A9B" w:rsidRDefault="002C3C2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3FC0B262"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w:t>
      </w:r>
      <w:proofErr w:type="gramStart"/>
      <w:r>
        <w:rPr>
          <w:rFonts w:asciiTheme="minorEastAsia" w:hAnsiTheme="minorEastAsia" w:cs="Times New Roman" w:hint="eastAsia"/>
          <w:kern w:val="0"/>
          <w:sz w:val="24"/>
          <w:szCs w:val="24"/>
        </w:rPr>
        <w:t>荣基金</w:t>
      </w:r>
      <w:proofErr w:type="gramEnd"/>
      <w:r>
        <w:rPr>
          <w:rFonts w:asciiTheme="minorEastAsia" w:hAnsiTheme="minorEastAsia" w:cs="Times New Roman" w:hint="eastAsia"/>
          <w:kern w:val="0"/>
          <w:sz w:val="24"/>
          <w:szCs w:val="24"/>
        </w:rPr>
        <w:t>管理有限公司</w:t>
      </w:r>
    </w:p>
    <w:p w14:paraId="5E883264"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住所：广州市南沙区海滨路171号南沙金融大厦11楼1101之一J20室</w:t>
      </w:r>
    </w:p>
    <w:p w14:paraId="2A020989"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2B349321"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w:t>
      </w:r>
      <w:r>
        <w:rPr>
          <w:rFonts w:ascii="Arial Unicode MS" w:hAnsi="Arial Unicode MS" w:cs="Arial" w:hint="eastAsia"/>
          <w:kern w:val="0"/>
          <w:sz w:val="24"/>
        </w:rPr>
        <w:t>杨小舟</w:t>
      </w:r>
    </w:p>
    <w:p w14:paraId="1AFD21F9"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7C0CFDC8"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1970E7EE" w14:textId="6E4ACC91"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w:t>
      </w:r>
      <w:r w:rsidR="00477CC7">
        <w:rPr>
          <w:rFonts w:asciiTheme="minorEastAsia" w:hAnsiTheme="minorEastAsia" w:cs="Times New Roman" w:hint="eastAsia"/>
          <w:kern w:val="0"/>
          <w:sz w:val="24"/>
          <w:szCs w:val="24"/>
        </w:rPr>
        <w:t>永续</w:t>
      </w:r>
      <w:r>
        <w:rPr>
          <w:rFonts w:asciiTheme="minorEastAsia" w:hAnsiTheme="minorEastAsia" w:cs="Times New Roman" w:hint="eastAsia"/>
          <w:kern w:val="0"/>
          <w:sz w:val="24"/>
          <w:szCs w:val="24"/>
        </w:rPr>
        <w:t>经营</w:t>
      </w:r>
    </w:p>
    <w:p w14:paraId="1B7E5C1F"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联系人：蔡晓忠</w:t>
      </w:r>
    </w:p>
    <w:p w14:paraId="59A0CFC0" w14:textId="233A0D70"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sidR="00477CC7">
        <w:rPr>
          <w:rFonts w:asciiTheme="minorEastAsia" w:hAnsiTheme="minorEastAsia" w:cs="Times New Roman"/>
          <w:kern w:val="0"/>
          <w:sz w:val="24"/>
          <w:szCs w:val="24"/>
        </w:rPr>
        <w:t>6633</w:t>
      </w:r>
    </w:p>
    <w:p w14:paraId="094EE553" w14:textId="77777777" w:rsidR="00AC3A9B" w:rsidRDefault="002C3C29">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AC3A9B" w14:paraId="7838A33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2C05C32"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189DC91A"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AC3A9B" w14:paraId="0E59CF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FDB4F3A"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B7B257C"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AC3A9B" w14:paraId="2EA856A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6795576"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7D0570D"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AC3A9B" w14:paraId="02B0F39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B102E37" w14:textId="77777777" w:rsidR="00AC3A9B" w:rsidRDefault="002C3C29">
            <w:pPr>
              <w:spacing w:line="360" w:lineRule="auto"/>
              <w:jc w:val="center"/>
              <w:rPr>
                <w:rFonts w:asciiTheme="minorEastAsia" w:hAnsiTheme="minorEastAsia" w:cs="Arial"/>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6C9B1A6"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597DA9DE" w14:textId="77777777" w:rsidR="00AC3A9B" w:rsidRDefault="00AC3A9B">
      <w:pPr>
        <w:adjustRightInd w:val="0"/>
        <w:snapToGrid w:val="0"/>
        <w:spacing w:line="360" w:lineRule="auto"/>
        <w:ind w:firstLineChars="200" w:firstLine="480"/>
        <w:rPr>
          <w:rFonts w:asciiTheme="minorEastAsia" w:hAnsiTheme="minorEastAsia" w:cs="Arial"/>
          <w:kern w:val="0"/>
          <w:sz w:val="24"/>
          <w:szCs w:val="24"/>
        </w:rPr>
      </w:pPr>
    </w:p>
    <w:p w14:paraId="44EA8477" w14:textId="77777777" w:rsidR="00AC3A9B" w:rsidRDefault="002C3C2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73E89967"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32EFB445"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30E37A9B" w14:textId="73B103BE"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高峰先生，董事，总经理</w:t>
      </w:r>
      <w:r w:rsidR="00D72C5E" w:rsidRPr="00D72C5E">
        <w:rPr>
          <w:rFonts w:asciiTheme="minorEastAsia" w:hAnsiTheme="minorEastAsia" w:cs="Arial" w:hint="eastAsia"/>
          <w:kern w:val="0"/>
          <w:sz w:val="24"/>
          <w:szCs w:val="24"/>
        </w:rPr>
        <w:t>兼任首席信息官</w:t>
      </w:r>
      <w:r w:rsidRPr="003F07F0">
        <w:rPr>
          <w:rFonts w:asciiTheme="minorEastAsia" w:hAnsiTheme="minorEastAsia" w:cs="Arial" w:hint="eastAsia"/>
          <w:kern w:val="0"/>
          <w:sz w:val="24"/>
          <w:szCs w:val="24"/>
        </w:rPr>
        <w:t>，曾任中国对外经济贸易信托有限公司计划财务部科长、中国化工进出口总公司财务部综合经理、宝</w:t>
      </w:r>
      <w:proofErr w:type="gramStart"/>
      <w:r w:rsidRPr="003F07F0">
        <w:rPr>
          <w:rFonts w:asciiTheme="minorEastAsia" w:hAnsiTheme="minorEastAsia" w:cs="Arial" w:hint="eastAsia"/>
          <w:kern w:val="0"/>
          <w:sz w:val="24"/>
          <w:szCs w:val="24"/>
        </w:rPr>
        <w:t>盈基金</w:t>
      </w:r>
      <w:proofErr w:type="gramEnd"/>
      <w:r w:rsidRPr="003F07F0">
        <w:rPr>
          <w:rFonts w:asciiTheme="minorEastAsia" w:hAnsiTheme="minorEastAsia" w:cs="Arial" w:hint="eastAsia"/>
          <w:kern w:val="0"/>
          <w:sz w:val="24"/>
          <w:szCs w:val="24"/>
        </w:rPr>
        <w:t>管理有限公司研究发展部总监，中国对外经济贸易信托有限公司证券业务部总经理、资产管理总部执行总经理、高级投资经理，宝</w:t>
      </w:r>
      <w:proofErr w:type="gramStart"/>
      <w:r w:rsidRPr="003F07F0">
        <w:rPr>
          <w:rFonts w:asciiTheme="minorEastAsia" w:hAnsiTheme="minorEastAsia" w:cs="Arial" w:hint="eastAsia"/>
          <w:kern w:val="0"/>
          <w:sz w:val="24"/>
          <w:szCs w:val="24"/>
        </w:rPr>
        <w:t>盈基金</w:t>
      </w:r>
      <w:proofErr w:type="gramEnd"/>
      <w:r w:rsidRPr="003F07F0">
        <w:rPr>
          <w:rFonts w:asciiTheme="minorEastAsia" w:hAnsiTheme="minorEastAsia" w:cs="Arial" w:hint="eastAsia"/>
          <w:kern w:val="0"/>
          <w:sz w:val="24"/>
          <w:szCs w:val="24"/>
        </w:rPr>
        <w:t>管理有限公司总经理助理兼投资部总监、基金经理，北信瑞丰基金管理有限公司副总经理职务、红土创新基金管理有限公司总经理职务；现任富</w:t>
      </w:r>
      <w:proofErr w:type="gramStart"/>
      <w:r w:rsidRPr="003F07F0">
        <w:rPr>
          <w:rFonts w:asciiTheme="minorEastAsia" w:hAnsiTheme="minorEastAsia" w:cs="Arial" w:hint="eastAsia"/>
          <w:kern w:val="0"/>
          <w:sz w:val="24"/>
          <w:szCs w:val="24"/>
        </w:rPr>
        <w:t>荣基金</w:t>
      </w:r>
      <w:proofErr w:type="gramEnd"/>
      <w:r w:rsidRPr="003F07F0">
        <w:rPr>
          <w:rFonts w:asciiTheme="minorEastAsia" w:hAnsiTheme="minorEastAsia" w:cs="Arial" w:hint="eastAsia"/>
          <w:kern w:val="0"/>
          <w:sz w:val="24"/>
          <w:szCs w:val="24"/>
        </w:rPr>
        <w:t>管理有限公司总经理。</w:t>
      </w:r>
    </w:p>
    <w:p w14:paraId="21E36759"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lastRenderedPageBreak/>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2C008F69"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w:t>
      </w:r>
      <w:proofErr w:type="gramStart"/>
      <w:r w:rsidRPr="003F07F0">
        <w:rPr>
          <w:rFonts w:asciiTheme="minorEastAsia" w:hAnsiTheme="minorEastAsia" w:cs="Arial" w:hint="eastAsia"/>
          <w:kern w:val="0"/>
          <w:sz w:val="24"/>
          <w:szCs w:val="24"/>
        </w:rPr>
        <w:t>深圳融博融资租赁</w:t>
      </w:r>
      <w:proofErr w:type="gramEnd"/>
      <w:r w:rsidRPr="003F07F0">
        <w:rPr>
          <w:rFonts w:asciiTheme="minorEastAsia" w:hAnsiTheme="minorEastAsia" w:cs="Arial" w:hint="eastAsia"/>
          <w:kern w:val="0"/>
          <w:sz w:val="24"/>
          <w:szCs w:val="24"/>
        </w:rPr>
        <w:t>有限公司董事长兼总经理、深圳市天汇</w:t>
      </w:r>
      <w:proofErr w:type="gramStart"/>
      <w:r w:rsidRPr="003F07F0">
        <w:rPr>
          <w:rFonts w:asciiTheme="minorEastAsia" w:hAnsiTheme="minorEastAsia" w:cs="Arial" w:hint="eastAsia"/>
          <w:kern w:val="0"/>
          <w:sz w:val="24"/>
          <w:szCs w:val="24"/>
        </w:rPr>
        <w:t>鑫</w:t>
      </w:r>
      <w:proofErr w:type="gramEnd"/>
      <w:r w:rsidRPr="003F07F0">
        <w:rPr>
          <w:rFonts w:asciiTheme="minorEastAsia" w:hAnsiTheme="minorEastAsia" w:cs="Arial" w:hint="eastAsia"/>
          <w:kern w:val="0"/>
          <w:sz w:val="24"/>
          <w:szCs w:val="24"/>
        </w:rPr>
        <w:t>达担保有限公司总经理、</w:t>
      </w:r>
      <w:proofErr w:type="gramStart"/>
      <w:r w:rsidRPr="003F07F0">
        <w:rPr>
          <w:rFonts w:asciiTheme="minorEastAsia" w:hAnsiTheme="minorEastAsia" w:cs="Arial" w:hint="eastAsia"/>
          <w:kern w:val="0"/>
          <w:sz w:val="24"/>
          <w:szCs w:val="24"/>
        </w:rPr>
        <w:t>深圳市亿尔德</w:t>
      </w:r>
      <w:proofErr w:type="gramEnd"/>
      <w:r w:rsidRPr="003F07F0">
        <w:rPr>
          <w:rFonts w:asciiTheme="minorEastAsia" w:hAnsiTheme="minorEastAsia" w:cs="Arial" w:hint="eastAsia"/>
          <w:kern w:val="0"/>
          <w:sz w:val="24"/>
          <w:szCs w:val="24"/>
        </w:rPr>
        <w:t>投资有限公司法人、嘉年实业股份有限公司董事、富荣基金管理有限公司董事。</w:t>
      </w:r>
    </w:p>
    <w:p w14:paraId="2C8A6CF6"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余</w:t>
      </w:r>
      <w:proofErr w:type="gramStart"/>
      <w:r w:rsidRPr="003F07F0">
        <w:rPr>
          <w:rFonts w:asciiTheme="minorEastAsia" w:hAnsiTheme="minorEastAsia" w:cs="Arial" w:hint="eastAsia"/>
          <w:kern w:val="0"/>
          <w:sz w:val="24"/>
          <w:szCs w:val="24"/>
        </w:rPr>
        <w:t>关健</w:t>
      </w:r>
      <w:proofErr w:type="gramEnd"/>
      <w:r w:rsidRPr="003F07F0">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3F07F0">
        <w:rPr>
          <w:rFonts w:asciiTheme="minorEastAsia" w:hAnsiTheme="minorEastAsia" w:cs="Arial" w:hint="eastAsia"/>
          <w:kern w:val="0"/>
          <w:sz w:val="24"/>
          <w:szCs w:val="24"/>
        </w:rPr>
        <w:t>邦</w:t>
      </w:r>
      <w:proofErr w:type="gramEnd"/>
      <w:r w:rsidRPr="003F07F0">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5582ED96"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10CA8960" w14:textId="77777777" w:rsidR="00424206" w:rsidRDefault="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751EA5BF" w14:textId="4504EB29"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14:paraId="33C986ED"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222A89AE" w14:textId="77777777" w:rsidR="00D24D4A" w:rsidRDefault="00D24D4A">
      <w:pPr>
        <w:adjustRightInd w:val="0"/>
        <w:snapToGrid w:val="0"/>
        <w:spacing w:line="360" w:lineRule="auto"/>
        <w:ind w:firstLineChars="200" w:firstLine="480"/>
        <w:rPr>
          <w:rFonts w:asciiTheme="minorEastAsia" w:hAnsiTheme="minorEastAsia" w:cs="Arial"/>
          <w:kern w:val="0"/>
          <w:sz w:val="24"/>
          <w:szCs w:val="24"/>
        </w:rPr>
      </w:pPr>
      <w:r w:rsidRPr="00D24D4A">
        <w:rPr>
          <w:rFonts w:asciiTheme="minorEastAsia" w:hAnsiTheme="minorEastAsia" w:cs="Arial" w:hint="eastAsia"/>
          <w:kern w:val="0"/>
          <w:sz w:val="24"/>
          <w:szCs w:val="24"/>
        </w:rPr>
        <w:t>郑廉明先生，监事，硕士。原广发银行副行长（已退休），现任富荣基金管理有限公司监事。</w:t>
      </w:r>
    </w:p>
    <w:p w14:paraId="1109F248" w14:textId="6B4DC925"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45A0702C"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14:paraId="21B65710"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6B36BF27" w14:textId="1DBEF65B"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lastRenderedPageBreak/>
        <w:t>高峰先生，总经理</w:t>
      </w:r>
      <w:r w:rsidR="00D72C5E" w:rsidRPr="00D72C5E">
        <w:rPr>
          <w:rFonts w:asciiTheme="minorEastAsia" w:hAnsiTheme="minorEastAsia" w:cs="Arial" w:hint="eastAsia"/>
          <w:kern w:val="0"/>
          <w:sz w:val="24"/>
          <w:szCs w:val="24"/>
        </w:rPr>
        <w:t>、首席信息官</w:t>
      </w:r>
      <w:r w:rsidRPr="003F07F0">
        <w:rPr>
          <w:rFonts w:asciiTheme="minorEastAsia" w:hAnsiTheme="minorEastAsia" w:cs="Arial" w:hint="eastAsia"/>
          <w:kern w:val="0"/>
          <w:sz w:val="24"/>
          <w:szCs w:val="24"/>
        </w:rPr>
        <w:t>，曾任中国对外经济贸易信托有限公司计划财务部科长、中国化工进出口总公司财务部综合经理、宝</w:t>
      </w:r>
      <w:proofErr w:type="gramStart"/>
      <w:r w:rsidRPr="003F07F0">
        <w:rPr>
          <w:rFonts w:asciiTheme="minorEastAsia" w:hAnsiTheme="minorEastAsia" w:cs="Arial" w:hint="eastAsia"/>
          <w:kern w:val="0"/>
          <w:sz w:val="24"/>
          <w:szCs w:val="24"/>
        </w:rPr>
        <w:t>盈基金</w:t>
      </w:r>
      <w:proofErr w:type="gramEnd"/>
      <w:r w:rsidRPr="003F07F0">
        <w:rPr>
          <w:rFonts w:asciiTheme="minorEastAsia" w:hAnsiTheme="minorEastAsia" w:cs="Arial" w:hint="eastAsia"/>
          <w:kern w:val="0"/>
          <w:sz w:val="24"/>
          <w:szCs w:val="24"/>
        </w:rPr>
        <w:t>管理有限公司研究发展部总监、中国对外经济贸易信托有限公司证券业务部总经理、资产管理总部执行总经理、高级投资经理，宝</w:t>
      </w:r>
      <w:proofErr w:type="gramStart"/>
      <w:r w:rsidRPr="003F07F0">
        <w:rPr>
          <w:rFonts w:asciiTheme="minorEastAsia" w:hAnsiTheme="minorEastAsia" w:cs="Arial" w:hint="eastAsia"/>
          <w:kern w:val="0"/>
          <w:sz w:val="24"/>
          <w:szCs w:val="24"/>
        </w:rPr>
        <w:t>盈基金</w:t>
      </w:r>
      <w:proofErr w:type="gramEnd"/>
      <w:r w:rsidRPr="003F07F0">
        <w:rPr>
          <w:rFonts w:asciiTheme="minorEastAsia" w:hAnsiTheme="minorEastAsia" w:cs="Arial" w:hint="eastAsia"/>
          <w:kern w:val="0"/>
          <w:sz w:val="24"/>
          <w:szCs w:val="24"/>
        </w:rPr>
        <w:t>管理有限公司总经理助理兼投资部总监、基金经理，北信瑞丰基金管理有限公司副总经理职务、红土创新基金管理有限公司总经理职务；现任富荣基金管理有限公司总经理。</w:t>
      </w:r>
    </w:p>
    <w:p w14:paraId="2E5019CE"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6ADB0005"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2BEEF742" w14:textId="305271CC" w:rsidR="008A3D44" w:rsidRDefault="00FF26F4" w:rsidP="007C26D3">
      <w:pPr>
        <w:adjustRightInd w:val="0"/>
        <w:snapToGrid w:val="0"/>
        <w:spacing w:line="360" w:lineRule="auto"/>
        <w:ind w:firstLineChars="200" w:firstLine="480"/>
        <w:rPr>
          <w:rFonts w:asciiTheme="minorEastAsia" w:hAnsiTheme="minorEastAsia" w:cs="Arial"/>
          <w:kern w:val="0"/>
          <w:sz w:val="24"/>
          <w:szCs w:val="24"/>
        </w:rPr>
      </w:pPr>
      <w:r w:rsidRPr="00FF26F4">
        <w:rPr>
          <w:rFonts w:asciiTheme="minorEastAsia" w:hAnsiTheme="minorEastAsia" w:cs="Arial" w:hint="eastAsia"/>
          <w:kern w:val="0"/>
          <w:sz w:val="24"/>
          <w:szCs w:val="24"/>
        </w:rPr>
        <w:t>邱紫华先生，厦门大学应用经济学博士、深圳证券交易所金融学博士后，3年以上量化投资与研究工作经验。历任五</w:t>
      </w:r>
      <w:proofErr w:type="gramStart"/>
      <w:r w:rsidRPr="00FF26F4">
        <w:rPr>
          <w:rFonts w:asciiTheme="minorEastAsia" w:hAnsiTheme="minorEastAsia" w:cs="Arial" w:hint="eastAsia"/>
          <w:kern w:val="0"/>
          <w:sz w:val="24"/>
          <w:szCs w:val="24"/>
        </w:rPr>
        <w:t>矿证券</w:t>
      </w:r>
      <w:proofErr w:type="gramEnd"/>
      <w:r w:rsidRPr="00FF26F4">
        <w:rPr>
          <w:rFonts w:asciiTheme="minorEastAsia" w:hAnsiTheme="minorEastAsia" w:cs="Arial" w:hint="eastAsia"/>
          <w:kern w:val="0"/>
          <w:sz w:val="24"/>
          <w:szCs w:val="24"/>
        </w:rPr>
        <w:t>创新业务部量化与衍生品业务负责人、资产管理部-量化投资部投资主办人、证券研究所金融工程分析师。现任富荣基金管理有限公司权益投资</w:t>
      </w:r>
      <w:proofErr w:type="gramStart"/>
      <w:r w:rsidRPr="00FF26F4">
        <w:rPr>
          <w:rFonts w:asciiTheme="minorEastAsia" w:hAnsiTheme="minorEastAsia" w:cs="Arial" w:hint="eastAsia"/>
          <w:kern w:val="0"/>
          <w:sz w:val="24"/>
          <w:szCs w:val="24"/>
        </w:rPr>
        <w:t>部基金</w:t>
      </w:r>
      <w:proofErr w:type="gramEnd"/>
      <w:r w:rsidRPr="00FF26F4">
        <w:rPr>
          <w:rFonts w:asciiTheme="minorEastAsia" w:hAnsiTheme="minorEastAsia" w:cs="Arial" w:hint="eastAsia"/>
          <w:kern w:val="0"/>
          <w:sz w:val="24"/>
          <w:szCs w:val="24"/>
        </w:rPr>
        <w:t>经理。</w:t>
      </w:r>
    </w:p>
    <w:p w14:paraId="0B1B38A0"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39A3C519"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高峰先生，投资决策委员会主任委员、总经理。</w:t>
      </w:r>
    </w:p>
    <w:p w14:paraId="0CE4E7DD"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邓宇翔先生，投资决策委员会委员、权益投资部总监、基金经理。</w:t>
      </w:r>
    </w:p>
    <w:p w14:paraId="449FD291"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郎骋成先生，投资决策委员会委员、研究部总监、基金经理。</w:t>
      </w:r>
    </w:p>
    <w:p w14:paraId="425DD0E1" w14:textId="77777777" w:rsid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邱紫华先生，投资决策委员会委员、投资决策委员会秘书、基金经理。</w:t>
      </w:r>
    </w:p>
    <w:p w14:paraId="09138D11" w14:textId="77777777" w:rsidR="00D72C5E" w:rsidRPr="00D72C5E" w:rsidRDefault="00D72C5E" w:rsidP="00D72C5E">
      <w:pPr>
        <w:adjustRightInd w:val="0"/>
        <w:snapToGrid w:val="0"/>
        <w:spacing w:line="360" w:lineRule="auto"/>
        <w:ind w:firstLineChars="200" w:firstLine="480"/>
        <w:rPr>
          <w:rFonts w:asciiTheme="minorEastAsia" w:hAnsiTheme="minorEastAsia" w:cs="Arial"/>
          <w:kern w:val="0"/>
          <w:sz w:val="24"/>
          <w:szCs w:val="24"/>
        </w:rPr>
      </w:pPr>
      <w:r w:rsidRPr="00D72C5E">
        <w:rPr>
          <w:rFonts w:asciiTheme="minorEastAsia" w:hAnsiTheme="minorEastAsia" w:cs="Arial" w:hint="eastAsia"/>
          <w:kern w:val="0"/>
          <w:sz w:val="24"/>
          <w:szCs w:val="24"/>
        </w:rPr>
        <w:t>黄祥斌先生，投资决策委员会委员、投资一部总经理、基金经理。</w:t>
      </w:r>
    </w:p>
    <w:p w14:paraId="7F844205" w14:textId="4E176DA3" w:rsidR="00D72C5E" w:rsidRPr="003F07F0" w:rsidRDefault="00D72C5E" w:rsidP="00D72C5E">
      <w:pPr>
        <w:adjustRightInd w:val="0"/>
        <w:snapToGrid w:val="0"/>
        <w:spacing w:line="360" w:lineRule="auto"/>
        <w:ind w:firstLineChars="200" w:firstLine="480"/>
        <w:rPr>
          <w:rFonts w:asciiTheme="minorEastAsia" w:hAnsiTheme="minorEastAsia" w:cs="Arial"/>
          <w:kern w:val="0"/>
          <w:sz w:val="24"/>
          <w:szCs w:val="24"/>
        </w:rPr>
      </w:pPr>
      <w:r w:rsidRPr="00D72C5E">
        <w:rPr>
          <w:rFonts w:asciiTheme="minorEastAsia" w:hAnsiTheme="minorEastAsia" w:cs="Arial" w:hint="eastAsia"/>
          <w:kern w:val="0"/>
          <w:sz w:val="24"/>
          <w:szCs w:val="24"/>
        </w:rPr>
        <w:t>唐奥先生，投资决策委员会委员、基金经理。</w:t>
      </w:r>
    </w:p>
    <w:p w14:paraId="4B2D9F89" w14:textId="4155FDDD" w:rsidR="00AC3A9B" w:rsidRDefault="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王丹女士，投资决策委员会委员、基金经理。</w:t>
      </w:r>
    </w:p>
    <w:p w14:paraId="304E243C" w14:textId="77777777" w:rsidR="00AC3A9B" w:rsidRDefault="002C3C29">
      <w:pPr>
        <w:adjustRightInd w:val="0"/>
        <w:snapToGrid w:val="0"/>
        <w:spacing w:line="360" w:lineRule="auto"/>
        <w:ind w:firstLineChars="200" w:firstLine="480"/>
        <w:rPr>
          <w:rFonts w:asciiTheme="minorEastAsia" w:hAnsiTheme="minorEastAsia" w:cs="Arial"/>
          <w:color w:val="FF0000"/>
          <w:sz w:val="24"/>
          <w:szCs w:val="24"/>
        </w:rPr>
      </w:pPr>
      <w:r>
        <w:rPr>
          <w:rFonts w:asciiTheme="minorEastAsia" w:hAnsiTheme="minorEastAsia" w:cs="Arial"/>
          <w:kern w:val="0"/>
          <w:sz w:val="24"/>
          <w:szCs w:val="24"/>
        </w:rPr>
        <w:t>6、上述人员之间不存在近亲属关系。</w:t>
      </w:r>
    </w:p>
    <w:p w14:paraId="40D0E6FE"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293A65E8"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406441A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6136C13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0C9F1AE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4、配备足够的具有专业资格的人员进行基金投资分析、决策，以专业化的经营方式管理和运作基金财产；</w:t>
      </w:r>
    </w:p>
    <w:p w14:paraId="4ED79AB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4056F19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627EED8B"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3A6BD679" w14:textId="05223970"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w:t>
      </w:r>
      <w:r w:rsidR="00477CC7">
        <w:rPr>
          <w:rFonts w:asciiTheme="minorEastAsia" w:hAnsiTheme="minorEastAsia" w:cs="Times New Roman" w:hint="eastAsia"/>
          <w:sz w:val="24"/>
          <w:szCs w:val="24"/>
        </w:rPr>
        <w:t>的价格</w:t>
      </w:r>
      <w:r>
        <w:rPr>
          <w:rFonts w:asciiTheme="minorEastAsia" w:hAnsiTheme="minorEastAsia" w:cs="Times New Roman" w:hint="eastAsia"/>
          <w:sz w:val="24"/>
          <w:szCs w:val="24"/>
        </w:rPr>
        <w:t>；</w:t>
      </w:r>
    </w:p>
    <w:p w14:paraId="560FA5C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31581B50" w14:textId="0D023690"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w:t>
      </w:r>
      <w:r w:rsidR="00477CC7">
        <w:rPr>
          <w:rFonts w:asciiTheme="minorEastAsia" w:hAnsiTheme="minorEastAsia" w:cs="Times New Roman" w:hint="eastAsia"/>
          <w:sz w:val="24"/>
          <w:szCs w:val="24"/>
        </w:rPr>
        <w:t>报告</w:t>
      </w:r>
      <w:r>
        <w:rPr>
          <w:rFonts w:asciiTheme="minorEastAsia" w:hAnsiTheme="minorEastAsia" w:cs="Times New Roman" w:hint="eastAsia"/>
          <w:sz w:val="24"/>
          <w:szCs w:val="24"/>
        </w:rPr>
        <w:t>、中期</w:t>
      </w:r>
      <w:r w:rsidR="00477CC7">
        <w:rPr>
          <w:rFonts w:asciiTheme="minorEastAsia" w:hAnsiTheme="minorEastAsia" w:cs="Times New Roman" w:hint="eastAsia"/>
          <w:sz w:val="24"/>
          <w:szCs w:val="24"/>
        </w:rPr>
        <w:t>报告</w:t>
      </w:r>
      <w:r>
        <w:rPr>
          <w:rFonts w:asciiTheme="minorEastAsia" w:hAnsiTheme="minorEastAsia" w:cs="Times New Roman" w:hint="eastAsia"/>
          <w:sz w:val="24"/>
          <w:szCs w:val="24"/>
        </w:rPr>
        <w:t>和年度报告；</w:t>
      </w:r>
    </w:p>
    <w:p w14:paraId="1C1C993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102F9673" w14:textId="5A2DF62B"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r w:rsidR="00477CC7" w:rsidRPr="00477CC7">
        <w:rPr>
          <w:rFonts w:asciiTheme="minorEastAsia" w:hAnsiTheme="minorEastAsia" w:cs="Times New Roman" w:hint="eastAsia"/>
          <w:sz w:val="24"/>
          <w:szCs w:val="24"/>
        </w:rPr>
        <w:t>，但</w:t>
      </w:r>
      <w:r w:rsidR="002C508B">
        <w:rPr>
          <w:rFonts w:asciiTheme="minorEastAsia" w:hAnsiTheme="minorEastAsia" w:cs="Times New Roman" w:hint="eastAsia"/>
          <w:sz w:val="24"/>
          <w:szCs w:val="24"/>
        </w:rPr>
        <w:t>因</w:t>
      </w:r>
      <w:r w:rsidR="00477CC7" w:rsidRPr="00477CC7">
        <w:rPr>
          <w:rFonts w:asciiTheme="minorEastAsia" w:hAnsiTheme="minorEastAsia" w:cs="Times New Roman" w:hint="eastAsia"/>
          <w:sz w:val="24"/>
          <w:szCs w:val="24"/>
        </w:rPr>
        <w:t>向审计、法律等外部专业顾问提供</w:t>
      </w:r>
      <w:r w:rsidR="002C508B" w:rsidRPr="002C508B">
        <w:rPr>
          <w:rFonts w:asciiTheme="minorEastAsia" w:hAnsiTheme="minorEastAsia" w:cs="Times New Roman" w:hint="eastAsia"/>
          <w:sz w:val="24"/>
          <w:szCs w:val="24"/>
        </w:rPr>
        <w:t>，以及依法律法规、监管要求向有权机关</w:t>
      </w:r>
      <w:r w:rsidR="002C508B">
        <w:rPr>
          <w:rFonts w:asciiTheme="minorEastAsia" w:hAnsiTheme="minorEastAsia" w:cs="Times New Roman" w:hint="eastAsia"/>
          <w:sz w:val="24"/>
          <w:szCs w:val="24"/>
        </w:rPr>
        <w:t>提供</w:t>
      </w:r>
      <w:r w:rsidR="00477CC7" w:rsidRPr="00477CC7">
        <w:rPr>
          <w:rFonts w:asciiTheme="minorEastAsia" w:hAnsiTheme="minorEastAsia" w:cs="Times New Roman" w:hint="eastAsia"/>
          <w:sz w:val="24"/>
          <w:szCs w:val="24"/>
        </w:rPr>
        <w:t>的</w:t>
      </w:r>
      <w:r w:rsidR="002C508B">
        <w:rPr>
          <w:rFonts w:asciiTheme="minorEastAsia" w:hAnsiTheme="minorEastAsia" w:cs="Times New Roman" w:hint="eastAsia"/>
          <w:sz w:val="24"/>
          <w:szCs w:val="24"/>
        </w:rPr>
        <w:t>情况</w:t>
      </w:r>
      <w:r w:rsidR="00477CC7" w:rsidRPr="00477CC7">
        <w:rPr>
          <w:rFonts w:asciiTheme="minorEastAsia" w:hAnsiTheme="minorEastAsia" w:cs="Times New Roman" w:hint="eastAsia"/>
          <w:sz w:val="24"/>
          <w:szCs w:val="24"/>
        </w:rPr>
        <w:t>除外</w:t>
      </w:r>
      <w:r w:rsidRPr="00477CC7">
        <w:rPr>
          <w:rFonts w:asciiTheme="minorEastAsia" w:hAnsiTheme="minorEastAsia" w:cs="Times New Roman" w:hint="eastAsia"/>
          <w:sz w:val="24"/>
          <w:szCs w:val="24"/>
        </w:rPr>
        <w:t>；</w:t>
      </w:r>
    </w:p>
    <w:p w14:paraId="0CAB72B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285CFED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12A983E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0C3704AD" w14:textId="156CC03D"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w:t>
      </w:r>
      <w:r w:rsidR="00554917" w:rsidRPr="000C5F5F">
        <w:rPr>
          <w:rFonts w:ascii="Arial" w:hAnsi="Arial" w:cs="Arial" w:hint="eastAsia"/>
          <w:bCs/>
          <w:sz w:val="24"/>
        </w:rPr>
        <w:t>，保存期限不低于法律法规规定的最低期限</w:t>
      </w:r>
      <w:r>
        <w:rPr>
          <w:rFonts w:asciiTheme="minorEastAsia" w:hAnsiTheme="minorEastAsia" w:cs="Times New Roman" w:hint="eastAsia"/>
          <w:sz w:val="24"/>
          <w:szCs w:val="24"/>
        </w:rPr>
        <w:t>；</w:t>
      </w:r>
    </w:p>
    <w:p w14:paraId="35BB11B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A2EA5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18、组织并参加基金财产清算小组，参与基金财产的保管、清理、估价、变现和分配；</w:t>
      </w:r>
    </w:p>
    <w:p w14:paraId="59054ED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3BAF8220"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571FD98B"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7BE9941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4AE42EF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2EE9D10F" w14:textId="3D40A13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24、基金</w:t>
      </w:r>
      <w:r w:rsidR="00875DD5">
        <w:rPr>
          <w:rFonts w:asciiTheme="minorEastAsia" w:hAnsiTheme="minorEastAsia" w:cs="Times New Roman" w:hint="eastAsia"/>
          <w:sz w:val="24"/>
          <w:szCs w:val="24"/>
        </w:rPr>
        <w:t>管理人</w:t>
      </w:r>
      <w:r>
        <w:rPr>
          <w:rFonts w:asciiTheme="minorEastAsia" w:hAnsiTheme="minorEastAsia" w:cs="Times New Roman" w:hint="eastAsia"/>
          <w:sz w:val="24"/>
          <w:szCs w:val="24"/>
        </w:rPr>
        <w:t>在募集期间未能达到基金的备案条件，《基金合同》不能生效，基金管理人承担全部募集费用，将已募集资金</w:t>
      </w:r>
      <w:r w:rsidR="00477CC7">
        <w:rPr>
          <w:rFonts w:asciiTheme="minorEastAsia" w:hAnsiTheme="minorEastAsia" w:cs="Times New Roman" w:hint="eastAsia"/>
          <w:sz w:val="24"/>
          <w:szCs w:val="24"/>
        </w:rPr>
        <w:t>并</w:t>
      </w:r>
      <w:r>
        <w:rPr>
          <w:rFonts w:asciiTheme="minorEastAsia" w:hAnsiTheme="minorEastAsia" w:cs="Times New Roman" w:hint="eastAsia"/>
          <w:sz w:val="24"/>
          <w:szCs w:val="24"/>
        </w:rPr>
        <w:t>加计银行同期活期存款利息在基金募集期结束后30日内退还基金认购人；</w:t>
      </w:r>
    </w:p>
    <w:p w14:paraId="5B05E971"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25、执行生效的基金份额持有人大会的决议；</w:t>
      </w:r>
    </w:p>
    <w:p w14:paraId="0CD9685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26、建立并保存基金份额持有人名册；</w:t>
      </w:r>
    </w:p>
    <w:p w14:paraId="0B84DF1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27、法律法规及中国证监会规定的和《基金合同》约定的其他义务。</w:t>
      </w:r>
    </w:p>
    <w:p w14:paraId="036E8CFC"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4323520C"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3D0F808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6C2CA0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49CC781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442790CD"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3CEAD3C7"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17CB41D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（5）侵占、挪用基金财产；</w:t>
      </w:r>
    </w:p>
    <w:p w14:paraId="6BA90EE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4FAD5FD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49420C9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05E944F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610757DF"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71C3034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616222B2"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0CD9E76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1E8EFAA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6E321D1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139338C7"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11F5E4F7"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215D93D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263092312"/>
      <w:bookmarkStart w:id="83" w:name="_Toc352229750"/>
      <w:bookmarkStart w:id="84" w:name="_Toc416264540"/>
      <w:bookmarkStart w:id="85" w:name="_Toc410197818"/>
      <w:bookmarkEnd w:id="66"/>
      <w:bookmarkEnd w:id="67"/>
      <w:bookmarkEnd w:id="68"/>
      <w:r>
        <w:rPr>
          <w:rFonts w:asciiTheme="minorEastAsia" w:hAnsiTheme="minorEastAsia" w:cs="Arial" w:hint="eastAsia"/>
          <w:sz w:val="24"/>
          <w:szCs w:val="24"/>
        </w:rPr>
        <w:t>1、风险控制目标</w:t>
      </w:r>
    </w:p>
    <w:p w14:paraId="1DFCD30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07398BE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45B962F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74160766"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0C26CF5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47EC024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441F81C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w:t>
      </w:r>
      <w:r>
        <w:rPr>
          <w:rFonts w:asciiTheme="minorEastAsia" w:hAnsiTheme="minorEastAsia" w:cs="Arial" w:hint="eastAsia"/>
          <w:sz w:val="24"/>
          <w:szCs w:val="24"/>
        </w:rPr>
        <w:lastRenderedPageBreak/>
        <w:t>人员，并渗透到决策、执行、监督、反馈等各个经营环节；</w:t>
      </w:r>
    </w:p>
    <w:p w14:paraId="07C2AD67" w14:textId="0817AE0B"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（2）审慎性原则：内部风险控制的核心是有效防范各种风险，公司组织体系的构成、内部管理制度的建立都要以防范风险、审慎经营为出发点；</w:t>
      </w:r>
    </w:p>
    <w:p w14:paraId="5282F06E" w14:textId="0F7C9339"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独立性原则：公司风险控制的检查、评价部门应当独立于风险控制的建立和执行部门；风险控制委员会、督察长和监察稽核部应保持高度的独立性和权威性，负责对公司各部门风险控制工作进行评价和检查；</w:t>
      </w:r>
    </w:p>
    <w:p w14:paraId="044E85A7" w14:textId="3928A02A"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36A1B67" w14:textId="66953669"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（5）适时性原则：内部风险控制应随着公司经营战略、经营方针、经营理念等内部环境的变化和国家法律、法规、政策制度等外部环境的改变及时进行相应的修改和完善</w:t>
      </w:r>
      <w:r w:rsidR="00944DDE">
        <w:rPr>
          <w:rFonts w:asciiTheme="minorEastAsia" w:hAnsiTheme="minorEastAsia" w:cs="Arial"/>
          <w:sz w:val="24"/>
          <w:szCs w:val="24"/>
        </w:rPr>
        <w:t>。</w:t>
      </w:r>
    </w:p>
    <w:p w14:paraId="28AA200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219C603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0723575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1D9D9F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4D8C28F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150C107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ADFF6A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D0532B6"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B77611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w:t>
      </w:r>
      <w:r>
        <w:rPr>
          <w:rFonts w:asciiTheme="minorEastAsia" w:hAnsiTheme="minorEastAsia" w:cs="Arial" w:hint="eastAsia"/>
          <w:sz w:val="24"/>
          <w:szCs w:val="24"/>
        </w:rPr>
        <w:lastRenderedPageBreak/>
        <w:t>对经营风险的预防和控制。</w:t>
      </w:r>
    </w:p>
    <w:p w14:paraId="0DD545B8" w14:textId="77777777" w:rsidR="00AC3A9B" w:rsidRDefault="002C3C2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49E04F7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3D54E40A"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CBD37B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02101AEA"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3EE540F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BFA729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520BDFE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w:t>
      </w:r>
      <w:r>
        <w:rPr>
          <w:rFonts w:asciiTheme="minorEastAsia" w:hAnsiTheme="minorEastAsia" w:cs="Arial" w:hint="eastAsia"/>
          <w:sz w:val="24"/>
          <w:szCs w:val="24"/>
        </w:rPr>
        <w:lastRenderedPageBreak/>
        <w:t>不断提高研究水平。</w:t>
      </w:r>
    </w:p>
    <w:p w14:paraId="2C9A80B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3E48720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7C4B3AF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6D21764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7C2B71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43F6C39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6CBAA10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4EC1026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D8525E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580C8AA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430F4A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w:t>
      </w:r>
      <w:r>
        <w:rPr>
          <w:rFonts w:asciiTheme="minorEastAsia" w:hAnsiTheme="minorEastAsia" w:cs="Arial" w:hint="eastAsia"/>
          <w:sz w:val="24"/>
          <w:szCs w:val="24"/>
        </w:rPr>
        <w:lastRenderedPageBreak/>
        <w:t>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52764E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23575DB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69B3273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8F4853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77A71160"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F5288E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7C5A2D6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A8D9AF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157E0292" w14:textId="77777777" w:rsidR="00AC3A9B" w:rsidRDefault="002C3C29">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6" w:name="_Toc238013745"/>
      <w:bookmarkStart w:id="87" w:name="_Toc238027832"/>
      <w:bookmarkEnd w:id="86"/>
      <w:bookmarkEnd w:id="87"/>
    </w:p>
    <w:p w14:paraId="1E35478D" w14:textId="77777777" w:rsidR="00AC3A9B" w:rsidRDefault="00AC3A9B">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AC3A9B">
          <w:footerReference w:type="default" r:id="rId12"/>
          <w:pgSz w:w="11906" w:h="16838"/>
          <w:pgMar w:top="1440" w:right="1800" w:bottom="1440" w:left="1800" w:header="851" w:footer="992" w:gutter="0"/>
          <w:pgNumType w:chapStyle="1"/>
          <w:cols w:space="720"/>
          <w:docGrid w:type="lines" w:linePitch="312"/>
        </w:sectPr>
      </w:pPr>
    </w:p>
    <w:p w14:paraId="7D069BA6" w14:textId="77777777" w:rsidR="00AC3A9B" w:rsidRDefault="002C3C29">
      <w:pPr>
        <w:pStyle w:val="1"/>
        <w:jc w:val="center"/>
        <w:rPr>
          <w:sz w:val="30"/>
          <w:szCs w:val="30"/>
        </w:rPr>
      </w:pPr>
      <w:bookmarkStart w:id="88" w:name="_Toc68783432"/>
      <w:r>
        <w:rPr>
          <w:rFonts w:hint="eastAsia"/>
          <w:sz w:val="30"/>
          <w:szCs w:val="30"/>
        </w:rPr>
        <w:lastRenderedPageBreak/>
        <w:t>第四部分</w:t>
      </w:r>
      <w:r>
        <w:rPr>
          <w:sz w:val="30"/>
          <w:szCs w:val="30"/>
        </w:rPr>
        <w:t xml:space="preserve">  </w:t>
      </w:r>
      <w:r>
        <w:rPr>
          <w:rFonts w:hint="eastAsia"/>
          <w:sz w:val="30"/>
          <w:szCs w:val="30"/>
        </w:rPr>
        <w:t>基金托管人</w:t>
      </w:r>
      <w:bookmarkEnd w:id="88"/>
    </w:p>
    <w:p w14:paraId="018E2EB0"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一、基金托管人情况</w:t>
      </w:r>
    </w:p>
    <w:p w14:paraId="5890AF3B"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1、基本情况</w:t>
      </w:r>
    </w:p>
    <w:p w14:paraId="79E1598C" w14:textId="77777777" w:rsidR="00B8655A" w:rsidRPr="00B8655A" w:rsidRDefault="00B8655A" w:rsidP="00B8655A">
      <w:pPr>
        <w:tabs>
          <w:tab w:val="left" w:pos="1110"/>
        </w:tabs>
        <w:adjustRightInd w:val="0"/>
        <w:snapToGrid w:val="0"/>
        <w:spacing w:line="360" w:lineRule="auto"/>
        <w:ind w:firstLineChars="200" w:firstLine="480"/>
        <w:rPr>
          <w:rFonts w:asciiTheme="minorEastAsia" w:hAnsiTheme="minorEastAsia" w:cs="Arial"/>
          <w:bCs/>
          <w:sz w:val="24"/>
          <w:szCs w:val="24"/>
        </w:rPr>
      </w:pPr>
      <w:r w:rsidRPr="00B8655A">
        <w:rPr>
          <w:rFonts w:asciiTheme="minorEastAsia" w:hAnsiTheme="minorEastAsia" w:cs="Arial" w:hint="eastAsia"/>
          <w:bCs/>
          <w:sz w:val="24"/>
          <w:szCs w:val="24"/>
        </w:rPr>
        <w:t>名称：中国工商银行股份有限公司</w:t>
      </w:r>
    </w:p>
    <w:p w14:paraId="55355169" w14:textId="77777777" w:rsidR="00B8655A" w:rsidRPr="00B8655A" w:rsidRDefault="00B8655A" w:rsidP="00B8655A">
      <w:pPr>
        <w:tabs>
          <w:tab w:val="left" w:pos="1110"/>
        </w:tabs>
        <w:adjustRightInd w:val="0"/>
        <w:snapToGrid w:val="0"/>
        <w:spacing w:line="360" w:lineRule="auto"/>
        <w:ind w:firstLineChars="200" w:firstLine="480"/>
        <w:rPr>
          <w:rFonts w:asciiTheme="minorEastAsia" w:hAnsiTheme="minorEastAsia" w:cs="Arial"/>
          <w:bCs/>
          <w:sz w:val="24"/>
          <w:szCs w:val="24"/>
        </w:rPr>
      </w:pPr>
      <w:r w:rsidRPr="00B8655A">
        <w:rPr>
          <w:rFonts w:asciiTheme="minorEastAsia" w:hAnsiTheme="minorEastAsia" w:cs="Arial" w:hint="eastAsia"/>
          <w:bCs/>
          <w:sz w:val="24"/>
          <w:szCs w:val="24"/>
        </w:rPr>
        <w:t>注册地址：北京市西城区复兴门内大街55号</w:t>
      </w:r>
    </w:p>
    <w:p w14:paraId="7981053A" w14:textId="77777777" w:rsidR="00B8655A" w:rsidRPr="00B8655A" w:rsidRDefault="00B8655A" w:rsidP="00B8655A">
      <w:pPr>
        <w:tabs>
          <w:tab w:val="left" w:pos="1110"/>
        </w:tabs>
        <w:adjustRightInd w:val="0"/>
        <w:snapToGrid w:val="0"/>
        <w:spacing w:line="360" w:lineRule="auto"/>
        <w:ind w:firstLineChars="200" w:firstLine="480"/>
        <w:rPr>
          <w:rFonts w:asciiTheme="minorEastAsia" w:hAnsiTheme="minorEastAsia" w:cs="Arial"/>
          <w:bCs/>
          <w:sz w:val="24"/>
          <w:szCs w:val="24"/>
        </w:rPr>
      </w:pPr>
      <w:r w:rsidRPr="00B8655A">
        <w:rPr>
          <w:rFonts w:asciiTheme="minorEastAsia" w:hAnsiTheme="minorEastAsia" w:cs="Arial" w:hint="eastAsia"/>
          <w:bCs/>
          <w:sz w:val="24"/>
          <w:szCs w:val="24"/>
        </w:rPr>
        <w:t>成立时间：1984年1月1日</w:t>
      </w:r>
    </w:p>
    <w:p w14:paraId="65B28B56" w14:textId="05553B1B" w:rsidR="00B8655A" w:rsidRPr="00B8655A" w:rsidRDefault="00B8655A" w:rsidP="00B8655A">
      <w:pPr>
        <w:tabs>
          <w:tab w:val="left" w:pos="1110"/>
        </w:tabs>
        <w:adjustRightInd w:val="0"/>
        <w:snapToGrid w:val="0"/>
        <w:spacing w:line="360" w:lineRule="auto"/>
        <w:ind w:firstLineChars="200" w:firstLine="480"/>
        <w:rPr>
          <w:rFonts w:asciiTheme="minorEastAsia" w:hAnsiTheme="minorEastAsia" w:cs="Arial"/>
          <w:bCs/>
          <w:sz w:val="24"/>
          <w:szCs w:val="24"/>
        </w:rPr>
      </w:pPr>
      <w:r w:rsidRPr="00B8655A">
        <w:rPr>
          <w:rFonts w:asciiTheme="minorEastAsia" w:hAnsiTheme="minorEastAsia" w:cs="Arial" w:hint="eastAsia"/>
          <w:bCs/>
          <w:sz w:val="24"/>
          <w:szCs w:val="24"/>
        </w:rPr>
        <w:t>法定代表人：陈四清</w:t>
      </w:r>
    </w:p>
    <w:p w14:paraId="0D985975" w14:textId="77777777" w:rsidR="00B8655A" w:rsidRPr="00B8655A" w:rsidRDefault="00B8655A" w:rsidP="00B8655A">
      <w:pPr>
        <w:tabs>
          <w:tab w:val="left" w:pos="1110"/>
        </w:tabs>
        <w:adjustRightInd w:val="0"/>
        <w:snapToGrid w:val="0"/>
        <w:spacing w:line="360" w:lineRule="auto"/>
        <w:ind w:firstLineChars="200" w:firstLine="480"/>
        <w:rPr>
          <w:rFonts w:asciiTheme="minorEastAsia" w:hAnsiTheme="minorEastAsia" w:cs="Arial"/>
          <w:bCs/>
          <w:sz w:val="24"/>
          <w:szCs w:val="24"/>
        </w:rPr>
      </w:pPr>
      <w:r w:rsidRPr="00B8655A">
        <w:rPr>
          <w:rFonts w:asciiTheme="minorEastAsia" w:hAnsiTheme="minorEastAsia" w:cs="Arial" w:hint="eastAsia"/>
          <w:bCs/>
          <w:sz w:val="24"/>
          <w:szCs w:val="24"/>
        </w:rPr>
        <w:t>注册资本：人民币35,640,625.7089万元</w:t>
      </w:r>
    </w:p>
    <w:p w14:paraId="28AC909B" w14:textId="77777777" w:rsidR="00B8655A" w:rsidRPr="00B8655A" w:rsidRDefault="00B8655A" w:rsidP="00B8655A">
      <w:pPr>
        <w:tabs>
          <w:tab w:val="left" w:pos="1110"/>
        </w:tabs>
        <w:adjustRightInd w:val="0"/>
        <w:snapToGrid w:val="0"/>
        <w:spacing w:line="360" w:lineRule="auto"/>
        <w:ind w:firstLineChars="200" w:firstLine="480"/>
        <w:rPr>
          <w:rFonts w:asciiTheme="minorEastAsia" w:hAnsiTheme="minorEastAsia" w:cs="Arial"/>
          <w:bCs/>
          <w:sz w:val="24"/>
          <w:szCs w:val="24"/>
        </w:rPr>
      </w:pPr>
      <w:r w:rsidRPr="00B8655A">
        <w:rPr>
          <w:rFonts w:asciiTheme="minorEastAsia" w:hAnsiTheme="minorEastAsia" w:cs="Arial" w:hint="eastAsia"/>
          <w:bCs/>
          <w:sz w:val="24"/>
          <w:szCs w:val="24"/>
        </w:rPr>
        <w:t>联系电话：010-66105799</w:t>
      </w:r>
    </w:p>
    <w:p w14:paraId="7E64E058" w14:textId="7F345F80" w:rsidR="00B8655A" w:rsidRDefault="00B8655A" w:rsidP="00B8655A">
      <w:pPr>
        <w:tabs>
          <w:tab w:val="left" w:pos="1110"/>
        </w:tabs>
        <w:adjustRightInd w:val="0"/>
        <w:snapToGrid w:val="0"/>
        <w:spacing w:line="360" w:lineRule="auto"/>
        <w:ind w:firstLineChars="200" w:firstLine="480"/>
        <w:rPr>
          <w:rFonts w:asciiTheme="minorEastAsia" w:hAnsiTheme="minorEastAsia" w:cs="Arial"/>
          <w:bCs/>
          <w:sz w:val="24"/>
          <w:szCs w:val="24"/>
        </w:rPr>
      </w:pPr>
      <w:r w:rsidRPr="00B8655A">
        <w:rPr>
          <w:rFonts w:asciiTheme="minorEastAsia" w:hAnsiTheme="minorEastAsia" w:cs="Arial" w:hint="eastAsia"/>
          <w:bCs/>
          <w:sz w:val="24"/>
          <w:szCs w:val="24"/>
        </w:rPr>
        <w:t>联系人：郭明</w:t>
      </w:r>
    </w:p>
    <w:p w14:paraId="4C5B4F12" w14:textId="37DB0FF9" w:rsidR="00CA55C9" w:rsidRPr="00CA55C9"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r w:rsidRPr="00CA55C9">
        <w:rPr>
          <w:rFonts w:asciiTheme="minorEastAsia" w:hAnsiTheme="minorEastAsia" w:cs="Arial" w:hint="eastAsia"/>
          <w:bCs/>
          <w:sz w:val="24"/>
          <w:szCs w:val="24"/>
        </w:rPr>
        <w:t>2、主要人员情况</w:t>
      </w:r>
    </w:p>
    <w:p w14:paraId="398A8746" w14:textId="171045D5" w:rsidR="00430DC3" w:rsidRDefault="00B8655A" w:rsidP="00CA55C9">
      <w:pPr>
        <w:tabs>
          <w:tab w:val="left" w:pos="1110"/>
        </w:tabs>
        <w:adjustRightInd w:val="0"/>
        <w:snapToGrid w:val="0"/>
        <w:spacing w:line="360" w:lineRule="auto"/>
        <w:ind w:firstLineChars="200" w:firstLine="480"/>
        <w:rPr>
          <w:rFonts w:asciiTheme="minorEastAsia" w:hAnsiTheme="minorEastAsia" w:cs="Arial"/>
          <w:bCs/>
          <w:sz w:val="24"/>
          <w:szCs w:val="24"/>
        </w:rPr>
      </w:pPr>
      <w:r w:rsidRPr="00B8655A">
        <w:rPr>
          <w:rFonts w:asciiTheme="minorEastAsia" w:hAnsiTheme="minorEastAsia" w:cs="Arial" w:hint="eastAsia"/>
          <w:bCs/>
          <w:sz w:val="24"/>
          <w:szCs w:val="24"/>
        </w:rPr>
        <w:t>截至2021年6月，中国工商银行资产托管部共有员工214人，平均年龄34岁，95%以上员工拥有大学本科以上学历，高管人员均拥有研究生以上学历或高级技术职称。</w:t>
      </w:r>
    </w:p>
    <w:p w14:paraId="4EBC9452" w14:textId="2E58DD42" w:rsidR="00B8655A" w:rsidRPr="00B8655A" w:rsidRDefault="00FA205D" w:rsidP="00B8655A">
      <w:pPr>
        <w:tabs>
          <w:tab w:val="left" w:pos="1110"/>
        </w:tabs>
        <w:adjustRightInd w:val="0"/>
        <w:snapToGrid w:val="0"/>
        <w:spacing w:line="360" w:lineRule="auto"/>
        <w:ind w:firstLineChars="200" w:firstLine="480"/>
        <w:rPr>
          <w:rFonts w:asciiTheme="minorEastAsia" w:hAnsiTheme="minorEastAsia" w:cs="Arial"/>
          <w:sz w:val="24"/>
          <w:szCs w:val="24"/>
        </w:rPr>
      </w:pPr>
      <w:r w:rsidRPr="00FA205D">
        <w:rPr>
          <w:rFonts w:asciiTheme="minorEastAsia" w:hAnsiTheme="minorEastAsia" w:cs="Arial" w:hint="eastAsia"/>
          <w:sz w:val="24"/>
          <w:szCs w:val="24"/>
        </w:rPr>
        <w:t>3、</w:t>
      </w:r>
      <w:r w:rsidR="00B8655A" w:rsidRPr="00B8655A">
        <w:rPr>
          <w:rFonts w:asciiTheme="minorEastAsia" w:hAnsiTheme="minorEastAsia" w:cs="Arial" w:hint="eastAsia"/>
          <w:sz w:val="24"/>
          <w:szCs w:val="24"/>
        </w:rPr>
        <w:t>基金托管业务经营情况</w:t>
      </w:r>
    </w:p>
    <w:p w14:paraId="3392FC76" w14:textId="77777777" w:rsidR="00B8655A" w:rsidRPr="00B8655A" w:rsidRDefault="00B8655A" w:rsidP="00B8655A">
      <w:pPr>
        <w:tabs>
          <w:tab w:val="left" w:pos="1110"/>
        </w:tabs>
        <w:adjustRightInd w:val="0"/>
        <w:snapToGrid w:val="0"/>
        <w:spacing w:line="360" w:lineRule="auto"/>
        <w:ind w:firstLineChars="200" w:firstLine="480"/>
        <w:rPr>
          <w:rFonts w:asciiTheme="minorEastAsia" w:hAnsiTheme="minorEastAsia" w:cs="Arial"/>
          <w:bCs/>
          <w:sz w:val="24"/>
          <w:szCs w:val="24"/>
        </w:rPr>
      </w:pPr>
      <w:r w:rsidRPr="00B8655A">
        <w:rPr>
          <w:rFonts w:asciiTheme="minorEastAsia" w:hAnsiTheme="minorEastAsia" w:cs="Arial" w:hint="eastAsia"/>
          <w:bCs/>
          <w:sz w:val="24"/>
          <w:szCs w:val="24"/>
        </w:rPr>
        <w:t>作为中国大陆托管服务的先行者，中国工商银行自</w:t>
      </w:r>
      <w:r w:rsidRPr="00B8655A">
        <w:rPr>
          <w:rFonts w:asciiTheme="minorEastAsia" w:hAnsiTheme="minorEastAsia" w:cs="Arial"/>
          <w:bCs/>
          <w:sz w:val="24"/>
          <w:szCs w:val="24"/>
        </w:rPr>
        <w:t>1998</w:t>
      </w:r>
      <w:r w:rsidRPr="00B8655A">
        <w:rPr>
          <w:rFonts w:asciiTheme="minorEastAsia" w:hAnsiTheme="minorEastAsia" w:cs="Arial" w:hint="eastAsia"/>
          <w:bCs/>
          <w:sz w:val="24"/>
          <w:szCs w:val="24"/>
        </w:rPr>
        <w:t>年在国内首家提供托管服务以来，秉承“诚实信用、勤勉尽责”的宗旨，依靠严密科学的风险管理和内部控制体系、规范的管理模式、先进的营运系统和专业的服务团队，严格履行资产托管人职责，为境内外广大投资者、金融资产管理机构和企业客户提供安全、高效、专业的托管服务，展现优异的市场形象和影响力。建立了国内托管银行中最丰富、最成熟的产品线。拥有包括证券投资基金、信托资产、保险资产、社会保障基金、基本养老保险、企业年金基金、QFII资产、QDII资产、股权投资基金、证券公司集合资产管理计划、证券公司定向资产管理计划、商业银行信贷资产证券化、基金公司特定客户资产管理、</w:t>
      </w:r>
      <w:r w:rsidRPr="00B8655A">
        <w:rPr>
          <w:rFonts w:asciiTheme="minorEastAsia" w:hAnsiTheme="minorEastAsia" w:cs="Arial"/>
          <w:bCs/>
          <w:sz w:val="24"/>
          <w:szCs w:val="24"/>
        </w:rPr>
        <w:t>QDII</w:t>
      </w:r>
      <w:r w:rsidRPr="00B8655A">
        <w:rPr>
          <w:rFonts w:asciiTheme="minorEastAsia" w:hAnsiTheme="minorEastAsia" w:cs="Arial" w:hint="eastAsia"/>
          <w:bCs/>
          <w:sz w:val="24"/>
          <w:szCs w:val="24"/>
        </w:rPr>
        <w:t>专户资产、</w:t>
      </w:r>
      <w:r w:rsidRPr="00B8655A">
        <w:rPr>
          <w:rFonts w:asciiTheme="minorEastAsia" w:hAnsiTheme="minorEastAsia" w:cs="Arial"/>
          <w:bCs/>
          <w:sz w:val="24"/>
          <w:szCs w:val="24"/>
        </w:rPr>
        <w:t>ESCROW</w:t>
      </w:r>
      <w:r w:rsidRPr="00B8655A">
        <w:rPr>
          <w:rFonts w:asciiTheme="minorEastAsia" w:hAnsiTheme="minorEastAsia" w:cs="Arial" w:hint="eastAsia"/>
          <w:bCs/>
          <w:sz w:val="24"/>
          <w:szCs w:val="24"/>
        </w:rPr>
        <w:t>等门类齐全的托管产品体系，同时在国内率先开展绩效评估、风险管理等增值服务，可以为各类客户提供个性化的托管服务。截至</w:t>
      </w:r>
      <w:r w:rsidRPr="00B8655A">
        <w:rPr>
          <w:rFonts w:asciiTheme="minorEastAsia" w:hAnsiTheme="minorEastAsia" w:cs="Arial"/>
          <w:bCs/>
          <w:sz w:val="24"/>
          <w:szCs w:val="24"/>
        </w:rPr>
        <w:t>20</w:t>
      </w:r>
      <w:r w:rsidRPr="00B8655A">
        <w:rPr>
          <w:rFonts w:asciiTheme="minorEastAsia" w:hAnsiTheme="minorEastAsia" w:cs="Arial" w:hint="eastAsia"/>
          <w:bCs/>
          <w:sz w:val="24"/>
          <w:szCs w:val="24"/>
        </w:rPr>
        <w:t>21年6月，中国工商银行共托管证券投资基金1215只。自2003年以来，本行连续十八年获得香港《亚洲货币》、英国《全球托管人》、香港《财资》、美国《环球金融》、内地《证券时报》、《上海证券报》等境内外权威财经媒体评选的78项最佳托管银行大奖；是获得奖项</w:t>
      </w:r>
      <w:r w:rsidRPr="00B8655A">
        <w:rPr>
          <w:rFonts w:asciiTheme="minorEastAsia" w:hAnsiTheme="minorEastAsia" w:cs="Arial" w:hint="eastAsia"/>
          <w:bCs/>
          <w:sz w:val="24"/>
          <w:szCs w:val="24"/>
        </w:rPr>
        <w:lastRenderedPageBreak/>
        <w:t>最多的国内托管银行，</w:t>
      </w:r>
      <w:r w:rsidRPr="00B8655A">
        <w:rPr>
          <w:rFonts w:asciiTheme="minorEastAsia" w:hAnsiTheme="minorEastAsia" w:cs="Arial"/>
          <w:bCs/>
          <w:sz w:val="24"/>
          <w:szCs w:val="24"/>
        </w:rPr>
        <w:t>优良的服务品质获得国内外金融领域的持续认可和广泛好评。</w:t>
      </w:r>
    </w:p>
    <w:p w14:paraId="548F1F80" w14:textId="497BABF3" w:rsidR="00897E91" w:rsidRPr="00897E91" w:rsidRDefault="00897E91" w:rsidP="00897E91">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w:t>
      </w:r>
      <w:r w:rsidRPr="00897E91">
        <w:rPr>
          <w:rFonts w:asciiTheme="minorEastAsia" w:hAnsiTheme="minorEastAsia" w:cs="Arial" w:hint="eastAsia"/>
          <w:b/>
          <w:bCs/>
          <w:sz w:val="24"/>
          <w:szCs w:val="24"/>
        </w:rPr>
        <w:t>基金托管人的内部控制制度</w:t>
      </w:r>
    </w:p>
    <w:p w14:paraId="11B8621F" w14:textId="31C92FEF"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中国工商银行资产托管部自成立以来，各项业务飞速发展，始终保持在资产托管行业的优势地位。这些成绩的取得，是与资产托管部“一手抓业务拓展，一手抓内控建设”的做法是分不开的。资产托管部非常重视改进和加强内部风险管理工作，在积极拓展各项托管业务的同时，把加强风险防范和控制的力度，精心培育内控文化，完善风险控制机制，强化业务项目全过程风险管理作为重要工作来做。从2005年至今共十三次顺利通过评估组织内部控制和安全措施</w:t>
      </w:r>
      <w:proofErr w:type="gramStart"/>
      <w:r w:rsidRPr="00897E91">
        <w:rPr>
          <w:rFonts w:asciiTheme="minorEastAsia" w:hAnsiTheme="minorEastAsia" w:cs="Arial" w:hint="eastAsia"/>
          <w:bCs/>
          <w:sz w:val="24"/>
          <w:szCs w:val="24"/>
        </w:rPr>
        <w:t>最</w:t>
      </w:r>
      <w:proofErr w:type="gramEnd"/>
      <w:r w:rsidRPr="00897E91">
        <w:rPr>
          <w:rFonts w:asciiTheme="minorEastAsia" w:hAnsiTheme="minorEastAsia" w:cs="Arial" w:hint="eastAsia"/>
          <w:bCs/>
          <w:sz w:val="24"/>
          <w:szCs w:val="24"/>
        </w:rPr>
        <w:t>权威的ISAE3402审阅，全部获得无保留意见的控制及有效性报告。充分表明</w:t>
      </w:r>
      <w:proofErr w:type="gramStart"/>
      <w:r w:rsidRPr="00897E91">
        <w:rPr>
          <w:rFonts w:asciiTheme="minorEastAsia" w:hAnsiTheme="minorEastAsia" w:cs="Arial" w:hint="eastAsia"/>
          <w:bCs/>
          <w:sz w:val="24"/>
          <w:szCs w:val="24"/>
        </w:rPr>
        <w:t>独立第三</w:t>
      </w:r>
      <w:proofErr w:type="gramEnd"/>
      <w:r w:rsidRPr="00897E91">
        <w:rPr>
          <w:rFonts w:asciiTheme="minorEastAsia" w:hAnsiTheme="minorEastAsia" w:cs="Arial" w:hint="eastAsia"/>
          <w:bCs/>
          <w:sz w:val="24"/>
          <w:szCs w:val="24"/>
        </w:rPr>
        <w:t>方对我行托管服务在风险管理、内部控制方面的健全性和有效性的全面认可,也证明中国工商银行托管服务的风险控制能力已经与国际大型托管银行接轨，达到国际先进水平。目前，ISAE3402审阅已经成为年度化、常规化的内控工作手段。</w:t>
      </w:r>
    </w:p>
    <w:p w14:paraId="6998F2F6"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1、内部风险控制目标</w:t>
      </w:r>
    </w:p>
    <w:p w14:paraId="2BADADF2"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保证业务运作严格遵守国家有关法律法规和行业监管规则，强化和建立守法经营、规范运作的经营思想和经营风格，形成一个运作规范化、管理科学化、监控制度化的内控体系；防范和化解经营风险，保证托管资产的安全完整；维护持有人的权益；保障资产托管业务安全、有效、稳健运行。</w:t>
      </w:r>
    </w:p>
    <w:p w14:paraId="40F6E9F1"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2、内部风险控制组织结构</w:t>
      </w:r>
    </w:p>
    <w:p w14:paraId="5B7991E6"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中国工商银行资产托管业务内部风险控制组织结构由中国工商银行稽核监察部门（内控合</w:t>
      </w:r>
      <w:proofErr w:type="gramStart"/>
      <w:r w:rsidRPr="00897E91">
        <w:rPr>
          <w:rFonts w:asciiTheme="minorEastAsia" w:hAnsiTheme="minorEastAsia" w:cs="Arial" w:hint="eastAsia"/>
          <w:bCs/>
          <w:sz w:val="24"/>
          <w:szCs w:val="24"/>
        </w:rPr>
        <w:t>规</w:t>
      </w:r>
      <w:proofErr w:type="gramEnd"/>
      <w:r w:rsidRPr="00897E91">
        <w:rPr>
          <w:rFonts w:asciiTheme="minorEastAsia" w:hAnsiTheme="minorEastAsia" w:cs="Arial" w:hint="eastAsia"/>
          <w:bCs/>
          <w:sz w:val="24"/>
          <w:szCs w:val="24"/>
        </w:rPr>
        <w:t>部、内部审计局）、资产托管部内设风险控制处及资产托管部各业务处室共同组成。总行稽核监察部门负责制定全行风险管理政策，对各业务部</w:t>
      </w:r>
      <w:proofErr w:type="gramStart"/>
      <w:r w:rsidRPr="00897E91">
        <w:rPr>
          <w:rFonts w:asciiTheme="minorEastAsia" w:hAnsiTheme="minorEastAsia" w:cs="Arial" w:hint="eastAsia"/>
          <w:bCs/>
          <w:sz w:val="24"/>
          <w:szCs w:val="24"/>
        </w:rPr>
        <w:t>门风险</w:t>
      </w:r>
      <w:proofErr w:type="gramEnd"/>
      <w:r w:rsidRPr="00897E91">
        <w:rPr>
          <w:rFonts w:asciiTheme="minorEastAsia" w:hAnsiTheme="minorEastAsia" w:cs="Arial" w:hint="eastAsia"/>
          <w:bCs/>
          <w:sz w:val="24"/>
          <w:szCs w:val="24"/>
        </w:rPr>
        <w:t>控制工作进行指导、监督。资产托管部内部设置专门负责稽核监察工作的内部风险控制处，配备专职稽核监察人员，在总经理的直接领导下，依照有关法律规章，对业务的运行独立行使稽核监察职权。各业务处室在各自职责范围内实施具体的风险控制措施。</w:t>
      </w:r>
    </w:p>
    <w:p w14:paraId="61DF0C1B"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3、内部风险控制原则</w:t>
      </w:r>
    </w:p>
    <w:p w14:paraId="44E042B2"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（1）合法性原则。内控制度应当符合国家法律法规及监管机构的监管要求，并贯穿于托管业务经营管理活动的始终。</w:t>
      </w:r>
    </w:p>
    <w:p w14:paraId="6A6B8D2A"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（2）完整性原则。托管业务的各项经营管理活动都必须有相应的规范程序</w:t>
      </w:r>
      <w:r w:rsidRPr="00897E91">
        <w:rPr>
          <w:rFonts w:asciiTheme="minorEastAsia" w:hAnsiTheme="minorEastAsia" w:cs="Arial" w:hint="eastAsia"/>
          <w:bCs/>
          <w:sz w:val="24"/>
          <w:szCs w:val="24"/>
        </w:rPr>
        <w:lastRenderedPageBreak/>
        <w:t>和监督制约；监督制约应渗透到托管业务的全过程和各个操作环节，覆盖所有的部门、岗位和人员。</w:t>
      </w:r>
    </w:p>
    <w:p w14:paraId="3B1370AE"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（3）及时性原则。托管业务经营活动必须在发生时能准确及时地记录；按照“内控优先”的原则，新设机构或新增业务品种时，必须做到已建立相关的规章制度。</w:t>
      </w:r>
    </w:p>
    <w:p w14:paraId="73D696AE"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（4）审慎性原则。各项业务经营活动必须防范风险，审慎经营，保证基金资产和其他委托资产的安全与完整。</w:t>
      </w:r>
    </w:p>
    <w:p w14:paraId="0A5F7864"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（5）有效性原则。内控制度应根据国家政策、法律及经营管理的需要适时修改完善，并保证得到全面落实执行，不得有任何空间、时限及人员的例外。</w:t>
      </w:r>
    </w:p>
    <w:p w14:paraId="0B9A4C74"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（6）独立性原则。设立专门履行托管人职责的管理部门；直接操作人员和控制人员必须相对独立，适当分离；内控制度的检查、评价部门必须独立于内控制度的制定和执行部门。</w:t>
      </w:r>
    </w:p>
    <w:p w14:paraId="3973B37E"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4、内部风险控制措施实施</w:t>
      </w:r>
    </w:p>
    <w:p w14:paraId="26B9A8D7"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1）严格的隔离制度。资产托管业务与传统业务实行严格分离，建立了明确的岗位职责、科学的业务流程、详细的操作手册、严格的人员行为规范等一系列规章制度，并采取了良好的防火墙隔离制度，能够确保资产独立、环境独立、人员独立、业务制度和管理独立、网络独立。</w:t>
      </w:r>
    </w:p>
    <w:p w14:paraId="3B8EFF32"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2）高层检查。主管行领导与部门高级管理层作为工行托管业务政策和策略的制定者和管理者，要求下级部门及时报告经营管理情况和特别情况，以检查资产托管部在实现内部控制目标方面的进展，并根据检查情况提出内部控制措施，督促职能管理部门改进。</w:t>
      </w:r>
    </w:p>
    <w:p w14:paraId="77E0F8C1"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3）人事控制。资产托管部严格落实岗位责任制，建立“自控防线”、“互控防线”、“监控防线”三道控制防线，健全绩效考核和激励机制，树立“以人为本”的内控文化，增强员工的责任心和荣誉感，培育团队精神和核心竞争力。并通过进行定期、定向的业务与职业道德培训、签订承诺书，使员工树立风险防范与控制理念。</w:t>
      </w:r>
    </w:p>
    <w:p w14:paraId="0CB3EAEB"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（4）经营控制。资产托管部通过制定计划、编制预算等方法开展各种业务营销活动、处理各项事务，从而有效地控制和配置组织资源，达到资源利用和效益最大化目的。</w:t>
      </w:r>
    </w:p>
    <w:p w14:paraId="6D47F4F0"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（5）内部风险管理。资产托管部通过稽核监察、风险评估等方式加强内部</w:t>
      </w:r>
      <w:r w:rsidRPr="00897E91">
        <w:rPr>
          <w:rFonts w:asciiTheme="minorEastAsia" w:hAnsiTheme="minorEastAsia" w:cs="Arial" w:hint="eastAsia"/>
          <w:bCs/>
          <w:sz w:val="24"/>
          <w:szCs w:val="24"/>
        </w:rPr>
        <w:lastRenderedPageBreak/>
        <w:t>风险管理，定期或不定期地对业务运作状况进行检查、监控，指导业务部门进行风险识别、评估，制定并实施风险控制措施，排查风险隐患。</w:t>
      </w:r>
    </w:p>
    <w:p w14:paraId="7C8C8489"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（6）数据安全控制。我们通过业务</w:t>
      </w:r>
      <w:proofErr w:type="gramStart"/>
      <w:r w:rsidRPr="00897E91">
        <w:rPr>
          <w:rFonts w:asciiTheme="minorEastAsia" w:hAnsiTheme="minorEastAsia" w:cs="Arial" w:hint="eastAsia"/>
          <w:bCs/>
          <w:sz w:val="24"/>
          <w:szCs w:val="24"/>
        </w:rPr>
        <w:t>操作区</w:t>
      </w:r>
      <w:proofErr w:type="gramEnd"/>
      <w:r w:rsidRPr="00897E91">
        <w:rPr>
          <w:rFonts w:asciiTheme="minorEastAsia" w:hAnsiTheme="minorEastAsia" w:cs="Arial" w:hint="eastAsia"/>
          <w:bCs/>
          <w:sz w:val="24"/>
          <w:szCs w:val="24"/>
        </w:rPr>
        <w:t>相对独立、数据和传真加密、数据传输线路的冗余备份、监控设施的运用和保障等措施来保障数据安全。</w:t>
      </w:r>
    </w:p>
    <w:p w14:paraId="35C56498"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（7）应急准备与响应。资产托管业务建立专门的灾难恢复中心，制定了基于数据、应用、操作、环境四个层面的完备的灾难恢复方案，并组织员工定期演练。</w:t>
      </w:r>
    </w:p>
    <w:p w14:paraId="70B0F98D"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为使演练更加接近实战，资产托管部不断提高演练标准，从最初的按照预订时间演练发展到现在的“随机演练”。从演练结果看，资产托管部完全有能力在发生灾难的情况下两个小时内恢复业务。</w:t>
      </w:r>
    </w:p>
    <w:p w14:paraId="50628A5C"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5、资产托管部内部风险控制情况</w:t>
      </w:r>
    </w:p>
    <w:p w14:paraId="6F62DA3D"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（1）资产托管部内部设置专职稽核监察部门，配备专职稽核监察人员，在总经理的直接领导下，依照有关法律规章，全面贯彻落实全程监控思想，确保资产托管业务健康、稳定地发展。</w:t>
      </w:r>
    </w:p>
    <w:p w14:paraId="3E5B48CD"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2）完善组织结构，实施全员风险管理。完善的风险管理体系需要从上至下每个员工的共同参与，只有这样，风险控制制度和措施才会全面、有效。资产托管部实施全员风险管理，将风险控制责任落实到具体业务部门和业务岗位，每位员工对自己岗位职责范围内的风险负责，通过建立纵向双</w:t>
      </w:r>
      <w:proofErr w:type="gramStart"/>
      <w:r w:rsidRPr="00897E91">
        <w:rPr>
          <w:rFonts w:asciiTheme="minorEastAsia" w:hAnsiTheme="minorEastAsia" w:cs="Arial" w:hint="eastAsia"/>
          <w:bCs/>
          <w:sz w:val="24"/>
          <w:szCs w:val="24"/>
        </w:rPr>
        <w:t>人制</w:t>
      </w:r>
      <w:proofErr w:type="gramEnd"/>
      <w:r w:rsidRPr="00897E91">
        <w:rPr>
          <w:rFonts w:asciiTheme="minorEastAsia" w:hAnsiTheme="minorEastAsia" w:cs="Arial" w:hint="eastAsia"/>
          <w:bCs/>
          <w:sz w:val="24"/>
          <w:szCs w:val="24"/>
        </w:rPr>
        <w:t>、横向多部门制的内部组织结构，形成不同部门、不同岗位相互制衡的组织结构。</w:t>
      </w:r>
    </w:p>
    <w:p w14:paraId="4F04B704"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3）建立健全规章制度。资产托管部十分重视内控制度的建设，一贯坚持把风险防范和控制的理念和方法融入岗位职责、制度建设和工作流程中。经过多年努力，资产托管部已经建立了一整套内部风险控制制度，包括：岗位职责、业务操作流程、稽核监察制度、信息披露制度等，覆盖所有部门和岗位，渗透各项业务过程，形成各个业务环节之间的相互制约机制。</w:t>
      </w:r>
    </w:p>
    <w:p w14:paraId="02EDE66E"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4）内部风险控制始终是托管部工作重点之一，保持与业务发展同等地位。资产托管业务是商业银行新兴的中间业务，资产托管部从成立之日起就特别强调规范运作，一直将建立一个系统、高效的风险防范和控制体系作为工作重点。随着市场环境的变化和托管业务的快速发展，新问题、新情况不断出现，资产托管部始终将风险管理放在与业务发展同等重要的位置，</w:t>
      </w:r>
      <w:proofErr w:type="gramStart"/>
      <w:r w:rsidRPr="00897E91">
        <w:rPr>
          <w:rFonts w:asciiTheme="minorEastAsia" w:hAnsiTheme="minorEastAsia" w:cs="Arial" w:hint="eastAsia"/>
          <w:bCs/>
          <w:sz w:val="24"/>
          <w:szCs w:val="24"/>
        </w:rPr>
        <w:t>视风险</w:t>
      </w:r>
      <w:proofErr w:type="gramEnd"/>
      <w:r w:rsidRPr="00897E91">
        <w:rPr>
          <w:rFonts w:asciiTheme="minorEastAsia" w:hAnsiTheme="minorEastAsia" w:cs="Arial" w:hint="eastAsia"/>
          <w:bCs/>
          <w:sz w:val="24"/>
          <w:szCs w:val="24"/>
        </w:rPr>
        <w:t>防范和控制为托管业务生存和发展的生命线。</w:t>
      </w:r>
    </w:p>
    <w:p w14:paraId="7BADB27E" w14:textId="4A230A3E" w:rsidR="00897E91" w:rsidRPr="00897E91" w:rsidRDefault="00897E91" w:rsidP="00897E91">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lastRenderedPageBreak/>
        <w:t>三、</w:t>
      </w:r>
      <w:r w:rsidRPr="00897E91">
        <w:rPr>
          <w:rFonts w:asciiTheme="minorEastAsia" w:hAnsiTheme="minorEastAsia" w:cs="Arial" w:hint="eastAsia"/>
          <w:b/>
          <w:bCs/>
          <w:sz w:val="24"/>
          <w:szCs w:val="24"/>
        </w:rPr>
        <w:t>基金托管人对基金管理人运作基金进行监督的方法和程序</w:t>
      </w:r>
    </w:p>
    <w:p w14:paraId="51A5963E" w14:textId="6C47C9DF"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根据《基金法》、基金合同、托管协议和有关基金法规的规定，基金托管人对基金的投资范围和投资对象、基金投融资比例、基金投资禁止行为、基金参与银行间债券市场、基金资产净值的计算、基金份额净值计算、应收资金到账、基金费用开支及收入确定、基金收益分配、相关信息披露、基金宣传推介材料中登载基金业绩表现数据等进行监督和核查，其中对基金的投资比例的监督和</w:t>
      </w:r>
      <w:proofErr w:type="gramStart"/>
      <w:r w:rsidRPr="00897E91">
        <w:rPr>
          <w:rFonts w:asciiTheme="minorEastAsia" w:hAnsiTheme="minorEastAsia" w:cs="Arial" w:hint="eastAsia"/>
          <w:bCs/>
          <w:sz w:val="24"/>
          <w:szCs w:val="24"/>
        </w:rPr>
        <w:t>核查自</w:t>
      </w:r>
      <w:proofErr w:type="gramEnd"/>
      <w:r w:rsidRPr="00897E91">
        <w:rPr>
          <w:rFonts w:asciiTheme="minorEastAsia" w:hAnsiTheme="minorEastAsia" w:cs="Arial" w:hint="eastAsia"/>
          <w:bCs/>
          <w:sz w:val="24"/>
          <w:szCs w:val="24"/>
        </w:rPr>
        <w:t>基金合同生效之后六个月开始。</w:t>
      </w:r>
    </w:p>
    <w:p w14:paraId="5881ACDA" w14:textId="319029E6"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基金托管人发现基金管理人违反《基金法》、基金合同、基金托管协议或有关基金法律法规规定的行为，应及时以书面形式通知基金管理人限期纠正，基金管理人收到通知后应及时核对，并以书面形式对基金托管人发出回函确认。在限期内，基金托管人有权随时对通知事项进行复查，督促基金管理人改正。基金管理人对基金托管人通知的违规事项未能在限期内纠正的，基金托管人应报告中国证监会。</w:t>
      </w:r>
    </w:p>
    <w:p w14:paraId="01D1095B"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基金托管人发现基金管理人有重大违规行为，应立即报告中国证监会，同时通知基金管理人限期纠正。</w:t>
      </w:r>
    </w:p>
    <w:p w14:paraId="1AFFC233" w14:textId="60C9CCAE" w:rsidR="00897E91" w:rsidRPr="00897E91" w:rsidRDefault="00897E91" w:rsidP="00CA55C9">
      <w:pPr>
        <w:tabs>
          <w:tab w:val="left" w:pos="1110"/>
        </w:tabs>
        <w:adjustRightInd w:val="0"/>
        <w:snapToGrid w:val="0"/>
        <w:spacing w:line="360" w:lineRule="auto"/>
        <w:ind w:firstLineChars="200" w:firstLine="480"/>
        <w:rPr>
          <w:rFonts w:asciiTheme="minorEastAsia" w:hAnsiTheme="minorEastAsia" w:cs="Arial"/>
          <w:bCs/>
          <w:sz w:val="24"/>
          <w:szCs w:val="24"/>
        </w:rPr>
      </w:pPr>
    </w:p>
    <w:p w14:paraId="38BE2B38" w14:textId="728CCE6B" w:rsidR="00897E91" w:rsidRDefault="00897E91" w:rsidP="00CA55C9">
      <w:pPr>
        <w:tabs>
          <w:tab w:val="left" w:pos="1110"/>
        </w:tabs>
        <w:adjustRightInd w:val="0"/>
        <w:snapToGrid w:val="0"/>
        <w:spacing w:line="360" w:lineRule="auto"/>
        <w:ind w:firstLineChars="200" w:firstLine="480"/>
        <w:rPr>
          <w:rFonts w:asciiTheme="minorEastAsia" w:hAnsiTheme="minorEastAsia" w:cs="Arial"/>
          <w:bCs/>
          <w:sz w:val="24"/>
          <w:szCs w:val="24"/>
        </w:rPr>
      </w:pPr>
    </w:p>
    <w:p w14:paraId="4A1B2954" w14:textId="77777777" w:rsidR="00CA55C9" w:rsidRPr="00CA55C9"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p>
    <w:p w14:paraId="0F0D6864" w14:textId="03896EE9" w:rsidR="00CA55C9" w:rsidRDefault="00CA55C9">
      <w:pPr>
        <w:widowControl/>
        <w:jc w:val="left"/>
        <w:rPr>
          <w:rFonts w:asciiTheme="minorEastAsia" w:hAnsiTheme="minorEastAsia" w:cs="Arial"/>
          <w:bCs/>
          <w:sz w:val="24"/>
          <w:szCs w:val="24"/>
        </w:rPr>
      </w:pPr>
      <w:r>
        <w:rPr>
          <w:rFonts w:asciiTheme="minorEastAsia" w:hAnsiTheme="minorEastAsia" w:cs="Arial"/>
          <w:bCs/>
          <w:sz w:val="24"/>
          <w:szCs w:val="24"/>
        </w:rPr>
        <w:br w:type="page"/>
      </w:r>
    </w:p>
    <w:p w14:paraId="7C618ABE" w14:textId="77777777" w:rsidR="00AC3A9B" w:rsidRDefault="002C3C29">
      <w:pPr>
        <w:pStyle w:val="1"/>
        <w:jc w:val="center"/>
        <w:rPr>
          <w:sz w:val="30"/>
          <w:szCs w:val="30"/>
        </w:rPr>
      </w:pPr>
      <w:bookmarkStart w:id="89" w:name="_Toc214873594"/>
      <w:bookmarkStart w:id="90" w:name="_Toc416264541"/>
      <w:bookmarkStart w:id="91" w:name="_Toc263092313"/>
      <w:bookmarkStart w:id="92" w:name="_Toc68783433"/>
      <w:bookmarkStart w:id="93" w:name="_Toc139991736"/>
      <w:bookmarkStart w:id="94" w:name="_Toc10463"/>
      <w:bookmarkStart w:id="95" w:name="_Toc48649707"/>
      <w:bookmarkStart w:id="96" w:name="_Toc141703886"/>
      <w:bookmarkStart w:id="97" w:name="_Toc1427"/>
      <w:bookmarkStart w:id="98" w:name="_Toc123051452"/>
      <w:bookmarkStart w:id="99" w:name="_Toc11081"/>
      <w:bookmarkStart w:id="100" w:name="_Toc1270"/>
      <w:bookmarkStart w:id="101" w:name="_Toc98560352"/>
      <w:bookmarkStart w:id="102" w:name="_Toc352229752"/>
      <w:bookmarkStart w:id="103" w:name="_Toc352229751"/>
      <w:bookmarkStart w:id="104" w:name="_Toc20733"/>
      <w:bookmarkStart w:id="105" w:name="_Toc23261"/>
      <w:bookmarkStart w:id="106" w:name="_Toc610"/>
      <w:bookmarkStart w:id="107" w:name="_Toc17244"/>
      <w:bookmarkStart w:id="108" w:name="_Toc123112234"/>
      <w:bookmarkStart w:id="109" w:name="_Toc123102453"/>
      <w:bookmarkStart w:id="110" w:name="_Toc23822"/>
      <w:bookmarkStart w:id="111" w:name="_Toc7920"/>
      <w:bookmarkStart w:id="112" w:name="_Toc79392606"/>
      <w:bookmarkStart w:id="113" w:name="_Toc4003"/>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hint="eastAsia"/>
          <w:sz w:val="30"/>
          <w:szCs w:val="30"/>
        </w:rPr>
        <w:lastRenderedPageBreak/>
        <w:t>第五部分</w:t>
      </w:r>
      <w:r>
        <w:rPr>
          <w:sz w:val="30"/>
          <w:szCs w:val="30"/>
        </w:rPr>
        <w:t xml:space="preserve">  </w:t>
      </w:r>
      <w:r>
        <w:rPr>
          <w:rFonts w:hint="eastAsia"/>
          <w:sz w:val="30"/>
          <w:szCs w:val="30"/>
        </w:rPr>
        <w:t>相关服务机构</w:t>
      </w:r>
      <w:bookmarkEnd w:id="89"/>
      <w:bookmarkEnd w:id="90"/>
      <w:bookmarkEnd w:id="91"/>
      <w:bookmarkEnd w:id="92"/>
    </w:p>
    <w:p w14:paraId="45148A24"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40046F4E"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052ED037"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注册地址：广州市南沙区海滨路171号南沙金融大厦11楼1101之一J20室 </w:t>
      </w:r>
    </w:p>
    <w:p w14:paraId="6FF68F64"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p>
    <w:p w14:paraId="60E7DF1F"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法定代表人：杨小舟</w:t>
      </w:r>
    </w:p>
    <w:p w14:paraId="3A678267"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3002709A"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68A68CD9"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587656EB"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4EF15966" w14:textId="72D3153E"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w:t>
      </w:r>
      <w:r w:rsidR="00CC661A" w:rsidRPr="00CC661A">
        <w:rPr>
          <w:rFonts w:asciiTheme="minorEastAsia" w:hAnsiTheme="minorEastAsia" w:cs="Arial" w:hint="eastAsia"/>
          <w:sz w:val="24"/>
          <w:szCs w:val="24"/>
        </w:rPr>
        <w:t>具体名单详见本基金份额发售公告以及基金管理人网站。</w:t>
      </w:r>
    </w:p>
    <w:p w14:paraId="2B2AC3B4"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22A2A4D6"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549A746A" w14:textId="04034C53"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住所：广东省广州市南沙区海滨路171号南沙金融大厦11楼1101之一J20</w:t>
      </w:r>
      <w:r w:rsidR="000F2FF2">
        <w:rPr>
          <w:rFonts w:asciiTheme="minorEastAsia" w:hAnsiTheme="minorEastAsia" w:cs="Arial" w:hint="eastAsia"/>
          <w:color w:val="000000"/>
          <w:kern w:val="0"/>
          <w:sz w:val="24"/>
          <w:szCs w:val="24"/>
        </w:rPr>
        <w:t>室</w:t>
      </w:r>
      <w:r>
        <w:rPr>
          <w:rFonts w:asciiTheme="minorEastAsia" w:hAnsiTheme="minorEastAsia" w:cs="Arial" w:hint="eastAsia"/>
          <w:color w:val="000000"/>
          <w:kern w:val="0"/>
          <w:sz w:val="24"/>
          <w:szCs w:val="24"/>
        </w:rPr>
        <w:t xml:space="preserve"> </w:t>
      </w:r>
    </w:p>
    <w:p w14:paraId="4470FC12"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r>
        <w:rPr>
          <w:rFonts w:asciiTheme="minorEastAsia" w:hAnsiTheme="minorEastAsia" w:cs="Arial" w:hint="eastAsia"/>
          <w:color w:val="000000"/>
          <w:kern w:val="0"/>
          <w:sz w:val="24"/>
          <w:szCs w:val="24"/>
        </w:rPr>
        <w:t xml:space="preserve"> </w:t>
      </w:r>
    </w:p>
    <w:p w14:paraId="3D831827"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法定代表人：杨小舟 </w:t>
      </w:r>
    </w:p>
    <w:p w14:paraId="6942734C"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354E105D"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0ED68CE4" w14:textId="77777777" w:rsidR="00AC3A9B" w:rsidRDefault="002C3C29">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57E7B6C8"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275BBF19"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名称：上海源泰律师事务所</w:t>
      </w:r>
    </w:p>
    <w:p w14:paraId="05BEF52E"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住所：上海市浦东新区浦东南路256号华夏银行大厦14楼</w:t>
      </w:r>
    </w:p>
    <w:p w14:paraId="09D0AA0D"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办公地址：上海市浦东新区浦东南路256号华夏银行大厦14楼</w:t>
      </w:r>
    </w:p>
    <w:p w14:paraId="25185B03"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负责人：廖海</w:t>
      </w:r>
    </w:p>
    <w:p w14:paraId="326854F6"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电话：（021）51150298</w:t>
      </w:r>
    </w:p>
    <w:p w14:paraId="67903728"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传真：（021）51150398</w:t>
      </w:r>
    </w:p>
    <w:p w14:paraId="22A0F8E9"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经办律师：刘佳、黄丽华</w:t>
      </w:r>
    </w:p>
    <w:p w14:paraId="763C29B1" w14:textId="0E40B559" w:rsid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lastRenderedPageBreak/>
        <w:t>联系人：刘佳</w:t>
      </w:r>
    </w:p>
    <w:p w14:paraId="2B8B92E1" w14:textId="77777777" w:rsidR="00AC3A9B" w:rsidRDefault="002C3C2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248E812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09FC9C18"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3AFCF4AC"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15434DEB"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5210E545"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6D386B0B"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286F832D"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  高鹤</w:t>
      </w:r>
    </w:p>
    <w:p w14:paraId="59082AB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p>
    <w:p w14:paraId="295A9DDF" w14:textId="77777777" w:rsidR="00AC3A9B"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footerReference w:type="default" r:id="rId13"/>
          <w:pgSz w:w="11906" w:h="16838"/>
          <w:pgMar w:top="1440" w:right="1800" w:bottom="1440" w:left="1800" w:header="851" w:footer="992" w:gutter="0"/>
          <w:pgNumType w:chapStyle="1"/>
          <w:cols w:space="720"/>
          <w:docGrid w:type="lines" w:linePitch="312"/>
        </w:sectPr>
      </w:pPr>
      <w:bookmarkStart w:id="114" w:name="_Toc416264542"/>
      <w:bookmarkStart w:id="115" w:name="_Toc263092314"/>
      <w:bookmarkStart w:id="116" w:name="_Toc123112235"/>
      <w:bookmarkStart w:id="117" w:name="_Toc139991737"/>
      <w:bookmarkStart w:id="118" w:name="_Toc141703887"/>
      <w:bookmarkStart w:id="119" w:name="_Toc3601"/>
      <w:bookmarkStart w:id="120" w:name="_Toc16859"/>
      <w:bookmarkStart w:id="121" w:name="_Toc31653"/>
      <w:bookmarkStart w:id="122" w:name="_Toc352229753"/>
      <w:bookmarkStart w:id="123" w:name="_Toc12245"/>
      <w:bookmarkStart w:id="124" w:name="_Toc26207"/>
      <w:bookmarkStart w:id="125" w:name="_Toc29251"/>
      <w:bookmarkStart w:id="126" w:name="_Toc98560353"/>
      <w:bookmarkStart w:id="127" w:name="_Toc31235"/>
      <w:bookmarkStart w:id="128" w:name="_Toc15143"/>
      <w:bookmarkStart w:id="129" w:name="_Toc6405"/>
      <w:bookmarkStart w:id="130" w:name="_Toc123051453"/>
      <w:bookmarkStart w:id="131" w:name="_Toc123102454"/>
      <w:bookmarkStart w:id="132" w:name="_Toc31644"/>
      <w:bookmarkStart w:id="133" w:name="_Toc14835"/>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14673820" w14:textId="0626A2DF" w:rsidR="00AC3A9B" w:rsidRDefault="002C3C29">
      <w:pPr>
        <w:pStyle w:val="1"/>
        <w:jc w:val="center"/>
        <w:rPr>
          <w:sz w:val="30"/>
          <w:szCs w:val="30"/>
        </w:rPr>
      </w:pPr>
      <w:bookmarkStart w:id="134" w:name="_Toc68783434"/>
      <w:r>
        <w:rPr>
          <w:rFonts w:hint="eastAsia"/>
          <w:sz w:val="30"/>
          <w:szCs w:val="30"/>
        </w:rPr>
        <w:lastRenderedPageBreak/>
        <w:t>第六部分</w:t>
      </w:r>
      <w:r>
        <w:rPr>
          <w:sz w:val="30"/>
          <w:szCs w:val="30"/>
        </w:rPr>
        <w:t xml:space="preserve">  </w:t>
      </w:r>
      <w:r>
        <w:rPr>
          <w:rFonts w:hint="eastAsia"/>
          <w:sz w:val="30"/>
          <w:szCs w:val="30"/>
        </w:rPr>
        <w:t>基金</w:t>
      </w:r>
      <w:bookmarkEnd w:id="114"/>
      <w:bookmarkEnd w:id="115"/>
      <w:r w:rsidR="003C12F6">
        <w:rPr>
          <w:rFonts w:hint="eastAsia"/>
          <w:sz w:val="30"/>
          <w:szCs w:val="30"/>
        </w:rPr>
        <w:t>份额的发售</w:t>
      </w:r>
      <w:bookmarkEnd w:id="134"/>
    </w:p>
    <w:p w14:paraId="56E0DB5F" w14:textId="4E77C3C2" w:rsidR="00AC3A9B" w:rsidRPr="00543AAE" w:rsidRDefault="00AC3A9B">
      <w:pPr>
        <w:autoSpaceDE w:val="0"/>
        <w:autoSpaceDN w:val="0"/>
        <w:adjustRightInd w:val="0"/>
        <w:snapToGrid w:val="0"/>
        <w:spacing w:line="360" w:lineRule="auto"/>
        <w:ind w:firstLineChars="200" w:firstLine="480"/>
        <w:rPr>
          <w:rFonts w:asciiTheme="minorEastAsia" w:hAnsiTheme="minorEastAsia" w:cs="Arial"/>
          <w:sz w:val="24"/>
          <w:szCs w:val="24"/>
        </w:rPr>
      </w:pPr>
    </w:p>
    <w:p w14:paraId="3295F9E6" w14:textId="30AF0A65" w:rsidR="00543AAE" w:rsidRPr="00543AAE" w:rsidRDefault="00543AAE" w:rsidP="00543AAE">
      <w:pPr>
        <w:autoSpaceDE w:val="0"/>
        <w:autoSpaceDN w:val="0"/>
        <w:adjustRightInd w:val="0"/>
        <w:snapToGrid w:val="0"/>
        <w:spacing w:line="360" w:lineRule="auto"/>
        <w:ind w:firstLineChars="200" w:firstLine="480"/>
        <w:rPr>
          <w:rFonts w:ascii="宋体" w:eastAsia="宋体" w:hAnsi="宋体" w:cs="Arial"/>
          <w:sz w:val="24"/>
          <w:szCs w:val="24"/>
        </w:rPr>
      </w:pPr>
      <w:bookmarkStart w:id="135" w:name="_Toc263092315"/>
      <w:bookmarkStart w:id="136" w:name="_Toc214873596"/>
      <w:bookmarkStart w:id="137" w:name="_Toc416264543"/>
      <w:bookmarkStart w:id="138" w:name="_Toc25783"/>
      <w:bookmarkStart w:id="139" w:name="_Toc123112236"/>
      <w:bookmarkStart w:id="140" w:name="_Toc123051454"/>
      <w:bookmarkStart w:id="141" w:name="_Toc20768"/>
      <w:bookmarkStart w:id="142" w:name="_Toc3321"/>
      <w:bookmarkStart w:id="143" w:name="_Toc6447"/>
      <w:bookmarkStart w:id="144" w:name="_Toc352229754"/>
      <w:bookmarkStart w:id="145" w:name="_Toc7058"/>
      <w:bookmarkStart w:id="146" w:name="_Toc9706"/>
      <w:bookmarkStart w:id="147" w:name="_Toc141703888"/>
      <w:bookmarkStart w:id="148" w:name="_Toc18567"/>
      <w:bookmarkStart w:id="149" w:name="_Toc98560354"/>
      <w:bookmarkStart w:id="150" w:name="_Toc79392583"/>
      <w:bookmarkStart w:id="151" w:name="_Toc123102455"/>
      <w:bookmarkStart w:id="152" w:name="_Toc3771"/>
      <w:bookmarkStart w:id="153" w:name="_Toc139991738"/>
      <w:bookmarkStart w:id="154" w:name="_Toc11030"/>
      <w:bookmarkStart w:id="155" w:name="_Toc10650"/>
      <w:bookmarkStart w:id="156" w:name="_Toc4559"/>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r w:rsidRPr="00543AAE">
        <w:rPr>
          <w:rFonts w:ascii="宋体" w:eastAsia="宋体" w:hAnsi="宋体" w:cs="Arial" w:hint="eastAsia"/>
          <w:sz w:val="24"/>
          <w:szCs w:val="24"/>
        </w:rPr>
        <w:t>基金管理人按照《基金法》、《运作办法》、《销售办法》、基金合同及其他有关规定募集本基金，并于</w:t>
      </w:r>
      <w:r w:rsidR="00A437B6">
        <w:rPr>
          <w:rFonts w:ascii="宋体" w:eastAsia="宋体" w:hAnsi="宋体" w:cs="Arial" w:hint="eastAsia"/>
          <w:sz w:val="24"/>
          <w:szCs w:val="24"/>
        </w:rPr>
        <w:t>2</w:t>
      </w:r>
      <w:r w:rsidR="00A437B6">
        <w:rPr>
          <w:rFonts w:ascii="宋体" w:eastAsia="宋体" w:hAnsi="宋体" w:cs="Arial"/>
          <w:sz w:val="24"/>
          <w:szCs w:val="24"/>
        </w:rPr>
        <w:t>021</w:t>
      </w:r>
      <w:r w:rsidRPr="00543AAE">
        <w:rPr>
          <w:rFonts w:ascii="宋体" w:eastAsia="宋体" w:hAnsi="宋体" w:cs="Arial" w:hint="eastAsia"/>
          <w:sz w:val="24"/>
          <w:szCs w:val="24"/>
        </w:rPr>
        <w:t>年</w:t>
      </w:r>
      <w:r w:rsidR="004615DF">
        <w:rPr>
          <w:rFonts w:ascii="宋体" w:eastAsia="宋体" w:hAnsi="宋体" w:cs="Arial"/>
          <w:sz w:val="24"/>
          <w:szCs w:val="24"/>
        </w:rPr>
        <w:t>11</w:t>
      </w:r>
      <w:r w:rsidRPr="00543AAE">
        <w:rPr>
          <w:rFonts w:ascii="宋体" w:eastAsia="宋体" w:hAnsi="宋体" w:cs="Arial" w:hint="eastAsia"/>
          <w:sz w:val="24"/>
          <w:szCs w:val="24"/>
        </w:rPr>
        <w:t>月</w:t>
      </w:r>
      <w:r w:rsidR="004615DF">
        <w:rPr>
          <w:rFonts w:ascii="宋体" w:eastAsia="宋体" w:hAnsi="宋体" w:cs="Arial"/>
          <w:sz w:val="24"/>
          <w:szCs w:val="24"/>
        </w:rPr>
        <w:t>19</w:t>
      </w:r>
      <w:r w:rsidRPr="00543AAE">
        <w:rPr>
          <w:rFonts w:ascii="宋体" w:eastAsia="宋体" w:hAnsi="宋体" w:cs="Arial" w:hint="eastAsia"/>
          <w:sz w:val="24"/>
          <w:szCs w:val="24"/>
        </w:rPr>
        <w:t>日</w:t>
      </w:r>
      <w:r w:rsidRPr="00543AAE">
        <w:rPr>
          <w:rFonts w:ascii="宋体" w:eastAsia="宋体" w:hAnsi="宋体" w:cs="Arial" w:hint="eastAsia"/>
          <w:kern w:val="0"/>
          <w:sz w:val="24"/>
          <w:szCs w:val="24"/>
        </w:rPr>
        <w:t>经中国证监会证监许可</w:t>
      </w:r>
      <w:r w:rsidR="001209F5">
        <w:rPr>
          <w:rFonts w:ascii="宋体" w:eastAsia="宋体" w:hAnsi="宋体" w:cs="Arial" w:hint="eastAsia"/>
          <w:kern w:val="0"/>
          <w:sz w:val="24"/>
          <w:szCs w:val="24"/>
        </w:rPr>
        <w:t>【</w:t>
      </w:r>
      <w:r w:rsidR="004615DF">
        <w:rPr>
          <w:rFonts w:ascii="宋体" w:eastAsia="宋体" w:hAnsi="宋体" w:cs="Arial"/>
          <w:kern w:val="0"/>
          <w:sz w:val="24"/>
          <w:szCs w:val="24"/>
        </w:rPr>
        <w:t>2021</w:t>
      </w:r>
      <w:r w:rsidR="001209F5">
        <w:rPr>
          <w:rFonts w:ascii="宋体" w:eastAsia="宋体" w:hAnsi="宋体" w:cs="Arial" w:hint="eastAsia"/>
          <w:kern w:val="0"/>
          <w:sz w:val="24"/>
          <w:szCs w:val="24"/>
        </w:rPr>
        <w:t>】</w:t>
      </w:r>
      <w:r w:rsidR="004615DF">
        <w:rPr>
          <w:rFonts w:ascii="宋体" w:eastAsia="宋体" w:hAnsi="宋体" w:cs="Arial"/>
          <w:kern w:val="0"/>
          <w:sz w:val="24"/>
          <w:szCs w:val="24"/>
        </w:rPr>
        <w:t>3691</w:t>
      </w:r>
      <w:r w:rsidRPr="00543AAE">
        <w:rPr>
          <w:rFonts w:ascii="宋体" w:eastAsia="宋体" w:hAnsi="宋体" w:cs="Arial" w:hint="eastAsia"/>
          <w:kern w:val="0"/>
          <w:sz w:val="24"/>
          <w:szCs w:val="24"/>
        </w:rPr>
        <w:t>号文</w:t>
      </w:r>
      <w:r w:rsidRPr="00543AAE">
        <w:rPr>
          <w:rFonts w:ascii="宋体" w:eastAsia="宋体" w:hAnsi="宋体" w:cs="Arial" w:hint="eastAsia"/>
          <w:sz w:val="24"/>
          <w:szCs w:val="24"/>
        </w:rPr>
        <w:t>准予注册募集。</w:t>
      </w:r>
    </w:p>
    <w:p w14:paraId="3EA0B58A" w14:textId="77777777" w:rsidR="00543AAE" w:rsidRPr="00543AAE" w:rsidRDefault="00543AAE" w:rsidP="00543AAE">
      <w:pPr>
        <w:adjustRightInd w:val="0"/>
        <w:snapToGrid w:val="0"/>
        <w:spacing w:line="360" w:lineRule="auto"/>
        <w:ind w:firstLineChars="200" w:firstLine="482"/>
        <w:rPr>
          <w:rFonts w:ascii="宋体" w:eastAsia="宋体" w:hAnsi="宋体" w:cs="Arial"/>
          <w:b/>
          <w:sz w:val="24"/>
          <w:szCs w:val="24"/>
        </w:rPr>
      </w:pPr>
      <w:r w:rsidRPr="00543AAE">
        <w:rPr>
          <w:rFonts w:ascii="宋体" w:eastAsia="宋体" w:hAnsi="宋体" w:cs="Arial" w:hint="eastAsia"/>
          <w:b/>
          <w:sz w:val="24"/>
          <w:szCs w:val="24"/>
        </w:rPr>
        <w:t>一、基金名称</w:t>
      </w:r>
    </w:p>
    <w:p w14:paraId="36613677" w14:textId="381FFECC" w:rsidR="00543AAE" w:rsidRPr="00543AAE" w:rsidRDefault="001F4EB1" w:rsidP="00543AAE">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富荣量化精选混合型发起式证券投资基金</w:t>
      </w:r>
    </w:p>
    <w:p w14:paraId="4A734A12" w14:textId="77777777" w:rsidR="00543AAE" w:rsidRPr="00543AAE" w:rsidRDefault="00543AAE" w:rsidP="00543AAE">
      <w:pPr>
        <w:adjustRightInd w:val="0"/>
        <w:snapToGrid w:val="0"/>
        <w:spacing w:line="360" w:lineRule="auto"/>
        <w:ind w:firstLineChars="200" w:firstLine="482"/>
        <w:rPr>
          <w:rFonts w:ascii="宋体" w:eastAsia="宋体" w:hAnsi="宋体" w:cs="Arial"/>
          <w:b/>
          <w:sz w:val="24"/>
          <w:szCs w:val="24"/>
        </w:rPr>
      </w:pPr>
      <w:r w:rsidRPr="00543AAE">
        <w:rPr>
          <w:rFonts w:ascii="宋体" w:eastAsia="宋体" w:hAnsi="宋体" w:cs="Arial" w:hint="eastAsia"/>
          <w:b/>
          <w:sz w:val="24"/>
          <w:szCs w:val="24"/>
        </w:rPr>
        <w:t>二、基金类别</w:t>
      </w:r>
    </w:p>
    <w:p w14:paraId="43ED8262" w14:textId="24F70DA2" w:rsidR="00543AAE" w:rsidRPr="00543AAE" w:rsidRDefault="000F685B" w:rsidP="00543AAE">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混合</w:t>
      </w:r>
      <w:r w:rsidR="00543AAE" w:rsidRPr="00543AAE">
        <w:rPr>
          <w:rFonts w:ascii="宋体" w:eastAsia="宋体" w:hAnsi="宋体" w:cs="Arial" w:hint="eastAsia"/>
          <w:sz w:val="24"/>
          <w:szCs w:val="24"/>
        </w:rPr>
        <w:t>型</w:t>
      </w:r>
      <w:r w:rsidR="00B6049F">
        <w:rPr>
          <w:rFonts w:ascii="宋体" w:eastAsia="宋体" w:hAnsi="宋体" w:cs="Arial" w:hint="eastAsia"/>
          <w:sz w:val="24"/>
          <w:szCs w:val="24"/>
        </w:rPr>
        <w:t>发起式</w:t>
      </w:r>
      <w:r w:rsidR="00543AAE" w:rsidRPr="00543AAE">
        <w:rPr>
          <w:rFonts w:ascii="宋体" w:eastAsia="宋体" w:hAnsi="宋体" w:cs="Arial" w:hint="eastAsia"/>
          <w:sz w:val="24"/>
          <w:szCs w:val="24"/>
        </w:rPr>
        <w:t>证券投资基金</w:t>
      </w:r>
    </w:p>
    <w:p w14:paraId="09AFCE62" w14:textId="77777777" w:rsidR="00543AAE" w:rsidRPr="00543AAE" w:rsidRDefault="00543AAE" w:rsidP="00543AAE">
      <w:pPr>
        <w:adjustRightInd w:val="0"/>
        <w:snapToGrid w:val="0"/>
        <w:spacing w:line="360" w:lineRule="auto"/>
        <w:ind w:firstLineChars="200" w:firstLine="482"/>
        <w:rPr>
          <w:rFonts w:ascii="宋体" w:eastAsia="宋体" w:hAnsi="宋体" w:cs="Arial"/>
          <w:b/>
          <w:sz w:val="24"/>
          <w:szCs w:val="24"/>
        </w:rPr>
      </w:pPr>
      <w:r w:rsidRPr="00543AAE">
        <w:rPr>
          <w:rFonts w:ascii="宋体" w:eastAsia="宋体" w:hAnsi="宋体" w:cs="Arial" w:hint="eastAsia"/>
          <w:b/>
          <w:sz w:val="24"/>
          <w:szCs w:val="24"/>
        </w:rPr>
        <w:t>三、基金的运作方式</w:t>
      </w:r>
    </w:p>
    <w:p w14:paraId="388D44D8" w14:textId="0CDB0A66" w:rsidR="00543AAE" w:rsidRPr="00543AAE" w:rsidRDefault="00543AAE" w:rsidP="00543AAE">
      <w:pPr>
        <w:adjustRightInd w:val="0"/>
        <w:snapToGrid w:val="0"/>
        <w:spacing w:line="360" w:lineRule="auto"/>
        <w:ind w:firstLineChars="200" w:firstLine="480"/>
        <w:rPr>
          <w:rFonts w:ascii="宋体" w:eastAsia="宋体" w:hAnsi="宋体" w:cs="Arial"/>
          <w:bCs/>
          <w:sz w:val="24"/>
          <w:szCs w:val="24"/>
        </w:rPr>
      </w:pPr>
      <w:r w:rsidRPr="00543AAE">
        <w:rPr>
          <w:rFonts w:ascii="宋体" w:eastAsia="宋体" w:hAnsi="宋体" w:cs="Arial" w:hint="eastAsia"/>
          <w:bCs/>
          <w:sz w:val="24"/>
          <w:szCs w:val="24"/>
        </w:rPr>
        <w:t>契约型开放式</w:t>
      </w:r>
    </w:p>
    <w:p w14:paraId="3ABB08F5" w14:textId="77777777" w:rsidR="00543AAE" w:rsidRPr="00543AAE" w:rsidRDefault="00543AAE" w:rsidP="00543AAE">
      <w:pPr>
        <w:adjustRightInd w:val="0"/>
        <w:snapToGrid w:val="0"/>
        <w:spacing w:line="360" w:lineRule="auto"/>
        <w:ind w:firstLineChars="200" w:firstLine="482"/>
        <w:rPr>
          <w:rFonts w:ascii="宋体" w:eastAsia="宋体" w:hAnsi="宋体" w:cs="Arial"/>
          <w:b/>
          <w:sz w:val="24"/>
          <w:szCs w:val="24"/>
        </w:rPr>
      </w:pPr>
      <w:r w:rsidRPr="00543AAE">
        <w:rPr>
          <w:rFonts w:ascii="宋体" w:eastAsia="宋体" w:hAnsi="宋体" w:cs="Arial" w:hint="eastAsia"/>
          <w:b/>
          <w:sz w:val="24"/>
          <w:szCs w:val="24"/>
        </w:rPr>
        <w:t>四、基金存续期限</w:t>
      </w:r>
    </w:p>
    <w:p w14:paraId="345384D5" w14:textId="77777777"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不定期</w:t>
      </w:r>
    </w:p>
    <w:p w14:paraId="031BB374" w14:textId="77777777" w:rsidR="00543AAE" w:rsidRPr="00543AAE" w:rsidRDefault="00543AAE" w:rsidP="00543AAE">
      <w:pPr>
        <w:adjustRightInd w:val="0"/>
        <w:snapToGrid w:val="0"/>
        <w:spacing w:line="360" w:lineRule="auto"/>
        <w:ind w:firstLineChars="200" w:firstLine="482"/>
        <w:rPr>
          <w:rFonts w:ascii="宋体" w:eastAsia="宋体" w:hAnsi="宋体" w:cs="Arial"/>
          <w:b/>
          <w:bCs/>
          <w:sz w:val="24"/>
          <w:szCs w:val="24"/>
        </w:rPr>
      </w:pPr>
      <w:r w:rsidRPr="00543AAE">
        <w:rPr>
          <w:rFonts w:ascii="宋体" w:eastAsia="宋体" w:hAnsi="宋体" w:cs="Arial" w:hint="eastAsia"/>
          <w:b/>
          <w:bCs/>
          <w:sz w:val="24"/>
          <w:szCs w:val="24"/>
        </w:rPr>
        <w:t>五、募集对象与募集期</w:t>
      </w:r>
    </w:p>
    <w:p w14:paraId="58C014F9" w14:textId="6379E2C8" w:rsidR="00543AAE" w:rsidRPr="00543AAE" w:rsidRDefault="00543AAE" w:rsidP="00543AAE">
      <w:pPr>
        <w:autoSpaceDE w:val="0"/>
        <w:autoSpaceDN w:val="0"/>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本基金募集对象为符合法律法规规定的可投资于证券投资基金的个人投资者、机构投资者、合格境外</w:t>
      </w:r>
      <w:r w:rsidR="00D41102">
        <w:rPr>
          <w:rFonts w:ascii="宋体" w:eastAsia="宋体" w:hAnsi="宋体" w:cs="Arial" w:hint="eastAsia"/>
          <w:sz w:val="24"/>
          <w:szCs w:val="24"/>
        </w:rPr>
        <w:t>机构</w:t>
      </w:r>
      <w:r w:rsidRPr="00543AAE">
        <w:rPr>
          <w:rFonts w:ascii="宋体" w:eastAsia="宋体" w:hAnsi="宋体" w:cs="Arial" w:hint="eastAsia"/>
          <w:sz w:val="24"/>
          <w:szCs w:val="24"/>
        </w:rPr>
        <w:t>投资者</w:t>
      </w:r>
      <w:r w:rsidR="008D2E58">
        <w:rPr>
          <w:rFonts w:ascii="宋体" w:eastAsia="宋体" w:hAnsi="宋体" w:cs="Arial" w:hint="eastAsia"/>
          <w:sz w:val="24"/>
          <w:szCs w:val="24"/>
        </w:rPr>
        <w:t>、</w:t>
      </w:r>
      <w:r w:rsidR="00D41102" w:rsidRPr="00D41102">
        <w:rPr>
          <w:rFonts w:ascii="宋体" w:eastAsia="宋体" w:hAnsi="宋体" w:cs="Arial" w:hint="eastAsia"/>
          <w:sz w:val="24"/>
          <w:szCs w:val="24"/>
        </w:rPr>
        <w:t>人民币合格境外机构投资者</w:t>
      </w:r>
      <w:r w:rsidR="008D2E58" w:rsidRPr="008D2E58">
        <w:rPr>
          <w:rFonts w:ascii="宋体" w:eastAsia="宋体" w:hAnsi="宋体" w:cs="Arial" w:hint="eastAsia"/>
          <w:sz w:val="24"/>
          <w:szCs w:val="24"/>
        </w:rPr>
        <w:t>和发起资金提供方</w:t>
      </w:r>
      <w:r w:rsidRPr="00543AAE">
        <w:rPr>
          <w:rFonts w:ascii="宋体" w:eastAsia="宋体" w:hAnsi="宋体" w:cs="Arial" w:hint="eastAsia"/>
          <w:sz w:val="24"/>
          <w:szCs w:val="24"/>
        </w:rPr>
        <w:t>以及法律法规或中国证监会允许购买证券投资基金的其他投资者。募集期自基金份额发售之日起不超过3个月，具体发售时间</w:t>
      </w:r>
      <w:proofErr w:type="gramStart"/>
      <w:r w:rsidRPr="00543AAE">
        <w:rPr>
          <w:rFonts w:ascii="宋体" w:eastAsia="宋体" w:hAnsi="宋体" w:cs="Arial" w:hint="eastAsia"/>
          <w:sz w:val="24"/>
          <w:szCs w:val="24"/>
        </w:rPr>
        <w:t>见基金</w:t>
      </w:r>
      <w:proofErr w:type="gramEnd"/>
      <w:r w:rsidRPr="00543AAE">
        <w:rPr>
          <w:rFonts w:ascii="宋体" w:eastAsia="宋体" w:hAnsi="宋体" w:cs="Arial" w:hint="eastAsia"/>
          <w:sz w:val="24"/>
          <w:szCs w:val="24"/>
        </w:rPr>
        <w:t>份额发售公告。</w:t>
      </w:r>
    </w:p>
    <w:p w14:paraId="5BF17843" w14:textId="77777777" w:rsidR="00543AAE" w:rsidRPr="00543AAE" w:rsidRDefault="00543AAE" w:rsidP="00543AAE">
      <w:pPr>
        <w:adjustRightInd w:val="0"/>
        <w:snapToGrid w:val="0"/>
        <w:spacing w:line="360" w:lineRule="auto"/>
        <w:ind w:firstLineChars="200" w:firstLine="482"/>
        <w:rPr>
          <w:rFonts w:ascii="宋体" w:eastAsia="宋体" w:hAnsi="宋体" w:cs="Arial"/>
          <w:b/>
          <w:bCs/>
          <w:sz w:val="24"/>
          <w:szCs w:val="24"/>
        </w:rPr>
      </w:pPr>
      <w:r w:rsidRPr="00543AAE">
        <w:rPr>
          <w:rFonts w:ascii="宋体" w:eastAsia="宋体" w:hAnsi="宋体" w:cs="Arial" w:hint="eastAsia"/>
          <w:b/>
          <w:bCs/>
          <w:sz w:val="24"/>
          <w:szCs w:val="24"/>
        </w:rPr>
        <w:t>六、募集场所</w:t>
      </w:r>
    </w:p>
    <w:p w14:paraId="599F9115" w14:textId="77777777" w:rsidR="00543AAE" w:rsidRPr="00543AAE" w:rsidRDefault="00543AAE" w:rsidP="00543AAE">
      <w:pPr>
        <w:snapToGrid w:val="0"/>
        <w:spacing w:line="360" w:lineRule="auto"/>
        <w:ind w:firstLineChars="200" w:firstLine="480"/>
        <w:rPr>
          <w:rFonts w:ascii="宋体" w:eastAsia="宋体" w:hAnsi="宋体" w:cs="Arial"/>
          <w:kern w:val="0"/>
          <w:sz w:val="24"/>
          <w:szCs w:val="24"/>
        </w:rPr>
      </w:pPr>
      <w:r w:rsidRPr="00543AAE">
        <w:rPr>
          <w:rFonts w:ascii="宋体" w:eastAsia="宋体" w:hAnsi="宋体" w:cs="Arial" w:hint="eastAsia"/>
          <w:kern w:val="0"/>
          <w:sz w:val="24"/>
          <w:szCs w:val="24"/>
        </w:rPr>
        <w:t>投资人应当在基金管理人及其指定的基金销售机构办理基金发售业务的营业场所或按基金销售机构提供的其他方式办理基金的认购。基金销售机构办理基金发售业务的地区、网点的具体情况和联系方法，请参见基金份额发售公告以及当地基金销售机构的公告。</w:t>
      </w:r>
    </w:p>
    <w:p w14:paraId="598DBE4D" w14:textId="0073C278" w:rsidR="00543AAE" w:rsidRDefault="00543AAE" w:rsidP="00543AAE">
      <w:pPr>
        <w:snapToGrid w:val="0"/>
        <w:spacing w:line="360" w:lineRule="auto"/>
        <w:ind w:firstLineChars="200" w:firstLine="480"/>
        <w:rPr>
          <w:rFonts w:ascii="宋体" w:eastAsia="宋体" w:hAnsi="宋体" w:cs="Arial"/>
          <w:kern w:val="0"/>
          <w:sz w:val="24"/>
          <w:szCs w:val="24"/>
        </w:rPr>
      </w:pPr>
      <w:r w:rsidRPr="00543AAE">
        <w:rPr>
          <w:rFonts w:ascii="宋体" w:eastAsia="宋体" w:hAnsi="宋体" w:cs="Arial" w:hint="eastAsia"/>
          <w:kern w:val="0"/>
          <w:sz w:val="24"/>
          <w:szCs w:val="24"/>
        </w:rPr>
        <w:t>基金管理人可以根据情况增减或变更基金销售机构</w:t>
      </w:r>
      <w:r w:rsidR="002F097C" w:rsidRPr="002F097C">
        <w:rPr>
          <w:rFonts w:ascii="宋体" w:eastAsia="宋体" w:hAnsi="宋体" w:cs="Arial" w:hint="eastAsia"/>
          <w:kern w:val="0"/>
          <w:sz w:val="24"/>
          <w:szCs w:val="24"/>
        </w:rPr>
        <w:t>，并在基金管理人网站公示</w:t>
      </w:r>
      <w:r w:rsidRPr="00543AAE">
        <w:rPr>
          <w:rFonts w:ascii="宋体" w:eastAsia="宋体" w:hAnsi="宋体" w:cs="Arial" w:hint="eastAsia"/>
          <w:kern w:val="0"/>
          <w:sz w:val="24"/>
          <w:szCs w:val="24"/>
        </w:rPr>
        <w:t>。</w:t>
      </w:r>
    </w:p>
    <w:p w14:paraId="37236880" w14:textId="65C5AEC4" w:rsidR="00EA440C" w:rsidRPr="00EA440C" w:rsidRDefault="00EA440C" w:rsidP="00EA440C">
      <w:pPr>
        <w:adjustRightInd w:val="0"/>
        <w:snapToGrid w:val="0"/>
        <w:spacing w:line="360" w:lineRule="auto"/>
        <w:ind w:firstLineChars="200" w:firstLine="482"/>
        <w:rPr>
          <w:rFonts w:ascii="宋体" w:eastAsia="宋体" w:hAnsi="宋体" w:cs="Arial"/>
          <w:b/>
          <w:bCs/>
          <w:sz w:val="24"/>
          <w:szCs w:val="24"/>
        </w:rPr>
      </w:pPr>
      <w:r>
        <w:rPr>
          <w:rFonts w:ascii="宋体" w:eastAsia="宋体" w:hAnsi="宋体" w:cs="Arial" w:hint="eastAsia"/>
          <w:b/>
          <w:bCs/>
          <w:sz w:val="24"/>
          <w:szCs w:val="24"/>
        </w:rPr>
        <w:t>七</w:t>
      </w:r>
      <w:r w:rsidRPr="00EA440C">
        <w:rPr>
          <w:rFonts w:ascii="宋体" w:eastAsia="宋体" w:hAnsi="宋体" w:cs="Arial" w:hint="eastAsia"/>
          <w:b/>
          <w:bCs/>
          <w:sz w:val="24"/>
          <w:szCs w:val="24"/>
        </w:rPr>
        <w:t>、基金募集规模上限</w:t>
      </w:r>
    </w:p>
    <w:p w14:paraId="646CDAE7" w14:textId="77777777" w:rsidR="00EA440C" w:rsidRDefault="00EA440C" w:rsidP="00EA440C">
      <w:pPr>
        <w:autoSpaceDE w:val="0"/>
        <w:autoSpaceDN w:val="0"/>
        <w:adjustRightInd w:val="0"/>
        <w:snapToGrid w:val="0"/>
        <w:spacing w:line="360" w:lineRule="auto"/>
        <w:ind w:firstLine="454"/>
        <w:rPr>
          <w:rFonts w:ascii="宋体" w:eastAsia="宋体" w:hAnsi="宋体" w:cs="Arial"/>
          <w:sz w:val="24"/>
          <w:szCs w:val="24"/>
        </w:rPr>
      </w:pPr>
      <w:r w:rsidRPr="00EA440C">
        <w:rPr>
          <w:rFonts w:ascii="宋体" w:eastAsia="宋体" w:hAnsi="宋体" w:cs="Arial" w:hint="eastAsia"/>
          <w:sz w:val="24"/>
          <w:szCs w:val="24"/>
        </w:rPr>
        <w:t>本基金可以设募集规模上限，具体详见基金份额发售公告。</w:t>
      </w:r>
    </w:p>
    <w:p w14:paraId="762CFEA8" w14:textId="693F209E" w:rsidR="00EA440C" w:rsidRPr="00EA440C" w:rsidRDefault="00EA440C" w:rsidP="00EA440C">
      <w:pPr>
        <w:adjustRightInd w:val="0"/>
        <w:snapToGrid w:val="0"/>
        <w:spacing w:line="360" w:lineRule="auto"/>
        <w:ind w:firstLineChars="200" w:firstLine="482"/>
        <w:rPr>
          <w:rFonts w:ascii="宋体" w:eastAsia="宋体" w:hAnsi="宋体" w:cs="Arial"/>
          <w:b/>
          <w:bCs/>
          <w:sz w:val="24"/>
          <w:szCs w:val="24"/>
        </w:rPr>
      </w:pPr>
      <w:r>
        <w:rPr>
          <w:rFonts w:ascii="宋体" w:eastAsia="宋体" w:hAnsi="宋体" w:cs="Arial" w:hint="eastAsia"/>
          <w:b/>
          <w:bCs/>
          <w:sz w:val="24"/>
          <w:szCs w:val="24"/>
        </w:rPr>
        <w:t>八</w:t>
      </w:r>
      <w:r w:rsidRPr="00EA440C">
        <w:rPr>
          <w:rFonts w:ascii="宋体" w:eastAsia="宋体" w:hAnsi="宋体" w:cs="Arial" w:hint="eastAsia"/>
          <w:b/>
          <w:bCs/>
          <w:sz w:val="24"/>
          <w:szCs w:val="24"/>
        </w:rPr>
        <w:t xml:space="preserve">、基金份额的类别 </w:t>
      </w:r>
    </w:p>
    <w:p w14:paraId="4F87DC89" w14:textId="77777777" w:rsidR="00D41102" w:rsidRDefault="00D41102" w:rsidP="00EA440C">
      <w:pPr>
        <w:adjustRightInd w:val="0"/>
        <w:snapToGrid w:val="0"/>
        <w:spacing w:line="360" w:lineRule="auto"/>
        <w:ind w:firstLineChars="200" w:firstLine="480"/>
        <w:rPr>
          <w:rFonts w:ascii="宋体" w:eastAsia="宋体" w:hAnsi="宋体" w:cs="Arial"/>
          <w:sz w:val="24"/>
          <w:szCs w:val="24"/>
        </w:rPr>
      </w:pPr>
      <w:r w:rsidRPr="00D41102">
        <w:rPr>
          <w:rFonts w:ascii="宋体" w:eastAsia="宋体" w:hAnsi="宋体" w:cs="Arial" w:hint="eastAsia"/>
          <w:sz w:val="24"/>
          <w:szCs w:val="24"/>
        </w:rPr>
        <w:t>本基金根据认购/申购费用、赎回费用、销售服务费收取方式的不同，将基</w:t>
      </w:r>
      <w:r w:rsidRPr="00D41102">
        <w:rPr>
          <w:rFonts w:ascii="宋体" w:eastAsia="宋体" w:hAnsi="宋体" w:cs="Arial" w:hint="eastAsia"/>
          <w:sz w:val="24"/>
          <w:szCs w:val="24"/>
        </w:rPr>
        <w:lastRenderedPageBreak/>
        <w:t>金份额分为不同的类别。在投资人认购/申购时收取认购/申购费用但不从本类别基金资产中计</w:t>
      </w:r>
      <w:proofErr w:type="gramStart"/>
      <w:r w:rsidRPr="00D41102">
        <w:rPr>
          <w:rFonts w:ascii="宋体" w:eastAsia="宋体" w:hAnsi="宋体" w:cs="Arial" w:hint="eastAsia"/>
          <w:sz w:val="24"/>
          <w:szCs w:val="24"/>
        </w:rPr>
        <w:t>提销售</w:t>
      </w:r>
      <w:proofErr w:type="gramEnd"/>
      <w:r w:rsidRPr="00D41102">
        <w:rPr>
          <w:rFonts w:ascii="宋体" w:eastAsia="宋体" w:hAnsi="宋体" w:cs="Arial" w:hint="eastAsia"/>
          <w:sz w:val="24"/>
          <w:szCs w:val="24"/>
        </w:rPr>
        <w:t>服务费、赎回时根据持有期限收取赎回费用的，称为A类基金份额；从本类别基金资产中计</w:t>
      </w:r>
      <w:proofErr w:type="gramStart"/>
      <w:r w:rsidRPr="00D41102">
        <w:rPr>
          <w:rFonts w:ascii="宋体" w:eastAsia="宋体" w:hAnsi="宋体" w:cs="Arial" w:hint="eastAsia"/>
          <w:sz w:val="24"/>
          <w:szCs w:val="24"/>
        </w:rPr>
        <w:t>提销售</w:t>
      </w:r>
      <w:proofErr w:type="gramEnd"/>
      <w:r w:rsidRPr="00D41102">
        <w:rPr>
          <w:rFonts w:ascii="宋体" w:eastAsia="宋体" w:hAnsi="宋体" w:cs="Arial" w:hint="eastAsia"/>
          <w:sz w:val="24"/>
          <w:szCs w:val="24"/>
        </w:rPr>
        <w:t>服务费而不收取认购/申购费用、赎回时根据持有期限收取赎回费用的，称为C 类基金份额。</w:t>
      </w:r>
    </w:p>
    <w:p w14:paraId="2104BC1D" w14:textId="41FEFEB4" w:rsidR="00D41102" w:rsidRPr="00D41102" w:rsidRDefault="00D41102" w:rsidP="00D41102">
      <w:pPr>
        <w:adjustRightInd w:val="0"/>
        <w:snapToGrid w:val="0"/>
        <w:spacing w:line="360" w:lineRule="auto"/>
        <w:ind w:firstLineChars="200" w:firstLine="480"/>
        <w:rPr>
          <w:rFonts w:ascii="宋体" w:eastAsia="宋体" w:hAnsi="宋体" w:cs="Arial"/>
          <w:sz w:val="24"/>
          <w:szCs w:val="24"/>
        </w:rPr>
      </w:pPr>
      <w:r w:rsidRPr="00D41102">
        <w:rPr>
          <w:rFonts w:ascii="宋体" w:eastAsia="宋体" w:hAnsi="宋体" w:cs="Arial" w:hint="eastAsia"/>
          <w:sz w:val="24"/>
          <w:szCs w:val="24"/>
        </w:rPr>
        <w:t>本基金A类和C类基金份额分别设置代码。由于基金费用的不同，本基金A类和C类基金份额将分别计算</w:t>
      </w:r>
      <w:r w:rsidR="008D2E58">
        <w:rPr>
          <w:rFonts w:ascii="宋体" w:eastAsia="宋体" w:hAnsi="宋体" w:cs="Arial" w:hint="eastAsia"/>
          <w:sz w:val="24"/>
          <w:szCs w:val="24"/>
        </w:rPr>
        <w:t>和公告</w:t>
      </w:r>
      <w:r w:rsidRPr="00D41102">
        <w:rPr>
          <w:rFonts w:ascii="宋体" w:eastAsia="宋体" w:hAnsi="宋体" w:cs="Arial" w:hint="eastAsia"/>
          <w:sz w:val="24"/>
          <w:szCs w:val="24"/>
        </w:rPr>
        <w:t>基金份额净值，计算公式为：</w:t>
      </w:r>
      <w:proofErr w:type="gramStart"/>
      <w:r w:rsidRPr="00D41102">
        <w:rPr>
          <w:rFonts w:ascii="宋体" w:eastAsia="宋体" w:hAnsi="宋体" w:cs="Arial" w:hint="eastAsia"/>
          <w:sz w:val="24"/>
          <w:szCs w:val="24"/>
        </w:rPr>
        <w:t>计算日某类别</w:t>
      </w:r>
      <w:proofErr w:type="gramEnd"/>
      <w:r w:rsidRPr="00D41102">
        <w:rPr>
          <w:rFonts w:ascii="宋体" w:eastAsia="宋体" w:hAnsi="宋体" w:cs="Arial" w:hint="eastAsia"/>
          <w:sz w:val="24"/>
          <w:szCs w:val="24"/>
        </w:rPr>
        <w:t>基金份额净值＝该计算日该类别基金份额的基金资产净值/该计算日发售在外的该类别基金份额总数。</w:t>
      </w:r>
    </w:p>
    <w:p w14:paraId="37326F1D" w14:textId="3DE8860D" w:rsidR="00EA440C" w:rsidRPr="00EA440C" w:rsidRDefault="00D41102" w:rsidP="00D41102">
      <w:pPr>
        <w:adjustRightInd w:val="0"/>
        <w:snapToGrid w:val="0"/>
        <w:spacing w:line="360" w:lineRule="auto"/>
        <w:ind w:firstLineChars="200" w:firstLine="480"/>
        <w:rPr>
          <w:rFonts w:ascii="宋体" w:eastAsia="宋体" w:hAnsi="宋体" w:cs="Arial"/>
          <w:sz w:val="24"/>
          <w:szCs w:val="24"/>
        </w:rPr>
      </w:pPr>
      <w:r w:rsidRPr="00D41102">
        <w:rPr>
          <w:rFonts w:ascii="宋体" w:eastAsia="宋体" w:hAnsi="宋体" w:cs="Arial" w:hint="eastAsia"/>
          <w:sz w:val="24"/>
          <w:szCs w:val="24"/>
        </w:rPr>
        <w:t>投资人可自行选择认购/申购的基金份额类别。</w:t>
      </w:r>
    </w:p>
    <w:p w14:paraId="24DD7D95" w14:textId="0FB1A1B2" w:rsidR="00EA440C" w:rsidRPr="00EA440C" w:rsidRDefault="00D41102" w:rsidP="00EA440C">
      <w:pPr>
        <w:adjustRightInd w:val="0"/>
        <w:snapToGrid w:val="0"/>
        <w:spacing w:line="360" w:lineRule="auto"/>
        <w:ind w:firstLineChars="200" w:firstLine="480"/>
        <w:rPr>
          <w:rFonts w:ascii="宋体" w:eastAsia="宋体" w:hAnsi="宋体" w:cs="Arial"/>
          <w:sz w:val="24"/>
          <w:szCs w:val="24"/>
        </w:rPr>
      </w:pPr>
      <w:r w:rsidRPr="00D41102">
        <w:rPr>
          <w:rFonts w:ascii="宋体" w:eastAsia="宋体" w:hAnsi="宋体" w:cs="Arial" w:hint="eastAsia"/>
          <w:sz w:val="24"/>
          <w:szCs w:val="24"/>
        </w:rPr>
        <w:t>根据基金销售情况，在符合法律法规及中国证监会规定且对基金份额持有人利益无实质性不利影响的情况下，基金管理人在履行适当程序后可以增加新的基金份额类别、调整现有基金份额类别的费率或者停止现有基金份额类别的销售等，或对基金份额分类办法及规则进行调整，而无需召开基金份额持有人大会，但调整实施</w:t>
      </w:r>
      <w:proofErr w:type="gramStart"/>
      <w:r w:rsidRPr="00D41102">
        <w:rPr>
          <w:rFonts w:ascii="宋体" w:eastAsia="宋体" w:hAnsi="宋体" w:cs="Arial" w:hint="eastAsia"/>
          <w:sz w:val="24"/>
          <w:szCs w:val="24"/>
        </w:rPr>
        <w:t>前基金</w:t>
      </w:r>
      <w:proofErr w:type="gramEnd"/>
      <w:r w:rsidRPr="00D41102">
        <w:rPr>
          <w:rFonts w:ascii="宋体" w:eastAsia="宋体" w:hAnsi="宋体" w:cs="Arial" w:hint="eastAsia"/>
          <w:sz w:val="24"/>
          <w:szCs w:val="24"/>
        </w:rPr>
        <w:t>管理人需及时公告并报中国证监会备案。</w:t>
      </w:r>
    </w:p>
    <w:p w14:paraId="3363AA45" w14:textId="77777777" w:rsidR="00543AAE" w:rsidRPr="00543AAE" w:rsidRDefault="00543AAE" w:rsidP="00543AAE">
      <w:pPr>
        <w:adjustRightInd w:val="0"/>
        <w:snapToGrid w:val="0"/>
        <w:spacing w:line="360" w:lineRule="auto"/>
        <w:ind w:firstLineChars="200" w:firstLine="482"/>
        <w:rPr>
          <w:rFonts w:ascii="宋体" w:eastAsia="宋体" w:hAnsi="宋体" w:cs="Arial"/>
          <w:b/>
          <w:sz w:val="24"/>
          <w:szCs w:val="24"/>
        </w:rPr>
      </w:pPr>
      <w:r w:rsidRPr="00543AAE">
        <w:rPr>
          <w:rFonts w:ascii="宋体" w:eastAsia="宋体" w:hAnsi="宋体" w:cs="Arial" w:hint="eastAsia"/>
          <w:b/>
          <w:sz w:val="24"/>
          <w:szCs w:val="24"/>
        </w:rPr>
        <w:t>八、基金的发售面值、认购价格和认购费用</w:t>
      </w:r>
    </w:p>
    <w:p w14:paraId="1187E9B1" w14:textId="77777777"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1、发售面值：人民币1.00元</w:t>
      </w:r>
    </w:p>
    <w:p w14:paraId="261CEFDD" w14:textId="77777777"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2、认购费用：</w:t>
      </w:r>
    </w:p>
    <w:p w14:paraId="3F2AAC7B" w14:textId="77777777" w:rsidR="00543AAE" w:rsidRPr="00543AAE" w:rsidRDefault="00543AAE" w:rsidP="00543AAE">
      <w:pPr>
        <w:autoSpaceDE w:val="0"/>
        <w:autoSpaceDN w:val="0"/>
        <w:adjustRightInd w:val="0"/>
        <w:snapToGrid w:val="0"/>
        <w:spacing w:line="360" w:lineRule="auto"/>
        <w:ind w:firstLineChars="200" w:firstLine="480"/>
        <w:rPr>
          <w:rFonts w:ascii="宋体" w:eastAsia="宋体" w:hAnsi="宋体" w:cs="Arial"/>
          <w:color w:val="000000"/>
          <w:sz w:val="24"/>
          <w:szCs w:val="24"/>
        </w:rPr>
      </w:pPr>
      <w:r w:rsidRPr="00543AAE">
        <w:rPr>
          <w:rFonts w:ascii="宋体" w:eastAsia="宋体" w:hAnsi="宋体" w:cs="Arial" w:hint="eastAsia"/>
          <w:sz w:val="24"/>
          <w:szCs w:val="24"/>
        </w:rPr>
        <w:t>本</w:t>
      </w:r>
      <w:proofErr w:type="gramStart"/>
      <w:r w:rsidRPr="00543AAE">
        <w:rPr>
          <w:rFonts w:ascii="宋体" w:eastAsia="宋体" w:hAnsi="宋体" w:cs="Arial" w:hint="eastAsia"/>
          <w:sz w:val="24"/>
          <w:szCs w:val="24"/>
        </w:rPr>
        <w:t>基金基金</w:t>
      </w:r>
      <w:proofErr w:type="gramEnd"/>
      <w:r w:rsidRPr="00543AAE">
        <w:rPr>
          <w:rFonts w:ascii="宋体" w:eastAsia="宋体" w:hAnsi="宋体" w:cs="Arial" w:hint="eastAsia"/>
          <w:sz w:val="24"/>
          <w:szCs w:val="24"/>
        </w:rPr>
        <w:t>份额采用前端收费模式收取基金认购费用。投资人在一天之内如果有多笔认购，适用费率按单笔分别计算。</w:t>
      </w:r>
    </w:p>
    <w:p w14:paraId="6327B130" w14:textId="77777777" w:rsidR="00543AAE" w:rsidRPr="00543AAE" w:rsidRDefault="00543AAE" w:rsidP="00543AAE">
      <w:pPr>
        <w:snapToGrid w:val="0"/>
        <w:spacing w:line="360" w:lineRule="auto"/>
        <w:jc w:val="center"/>
        <w:rPr>
          <w:rFonts w:ascii="宋体" w:eastAsia="宋体" w:hAnsi="宋体" w:cs="Arial"/>
          <w:sz w:val="24"/>
          <w:szCs w:val="24"/>
        </w:rPr>
      </w:pPr>
      <w:r w:rsidRPr="00543AAE">
        <w:rPr>
          <w:rFonts w:ascii="宋体" w:eastAsia="宋体" w:hAnsi="宋体" w:cs="Arial" w:hint="eastAsia"/>
          <w:sz w:val="24"/>
          <w:szCs w:val="24"/>
        </w:rPr>
        <w:t>表1：本基金的认购费率结构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1"/>
        <w:gridCol w:w="2915"/>
      </w:tblGrid>
      <w:tr w:rsidR="00543AAE" w:rsidRPr="00543AAE" w14:paraId="4705EDE7"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04C57BB9" w14:textId="77777777" w:rsidR="00543AAE" w:rsidRPr="00543AAE" w:rsidRDefault="00543AAE" w:rsidP="00543AAE">
            <w:pPr>
              <w:widowControl/>
              <w:spacing w:line="360" w:lineRule="auto"/>
              <w:jc w:val="center"/>
              <w:rPr>
                <w:rFonts w:ascii="宋体" w:eastAsia="宋体" w:hAnsi="宋体" w:cs="Times New Roman"/>
                <w:bCs/>
                <w:kern w:val="0"/>
                <w:sz w:val="24"/>
                <w:szCs w:val="24"/>
              </w:rPr>
            </w:pPr>
            <w:r w:rsidRPr="00543AAE">
              <w:rPr>
                <w:rFonts w:ascii="宋体" w:eastAsia="宋体" w:hAnsi="宋体" w:cs="Times New Roman" w:hint="eastAsia"/>
                <w:bCs/>
                <w:kern w:val="0"/>
                <w:sz w:val="24"/>
                <w:szCs w:val="24"/>
              </w:rPr>
              <w:t>认购金额（M）</w:t>
            </w:r>
          </w:p>
        </w:tc>
        <w:tc>
          <w:tcPr>
            <w:tcW w:w="2915" w:type="dxa"/>
            <w:tcBorders>
              <w:top w:val="single" w:sz="4" w:space="0" w:color="auto"/>
              <w:left w:val="single" w:sz="4" w:space="0" w:color="auto"/>
              <w:bottom w:val="single" w:sz="4" w:space="0" w:color="auto"/>
              <w:right w:val="single" w:sz="4" w:space="0" w:color="auto"/>
            </w:tcBorders>
            <w:hideMark/>
          </w:tcPr>
          <w:p w14:paraId="2728104C" w14:textId="77777777" w:rsidR="00543AAE" w:rsidRPr="00543AAE" w:rsidRDefault="00543AAE" w:rsidP="00543AAE">
            <w:pPr>
              <w:widowControl/>
              <w:spacing w:line="360" w:lineRule="auto"/>
              <w:jc w:val="center"/>
              <w:rPr>
                <w:rFonts w:ascii="宋体" w:eastAsia="宋体" w:hAnsi="宋体" w:cs="Times New Roman"/>
                <w:bCs/>
                <w:kern w:val="0"/>
                <w:sz w:val="24"/>
                <w:szCs w:val="24"/>
              </w:rPr>
            </w:pPr>
            <w:r w:rsidRPr="00543AAE">
              <w:rPr>
                <w:rFonts w:ascii="宋体" w:eastAsia="宋体" w:hAnsi="宋体" w:cs="Times New Roman" w:hint="eastAsia"/>
                <w:bCs/>
                <w:kern w:val="0"/>
                <w:sz w:val="24"/>
                <w:szCs w:val="24"/>
              </w:rPr>
              <w:t>认购费率</w:t>
            </w:r>
          </w:p>
        </w:tc>
      </w:tr>
      <w:tr w:rsidR="00543AAE" w:rsidRPr="00543AAE" w14:paraId="0116717C"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49849CE5" w14:textId="77777777" w:rsidR="00543AAE" w:rsidRPr="00543AAE" w:rsidRDefault="00543AAE" w:rsidP="00543AAE">
            <w:pPr>
              <w:widowControl/>
              <w:spacing w:line="360" w:lineRule="auto"/>
              <w:jc w:val="center"/>
              <w:rPr>
                <w:rFonts w:ascii="宋体" w:eastAsia="宋体" w:hAnsi="宋体" w:cs="Times New Roman"/>
                <w:bCs/>
                <w:kern w:val="0"/>
                <w:sz w:val="24"/>
                <w:szCs w:val="24"/>
              </w:rPr>
            </w:pPr>
            <w:r w:rsidRPr="00543AAE">
              <w:rPr>
                <w:rFonts w:ascii="宋体" w:eastAsia="宋体" w:hAnsi="宋体" w:cs="Times New Roman" w:hint="eastAsia"/>
                <w:bCs/>
                <w:kern w:val="0"/>
                <w:sz w:val="24"/>
                <w:szCs w:val="24"/>
              </w:rPr>
              <w:t>M＜100万元</w:t>
            </w:r>
          </w:p>
        </w:tc>
        <w:tc>
          <w:tcPr>
            <w:tcW w:w="2915" w:type="dxa"/>
            <w:tcBorders>
              <w:top w:val="single" w:sz="4" w:space="0" w:color="auto"/>
              <w:left w:val="single" w:sz="4" w:space="0" w:color="auto"/>
              <w:bottom w:val="single" w:sz="4" w:space="0" w:color="auto"/>
              <w:right w:val="single" w:sz="4" w:space="0" w:color="auto"/>
            </w:tcBorders>
            <w:hideMark/>
          </w:tcPr>
          <w:p w14:paraId="7F83DF32" w14:textId="3DF22901" w:rsidR="00543AAE" w:rsidRPr="00543AAE" w:rsidRDefault="00CB6A88" w:rsidP="00543AAE">
            <w:pPr>
              <w:widowControl/>
              <w:spacing w:line="360" w:lineRule="auto"/>
              <w:jc w:val="center"/>
              <w:rPr>
                <w:rFonts w:ascii="宋体" w:eastAsia="宋体" w:hAnsi="宋体" w:cs="Times New Roman"/>
                <w:bCs/>
                <w:kern w:val="0"/>
                <w:sz w:val="24"/>
                <w:szCs w:val="24"/>
              </w:rPr>
            </w:pPr>
            <w:r>
              <w:rPr>
                <w:rFonts w:ascii="宋体" w:eastAsia="宋体" w:hAnsi="宋体" w:cs="Times New Roman" w:hint="eastAsia"/>
                <w:bCs/>
                <w:kern w:val="0"/>
                <w:sz w:val="24"/>
                <w:szCs w:val="24"/>
              </w:rPr>
              <w:t>1.2</w:t>
            </w:r>
            <w:r w:rsidR="00543AAE" w:rsidRPr="00543AAE">
              <w:rPr>
                <w:rFonts w:ascii="宋体" w:eastAsia="宋体" w:hAnsi="宋体" w:cs="Times New Roman" w:hint="eastAsia"/>
                <w:bCs/>
                <w:kern w:val="0"/>
                <w:sz w:val="24"/>
                <w:szCs w:val="24"/>
              </w:rPr>
              <w:t>0%</w:t>
            </w:r>
          </w:p>
        </w:tc>
      </w:tr>
      <w:tr w:rsidR="00543AAE" w:rsidRPr="00543AAE" w14:paraId="2C3D3CCE"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550C6050" w14:textId="60937DC8" w:rsidR="00543AAE" w:rsidRPr="00543AAE" w:rsidRDefault="00543AAE" w:rsidP="00543AAE">
            <w:pPr>
              <w:widowControl/>
              <w:spacing w:line="360" w:lineRule="auto"/>
              <w:jc w:val="center"/>
              <w:rPr>
                <w:rFonts w:ascii="宋体" w:eastAsia="宋体" w:hAnsi="宋体" w:cs="Times New Roman"/>
                <w:bCs/>
                <w:kern w:val="0"/>
                <w:sz w:val="24"/>
                <w:szCs w:val="24"/>
              </w:rPr>
            </w:pPr>
            <w:r w:rsidRPr="00543AAE">
              <w:rPr>
                <w:rFonts w:ascii="宋体" w:eastAsia="宋体" w:hAnsi="宋体" w:cs="Times New Roman" w:hint="eastAsia"/>
                <w:bCs/>
                <w:kern w:val="0"/>
                <w:sz w:val="24"/>
                <w:szCs w:val="24"/>
              </w:rPr>
              <w:t>100万元≤M＜</w:t>
            </w:r>
            <w:r w:rsidR="00CB6A88">
              <w:rPr>
                <w:rFonts w:ascii="宋体" w:eastAsia="宋体" w:hAnsi="宋体" w:cs="Times New Roman" w:hint="eastAsia"/>
                <w:bCs/>
                <w:kern w:val="0"/>
                <w:sz w:val="24"/>
                <w:szCs w:val="24"/>
              </w:rPr>
              <w:t>2</w:t>
            </w:r>
            <w:r w:rsidRPr="00543AAE">
              <w:rPr>
                <w:rFonts w:ascii="宋体" w:eastAsia="宋体" w:hAnsi="宋体" w:cs="Times New Roman" w:hint="eastAsia"/>
                <w:bCs/>
                <w:kern w:val="0"/>
                <w:sz w:val="24"/>
                <w:szCs w:val="24"/>
              </w:rPr>
              <w:t>00万元</w:t>
            </w:r>
          </w:p>
        </w:tc>
        <w:tc>
          <w:tcPr>
            <w:tcW w:w="2915" w:type="dxa"/>
            <w:tcBorders>
              <w:top w:val="single" w:sz="4" w:space="0" w:color="auto"/>
              <w:left w:val="single" w:sz="4" w:space="0" w:color="auto"/>
              <w:bottom w:val="single" w:sz="4" w:space="0" w:color="auto"/>
              <w:right w:val="single" w:sz="4" w:space="0" w:color="auto"/>
            </w:tcBorders>
            <w:hideMark/>
          </w:tcPr>
          <w:p w14:paraId="56D7B4BB" w14:textId="62AE3D2A" w:rsidR="00543AAE" w:rsidRPr="00543AAE" w:rsidRDefault="00CB6A88" w:rsidP="00543AAE">
            <w:pPr>
              <w:widowControl/>
              <w:spacing w:line="360" w:lineRule="auto"/>
              <w:jc w:val="center"/>
              <w:rPr>
                <w:rFonts w:ascii="宋体" w:eastAsia="宋体" w:hAnsi="宋体" w:cs="Times New Roman"/>
                <w:bCs/>
                <w:kern w:val="0"/>
                <w:sz w:val="24"/>
                <w:szCs w:val="24"/>
              </w:rPr>
            </w:pPr>
            <w:r>
              <w:rPr>
                <w:rFonts w:ascii="宋体" w:eastAsia="宋体" w:hAnsi="宋体" w:cs="Times New Roman" w:hint="eastAsia"/>
                <w:bCs/>
                <w:kern w:val="0"/>
                <w:sz w:val="24"/>
                <w:szCs w:val="24"/>
              </w:rPr>
              <w:t>0.8</w:t>
            </w:r>
            <w:r w:rsidR="00543AAE" w:rsidRPr="00543AAE">
              <w:rPr>
                <w:rFonts w:ascii="宋体" w:eastAsia="宋体" w:hAnsi="宋体" w:cs="Times New Roman" w:hint="eastAsia"/>
                <w:bCs/>
                <w:kern w:val="0"/>
                <w:sz w:val="24"/>
                <w:szCs w:val="24"/>
              </w:rPr>
              <w:t>0%</w:t>
            </w:r>
          </w:p>
        </w:tc>
      </w:tr>
      <w:tr w:rsidR="00543AAE" w:rsidRPr="00543AAE" w14:paraId="01CB1B9D"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445280A1" w14:textId="54038E5A" w:rsidR="00543AAE" w:rsidRPr="00543AAE" w:rsidRDefault="00CB6A88" w:rsidP="00543AAE">
            <w:pPr>
              <w:widowControl/>
              <w:spacing w:line="360" w:lineRule="auto"/>
              <w:jc w:val="center"/>
              <w:rPr>
                <w:rFonts w:ascii="宋体" w:eastAsia="宋体" w:hAnsi="宋体" w:cs="Times New Roman"/>
                <w:bCs/>
                <w:kern w:val="0"/>
                <w:sz w:val="24"/>
                <w:szCs w:val="24"/>
              </w:rPr>
            </w:pPr>
            <w:r>
              <w:rPr>
                <w:rFonts w:ascii="宋体" w:eastAsia="宋体" w:hAnsi="宋体" w:cs="Times New Roman" w:hint="eastAsia"/>
                <w:bCs/>
                <w:kern w:val="0"/>
                <w:sz w:val="24"/>
                <w:szCs w:val="24"/>
              </w:rPr>
              <w:t>2</w:t>
            </w:r>
            <w:r w:rsidR="00543AAE" w:rsidRPr="00543AAE">
              <w:rPr>
                <w:rFonts w:ascii="宋体" w:eastAsia="宋体" w:hAnsi="宋体" w:cs="Times New Roman" w:hint="eastAsia"/>
                <w:bCs/>
                <w:kern w:val="0"/>
                <w:sz w:val="24"/>
                <w:szCs w:val="24"/>
              </w:rPr>
              <w:t>00万元≤M＜500万元</w:t>
            </w:r>
          </w:p>
        </w:tc>
        <w:tc>
          <w:tcPr>
            <w:tcW w:w="2915" w:type="dxa"/>
            <w:tcBorders>
              <w:top w:val="single" w:sz="4" w:space="0" w:color="auto"/>
              <w:left w:val="single" w:sz="4" w:space="0" w:color="auto"/>
              <w:bottom w:val="single" w:sz="4" w:space="0" w:color="auto"/>
              <w:right w:val="single" w:sz="4" w:space="0" w:color="auto"/>
            </w:tcBorders>
            <w:hideMark/>
          </w:tcPr>
          <w:p w14:paraId="2C1D7981" w14:textId="0CCF9112" w:rsidR="00543AAE" w:rsidRPr="00543AAE" w:rsidRDefault="00CB6A88" w:rsidP="00543AAE">
            <w:pPr>
              <w:widowControl/>
              <w:spacing w:line="360" w:lineRule="auto"/>
              <w:jc w:val="center"/>
              <w:rPr>
                <w:rFonts w:ascii="宋体" w:eastAsia="宋体" w:hAnsi="宋体" w:cs="Times New Roman"/>
                <w:bCs/>
                <w:kern w:val="0"/>
                <w:sz w:val="24"/>
                <w:szCs w:val="24"/>
              </w:rPr>
            </w:pPr>
            <w:r>
              <w:rPr>
                <w:rFonts w:ascii="宋体" w:eastAsia="宋体" w:hAnsi="宋体" w:cs="Times New Roman" w:hint="eastAsia"/>
                <w:bCs/>
                <w:kern w:val="0"/>
                <w:sz w:val="24"/>
                <w:szCs w:val="24"/>
              </w:rPr>
              <w:t>0.4</w:t>
            </w:r>
            <w:r w:rsidR="00543AAE" w:rsidRPr="00543AAE">
              <w:rPr>
                <w:rFonts w:ascii="宋体" w:eastAsia="宋体" w:hAnsi="宋体" w:cs="Times New Roman" w:hint="eastAsia"/>
                <w:bCs/>
                <w:kern w:val="0"/>
                <w:sz w:val="24"/>
                <w:szCs w:val="24"/>
              </w:rPr>
              <w:t>0%</w:t>
            </w:r>
          </w:p>
        </w:tc>
      </w:tr>
      <w:tr w:rsidR="00543AAE" w:rsidRPr="00543AAE" w14:paraId="0C33CF39"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67EF1007" w14:textId="77777777" w:rsidR="00543AAE" w:rsidRPr="00543AAE" w:rsidRDefault="00543AAE" w:rsidP="00543AAE">
            <w:pPr>
              <w:widowControl/>
              <w:spacing w:line="360" w:lineRule="auto"/>
              <w:jc w:val="center"/>
              <w:rPr>
                <w:rFonts w:ascii="宋体" w:eastAsia="宋体" w:hAnsi="宋体" w:cs="Times New Roman"/>
                <w:bCs/>
                <w:kern w:val="0"/>
                <w:sz w:val="24"/>
                <w:szCs w:val="24"/>
              </w:rPr>
            </w:pPr>
            <w:r w:rsidRPr="00543AAE">
              <w:rPr>
                <w:rFonts w:ascii="宋体" w:eastAsia="宋体" w:hAnsi="宋体" w:cs="Times New Roman" w:hint="eastAsia"/>
                <w:bCs/>
                <w:kern w:val="0"/>
                <w:sz w:val="24"/>
                <w:szCs w:val="24"/>
              </w:rPr>
              <w:t>M≥500万元</w:t>
            </w:r>
          </w:p>
        </w:tc>
        <w:tc>
          <w:tcPr>
            <w:tcW w:w="2915" w:type="dxa"/>
            <w:tcBorders>
              <w:top w:val="single" w:sz="4" w:space="0" w:color="auto"/>
              <w:left w:val="single" w:sz="4" w:space="0" w:color="auto"/>
              <w:bottom w:val="single" w:sz="4" w:space="0" w:color="auto"/>
              <w:right w:val="single" w:sz="4" w:space="0" w:color="auto"/>
            </w:tcBorders>
            <w:hideMark/>
          </w:tcPr>
          <w:p w14:paraId="5946CD03" w14:textId="77777777" w:rsidR="00543AAE" w:rsidRPr="00543AAE" w:rsidRDefault="00543AAE" w:rsidP="00543AAE">
            <w:pPr>
              <w:widowControl/>
              <w:spacing w:line="360" w:lineRule="auto"/>
              <w:jc w:val="center"/>
              <w:rPr>
                <w:rFonts w:ascii="宋体" w:eastAsia="宋体" w:hAnsi="宋体" w:cs="Times New Roman"/>
                <w:bCs/>
                <w:kern w:val="0"/>
                <w:sz w:val="24"/>
                <w:szCs w:val="24"/>
              </w:rPr>
            </w:pPr>
            <w:r w:rsidRPr="00543AAE">
              <w:rPr>
                <w:rFonts w:ascii="宋体" w:eastAsia="宋体" w:hAnsi="宋体" w:cs="Times New Roman" w:hint="eastAsia"/>
                <w:bCs/>
                <w:kern w:val="0"/>
                <w:sz w:val="24"/>
                <w:szCs w:val="24"/>
              </w:rPr>
              <w:t>每笔1000元</w:t>
            </w:r>
          </w:p>
        </w:tc>
      </w:tr>
    </w:tbl>
    <w:p w14:paraId="3AA17D19" w14:textId="00BC517F" w:rsidR="00543AAE" w:rsidRPr="00543AAE" w:rsidRDefault="002F097C" w:rsidP="00543AAE">
      <w:pPr>
        <w:adjustRightInd w:val="0"/>
        <w:snapToGrid w:val="0"/>
        <w:spacing w:line="360" w:lineRule="auto"/>
        <w:ind w:firstLineChars="200" w:firstLine="480"/>
        <w:rPr>
          <w:rFonts w:ascii="宋体" w:eastAsia="宋体" w:hAnsi="宋体" w:cs="Arial"/>
          <w:color w:val="000000"/>
          <w:sz w:val="24"/>
          <w:szCs w:val="24"/>
        </w:rPr>
      </w:pPr>
      <w:r w:rsidRPr="002F097C">
        <w:rPr>
          <w:rFonts w:ascii="宋体" w:eastAsia="宋体" w:hAnsi="宋体" w:cs="Arial" w:hint="eastAsia"/>
          <w:color w:val="000000"/>
          <w:sz w:val="24"/>
          <w:szCs w:val="24"/>
        </w:rPr>
        <w:t>本基金A类基金份额的</w:t>
      </w:r>
      <w:r w:rsidR="00543AAE" w:rsidRPr="00543AAE">
        <w:rPr>
          <w:rFonts w:ascii="宋体" w:eastAsia="宋体" w:hAnsi="宋体" w:cs="Arial" w:hint="eastAsia"/>
          <w:color w:val="000000"/>
          <w:sz w:val="24"/>
          <w:szCs w:val="24"/>
        </w:rPr>
        <w:t>认购费用由认购</w:t>
      </w:r>
      <w:r>
        <w:rPr>
          <w:rFonts w:ascii="宋体" w:eastAsia="宋体" w:hAnsi="宋体" w:cs="Arial" w:hint="eastAsia"/>
          <w:color w:val="000000"/>
          <w:sz w:val="24"/>
          <w:szCs w:val="24"/>
        </w:rPr>
        <w:t>A类</w:t>
      </w:r>
      <w:r w:rsidR="00543AAE" w:rsidRPr="00543AAE">
        <w:rPr>
          <w:rFonts w:ascii="宋体" w:eastAsia="宋体" w:hAnsi="宋体" w:cs="Arial" w:hint="eastAsia"/>
          <w:color w:val="000000"/>
          <w:sz w:val="24"/>
          <w:szCs w:val="24"/>
        </w:rPr>
        <w:t>基金份额的投资人承担，</w:t>
      </w:r>
      <w:r w:rsidR="007831FC">
        <w:rPr>
          <w:rFonts w:ascii="宋体" w:eastAsia="宋体" w:hAnsi="宋体" w:cs="Arial" w:hint="eastAsia"/>
          <w:color w:val="000000"/>
          <w:sz w:val="24"/>
          <w:szCs w:val="24"/>
        </w:rPr>
        <w:t>不列入基金财产，</w:t>
      </w:r>
      <w:r w:rsidR="00543AAE" w:rsidRPr="00543AAE">
        <w:rPr>
          <w:rFonts w:ascii="宋体" w:eastAsia="宋体" w:hAnsi="宋体" w:cs="Arial" w:hint="eastAsia"/>
          <w:color w:val="000000"/>
          <w:sz w:val="24"/>
          <w:szCs w:val="24"/>
        </w:rPr>
        <w:t>主要用于本基金募集期间发生的市场推广、销售、登记等各项费用。</w:t>
      </w:r>
      <w:r w:rsidR="00DA2D4F">
        <w:rPr>
          <w:rFonts w:ascii="宋体" w:eastAsia="宋体" w:hAnsi="宋体" w:cs="Arial" w:hint="eastAsia"/>
          <w:color w:val="000000"/>
          <w:sz w:val="24"/>
          <w:szCs w:val="24"/>
        </w:rPr>
        <w:t>本基金</w:t>
      </w:r>
      <w:r w:rsidRPr="002F097C">
        <w:rPr>
          <w:rFonts w:ascii="宋体" w:eastAsia="宋体" w:hAnsi="宋体" w:cs="Arial" w:hint="eastAsia"/>
          <w:color w:val="000000"/>
          <w:sz w:val="24"/>
          <w:szCs w:val="24"/>
        </w:rPr>
        <w:t>C类基金份额不收取认购费。</w:t>
      </w:r>
    </w:p>
    <w:p w14:paraId="6048F52E" w14:textId="77777777" w:rsidR="00543AAE" w:rsidRPr="00543AAE" w:rsidRDefault="00543AAE" w:rsidP="00543AAE">
      <w:pPr>
        <w:adjustRightInd w:val="0"/>
        <w:snapToGrid w:val="0"/>
        <w:spacing w:line="360" w:lineRule="auto"/>
        <w:ind w:firstLineChars="200" w:firstLine="480"/>
        <w:rPr>
          <w:rFonts w:ascii="宋体" w:eastAsia="宋体" w:hAnsi="宋体" w:cs="Arial"/>
          <w:color w:val="000000"/>
          <w:sz w:val="24"/>
          <w:szCs w:val="24"/>
        </w:rPr>
      </w:pPr>
      <w:r w:rsidRPr="00543AAE">
        <w:rPr>
          <w:rFonts w:ascii="宋体" w:eastAsia="宋体" w:hAnsi="宋体" w:cs="Arial" w:hint="eastAsia"/>
          <w:color w:val="000000"/>
          <w:sz w:val="24"/>
          <w:szCs w:val="24"/>
        </w:rPr>
        <w:t>3、认购份额的计算</w:t>
      </w:r>
    </w:p>
    <w:p w14:paraId="69F2E264"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t>本基金的认购份额计算公式为：</w:t>
      </w:r>
    </w:p>
    <w:p w14:paraId="25E3F9C3"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lastRenderedPageBreak/>
        <w:t>（1）认购费用适用比例费率的情形下：</w:t>
      </w:r>
    </w:p>
    <w:p w14:paraId="35F162BD"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t>净认购金额＝认购金额/（1＋认购费率）</w:t>
      </w:r>
    </w:p>
    <w:p w14:paraId="0865CFA5"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t>认购费用＝认购金额－净认购金额</w:t>
      </w:r>
    </w:p>
    <w:p w14:paraId="44DB9E65"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t>认购份额＝（净认购金额＋认购期间利息）/基金份额发售面值</w:t>
      </w:r>
    </w:p>
    <w:p w14:paraId="38585E09"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t>（2）认购费用适用固定金额的情形下：</w:t>
      </w:r>
    </w:p>
    <w:p w14:paraId="311C54D7"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t>认购费用＝固定金额</w:t>
      </w:r>
    </w:p>
    <w:p w14:paraId="26EF8038"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t>净认购金额＝认购金额-认购费用</w:t>
      </w:r>
    </w:p>
    <w:p w14:paraId="4D169C17"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t>认购份额＝（净认购金额＋认购期间利息）/基金份额发售面值</w:t>
      </w:r>
    </w:p>
    <w:p w14:paraId="776EFD96"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t>4、计算举例</w:t>
      </w:r>
    </w:p>
    <w:p w14:paraId="78035E85" w14:textId="3395A147"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例1：某投资人投资30万元认购本基金</w:t>
      </w:r>
      <w:r w:rsidR="002F097C">
        <w:rPr>
          <w:rFonts w:ascii="宋体" w:eastAsia="宋体" w:hAnsi="宋体" w:cs="Arial" w:hint="eastAsia"/>
          <w:sz w:val="24"/>
          <w:szCs w:val="24"/>
        </w:rPr>
        <w:t>A类基金份额</w:t>
      </w:r>
      <w:r w:rsidRPr="00543AAE">
        <w:rPr>
          <w:rFonts w:ascii="宋体" w:eastAsia="宋体" w:hAnsi="宋体" w:cs="Arial" w:hint="eastAsia"/>
          <w:sz w:val="24"/>
          <w:szCs w:val="24"/>
        </w:rPr>
        <w:t>，假设其认购资金的利息为30元，其对应的认购费率为</w:t>
      </w:r>
      <w:r w:rsidR="004B5348">
        <w:rPr>
          <w:rFonts w:ascii="宋体" w:eastAsia="宋体" w:hAnsi="宋体" w:cs="Arial"/>
          <w:sz w:val="24"/>
          <w:szCs w:val="24"/>
        </w:rPr>
        <w:t>1.20</w:t>
      </w:r>
      <w:r w:rsidRPr="00543AAE">
        <w:rPr>
          <w:rFonts w:ascii="宋体" w:eastAsia="宋体" w:hAnsi="宋体" w:cs="Arial" w:hint="eastAsia"/>
          <w:sz w:val="24"/>
          <w:szCs w:val="24"/>
        </w:rPr>
        <w:t>%，则其可得到的认购份额为：</w:t>
      </w:r>
    </w:p>
    <w:p w14:paraId="344E1E43" w14:textId="0AD36D78"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净认购金额＝</w:t>
      </w:r>
      <w:r w:rsidRPr="00543AAE">
        <w:rPr>
          <w:rFonts w:ascii="宋体" w:eastAsia="宋体" w:hAnsi="宋体" w:cs="Arial" w:hint="eastAsia"/>
          <w:bCs/>
          <w:sz w:val="24"/>
          <w:szCs w:val="24"/>
        </w:rPr>
        <w:t>300,000.00/</w:t>
      </w:r>
      <w:r w:rsidRPr="00543AAE">
        <w:rPr>
          <w:rFonts w:ascii="宋体" w:eastAsia="宋体" w:hAnsi="宋体" w:cs="Arial" w:hint="eastAsia"/>
          <w:sz w:val="24"/>
          <w:szCs w:val="24"/>
        </w:rPr>
        <w:t>（</w:t>
      </w:r>
      <w:r w:rsidRPr="00543AAE">
        <w:rPr>
          <w:rFonts w:ascii="宋体" w:eastAsia="宋体" w:hAnsi="宋体" w:cs="Arial" w:hint="eastAsia"/>
          <w:bCs/>
          <w:sz w:val="24"/>
          <w:szCs w:val="24"/>
        </w:rPr>
        <w:t>1+</w:t>
      </w:r>
      <w:r w:rsidR="004B5348">
        <w:rPr>
          <w:rFonts w:ascii="宋体" w:eastAsia="宋体" w:hAnsi="宋体" w:cs="Arial"/>
          <w:bCs/>
          <w:sz w:val="24"/>
          <w:szCs w:val="24"/>
        </w:rPr>
        <w:t>1.20</w:t>
      </w:r>
      <w:r w:rsidRPr="00543AAE">
        <w:rPr>
          <w:rFonts w:ascii="宋体" w:eastAsia="宋体" w:hAnsi="宋体" w:cs="Arial" w:hint="eastAsia"/>
          <w:bCs/>
          <w:sz w:val="24"/>
          <w:szCs w:val="24"/>
        </w:rPr>
        <w:t>%</w:t>
      </w:r>
      <w:r w:rsidRPr="00543AAE">
        <w:rPr>
          <w:rFonts w:ascii="宋体" w:eastAsia="宋体" w:hAnsi="宋体" w:cs="Arial" w:hint="eastAsia"/>
          <w:sz w:val="24"/>
          <w:szCs w:val="24"/>
        </w:rPr>
        <w:t>）＝</w:t>
      </w:r>
      <w:r w:rsidR="004B5348" w:rsidRPr="00543AAE">
        <w:rPr>
          <w:rFonts w:ascii="宋体" w:eastAsia="宋体" w:hAnsi="宋体" w:cs="Arial" w:hint="eastAsia"/>
          <w:sz w:val="24"/>
          <w:szCs w:val="24"/>
        </w:rPr>
        <w:t>29</w:t>
      </w:r>
      <w:r w:rsidR="004B5348">
        <w:rPr>
          <w:rFonts w:ascii="宋体" w:eastAsia="宋体" w:hAnsi="宋体" w:cs="Arial"/>
          <w:sz w:val="24"/>
          <w:szCs w:val="24"/>
        </w:rPr>
        <w:t>6</w:t>
      </w:r>
      <w:r w:rsidRPr="00543AAE">
        <w:rPr>
          <w:rFonts w:ascii="宋体" w:eastAsia="宋体" w:hAnsi="宋体" w:cs="Arial" w:hint="eastAsia"/>
          <w:sz w:val="24"/>
          <w:szCs w:val="24"/>
        </w:rPr>
        <w:t>,</w:t>
      </w:r>
      <w:r w:rsidR="004B5348">
        <w:rPr>
          <w:rFonts w:ascii="宋体" w:eastAsia="宋体" w:hAnsi="宋体" w:cs="Arial"/>
          <w:sz w:val="24"/>
          <w:szCs w:val="24"/>
        </w:rPr>
        <w:t>442</w:t>
      </w:r>
      <w:r w:rsidRPr="00543AAE">
        <w:rPr>
          <w:rFonts w:ascii="宋体" w:eastAsia="宋体" w:hAnsi="宋体" w:cs="Arial" w:hint="eastAsia"/>
          <w:sz w:val="24"/>
          <w:szCs w:val="24"/>
        </w:rPr>
        <w:t>.</w:t>
      </w:r>
      <w:r w:rsidR="004B5348">
        <w:rPr>
          <w:rFonts w:ascii="宋体" w:eastAsia="宋体" w:hAnsi="宋体" w:cs="Arial"/>
          <w:sz w:val="24"/>
          <w:szCs w:val="24"/>
        </w:rPr>
        <w:t>69</w:t>
      </w:r>
      <w:r w:rsidRPr="00543AAE">
        <w:rPr>
          <w:rFonts w:ascii="宋体" w:eastAsia="宋体" w:hAnsi="宋体" w:cs="Arial" w:hint="eastAsia"/>
          <w:sz w:val="24"/>
          <w:szCs w:val="24"/>
        </w:rPr>
        <w:t>元</w:t>
      </w:r>
    </w:p>
    <w:p w14:paraId="33EBB340" w14:textId="6CD9B585"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认购费用＝</w:t>
      </w:r>
      <w:r w:rsidRPr="00543AAE">
        <w:rPr>
          <w:rFonts w:ascii="宋体" w:eastAsia="宋体" w:hAnsi="宋体" w:cs="Arial" w:hint="eastAsia"/>
          <w:bCs/>
          <w:sz w:val="24"/>
          <w:szCs w:val="24"/>
        </w:rPr>
        <w:t>300,000.00</w:t>
      </w:r>
      <w:r w:rsidRPr="00543AAE">
        <w:rPr>
          <w:rFonts w:ascii="宋体" w:eastAsia="宋体" w:hAnsi="宋体" w:cs="Arial" w:hint="eastAsia"/>
          <w:sz w:val="24"/>
          <w:szCs w:val="24"/>
        </w:rPr>
        <w:t>－</w:t>
      </w:r>
      <w:r w:rsidR="004B5348" w:rsidRPr="00543AAE">
        <w:rPr>
          <w:rFonts w:ascii="宋体" w:eastAsia="宋体" w:hAnsi="宋体" w:cs="Arial" w:hint="eastAsia"/>
          <w:sz w:val="24"/>
          <w:szCs w:val="24"/>
        </w:rPr>
        <w:t>29</w:t>
      </w:r>
      <w:r w:rsidR="004B5348">
        <w:rPr>
          <w:rFonts w:ascii="宋体" w:eastAsia="宋体" w:hAnsi="宋体" w:cs="Arial"/>
          <w:sz w:val="24"/>
          <w:szCs w:val="24"/>
        </w:rPr>
        <w:t>6</w:t>
      </w:r>
      <w:r w:rsidR="004B5348" w:rsidRPr="00543AAE">
        <w:rPr>
          <w:rFonts w:ascii="宋体" w:eastAsia="宋体" w:hAnsi="宋体" w:cs="Arial" w:hint="eastAsia"/>
          <w:sz w:val="24"/>
          <w:szCs w:val="24"/>
        </w:rPr>
        <w:t>,</w:t>
      </w:r>
      <w:r w:rsidR="004B5348">
        <w:rPr>
          <w:rFonts w:ascii="宋体" w:eastAsia="宋体" w:hAnsi="宋体" w:cs="Arial"/>
          <w:sz w:val="24"/>
          <w:szCs w:val="24"/>
        </w:rPr>
        <w:t>442</w:t>
      </w:r>
      <w:r w:rsidR="004B5348" w:rsidRPr="00543AAE">
        <w:rPr>
          <w:rFonts w:ascii="宋体" w:eastAsia="宋体" w:hAnsi="宋体" w:cs="Arial" w:hint="eastAsia"/>
          <w:sz w:val="24"/>
          <w:szCs w:val="24"/>
        </w:rPr>
        <w:t>.</w:t>
      </w:r>
      <w:r w:rsidR="004B5348">
        <w:rPr>
          <w:rFonts w:ascii="宋体" w:eastAsia="宋体" w:hAnsi="宋体" w:cs="Arial"/>
          <w:sz w:val="24"/>
          <w:szCs w:val="24"/>
        </w:rPr>
        <w:t>69</w:t>
      </w:r>
      <w:r w:rsidRPr="00543AAE">
        <w:rPr>
          <w:rFonts w:ascii="宋体" w:eastAsia="宋体" w:hAnsi="宋体" w:cs="Arial" w:hint="eastAsia"/>
          <w:sz w:val="24"/>
          <w:szCs w:val="24"/>
        </w:rPr>
        <w:t>＝</w:t>
      </w:r>
      <w:r w:rsidR="004B5348" w:rsidRPr="00543AAE">
        <w:rPr>
          <w:rFonts w:ascii="宋体" w:eastAsia="宋体" w:hAnsi="宋体" w:cs="Arial" w:hint="eastAsia"/>
          <w:bCs/>
          <w:sz w:val="24"/>
          <w:szCs w:val="24"/>
        </w:rPr>
        <w:t>3</w:t>
      </w:r>
      <w:r w:rsidR="004B5348" w:rsidRPr="00543AAE">
        <w:rPr>
          <w:rFonts w:ascii="宋体" w:eastAsia="宋体" w:hAnsi="宋体" w:cs="Arial" w:hint="eastAsia"/>
          <w:sz w:val="24"/>
          <w:szCs w:val="24"/>
        </w:rPr>
        <w:t>,</w:t>
      </w:r>
      <w:r w:rsidR="004B5348">
        <w:rPr>
          <w:rFonts w:ascii="宋体" w:eastAsia="宋体" w:hAnsi="宋体" w:cs="Arial"/>
          <w:sz w:val="24"/>
          <w:szCs w:val="24"/>
        </w:rPr>
        <w:t>557</w:t>
      </w:r>
      <w:r w:rsidR="004B5348" w:rsidRPr="00543AAE">
        <w:rPr>
          <w:rFonts w:ascii="宋体" w:eastAsia="宋体" w:hAnsi="宋体" w:cs="Arial" w:hint="eastAsia"/>
          <w:sz w:val="24"/>
          <w:szCs w:val="24"/>
        </w:rPr>
        <w:t>.</w:t>
      </w:r>
      <w:r w:rsidR="004B5348">
        <w:rPr>
          <w:rFonts w:ascii="宋体" w:eastAsia="宋体" w:hAnsi="宋体" w:cs="Arial"/>
          <w:sz w:val="24"/>
          <w:szCs w:val="24"/>
        </w:rPr>
        <w:t>31</w:t>
      </w:r>
      <w:r w:rsidRPr="00543AAE">
        <w:rPr>
          <w:rFonts w:ascii="宋体" w:eastAsia="宋体" w:hAnsi="宋体" w:cs="Arial" w:hint="eastAsia"/>
          <w:sz w:val="24"/>
          <w:szCs w:val="24"/>
        </w:rPr>
        <w:t>元</w:t>
      </w:r>
    </w:p>
    <w:p w14:paraId="74487FF4" w14:textId="21E5FE93"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认购份额＝（</w:t>
      </w:r>
      <w:r w:rsidR="004B5348" w:rsidRPr="00543AAE">
        <w:rPr>
          <w:rFonts w:ascii="宋体" w:eastAsia="宋体" w:hAnsi="宋体" w:cs="Arial" w:hint="eastAsia"/>
          <w:sz w:val="24"/>
          <w:szCs w:val="24"/>
        </w:rPr>
        <w:t>29</w:t>
      </w:r>
      <w:r w:rsidR="004B5348">
        <w:rPr>
          <w:rFonts w:ascii="宋体" w:eastAsia="宋体" w:hAnsi="宋体" w:cs="Arial"/>
          <w:sz w:val="24"/>
          <w:szCs w:val="24"/>
        </w:rPr>
        <w:t>6</w:t>
      </w:r>
      <w:r w:rsidR="004B5348" w:rsidRPr="00543AAE">
        <w:rPr>
          <w:rFonts w:ascii="宋体" w:eastAsia="宋体" w:hAnsi="宋体" w:cs="Arial" w:hint="eastAsia"/>
          <w:sz w:val="24"/>
          <w:szCs w:val="24"/>
        </w:rPr>
        <w:t>,</w:t>
      </w:r>
      <w:r w:rsidR="004B5348">
        <w:rPr>
          <w:rFonts w:ascii="宋体" w:eastAsia="宋体" w:hAnsi="宋体" w:cs="Arial"/>
          <w:sz w:val="24"/>
          <w:szCs w:val="24"/>
        </w:rPr>
        <w:t>442</w:t>
      </w:r>
      <w:r w:rsidR="004B5348" w:rsidRPr="00543AAE">
        <w:rPr>
          <w:rFonts w:ascii="宋体" w:eastAsia="宋体" w:hAnsi="宋体" w:cs="Arial" w:hint="eastAsia"/>
          <w:sz w:val="24"/>
          <w:szCs w:val="24"/>
        </w:rPr>
        <w:t>.</w:t>
      </w:r>
      <w:r w:rsidR="004B5348">
        <w:rPr>
          <w:rFonts w:ascii="宋体" w:eastAsia="宋体" w:hAnsi="宋体" w:cs="Arial"/>
          <w:sz w:val="24"/>
          <w:szCs w:val="24"/>
        </w:rPr>
        <w:t>69</w:t>
      </w:r>
      <w:r w:rsidRPr="00543AAE">
        <w:rPr>
          <w:rFonts w:ascii="宋体" w:eastAsia="宋体" w:hAnsi="宋体" w:cs="Arial" w:hint="eastAsia"/>
          <w:bCs/>
          <w:sz w:val="24"/>
          <w:szCs w:val="24"/>
        </w:rPr>
        <w:t>+30）</w:t>
      </w:r>
      <w:r w:rsidRPr="00543AAE">
        <w:rPr>
          <w:rFonts w:ascii="宋体" w:eastAsia="宋体" w:hAnsi="宋体" w:cs="Arial" w:hint="eastAsia"/>
          <w:sz w:val="24"/>
          <w:szCs w:val="24"/>
        </w:rPr>
        <w:t>/</w:t>
      </w:r>
      <w:r w:rsidRPr="00543AAE">
        <w:rPr>
          <w:rFonts w:ascii="宋体" w:eastAsia="宋体" w:hAnsi="宋体" w:cs="Arial" w:hint="eastAsia"/>
          <w:bCs/>
          <w:sz w:val="24"/>
          <w:szCs w:val="24"/>
        </w:rPr>
        <w:t>1.00</w:t>
      </w:r>
      <w:r w:rsidRPr="00543AAE">
        <w:rPr>
          <w:rFonts w:ascii="宋体" w:eastAsia="宋体" w:hAnsi="宋体" w:cs="Arial" w:hint="eastAsia"/>
          <w:sz w:val="24"/>
          <w:szCs w:val="24"/>
        </w:rPr>
        <w:t>＝</w:t>
      </w:r>
      <w:r w:rsidR="004B5348" w:rsidRPr="00543AAE">
        <w:rPr>
          <w:rFonts w:ascii="宋体" w:eastAsia="宋体" w:hAnsi="宋体" w:cs="Arial" w:hint="eastAsia"/>
          <w:sz w:val="24"/>
          <w:szCs w:val="24"/>
        </w:rPr>
        <w:t>29</w:t>
      </w:r>
      <w:r w:rsidR="004B5348">
        <w:rPr>
          <w:rFonts w:ascii="宋体" w:eastAsia="宋体" w:hAnsi="宋体" w:cs="Arial"/>
          <w:sz w:val="24"/>
          <w:szCs w:val="24"/>
        </w:rPr>
        <w:t>6</w:t>
      </w:r>
      <w:r w:rsidRPr="00543AAE">
        <w:rPr>
          <w:rFonts w:ascii="宋体" w:eastAsia="宋体" w:hAnsi="宋体" w:cs="Arial" w:hint="eastAsia"/>
          <w:sz w:val="24"/>
          <w:szCs w:val="24"/>
        </w:rPr>
        <w:t>,</w:t>
      </w:r>
      <w:r w:rsidR="004B5348">
        <w:rPr>
          <w:rFonts w:ascii="宋体" w:eastAsia="宋体" w:hAnsi="宋体" w:cs="Arial"/>
          <w:sz w:val="24"/>
          <w:szCs w:val="24"/>
        </w:rPr>
        <w:t>472</w:t>
      </w:r>
      <w:r w:rsidRPr="00543AAE">
        <w:rPr>
          <w:rFonts w:ascii="宋体" w:eastAsia="宋体" w:hAnsi="宋体" w:cs="Arial" w:hint="eastAsia"/>
          <w:sz w:val="24"/>
          <w:szCs w:val="24"/>
        </w:rPr>
        <w:t>.</w:t>
      </w:r>
      <w:r w:rsidR="004B5348">
        <w:rPr>
          <w:rFonts w:ascii="宋体" w:eastAsia="宋体" w:hAnsi="宋体" w:cs="Arial"/>
          <w:sz w:val="24"/>
          <w:szCs w:val="24"/>
        </w:rPr>
        <w:t>69</w:t>
      </w:r>
      <w:r w:rsidRPr="00543AAE">
        <w:rPr>
          <w:rFonts w:ascii="宋体" w:eastAsia="宋体" w:hAnsi="宋体" w:cs="Arial" w:hint="eastAsia"/>
          <w:sz w:val="24"/>
          <w:szCs w:val="24"/>
        </w:rPr>
        <w:t>份</w:t>
      </w:r>
    </w:p>
    <w:p w14:paraId="1C61AE73" w14:textId="0F640FB8"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即：投资人投资30万元认购本基金</w:t>
      </w:r>
      <w:r w:rsidR="002F097C" w:rsidRPr="002F097C">
        <w:rPr>
          <w:rFonts w:ascii="宋体" w:eastAsia="宋体" w:hAnsi="宋体" w:cs="Arial" w:hint="eastAsia"/>
          <w:sz w:val="24"/>
          <w:szCs w:val="24"/>
        </w:rPr>
        <w:t>A类基金份额</w:t>
      </w:r>
      <w:r w:rsidRPr="00543AAE">
        <w:rPr>
          <w:rFonts w:ascii="宋体" w:eastAsia="宋体" w:hAnsi="宋体" w:cs="Arial" w:hint="eastAsia"/>
          <w:sz w:val="24"/>
          <w:szCs w:val="24"/>
        </w:rPr>
        <w:t>，假设其认购资金的利息为30元，则其可得到</w:t>
      </w:r>
      <w:r w:rsidR="004B5348" w:rsidRPr="00543AAE">
        <w:rPr>
          <w:rFonts w:ascii="宋体" w:eastAsia="宋体" w:hAnsi="宋体" w:cs="Arial" w:hint="eastAsia"/>
          <w:sz w:val="24"/>
          <w:szCs w:val="24"/>
        </w:rPr>
        <w:t>29</w:t>
      </w:r>
      <w:r w:rsidR="004B5348">
        <w:rPr>
          <w:rFonts w:ascii="宋体" w:eastAsia="宋体" w:hAnsi="宋体" w:cs="Arial"/>
          <w:sz w:val="24"/>
          <w:szCs w:val="24"/>
        </w:rPr>
        <w:t>6</w:t>
      </w:r>
      <w:r w:rsidR="004B5348" w:rsidRPr="00543AAE">
        <w:rPr>
          <w:rFonts w:ascii="宋体" w:eastAsia="宋体" w:hAnsi="宋体" w:cs="Arial" w:hint="eastAsia"/>
          <w:sz w:val="24"/>
          <w:szCs w:val="24"/>
        </w:rPr>
        <w:t>,</w:t>
      </w:r>
      <w:r w:rsidR="004B5348">
        <w:rPr>
          <w:rFonts w:ascii="宋体" w:eastAsia="宋体" w:hAnsi="宋体" w:cs="Arial"/>
          <w:sz w:val="24"/>
          <w:szCs w:val="24"/>
        </w:rPr>
        <w:t>472</w:t>
      </w:r>
      <w:r w:rsidR="004B5348" w:rsidRPr="00543AAE">
        <w:rPr>
          <w:rFonts w:ascii="宋体" w:eastAsia="宋体" w:hAnsi="宋体" w:cs="Arial" w:hint="eastAsia"/>
          <w:sz w:val="24"/>
          <w:szCs w:val="24"/>
        </w:rPr>
        <w:t>.</w:t>
      </w:r>
      <w:r w:rsidR="004B5348">
        <w:rPr>
          <w:rFonts w:ascii="宋体" w:eastAsia="宋体" w:hAnsi="宋体" w:cs="Arial"/>
          <w:sz w:val="24"/>
          <w:szCs w:val="24"/>
        </w:rPr>
        <w:t>69</w:t>
      </w:r>
      <w:r w:rsidRPr="00543AAE">
        <w:rPr>
          <w:rFonts w:ascii="宋体" w:eastAsia="宋体" w:hAnsi="宋体" w:cs="Arial" w:hint="eastAsia"/>
          <w:sz w:val="24"/>
          <w:szCs w:val="24"/>
        </w:rPr>
        <w:t>份</w:t>
      </w:r>
      <w:r w:rsidR="002F097C" w:rsidRPr="002F097C">
        <w:rPr>
          <w:rFonts w:ascii="宋体" w:eastAsia="宋体" w:hAnsi="宋体" w:cs="Arial" w:hint="eastAsia"/>
          <w:sz w:val="24"/>
          <w:szCs w:val="24"/>
        </w:rPr>
        <w:t>A类</w:t>
      </w:r>
      <w:r w:rsidRPr="00543AAE">
        <w:rPr>
          <w:rFonts w:ascii="宋体" w:eastAsia="宋体" w:hAnsi="宋体" w:cs="Arial" w:hint="eastAsia"/>
          <w:sz w:val="24"/>
          <w:szCs w:val="24"/>
        </w:rPr>
        <w:t>基金份额。</w:t>
      </w:r>
    </w:p>
    <w:p w14:paraId="6A6E4086" w14:textId="29786D52" w:rsidR="00543AAE" w:rsidRPr="00543AAE" w:rsidRDefault="00543AAE" w:rsidP="00543AAE">
      <w:pPr>
        <w:adjustRightInd w:val="0"/>
        <w:snapToGrid w:val="0"/>
        <w:spacing w:line="360" w:lineRule="auto"/>
        <w:ind w:firstLineChars="200" w:firstLine="480"/>
        <w:rPr>
          <w:rFonts w:ascii="宋体" w:eastAsia="宋体" w:hAnsi="宋体" w:cs="Times New Roman"/>
          <w:sz w:val="24"/>
          <w:szCs w:val="24"/>
        </w:rPr>
      </w:pPr>
      <w:r w:rsidRPr="00543AAE">
        <w:rPr>
          <w:rFonts w:ascii="宋体" w:eastAsia="宋体" w:hAnsi="宋体" w:cs="Times New Roman" w:hint="eastAsia"/>
          <w:sz w:val="24"/>
          <w:szCs w:val="24"/>
        </w:rPr>
        <w:t>例2：某投资人投资550万元认购本基金</w:t>
      </w:r>
      <w:r w:rsidR="002F097C" w:rsidRPr="002F097C">
        <w:rPr>
          <w:rFonts w:ascii="宋体" w:eastAsia="宋体" w:hAnsi="宋体" w:cs="Times New Roman" w:hint="eastAsia"/>
          <w:sz w:val="24"/>
          <w:szCs w:val="24"/>
        </w:rPr>
        <w:t>A类基金份额</w:t>
      </w:r>
      <w:r w:rsidRPr="00543AAE">
        <w:rPr>
          <w:rFonts w:ascii="宋体" w:eastAsia="宋体" w:hAnsi="宋体" w:cs="Times New Roman" w:hint="eastAsia"/>
          <w:sz w:val="24"/>
          <w:szCs w:val="24"/>
        </w:rPr>
        <w:t>，假设其认购资金的利息为550元，其对应的认购费用为1000元，则其可得到的认购份额为：</w:t>
      </w:r>
    </w:p>
    <w:p w14:paraId="22AE5136" w14:textId="77777777" w:rsidR="00543AAE" w:rsidRPr="00543AAE" w:rsidRDefault="00543AAE" w:rsidP="00543AAE">
      <w:pPr>
        <w:adjustRightInd w:val="0"/>
        <w:snapToGrid w:val="0"/>
        <w:spacing w:line="360" w:lineRule="auto"/>
        <w:ind w:firstLineChars="200" w:firstLine="480"/>
        <w:rPr>
          <w:rFonts w:ascii="宋体" w:eastAsia="宋体" w:hAnsi="宋体" w:cs="Times New Roman"/>
          <w:sz w:val="24"/>
          <w:szCs w:val="24"/>
        </w:rPr>
      </w:pPr>
      <w:r w:rsidRPr="00543AAE">
        <w:rPr>
          <w:rFonts w:ascii="宋体" w:eastAsia="宋体" w:hAnsi="宋体" w:cs="Times New Roman" w:hint="eastAsia"/>
          <w:sz w:val="24"/>
          <w:szCs w:val="24"/>
        </w:rPr>
        <w:t>认购费用＝1000.00元</w:t>
      </w:r>
    </w:p>
    <w:p w14:paraId="146E5A1D" w14:textId="77777777" w:rsidR="00543AAE" w:rsidRPr="00543AAE" w:rsidRDefault="00543AAE" w:rsidP="00543AAE">
      <w:pPr>
        <w:adjustRightInd w:val="0"/>
        <w:snapToGrid w:val="0"/>
        <w:spacing w:line="360" w:lineRule="auto"/>
        <w:ind w:firstLineChars="200" w:firstLine="480"/>
        <w:rPr>
          <w:rFonts w:ascii="宋体" w:eastAsia="宋体" w:hAnsi="宋体" w:cs="Times New Roman"/>
          <w:sz w:val="24"/>
          <w:szCs w:val="24"/>
        </w:rPr>
      </w:pPr>
      <w:r w:rsidRPr="00543AAE">
        <w:rPr>
          <w:rFonts w:ascii="宋体" w:eastAsia="宋体" w:hAnsi="宋体" w:cs="Times New Roman" w:hint="eastAsia"/>
          <w:sz w:val="24"/>
          <w:szCs w:val="24"/>
        </w:rPr>
        <w:t>净认购金额＝5,500,000.00－1000.00＝5,499,000.00元</w:t>
      </w:r>
    </w:p>
    <w:p w14:paraId="6883C7AD" w14:textId="77777777" w:rsidR="00543AAE" w:rsidRPr="00543AAE" w:rsidRDefault="00543AAE" w:rsidP="00543AAE">
      <w:pPr>
        <w:adjustRightInd w:val="0"/>
        <w:snapToGrid w:val="0"/>
        <w:spacing w:line="360" w:lineRule="auto"/>
        <w:ind w:firstLineChars="200" w:firstLine="480"/>
        <w:rPr>
          <w:rFonts w:ascii="宋体" w:eastAsia="宋体" w:hAnsi="宋体" w:cs="Times New Roman"/>
          <w:sz w:val="24"/>
          <w:szCs w:val="24"/>
        </w:rPr>
      </w:pPr>
      <w:r w:rsidRPr="00543AAE">
        <w:rPr>
          <w:rFonts w:ascii="宋体" w:eastAsia="宋体" w:hAnsi="宋体" w:cs="Times New Roman" w:hint="eastAsia"/>
          <w:sz w:val="24"/>
          <w:szCs w:val="24"/>
        </w:rPr>
        <w:t>认购份额＝（5,499,000.00+550.00）/1.00＝5,499,550.00份</w:t>
      </w:r>
    </w:p>
    <w:p w14:paraId="22901A15" w14:textId="68DE8630" w:rsidR="00543AAE" w:rsidRPr="00543AAE" w:rsidRDefault="00543AAE" w:rsidP="00543AAE">
      <w:pPr>
        <w:adjustRightInd w:val="0"/>
        <w:snapToGrid w:val="0"/>
        <w:spacing w:line="360" w:lineRule="auto"/>
        <w:ind w:firstLineChars="200" w:firstLine="480"/>
        <w:rPr>
          <w:rFonts w:ascii="宋体" w:eastAsia="宋体" w:hAnsi="宋体" w:cs="Times New Roman"/>
          <w:sz w:val="24"/>
          <w:szCs w:val="24"/>
        </w:rPr>
      </w:pPr>
      <w:r w:rsidRPr="00543AAE">
        <w:rPr>
          <w:rFonts w:ascii="宋体" w:eastAsia="宋体" w:hAnsi="宋体" w:cs="Times New Roman" w:hint="eastAsia"/>
          <w:sz w:val="24"/>
          <w:szCs w:val="24"/>
        </w:rPr>
        <w:t>即：投资人投资550万元认购本基金</w:t>
      </w:r>
      <w:r w:rsidR="002F097C" w:rsidRPr="002F097C">
        <w:rPr>
          <w:rFonts w:ascii="宋体" w:eastAsia="宋体" w:hAnsi="宋体" w:cs="Times New Roman" w:hint="eastAsia"/>
          <w:sz w:val="24"/>
          <w:szCs w:val="24"/>
        </w:rPr>
        <w:t>A类基金份额</w:t>
      </w:r>
      <w:r w:rsidRPr="00543AAE">
        <w:rPr>
          <w:rFonts w:ascii="宋体" w:eastAsia="宋体" w:hAnsi="宋体" w:cs="Times New Roman" w:hint="eastAsia"/>
          <w:sz w:val="24"/>
          <w:szCs w:val="24"/>
        </w:rPr>
        <w:t>，假设其认购资金的利息为550元，则其可得到5,499,550.00份</w:t>
      </w:r>
      <w:r w:rsidR="002F097C" w:rsidRPr="002F097C">
        <w:rPr>
          <w:rFonts w:ascii="宋体" w:eastAsia="宋体" w:hAnsi="宋体" w:cs="Times New Roman" w:hint="eastAsia"/>
          <w:sz w:val="24"/>
          <w:szCs w:val="24"/>
        </w:rPr>
        <w:t>A类</w:t>
      </w:r>
      <w:r w:rsidRPr="00543AAE">
        <w:rPr>
          <w:rFonts w:ascii="宋体" w:eastAsia="宋体" w:hAnsi="宋体" w:cs="Times New Roman" w:hint="eastAsia"/>
          <w:sz w:val="24"/>
          <w:szCs w:val="24"/>
        </w:rPr>
        <w:t>基金份额。</w:t>
      </w:r>
    </w:p>
    <w:p w14:paraId="0D455021" w14:textId="77777777"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5、募集期利息的处理方式</w:t>
      </w:r>
    </w:p>
    <w:p w14:paraId="371FB3D1" w14:textId="1D238926" w:rsidR="00543AAE" w:rsidRPr="00543AAE" w:rsidRDefault="00543AAE" w:rsidP="00543AAE">
      <w:pPr>
        <w:adjustRightInd w:val="0"/>
        <w:snapToGrid w:val="0"/>
        <w:spacing w:line="360" w:lineRule="auto"/>
        <w:ind w:firstLineChars="200" w:firstLine="480"/>
        <w:rPr>
          <w:rFonts w:ascii="宋体" w:eastAsia="宋体" w:hAnsi="宋体" w:cs="Arial"/>
          <w:color w:val="000000"/>
          <w:kern w:val="0"/>
          <w:sz w:val="24"/>
          <w:szCs w:val="24"/>
          <w:lang w:val="zh-CN"/>
        </w:rPr>
      </w:pPr>
      <w:r w:rsidRPr="00543AAE">
        <w:rPr>
          <w:rFonts w:ascii="宋体" w:eastAsia="宋体" w:hAnsi="宋体" w:cs="Arial" w:hint="eastAsia"/>
          <w:color w:val="000000"/>
          <w:kern w:val="0"/>
          <w:sz w:val="24"/>
          <w:szCs w:val="24"/>
          <w:lang w:val="zh-CN"/>
        </w:rPr>
        <w:t>有效认购款项在募集期间产生的利息将折算为基金份额</w:t>
      </w:r>
      <w:proofErr w:type="gramStart"/>
      <w:r w:rsidRPr="00543AAE">
        <w:rPr>
          <w:rFonts w:ascii="宋体" w:eastAsia="宋体" w:hAnsi="宋体" w:cs="Arial" w:hint="eastAsia"/>
          <w:color w:val="000000"/>
          <w:kern w:val="0"/>
          <w:sz w:val="24"/>
          <w:szCs w:val="24"/>
          <w:lang w:val="zh-CN"/>
        </w:rPr>
        <w:t>归基金</w:t>
      </w:r>
      <w:proofErr w:type="gramEnd"/>
      <w:r w:rsidRPr="00543AAE">
        <w:rPr>
          <w:rFonts w:ascii="宋体" w:eastAsia="宋体" w:hAnsi="宋体" w:cs="Arial" w:hint="eastAsia"/>
          <w:color w:val="000000"/>
          <w:kern w:val="0"/>
          <w:sz w:val="24"/>
          <w:szCs w:val="24"/>
          <w:lang w:val="zh-CN"/>
        </w:rPr>
        <w:t>份额持有人所有，其中利息转份额</w:t>
      </w:r>
      <w:r w:rsidR="00F90868">
        <w:rPr>
          <w:rFonts w:ascii="宋体" w:eastAsia="宋体" w:hAnsi="宋体" w:cs="Arial" w:hint="eastAsia"/>
          <w:color w:val="000000"/>
          <w:kern w:val="0"/>
          <w:sz w:val="24"/>
          <w:szCs w:val="24"/>
          <w:lang w:val="zh-CN"/>
        </w:rPr>
        <w:t>的具体数额</w:t>
      </w:r>
      <w:r w:rsidRPr="00543AAE">
        <w:rPr>
          <w:rFonts w:ascii="宋体" w:eastAsia="宋体" w:hAnsi="宋体" w:cs="Arial" w:hint="eastAsia"/>
          <w:color w:val="000000"/>
          <w:kern w:val="0"/>
          <w:sz w:val="24"/>
          <w:szCs w:val="24"/>
          <w:lang w:val="zh-CN"/>
        </w:rPr>
        <w:t>以登记机构的记录为准。</w:t>
      </w:r>
    </w:p>
    <w:p w14:paraId="56422ABF" w14:textId="77777777" w:rsidR="00543AAE" w:rsidRPr="00543AAE" w:rsidRDefault="00543AAE" w:rsidP="00543AAE">
      <w:pPr>
        <w:adjustRightInd w:val="0"/>
        <w:snapToGrid w:val="0"/>
        <w:spacing w:line="360" w:lineRule="auto"/>
        <w:ind w:firstLineChars="200" w:firstLine="480"/>
        <w:rPr>
          <w:rFonts w:ascii="宋体" w:eastAsia="宋体" w:hAnsi="宋体" w:cs="Arial"/>
          <w:bCs/>
          <w:color w:val="000000"/>
          <w:kern w:val="0"/>
          <w:sz w:val="24"/>
          <w:szCs w:val="24"/>
          <w:lang w:val="zh-CN"/>
        </w:rPr>
      </w:pPr>
      <w:r w:rsidRPr="00543AAE">
        <w:rPr>
          <w:rFonts w:ascii="宋体" w:eastAsia="宋体" w:hAnsi="宋体" w:cs="Arial" w:hint="eastAsia"/>
          <w:bCs/>
          <w:color w:val="000000"/>
          <w:kern w:val="0"/>
          <w:sz w:val="24"/>
          <w:szCs w:val="24"/>
          <w:lang w:val="zh-CN"/>
        </w:rPr>
        <w:t>6、认购份额余额的处理方式</w:t>
      </w:r>
    </w:p>
    <w:p w14:paraId="436EC8B7" w14:textId="77777777" w:rsidR="00543AAE" w:rsidRPr="00543AAE" w:rsidRDefault="00543AAE" w:rsidP="00543AAE">
      <w:pPr>
        <w:adjustRightInd w:val="0"/>
        <w:snapToGrid w:val="0"/>
        <w:spacing w:line="360" w:lineRule="auto"/>
        <w:ind w:firstLineChars="200" w:firstLine="480"/>
        <w:rPr>
          <w:rFonts w:ascii="宋体" w:eastAsia="宋体" w:hAnsi="宋体" w:cs="Arial"/>
          <w:bCs/>
          <w:color w:val="000000"/>
          <w:kern w:val="0"/>
          <w:sz w:val="24"/>
          <w:szCs w:val="24"/>
          <w:lang w:val="zh-CN"/>
        </w:rPr>
      </w:pPr>
      <w:r w:rsidRPr="00543AAE">
        <w:rPr>
          <w:rFonts w:ascii="宋体" w:eastAsia="宋体" w:hAnsi="宋体" w:cs="Arial" w:hint="eastAsia"/>
          <w:color w:val="000000"/>
          <w:kern w:val="0"/>
          <w:sz w:val="24"/>
          <w:szCs w:val="24"/>
          <w:lang w:val="zh-CN"/>
        </w:rPr>
        <w:t>认购份额的计算保留到小数点后两位，小数点两位以后的部分四舍五入，由此误差产生的收益或损失由基金财产承担。</w:t>
      </w:r>
    </w:p>
    <w:p w14:paraId="0C16DA78" w14:textId="77777777" w:rsidR="00543AAE" w:rsidRPr="00543AAE" w:rsidRDefault="00543AAE" w:rsidP="00543AAE">
      <w:pPr>
        <w:adjustRightInd w:val="0"/>
        <w:snapToGrid w:val="0"/>
        <w:spacing w:line="360" w:lineRule="auto"/>
        <w:ind w:firstLineChars="200" w:firstLine="482"/>
        <w:rPr>
          <w:rFonts w:ascii="宋体" w:eastAsia="宋体" w:hAnsi="宋体" w:cs="Arial"/>
          <w:color w:val="000000"/>
          <w:sz w:val="24"/>
          <w:szCs w:val="24"/>
        </w:rPr>
      </w:pPr>
      <w:r w:rsidRPr="00543AAE">
        <w:rPr>
          <w:rFonts w:ascii="宋体" w:eastAsia="宋体" w:hAnsi="宋体" w:cs="Arial" w:hint="eastAsia"/>
          <w:b/>
          <w:bCs/>
          <w:color w:val="000000"/>
          <w:sz w:val="24"/>
          <w:szCs w:val="24"/>
        </w:rPr>
        <w:t>九、投资者对基金份额的认购</w:t>
      </w:r>
    </w:p>
    <w:p w14:paraId="63C7D3BB" w14:textId="77777777"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lastRenderedPageBreak/>
        <w:t>1、本基金的认购时间安排、投资者认购应提交的文件和办理的手续届时将依据有关规定进行公告。</w:t>
      </w:r>
    </w:p>
    <w:p w14:paraId="0412983C" w14:textId="77777777"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2、认购方式</w:t>
      </w:r>
    </w:p>
    <w:p w14:paraId="5866ED78" w14:textId="77777777"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本基金认购采取金额认购的方式。</w:t>
      </w:r>
    </w:p>
    <w:p w14:paraId="7FB0ECDB" w14:textId="77777777"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（1）投资者认购时，需按销售机构规定的方式全额缴款。</w:t>
      </w:r>
    </w:p>
    <w:p w14:paraId="417B8CB6" w14:textId="12BAF458"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（2）募集期内，投资者可多次认购基金份额，但已受理的认购申请不允许撤销。</w:t>
      </w:r>
      <w:r w:rsidR="001E4999">
        <w:rPr>
          <w:rFonts w:ascii="宋体" w:eastAsia="宋体" w:hAnsi="宋体" w:cs="Arial" w:hint="eastAsia"/>
          <w:sz w:val="24"/>
          <w:szCs w:val="24"/>
        </w:rPr>
        <w:t>A类基金份额的</w:t>
      </w:r>
      <w:r w:rsidRPr="00543AAE">
        <w:rPr>
          <w:rFonts w:ascii="宋体" w:eastAsia="宋体" w:hAnsi="宋体" w:cs="Arial" w:hint="eastAsia"/>
          <w:sz w:val="24"/>
          <w:szCs w:val="24"/>
        </w:rPr>
        <w:t>认购费用按照单笔认购金额分别计算。</w:t>
      </w:r>
    </w:p>
    <w:p w14:paraId="3BD20566" w14:textId="77777777" w:rsidR="00543AAE" w:rsidRPr="00543AAE" w:rsidRDefault="00543AAE" w:rsidP="00543AAE">
      <w:pPr>
        <w:adjustRightInd w:val="0"/>
        <w:snapToGrid w:val="0"/>
        <w:spacing w:line="360" w:lineRule="auto"/>
        <w:ind w:firstLineChars="200" w:firstLine="480"/>
        <w:rPr>
          <w:rFonts w:ascii="宋体" w:eastAsia="宋体" w:hAnsi="宋体" w:cs="Times New Roman"/>
          <w:sz w:val="24"/>
          <w:szCs w:val="24"/>
        </w:rPr>
      </w:pPr>
      <w:r w:rsidRPr="00543AAE">
        <w:rPr>
          <w:rFonts w:ascii="宋体" w:eastAsia="宋体" w:hAnsi="宋体" w:cs="Arial" w:hint="eastAsia"/>
          <w:sz w:val="24"/>
          <w:szCs w:val="24"/>
        </w:rPr>
        <w:t>3、认购确认</w:t>
      </w:r>
    </w:p>
    <w:p w14:paraId="0325E762" w14:textId="325A2074"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基金销售机构对认购申请的受理并不代表申请一定成功，而仅代表销售机构确实接收到认购申请。认购的确认以</w:t>
      </w:r>
      <w:r w:rsidR="00606E9A">
        <w:rPr>
          <w:rFonts w:ascii="宋体" w:eastAsia="宋体" w:hAnsi="宋体" w:cs="Arial" w:hint="eastAsia"/>
          <w:sz w:val="24"/>
          <w:szCs w:val="24"/>
        </w:rPr>
        <w:t>基金份额</w:t>
      </w:r>
      <w:r w:rsidRPr="00543AAE">
        <w:rPr>
          <w:rFonts w:ascii="宋体" w:eastAsia="宋体" w:hAnsi="宋体" w:cs="Arial" w:hint="eastAsia"/>
          <w:sz w:val="24"/>
          <w:szCs w:val="24"/>
        </w:rPr>
        <w:t>登记机构的确认结果为准。对于认购申请及认购份额的确认情况，投资人应及时查询并妥善行使合法权利，否则，由此产生的</w:t>
      </w:r>
      <w:r w:rsidR="00606E9A">
        <w:rPr>
          <w:rFonts w:ascii="宋体" w:eastAsia="宋体" w:hAnsi="宋体" w:cs="Arial" w:hint="eastAsia"/>
          <w:sz w:val="24"/>
          <w:szCs w:val="24"/>
        </w:rPr>
        <w:t>投资人</w:t>
      </w:r>
      <w:r w:rsidRPr="00543AAE">
        <w:rPr>
          <w:rFonts w:ascii="宋体" w:eastAsia="宋体" w:hAnsi="宋体" w:cs="Arial" w:hint="eastAsia"/>
          <w:sz w:val="24"/>
          <w:szCs w:val="24"/>
        </w:rPr>
        <w:t>任何损失由</w:t>
      </w:r>
      <w:r w:rsidR="00606E9A">
        <w:rPr>
          <w:rFonts w:ascii="宋体" w:eastAsia="宋体" w:hAnsi="宋体" w:cs="Arial" w:hint="eastAsia"/>
          <w:sz w:val="24"/>
          <w:szCs w:val="24"/>
        </w:rPr>
        <w:t>投资人</w:t>
      </w:r>
      <w:r w:rsidRPr="00543AAE">
        <w:rPr>
          <w:rFonts w:ascii="宋体" w:eastAsia="宋体" w:hAnsi="宋体" w:cs="Arial" w:hint="eastAsia"/>
          <w:sz w:val="24"/>
          <w:szCs w:val="24"/>
        </w:rPr>
        <w:t>自行承担。</w:t>
      </w:r>
    </w:p>
    <w:p w14:paraId="602A5F76" w14:textId="77777777" w:rsidR="00543AAE" w:rsidRPr="00543AAE" w:rsidRDefault="00543AAE" w:rsidP="00543AAE">
      <w:pPr>
        <w:adjustRightInd w:val="0"/>
        <w:snapToGrid w:val="0"/>
        <w:spacing w:line="360" w:lineRule="auto"/>
        <w:ind w:firstLineChars="200" w:firstLine="480"/>
        <w:rPr>
          <w:rFonts w:ascii="宋体" w:eastAsia="宋体" w:hAnsi="宋体" w:cs="Arial"/>
          <w:color w:val="000000"/>
          <w:sz w:val="24"/>
          <w:szCs w:val="24"/>
        </w:rPr>
      </w:pPr>
      <w:r w:rsidRPr="00543AAE">
        <w:rPr>
          <w:rFonts w:ascii="宋体" w:eastAsia="宋体" w:hAnsi="宋体" w:cs="Arial" w:hint="eastAsia"/>
          <w:color w:val="000000"/>
          <w:sz w:val="24"/>
          <w:szCs w:val="24"/>
        </w:rPr>
        <w:t>4、认购限制</w:t>
      </w:r>
    </w:p>
    <w:p w14:paraId="549D08EF" w14:textId="248249A3" w:rsidR="00543AAE" w:rsidRPr="00543AAE" w:rsidRDefault="00543AAE" w:rsidP="00543AAE">
      <w:pPr>
        <w:tabs>
          <w:tab w:val="left" w:pos="1134"/>
        </w:tabs>
        <w:adjustRightInd w:val="0"/>
        <w:snapToGrid w:val="0"/>
        <w:spacing w:line="360" w:lineRule="auto"/>
        <w:ind w:firstLineChars="200" w:firstLine="480"/>
        <w:rPr>
          <w:rFonts w:ascii="宋体" w:eastAsia="宋体" w:hAnsi="宋体" w:cs="Arial"/>
          <w:color w:val="000000"/>
          <w:sz w:val="24"/>
          <w:szCs w:val="24"/>
        </w:rPr>
      </w:pPr>
      <w:r w:rsidRPr="00543AAE">
        <w:rPr>
          <w:rFonts w:ascii="宋体" w:eastAsia="宋体" w:hAnsi="宋体" w:cs="Arial" w:hint="eastAsia"/>
          <w:color w:val="000000"/>
          <w:sz w:val="24"/>
          <w:szCs w:val="24"/>
        </w:rPr>
        <w:t>首次认购最低金额不低于1.00元</w:t>
      </w:r>
      <w:r w:rsidR="00F04D61">
        <w:rPr>
          <w:rFonts w:ascii="宋体" w:eastAsia="宋体" w:hAnsi="宋体" w:cs="Arial" w:hint="eastAsia"/>
          <w:color w:val="000000"/>
          <w:sz w:val="24"/>
          <w:szCs w:val="24"/>
        </w:rPr>
        <w:t>（含认购费，下同）</w:t>
      </w:r>
      <w:r w:rsidRPr="00543AAE">
        <w:rPr>
          <w:rFonts w:ascii="宋体" w:eastAsia="宋体" w:hAnsi="宋体" w:cs="Arial" w:hint="eastAsia"/>
          <w:color w:val="000000"/>
          <w:sz w:val="24"/>
          <w:szCs w:val="24"/>
        </w:rPr>
        <w:t>，追加认购每笔最低金额为1.00元，详情请见当地销售机构公告。募集期间的单个投资人的累计认购金额不受限制，但法律法规或监管机构另有规定或基金合同另有约定的除外。</w:t>
      </w:r>
    </w:p>
    <w:p w14:paraId="276CAC37" w14:textId="77777777" w:rsidR="00543AAE" w:rsidRPr="00543AAE" w:rsidRDefault="00543AAE" w:rsidP="00543AAE">
      <w:pPr>
        <w:snapToGrid w:val="0"/>
        <w:spacing w:line="360" w:lineRule="auto"/>
        <w:ind w:firstLineChars="200" w:firstLine="482"/>
        <w:rPr>
          <w:rFonts w:ascii="宋体" w:eastAsia="宋体" w:hAnsi="宋体" w:cs="Arial"/>
          <w:b/>
          <w:sz w:val="24"/>
          <w:szCs w:val="24"/>
        </w:rPr>
      </w:pPr>
      <w:r w:rsidRPr="00543AAE">
        <w:rPr>
          <w:rFonts w:ascii="宋体" w:eastAsia="宋体" w:hAnsi="宋体" w:cs="Arial" w:hint="eastAsia"/>
          <w:b/>
          <w:bCs/>
          <w:color w:val="000000"/>
          <w:kern w:val="0"/>
          <w:sz w:val="24"/>
          <w:szCs w:val="24"/>
        </w:rPr>
        <w:t>十、基金募集期间募集的资金存入专门账户，在基金募集行为结束前，任何人不得动用。</w:t>
      </w:r>
    </w:p>
    <w:p w14:paraId="0B4CAAC0" w14:textId="77777777" w:rsidR="00AC3A9B" w:rsidRPr="00543AAE" w:rsidRDefault="00AC3A9B">
      <w:pPr>
        <w:keepNext/>
        <w:keepLines/>
        <w:spacing w:line="360" w:lineRule="auto"/>
        <w:jc w:val="center"/>
        <w:outlineLvl w:val="0"/>
        <w:rPr>
          <w:rFonts w:ascii="Times New Roman" w:eastAsia="宋体" w:hAnsi="Times New Roman" w:cs="Times New Roman"/>
          <w:b/>
          <w:kern w:val="0"/>
          <w:sz w:val="24"/>
          <w:szCs w:val="24"/>
        </w:rPr>
        <w:sectPr w:rsidR="00AC3A9B" w:rsidRPr="00543AAE">
          <w:footerReference w:type="default" r:id="rId14"/>
          <w:pgSz w:w="11906" w:h="16838"/>
          <w:pgMar w:top="1440" w:right="1800" w:bottom="1440" w:left="1800" w:header="851" w:footer="992" w:gutter="0"/>
          <w:pgNumType w:chapStyle="1"/>
          <w:cols w:space="720"/>
          <w:docGrid w:type="lines" w:linePitch="312"/>
        </w:sectPr>
      </w:pPr>
    </w:p>
    <w:p w14:paraId="173F360F" w14:textId="469BC0C8" w:rsidR="00AC3A9B" w:rsidRDefault="002C3C29">
      <w:pPr>
        <w:pStyle w:val="1"/>
        <w:jc w:val="center"/>
        <w:rPr>
          <w:sz w:val="30"/>
          <w:szCs w:val="30"/>
        </w:rPr>
      </w:pPr>
      <w:bookmarkStart w:id="157" w:name="_Toc68783435"/>
      <w:r>
        <w:rPr>
          <w:rFonts w:hint="eastAsia"/>
          <w:sz w:val="30"/>
          <w:szCs w:val="30"/>
        </w:rPr>
        <w:lastRenderedPageBreak/>
        <w:t>第七部分</w:t>
      </w:r>
      <w:r>
        <w:rPr>
          <w:sz w:val="30"/>
          <w:szCs w:val="30"/>
        </w:rPr>
        <w:t xml:space="preserve">  </w:t>
      </w:r>
      <w:r>
        <w:rPr>
          <w:rFonts w:hint="eastAsia"/>
          <w:sz w:val="30"/>
          <w:szCs w:val="30"/>
        </w:rPr>
        <w:t>基金</w:t>
      </w:r>
      <w:bookmarkEnd w:id="135"/>
      <w:bookmarkEnd w:id="136"/>
      <w:r w:rsidR="002F097C">
        <w:rPr>
          <w:rFonts w:hint="eastAsia"/>
          <w:sz w:val="30"/>
          <w:szCs w:val="30"/>
        </w:rPr>
        <w:t>备案</w:t>
      </w:r>
      <w:bookmarkEnd w:id="137"/>
      <w:bookmarkEnd w:id="157"/>
    </w:p>
    <w:p w14:paraId="4767A8CC" w14:textId="77777777" w:rsidR="00DA6AD8" w:rsidRPr="00DA6AD8" w:rsidRDefault="00DA6AD8" w:rsidP="00DA6AD8">
      <w:pPr>
        <w:spacing w:line="360" w:lineRule="auto"/>
        <w:ind w:firstLineChars="200" w:firstLine="482"/>
        <w:rPr>
          <w:rFonts w:ascii="宋体" w:eastAsia="宋体" w:hAnsi="宋体" w:cs="Times New Roman"/>
          <w:b/>
          <w:sz w:val="24"/>
          <w:szCs w:val="21"/>
        </w:rPr>
      </w:pPr>
      <w:r w:rsidRPr="00DA6AD8">
        <w:rPr>
          <w:rFonts w:ascii="宋体" w:eastAsia="宋体" w:hAnsi="宋体" w:cs="Times New Roman" w:hint="eastAsia"/>
          <w:b/>
          <w:sz w:val="24"/>
          <w:szCs w:val="21"/>
        </w:rPr>
        <w:t>一、基金备案的条件</w:t>
      </w:r>
    </w:p>
    <w:p w14:paraId="69FB9B6B" w14:textId="77777777" w:rsidR="00D214F5" w:rsidRPr="00D214F5" w:rsidRDefault="00D214F5" w:rsidP="00D214F5">
      <w:pPr>
        <w:spacing w:line="360" w:lineRule="auto"/>
        <w:ind w:firstLineChars="200" w:firstLine="480"/>
        <w:rPr>
          <w:rFonts w:ascii="宋体" w:eastAsia="宋体" w:hAnsi="宋体" w:cs="Times New Roman"/>
          <w:bCs/>
          <w:sz w:val="24"/>
          <w:szCs w:val="21"/>
        </w:rPr>
      </w:pPr>
      <w:r w:rsidRPr="00D214F5">
        <w:rPr>
          <w:rFonts w:ascii="宋体" w:eastAsia="宋体" w:hAnsi="宋体" w:cs="Times New Roman" w:hint="eastAsia"/>
          <w:bCs/>
          <w:sz w:val="24"/>
          <w:szCs w:val="21"/>
        </w:rPr>
        <w:t>本基金自基金份额发售之日起3个月内，在发起资金提供方认购本基金的总金额不少于1000万元且承诺发起资金认购的基金份额持有期限自基金合同生效之日起不少于3年的条件下，基金募集期届满或基金管理人依据法律法规及招募说明书可以决定停止基金发售，并在10日内聘请法定验资机构验资，验资报告需对发起资金提供方及其持有份额进行专门说明，自收到验资报告之日起10日内，向中国证监会办理基金备案手续。</w:t>
      </w:r>
    </w:p>
    <w:p w14:paraId="0DC1D571" w14:textId="74865752" w:rsidR="00D214F5" w:rsidRDefault="00D214F5" w:rsidP="00D214F5">
      <w:pPr>
        <w:spacing w:line="360" w:lineRule="auto"/>
        <w:ind w:firstLineChars="200" w:firstLine="480"/>
        <w:rPr>
          <w:rFonts w:ascii="宋体" w:eastAsia="宋体" w:hAnsi="宋体" w:cs="Times New Roman"/>
          <w:bCs/>
          <w:sz w:val="24"/>
          <w:szCs w:val="21"/>
        </w:rPr>
      </w:pPr>
      <w:r w:rsidRPr="00D214F5">
        <w:rPr>
          <w:rFonts w:ascii="宋体" w:eastAsia="宋体" w:hAnsi="宋体" w:cs="Times New Roman" w:hint="eastAsia"/>
          <w:bCs/>
          <w:sz w:val="24"/>
          <w:szCs w:val="21"/>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4B7E68BA" w14:textId="77777777" w:rsidR="00DA6AD8" w:rsidRPr="00DA6AD8" w:rsidRDefault="00DA6AD8" w:rsidP="00DA6AD8">
      <w:pPr>
        <w:spacing w:line="360" w:lineRule="auto"/>
        <w:ind w:firstLineChars="200" w:firstLine="482"/>
        <w:rPr>
          <w:rFonts w:ascii="宋体" w:eastAsia="宋体" w:hAnsi="宋体" w:cs="Times New Roman"/>
          <w:b/>
          <w:sz w:val="24"/>
          <w:szCs w:val="21"/>
        </w:rPr>
      </w:pPr>
      <w:r w:rsidRPr="00DA6AD8">
        <w:rPr>
          <w:rFonts w:ascii="宋体" w:eastAsia="宋体" w:hAnsi="宋体" w:cs="Times New Roman" w:hint="eastAsia"/>
          <w:b/>
          <w:sz w:val="24"/>
          <w:szCs w:val="21"/>
        </w:rPr>
        <w:t>二、基金合同不能生效时募集资金的处理方式</w:t>
      </w:r>
    </w:p>
    <w:p w14:paraId="4B8491AB" w14:textId="6C1B66F6" w:rsidR="00DA6AD8" w:rsidRPr="00DA6AD8" w:rsidRDefault="00DA6AD8" w:rsidP="00DA6AD8">
      <w:pPr>
        <w:spacing w:line="360" w:lineRule="auto"/>
        <w:ind w:firstLine="480"/>
        <w:rPr>
          <w:rFonts w:ascii="宋体" w:eastAsia="宋体" w:hAnsi="宋体" w:cs="Times New Roman"/>
          <w:bCs/>
          <w:sz w:val="24"/>
          <w:szCs w:val="21"/>
        </w:rPr>
      </w:pPr>
      <w:r w:rsidRPr="00DA6AD8">
        <w:rPr>
          <w:rFonts w:ascii="宋体" w:eastAsia="宋体" w:hAnsi="宋体" w:cs="Times New Roman" w:hint="eastAsia"/>
          <w:bCs/>
          <w:sz w:val="24"/>
          <w:szCs w:val="21"/>
        </w:rPr>
        <w:t>如果募集期限届满，未满足基金备案</w:t>
      </w:r>
      <w:r w:rsidR="00606E9A">
        <w:rPr>
          <w:rFonts w:ascii="宋体" w:eastAsia="宋体" w:hAnsi="宋体" w:cs="Times New Roman" w:hint="eastAsia"/>
          <w:bCs/>
          <w:sz w:val="24"/>
          <w:szCs w:val="21"/>
        </w:rPr>
        <w:t>的</w:t>
      </w:r>
      <w:r w:rsidRPr="00DA6AD8">
        <w:rPr>
          <w:rFonts w:ascii="宋体" w:eastAsia="宋体" w:hAnsi="宋体" w:cs="Times New Roman" w:hint="eastAsia"/>
          <w:bCs/>
          <w:sz w:val="24"/>
          <w:szCs w:val="21"/>
        </w:rPr>
        <w:t>条件，基金管理人应当承担下列责任：</w:t>
      </w:r>
    </w:p>
    <w:p w14:paraId="37D52EC1" w14:textId="77777777" w:rsidR="00DA6AD8" w:rsidRPr="00DA6AD8" w:rsidRDefault="00DA6AD8" w:rsidP="00DA6AD8">
      <w:pPr>
        <w:spacing w:line="360" w:lineRule="auto"/>
        <w:ind w:firstLine="480"/>
        <w:rPr>
          <w:rFonts w:ascii="宋体" w:eastAsia="宋体" w:hAnsi="宋体" w:cs="Times New Roman"/>
          <w:bCs/>
          <w:sz w:val="24"/>
          <w:szCs w:val="21"/>
        </w:rPr>
      </w:pPr>
      <w:r w:rsidRPr="00DA6AD8">
        <w:rPr>
          <w:rFonts w:ascii="宋体" w:eastAsia="宋体" w:hAnsi="宋体" w:cs="Times New Roman" w:hint="eastAsia"/>
          <w:bCs/>
          <w:sz w:val="24"/>
          <w:szCs w:val="21"/>
        </w:rPr>
        <w:t>1、以其固有财产承担因募集行为而产生的债务和费用；</w:t>
      </w:r>
    </w:p>
    <w:p w14:paraId="086F6F98" w14:textId="77777777" w:rsidR="00DA6AD8" w:rsidRPr="00DA6AD8" w:rsidRDefault="00DA6AD8" w:rsidP="00DA6AD8">
      <w:pPr>
        <w:spacing w:line="360" w:lineRule="auto"/>
        <w:ind w:firstLineChars="200" w:firstLine="480"/>
        <w:rPr>
          <w:rFonts w:ascii="宋体" w:eastAsia="宋体" w:hAnsi="宋体" w:cs="Times New Roman"/>
          <w:bCs/>
          <w:sz w:val="24"/>
          <w:szCs w:val="21"/>
        </w:rPr>
      </w:pPr>
      <w:r w:rsidRPr="00DA6AD8">
        <w:rPr>
          <w:rFonts w:ascii="宋体" w:eastAsia="宋体" w:hAnsi="宋体" w:cs="Times New Roman" w:hint="eastAsia"/>
          <w:bCs/>
          <w:sz w:val="24"/>
          <w:szCs w:val="21"/>
        </w:rPr>
        <w:t>2、在基金募集期限届满后30日内返还投资者已缴纳的款项，并加计银行同期活期存款利息；</w:t>
      </w:r>
    </w:p>
    <w:p w14:paraId="3618C6A7" w14:textId="77777777" w:rsidR="00DA6AD8" w:rsidRPr="00DA6AD8" w:rsidRDefault="00DA6AD8" w:rsidP="00DA6AD8">
      <w:pPr>
        <w:spacing w:line="360" w:lineRule="auto"/>
        <w:ind w:firstLineChars="200" w:firstLine="480"/>
        <w:rPr>
          <w:rFonts w:ascii="宋体" w:eastAsia="宋体" w:hAnsi="宋体" w:cs="Times New Roman"/>
          <w:bCs/>
          <w:sz w:val="24"/>
          <w:szCs w:val="21"/>
        </w:rPr>
      </w:pPr>
      <w:r w:rsidRPr="00DA6AD8">
        <w:rPr>
          <w:rFonts w:ascii="宋体" w:eastAsia="宋体" w:hAnsi="宋体" w:cs="Times New Roman" w:hint="eastAsia"/>
          <w:bCs/>
          <w:sz w:val="24"/>
          <w:szCs w:val="21"/>
        </w:rPr>
        <w:t>3、如基金募集失败，基金管理人、基金托管人及销售机构不得请求报酬。基金管理人、基金托管人和销售机构为基金募集支付之一切费用应由各方各自承担。</w:t>
      </w:r>
    </w:p>
    <w:p w14:paraId="6F89C37D" w14:textId="77777777" w:rsidR="00DA6AD8" w:rsidRPr="00DA6AD8" w:rsidRDefault="00DA6AD8" w:rsidP="00DA6AD8">
      <w:pPr>
        <w:spacing w:line="360" w:lineRule="auto"/>
        <w:ind w:firstLineChars="200" w:firstLine="482"/>
        <w:rPr>
          <w:rFonts w:ascii="宋体" w:eastAsia="宋体" w:hAnsi="宋体" w:cs="Times New Roman"/>
          <w:b/>
          <w:sz w:val="24"/>
          <w:szCs w:val="21"/>
        </w:rPr>
      </w:pPr>
      <w:r w:rsidRPr="00DA6AD8">
        <w:rPr>
          <w:rFonts w:ascii="宋体" w:eastAsia="宋体" w:hAnsi="宋体" w:cs="Times New Roman" w:hint="eastAsia"/>
          <w:b/>
          <w:sz w:val="24"/>
          <w:szCs w:val="21"/>
        </w:rPr>
        <w:t>三、基金存续期内的基金份额持有人数量和资产规模</w:t>
      </w:r>
    </w:p>
    <w:p w14:paraId="1F908EAB" w14:textId="77777777" w:rsidR="00017882" w:rsidRDefault="00017882">
      <w:pPr>
        <w:widowControl/>
        <w:spacing w:line="360" w:lineRule="auto"/>
        <w:ind w:firstLineChars="200" w:firstLine="480"/>
        <w:jc w:val="left"/>
        <w:rPr>
          <w:rFonts w:asciiTheme="minorEastAsia" w:hAnsiTheme="minorEastAsia" w:cs="Times New Roman"/>
          <w:sz w:val="24"/>
          <w:szCs w:val="24"/>
        </w:rPr>
      </w:pPr>
      <w:r w:rsidRPr="00017882">
        <w:rPr>
          <w:rFonts w:asciiTheme="minorEastAsia" w:hAnsiTheme="minorEastAsia" w:cs="Times New Roman" w:hint="eastAsia"/>
          <w:sz w:val="24"/>
          <w:szCs w:val="24"/>
        </w:rPr>
        <w:t>《基金合同》生效满3年后继续存续的，连续20个工作日出现基金份额持有人数量不满200人或者基金资产净值低于5,000万元情形的，基金管理人应当在定期报告中予以披露；连续60个工作日出现前述情形的，基金管理人应当在10个工作日内向中国证监会报告并提出解决方案，解决方案包括持续运作、转换运作方式、与其他基金合并或者终止基金合同等，并在6个月内召集基金份额持有人大会。</w:t>
      </w:r>
    </w:p>
    <w:p w14:paraId="0C1E869A" w14:textId="2E201348" w:rsidR="00AC3A9B" w:rsidRDefault="002C3C29">
      <w:pPr>
        <w:widowControl/>
        <w:spacing w:line="360" w:lineRule="auto"/>
        <w:ind w:firstLineChars="200" w:firstLine="480"/>
        <w:jc w:val="left"/>
        <w:rPr>
          <w:rFonts w:asciiTheme="minorEastAsia" w:hAnsiTheme="minorEastAsia" w:cs="Times New Roman"/>
          <w:sz w:val="24"/>
          <w:szCs w:val="24"/>
        </w:rPr>
      </w:pPr>
      <w:r>
        <w:rPr>
          <w:rFonts w:asciiTheme="minorEastAsia" w:hAnsiTheme="minorEastAsia" w:cs="Times New Roman" w:hint="eastAsia"/>
          <w:sz w:val="24"/>
          <w:szCs w:val="24"/>
        </w:rPr>
        <w:t>法律法规</w:t>
      </w:r>
      <w:r w:rsidR="00606E9A" w:rsidRPr="00606E9A">
        <w:rPr>
          <w:rFonts w:asciiTheme="minorEastAsia" w:hAnsiTheme="minorEastAsia" w:cs="Times New Roman" w:hint="eastAsia"/>
          <w:sz w:val="24"/>
          <w:szCs w:val="24"/>
        </w:rPr>
        <w:t>或中国证监会</w:t>
      </w:r>
      <w:r>
        <w:rPr>
          <w:rFonts w:asciiTheme="minorEastAsia" w:hAnsiTheme="minorEastAsia" w:cs="Times New Roman" w:hint="eastAsia"/>
          <w:sz w:val="24"/>
          <w:szCs w:val="24"/>
        </w:rPr>
        <w:t xml:space="preserve">另有规定时，从其规定。 </w:t>
      </w:r>
      <w:bookmarkStart w:id="158" w:name="_Toc214873597"/>
      <w:bookmarkStart w:id="159" w:name="_Toc147463118"/>
      <w:bookmarkStart w:id="160" w:name="_Toc12357171"/>
      <w:bookmarkStart w:id="161" w:name="_Toc416264544"/>
      <w:bookmarkStart w:id="162" w:name="_Toc263092316"/>
      <w:bookmarkStart w:id="163" w:name="_Toc21073391"/>
      <w:bookmarkStart w:id="164" w:name="_Toc725"/>
      <w:bookmarkStart w:id="165" w:name="_Toc16164"/>
      <w:bookmarkStart w:id="166" w:name="_Toc123051455"/>
      <w:bookmarkStart w:id="167" w:name="_Toc10398"/>
      <w:bookmarkStart w:id="168" w:name="_Toc139991739"/>
      <w:bookmarkStart w:id="169" w:name="_Toc21735"/>
      <w:bookmarkStart w:id="170" w:name="_Toc3572"/>
      <w:bookmarkStart w:id="171" w:name="_Toc18206"/>
      <w:bookmarkStart w:id="172" w:name="_Toc18769"/>
      <w:bookmarkStart w:id="173" w:name="_Toc1745"/>
      <w:bookmarkStart w:id="174" w:name="_Toc141703889"/>
      <w:bookmarkStart w:id="175" w:name="_Toc123112237"/>
      <w:bookmarkStart w:id="176" w:name="_Toc98560355"/>
      <w:bookmarkStart w:id="177" w:name="_Toc123102456"/>
      <w:bookmarkStart w:id="178" w:name="_Toc352229755"/>
      <w:bookmarkStart w:id="179" w:name="_Toc31821"/>
      <w:bookmarkStart w:id="180" w:name="_Toc3963"/>
      <w:bookmarkStart w:id="181" w:name="_Toc3080"/>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14:paraId="6628B8FE" w14:textId="77777777" w:rsidR="00486108" w:rsidRPr="00486108" w:rsidRDefault="00486108" w:rsidP="00486108">
      <w:pPr>
        <w:spacing w:line="360" w:lineRule="auto"/>
        <w:ind w:firstLineChars="200" w:firstLine="482"/>
        <w:rPr>
          <w:rFonts w:ascii="宋体" w:eastAsia="宋体" w:hAnsi="宋体" w:cs="Times New Roman"/>
          <w:b/>
          <w:sz w:val="24"/>
          <w:szCs w:val="21"/>
        </w:rPr>
      </w:pPr>
      <w:r w:rsidRPr="00486108">
        <w:rPr>
          <w:rFonts w:ascii="宋体" w:eastAsia="宋体" w:hAnsi="宋体" w:cs="Times New Roman" w:hint="eastAsia"/>
          <w:b/>
          <w:sz w:val="24"/>
          <w:szCs w:val="21"/>
        </w:rPr>
        <w:lastRenderedPageBreak/>
        <w:t>四、基金的自动终止</w:t>
      </w:r>
    </w:p>
    <w:p w14:paraId="434DDE96" w14:textId="77777777" w:rsidR="00486108" w:rsidRPr="00486108" w:rsidRDefault="00486108" w:rsidP="00486108">
      <w:pPr>
        <w:widowControl/>
        <w:spacing w:line="360" w:lineRule="auto"/>
        <w:ind w:firstLineChars="200" w:firstLine="480"/>
        <w:jc w:val="left"/>
        <w:rPr>
          <w:rFonts w:asciiTheme="minorEastAsia" w:hAnsiTheme="minorEastAsia" w:cs="Times New Roman"/>
          <w:sz w:val="24"/>
          <w:szCs w:val="24"/>
        </w:rPr>
      </w:pPr>
      <w:r w:rsidRPr="00486108">
        <w:rPr>
          <w:rFonts w:asciiTheme="minorEastAsia" w:hAnsiTheme="minorEastAsia" w:cs="Times New Roman" w:hint="eastAsia"/>
          <w:sz w:val="24"/>
          <w:szCs w:val="24"/>
        </w:rPr>
        <w:t>《基金合同》生效满3年后的对应日，</w:t>
      </w:r>
      <w:proofErr w:type="gramStart"/>
      <w:r w:rsidRPr="00486108">
        <w:rPr>
          <w:rFonts w:asciiTheme="minorEastAsia" w:hAnsiTheme="minorEastAsia" w:cs="Times New Roman" w:hint="eastAsia"/>
          <w:sz w:val="24"/>
          <w:szCs w:val="24"/>
        </w:rPr>
        <w:t>若基金</w:t>
      </w:r>
      <w:proofErr w:type="gramEnd"/>
      <w:r w:rsidRPr="00486108">
        <w:rPr>
          <w:rFonts w:asciiTheme="minorEastAsia" w:hAnsiTheme="minorEastAsia" w:cs="Times New Roman" w:hint="eastAsia"/>
          <w:sz w:val="24"/>
          <w:szCs w:val="24"/>
        </w:rPr>
        <w:t>资产净值低于2亿元，《基金合同》应当终止，且不得通过召开基金持有人大会的方式延续。</w:t>
      </w:r>
    </w:p>
    <w:p w14:paraId="55EB15BE" w14:textId="3F237E2D" w:rsidR="00486108" w:rsidRPr="00486108" w:rsidRDefault="00486108" w:rsidP="00486108">
      <w:pPr>
        <w:widowControl/>
        <w:spacing w:line="360" w:lineRule="auto"/>
        <w:ind w:firstLineChars="200" w:firstLine="480"/>
        <w:jc w:val="left"/>
        <w:rPr>
          <w:rFonts w:asciiTheme="minorEastAsia" w:hAnsiTheme="minorEastAsia" w:cs="Times New Roman"/>
          <w:sz w:val="24"/>
          <w:szCs w:val="24"/>
        </w:rPr>
        <w:sectPr w:rsidR="00486108" w:rsidRPr="00486108">
          <w:footerReference w:type="default" r:id="rId15"/>
          <w:pgSz w:w="11906" w:h="16838"/>
          <w:pgMar w:top="1440" w:right="1800" w:bottom="1440" w:left="1800" w:header="851" w:footer="992" w:gutter="0"/>
          <w:pgNumType w:chapStyle="1"/>
          <w:cols w:space="720"/>
          <w:docGrid w:type="lines" w:linePitch="312"/>
        </w:sectPr>
      </w:pPr>
      <w:r w:rsidRPr="00486108">
        <w:rPr>
          <w:rFonts w:asciiTheme="minorEastAsia" w:hAnsiTheme="minorEastAsia" w:cs="Times New Roman" w:hint="eastAsia"/>
          <w:sz w:val="24"/>
          <w:szCs w:val="24"/>
        </w:rPr>
        <w:t>若届时的法律法规或中国证监会规定发生变化，上述终止规定被取消、更改或补充时，则本基金可以参照届时有效的法律法规或中国证监会规定执行。</w:t>
      </w:r>
    </w:p>
    <w:p w14:paraId="36ADF297" w14:textId="77777777" w:rsidR="00AC3A9B" w:rsidRDefault="002C3C29">
      <w:pPr>
        <w:pStyle w:val="1"/>
        <w:jc w:val="center"/>
        <w:rPr>
          <w:rFonts w:ascii="Arial" w:hAnsi="Arial" w:cs="Arial"/>
          <w:bCs/>
          <w:sz w:val="30"/>
          <w:szCs w:val="30"/>
        </w:rPr>
      </w:pPr>
      <w:bookmarkStart w:id="182" w:name="_Toc68783436"/>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8"/>
      <w:bookmarkEnd w:id="159"/>
      <w:bookmarkEnd w:id="160"/>
      <w:bookmarkEnd w:id="161"/>
      <w:bookmarkEnd w:id="162"/>
      <w:bookmarkEnd w:id="163"/>
      <w:bookmarkEnd w:id="182"/>
    </w:p>
    <w:p w14:paraId="4A405928" w14:textId="77777777" w:rsidR="00AC3A9B" w:rsidRDefault="002C3C2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0EB11802" w14:textId="59C66505" w:rsidR="00E57A93" w:rsidRDefault="00E57A93" w:rsidP="00E57A93">
      <w:pPr>
        <w:spacing w:line="360" w:lineRule="auto"/>
        <w:ind w:firstLineChars="200" w:firstLine="480"/>
        <w:rPr>
          <w:rFonts w:asciiTheme="minorEastAsia" w:hAnsiTheme="minorEastAsia" w:cs="Times New Roman"/>
          <w:bCs/>
          <w:sz w:val="24"/>
          <w:szCs w:val="24"/>
        </w:rPr>
      </w:pPr>
      <w:r w:rsidRPr="00E57A93">
        <w:rPr>
          <w:rFonts w:asciiTheme="minorEastAsia" w:hAnsiTheme="minorEastAsia" w:cs="Times New Roman" w:hint="eastAsia"/>
          <w:bCs/>
          <w:sz w:val="24"/>
          <w:szCs w:val="24"/>
        </w:rPr>
        <w:t>本基金的申购与赎回将通过销售机构进行。具体的销售网点将由基金管理人在招募说明书</w:t>
      </w:r>
      <w:r w:rsidR="00606E9A" w:rsidRPr="00606E9A">
        <w:rPr>
          <w:rFonts w:asciiTheme="minorEastAsia" w:hAnsiTheme="minorEastAsia" w:cs="Times New Roman" w:hint="eastAsia"/>
          <w:bCs/>
          <w:sz w:val="24"/>
          <w:szCs w:val="24"/>
        </w:rPr>
        <w:t>或</w:t>
      </w:r>
      <w:r w:rsidRPr="00E57A93">
        <w:rPr>
          <w:rFonts w:asciiTheme="minorEastAsia" w:hAnsiTheme="minorEastAsia" w:cs="Times New Roman" w:hint="eastAsia"/>
          <w:bCs/>
          <w:sz w:val="24"/>
          <w:szCs w:val="24"/>
        </w:rPr>
        <w:t>其他相关公告中列明。基金管理人可根据情况变更或增减销售机构，并在基金管理人网站公示。基金投资者应当在销售机构办理基金销售业务的营业场所或按销售机构提供的其他方式办理基金份额的申购与赎回。</w:t>
      </w:r>
      <w:proofErr w:type="gramStart"/>
      <w:r w:rsidR="000F37D3" w:rsidRPr="000F37D3">
        <w:rPr>
          <w:rFonts w:asciiTheme="minorEastAsia" w:hAnsiTheme="minorEastAsia" w:cs="Times New Roman" w:hint="eastAsia"/>
          <w:bCs/>
          <w:sz w:val="24"/>
          <w:szCs w:val="24"/>
        </w:rPr>
        <w:t>若基金</w:t>
      </w:r>
      <w:proofErr w:type="gramEnd"/>
      <w:r w:rsidR="000F37D3" w:rsidRPr="000F37D3">
        <w:rPr>
          <w:rFonts w:asciiTheme="minorEastAsia" w:hAnsiTheme="minorEastAsia" w:cs="Times New Roman" w:hint="eastAsia"/>
          <w:bCs/>
          <w:sz w:val="24"/>
          <w:szCs w:val="24"/>
        </w:rPr>
        <w:t>管理人或其指定的销售机构开通电话、传真或网上等交易方式，投资人可以通过上述方式进行申购与赎回。</w:t>
      </w:r>
    </w:p>
    <w:p w14:paraId="72E803D9" w14:textId="3AF2AE04" w:rsidR="00AC3A9B" w:rsidRDefault="002C3C29" w:rsidP="00E57A93">
      <w:pPr>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750B9D21"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1、开放日及开放时间</w:t>
      </w:r>
    </w:p>
    <w:p w14:paraId="5997E263" w14:textId="61BFE5E6"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2D4E348" w14:textId="45B4661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基金合同生效后，若出现新的证券</w:t>
      </w:r>
      <w:r w:rsidR="005C0053">
        <w:rPr>
          <w:rFonts w:asciiTheme="minorEastAsia" w:hAnsiTheme="minorEastAsia" w:cs="Arial" w:hint="eastAsia"/>
          <w:sz w:val="24"/>
          <w:szCs w:val="24"/>
        </w:rPr>
        <w:t>/期货</w:t>
      </w:r>
      <w:r w:rsidRPr="00E57A93">
        <w:rPr>
          <w:rFonts w:asciiTheme="minorEastAsia" w:hAnsiTheme="minorEastAsia" w:cs="Arial" w:hint="eastAsia"/>
          <w:sz w:val="24"/>
          <w:szCs w:val="24"/>
        </w:rPr>
        <w:t>交易市场、证券</w:t>
      </w:r>
      <w:r w:rsidR="005C0053">
        <w:rPr>
          <w:rFonts w:asciiTheme="minorEastAsia" w:hAnsiTheme="minorEastAsia" w:cs="Arial" w:hint="eastAsia"/>
          <w:sz w:val="24"/>
          <w:szCs w:val="24"/>
        </w:rPr>
        <w:t>/期货</w:t>
      </w:r>
      <w:r w:rsidRPr="00E57A93">
        <w:rPr>
          <w:rFonts w:asciiTheme="minorEastAsia" w:hAnsiTheme="minorEastAsia" w:cs="Arial" w:hint="eastAsia"/>
          <w:sz w:val="24"/>
          <w:szCs w:val="24"/>
        </w:rPr>
        <w:t>交易所交易时间变更或其他特殊情况，基金管理人将视情况对前述开放日及开放时间进行相应的调整，但应在实施日前依照《信息披露办法》的有关规定在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2C20098A"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2、申购、赎回开始日及业务办理时间</w:t>
      </w:r>
    </w:p>
    <w:p w14:paraId="641AB871"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基金管理人自基金合同生效之日起不超过三个月开始办理申购，具体业务办理时间在申购开始公告中规定。</w:t>
      </w:r>
    </w:p>
    <w:p w14:paraId="7022A190"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基金管理人自基金合同生效之日起不超过三个月开始办理赎回，具体业务办理时间在赎回开始公告中规定。</w:t>
      </w:r>
    </w:p>
    <w:p w14:paraId="7B9CFB55" w14:textId="47CC1CCD"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在确定申购开始与赎回开始时间后，基金管理人应在申购、赎回开放日前依照《信息披露办法》的有关规定在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媒介上公告申购与赎回的开始时间。</w:t>
      </w:r>
    </w:p>
    <w:p w14:paraId="7E2A31D2" w14:textId="10387CF4"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sidRPr="00E57A93">
        <w:rPr>
          <w:rFonts w:asciiTheme="minorEastAsia" w:hAnsiTheme="minorEastAsia" w:cs="Arial" w:hint="eastAsia"/>
          <w:sz w:val="24"/>
          <w:szCs w:val="24"/>
        </w:rPr>
        <w:t>且登记</w:t>
      </w:r>
      <w:proofErr w:type="gramEnd"/>
      <w:r w:rsidRPr="00E57A93">
        <w:rPr>
          <w:rFonts w:asciiTheme="minorEastAsia" w:hAnsiTheme="minorEastAsia" w:cs="Arial" w:hint="eastAsia"/>
          <w:sz w:val="24"/>
          <w:szCs w:val="24"/>
        </w:rPr>
        <w:t>机构确认接受的，其基金份额申购、赎回</w:t>
      </w:r>
      <w:r w:rsidR="005C0053">
        <w:rPr>
          <w:rFonts w:asciiTheme="minorEastAsia" w:hAnsiTheme="minorEastAsia" w:cs="Arial" w:hint="eastAsia"/>
          <w:sz w:val="24"/>
          <w:szCs w:val="24"/>
        </w:rPr>
        <w:t>或转换</w:t>
      </w:r>
      <w:r w:rsidRPr="00E57A93">
        <w:rPr>
          <w:rFonts w:asciiTheme="minorEastAsia" w:hAnsiTheme="minorEastAsia" w:cs="Arial" w:hint="eastAsia"/>
          <w:sz w:val="24"/>
          <w:szCs w:val="24"/>
        </w:rPr>
        <w:t>价格为下一开放日该类基金份额申购、赎回的价格。</w:t>
      </w:r>
    </w:p>
    <w:p w14:paraId="289C2656" w14:textId="33C640EC" w:rsidR="00AC3A9B" w:rsidRDefault="002C3C29" w:rsidP="00E57A9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110E7A1F"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1、“未知价”原则，即申购、赎回价格以申请当日收市后计算的该类基金份</w:t>
      </w:r>
      <w:r w:rsidRPr="00E57A93">
        <w:rPr>
          <w:rFonts w:asciiTheme="minorEastAsia" w:hAnsiTheme="minorEastAsia" w:cs="Arial" w:hint="eastAsia"/>
          <w:sz w:val="24"/>
          <w:szCs w:val="24"/>
        </w:rPr>
        <w:lastRenderedPageBreak/>
        <w:t>额净值为基准进行计算；</w:t>
      </w:r>
    </w:p>
    <w:p w14:paraId="736FAEEE"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2、“金额申购、份额赎回”原则，即申购以金额申请，赎回以份额申请；</w:t>
      </w:r>
    </w:p>
    <w:p w14:paraId="1E96DF18"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3、当日的申购与赎回申请可以在基金管理人规定的时间以内撤销；</w:t>
      </w:r>
    </w:p>
    <w:p w14:paraId="1CF94E26" w14:textId="55FE0F7C"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4、赎回遵循“先进先出”原则，即按照投资人认购、申购的先后次序进行顺序赎回</w:t>
      </w:r>
      <w:r w:rsidR="00A87AEF">
        <w:rPr>
          <w:rFonts w:asciiTheme="minorEastAsia" w:hAnsiTheme="minorEastAsia" w:cs="Arial" w:hint="eastAsia"/>
          <w:sz w:val="24"/>
          <w:szCs w:val="24"/>
        </w:rPr>
        <w:t>；</w:t>
      </w:r>
    </w:p>
    <w:p w14:paraId="2337C4A6"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5、办理申购、赎回业务时，应当遵循基金份额持有人利益优先原则，确保投资者的合法权益不受损害并得到公平对待。</w:t>
      </w:r>
    </w:p>
    <w:p w14:paraId="1CF474BE" w14:textId="7C79C7E6"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4803523D" w14:textId="692F4D5A" w:rsidR="00AC3A9B" w:rsidRDefault="002C3C29" w:rsidP="00E57A9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5C8222BB"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1、申购和赎回的申请方式</w:t>
      </w:r>
    </w:p>
    <w:p w14:paraId="077B453E" w14:textId="77777777"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投资人必须根据销售机构规定的程序，在开放日的具体业务办理时间内提出申购或赎回的申请。</w:t>
      </w:r>
    </w:p>
    <w:p w14:paraId="353435B8" w14:textId="1686B463" w:rsidR="00B00B6E" w:rsidRPr="00E57A93" w:rsidRDefault="00B00B6E"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B00B6E">
        <w:rPr>
          <w:rFonts w:asciiTheme="minorEastAsia" w:hAnsiTheme="minorEastAsia" w:cs="Arial" w:hint="eastAsia"/>
          <w:sz w:val="24"/>
          <w:szCs w:val="24"/>
        </w:rPr>
        <w:t>投资人在提交申购申请时须按销售机构规定的方式备足申购资金，投资人在提交赎回申请时须持有足够的基金份额余额，否则所提交的申购、赎回申请不成立。</w:t>
      </w:r>
    </w:p>
    <w:p w14:paraId="1F1BFED1"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2、申购和赎回的款项支付</w:t>
      </w:r>
    </w:p>
    <w:p w14:paraId="782E0DC9" w14:textId="77777777" w:rsidR="000F37D3" w:rsidRPr="000F37D3" w:rsidRDefault="000F37D3" w:rsidP="000F37D3">
      <w:pPr>
        <w:tabs>
          <w:tab w:val="left" w:pos="1110"/>
        </w:tabs>
        <w:adjustRightInd w:val="0"/>
        <w:snapToGrid w:val="0"/>
        <w:spacing w:line="360" w:lineRule="auto"/>
        <w:ind w:firstLineChars="200" w:firstLine="480"/>
        <w:rPr>
          <w:rFonts w:asciiTheme="minorEastAsia" w:hAnsiTheme="minorEastAsia" w:cs="Arial"/>
          <w:sz w:val="24"/>
          <w:szCs w:val="24"/>
        </w:rPr>
      </w:pPr>
      <w:r w:rsidRPr="000F37D3">
        <w:rPr>
          <w:rFonts w:asciiTheme="minorEastAsia" w:hAnsiTheme="minorEastAsia" w:cs="Arial" w:hint="eastAsia"/>
          <w:sz w:val="24"/>
          <w:szCs w:val="24"/>
        </w:rPr>
        <w:t>投资人申购基金份额时，必须在规定的时间内全额交付申购款项，投资人在规定的时间内全额交付申购款项，申购成立；基金份额登记机构确认基金份额时，申购生效。</w:t>
      </w:r>
    </w:p>
    <w:p w14:paraId="19D3D574" w14:textId="77777777" w:rsidR="000F37D3" w:rsidRPr="000F37D3" w:rsidRDefault="000F37D3" w:rsidP="000F37D3">
      <w:pPr>
        <w:tabs>
          <w:tab w:val="left" w:pos="1110"/>
        </w:tabs>
        <w:adjustRightInd w:val="0"/>
        <w:snapToGrid w:val="0"/>
        <w:spacing w:line="360" w:lineRule="auto"/>
        <w:ind w:firstLineChars="200" w:firstLine="480"/>
        <w:rPr>
          <w:rFonts w:asciiTheme="minorEastAsia" w:hAnsiTheme="minorEastAsia" w:cs="Arial"/>
          <w:sz w:val="24"/>
          <w:szCs w:val="24"/>
        </w:rPr>
      </w:pPr>
      <w:r w:rsidRPr="000F37D3">
        <w:rPr>
          <w:rFonts w:asciiTheme="minorEastAsia" w:hAnsiTheme="minorEastAsia" w:cs="Arial" w:hint="eastAsia"/>
          <w:sz w:val="24"/>
          <w:szCs w:val="24"/>
        </w:rPr>
        <w:t>基金份额持有人递交赎回申请，赎回成立；基金份额登记机构确认赎回时，赎回生效。</w:t>
      </w:r>
    </w:p>
    <w:p w14:paraId="6EB07950" w14:textId="6A012A87" w:rsidR="000F37D3" w:rsidRPr="000F37D3" w:rsidRDefault="000F37D3" w:rsidP="000F37D3">
      <w:pPr>
        <w:tabs>
          <w:tab w:val="left" w:pos="1110"/>
        </w:tabs>
        <w:adjustRightInd w:val="0"/>
        <w:snapToGrid w:val="0"/>
        <w:spacing w:line="360" w:lineRule="auto"/>
        <w:ind w:firstLineChars="200" w:firstLine="480"/>
        <w:rPr>
          <w:rFonts w:asciiTheme="minorEastAsia" w:hAnsiTheme="minorEastAsia" w:cs="Arial"/>
          <w:sz w:val="24"/>
          <w:szCs w:val="24"/>
        </w:rPr>
      </w:pPr>
      <w:r w:rsidRPr="000F37D3">
        <w:rPr>
          <w:rFonts w:asciiTheme="minorEastAsia" w:hAnsiTheme="minorEastAsia" w:cs="Arial" w:hint="eastAsia"/>
          <w:sz w:val="24"/>
          <w:szCs w:val="24"/>
        </w:rPr>
        <w:t>基金份额持有人T日赎回申请生效后，基金管理人将在T＋7日（包括该日）内支付赎回款项。遇证券、期货交易所或交易市场数据传输延迟、通讯系统故障、银行数据交换系统故障或其他</w:t>
      </w:r>
      <w:proofErr w:type="gramStart"/>
      <w:r w:rsidRPr="000F37D3">
        <w:rPr>
          <w:rFonts w:asciiTheme="minorEastAsia" w:hAnsiTheme="minorEastAsia" w:cs="Arial" w:hint="eastAsia"/>
          <w:sz w:val="24"/>
          <w:szCs w:val="24"/>
        </w:rPr>
        <w:t>非基金</w:t>
      </w:r>
      <w:proofErr w:type="gramEnd"/>
      <w:r w:rsidRPr="000F37D3">
        <w:rPr>
          <w:rFonts w:asciiTheme="minorEastAsia" w:hAnsiTheme="minorEastAsia" w:cs="Arial" w:hint="eastAsia"/>
          <w:sz w:val="24"/>
          <w:szCs w:val="24"/>
        </w:rPr>
        <w:t>管理人及基金托管人所能控制的因素影响业务处理流程时，赎回款项顺延至上述情形消失的下一个工作日划出。在发生巨额赎回或基金合同载明的延缓支付赎回款项的情形时，款项的支付办法参照基金合同有关条款处理。</w:t>
      </w:r>
    </w:p>
    <w:p w14:paraId="624238E2" w14:textId="1DBD3925" w:rsidR="000F37D3" w:rsidRDefault="000F37D3" w:rsidP="000F37D3">
      <w:pPr>
        <w:tabs>
          <w:tab w:val="left" w:pos="1110"/>
        </w:tabs>
        <w:adjustRightInd w:val="0"/>
        <w:snapToGrid w:val="0"/>
        <w:spacing w:line="360" w:lineRule="auto"/>
        <w:ind w:firstLineChars="200" w:firstLine="480"/>
        <w:rPr>
          <w:rFonts w:asciiTheme="minorEastAsia" w:hAnsiTheme="minorEastAsia" w:cs="Arial"/>
          <w:sz w:val="24"/>
          <w:szCs w:val="24"/>
        </w:rPr>
      </w:pPr>
      <w:r w:rsidRPr="000F37D3">
        <w:rPr>
          <w:rFonts w:asciiTheme="minorEastAsia" w:hAnsiTheme="minorEastAsia" w:cs="Arial" w:hint="eastAsia"/>
          <w:sz w:val="24"/>
          <w:szCs w:val="24"/>
        </w:rPr>
        <w:t>基金管理人可以在法律法规和基金合同允许的范围内，对上述业务办理时间进行调整，基金管理人必须在调整实施前依照《信息披露办法》的有关规定在规</w:t>
      </w:r>
      <w:r w:rsidRPr="000F37D3">
        <w:rPr>
          <w:rFonts w:asciiTheme="minorEastAsia" w:hAnsiTheme="minorEastAsia" w:cs="Arial" w:hint="eastAsia"/>
          <w:sz w:val="24"/>
          <w:szCs w:val="24"/>
        </w:rPr>
        <w:lastRenderedPageBreak/>
        <w:t>定媒介上公告。</w:t>
      </w:r>
    </w:p>
    <w:p w14:paraId="188FD5FF"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3、申购和赎回申请的确认</w:t>
      </w:r>
    </w:p>
    <w:p w14:paraId="61116449"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则申购款项本金退还给投资人。</w:t>
      </w:r>
    </w:p>
    <w:p w14:paraId="73413DC0" w14:textId="3E3C5922"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销售机构对申购、赎回申请的受理并不代表该申请一定成功，而仅代表销售机构确实接收到申购、赎回申请。申购、赎回</w:t>
      </w:r>
      <w:r w:rsidR="00F04D61">
        <w:rPr>
          <w:rFonts w:asciiTheme="minorEastAsia" w:hAnsiTheme="minorEastAsia" w:cs="Arial" w:hint="eastAsia"/>
          <w:sz w:val="24"/>
          <w:szCs w:val="24"/>
        </w:rPr>
        <w:t>申请</w:t>
      </w:r>
      <w:r w:rsidRPr="00E57A93">
        <w:rPr>
          <w:rFonts w:asciiTheme="minorEastAsia" w:hAnsiTheme="minorEastAsia" w:cs="Arial" w:hint="eastAsia"/>
          <w:sz w:val="24"/>
          <w:szCs w:val="24"/>
        </w:rPr>
        <w:t>的确认以基金份额登记机构的确认结果为准。对于申购、赎回申请的确认情况，投资人应及时查询并妥善行使合法权利。</w:t>
      </w:r>
      <w:r w:rsidR="00F04D61" w:rsidRPr="00F04D61">
        <w:rPr>
          <w:rFonts w:asciiTheme="minorEastAsia" w:hAnsiTheme="minorEastAsia" w:cs="Arial" w:hint="eastAsia"/>
          <w:sz w:val="24"/>
          <w:szCs w:val="24"/>
        </w:rPr>
        <w:t>因投资人</w:t>
      </w:r>
      <w:proofErr w:type="gramStart"/>
      <w:r w:rsidR="00F04D61" w:rsidRPr="00F04D61">
        <w:rPr>
          <w:rFonts w:asciiTheme="minorEastAsia" w:hAnsiTheme="minorEastAsia" w:cs="Arial" w:hint="eastAsia"/>
          <w:sz w:val="24"/>
          <w:szCs w:val="24"/>
        </w:rPr>
        <w:t>怠</w:t>
      </w:r>
      <w:proofErr w:type="gramEnd"/>
      <w:r w:rsidR="00F04D61" w:rsidRPr="00F04D61">
        <w:rPr>
          <w:rFonts w:asciiTheme="minorEastAsia" w:hAnsiTheme="minorEastAsia" w:cs="Arial" w:hint="eastAsia"/>
          <w:sz w:val="24"/>
          <w:szCs w:val="24"/>
        </w:rPr>
        <w:t>于履行该项查询等各项义务，致使其相关权益受损的，基金管理人、基金托管人、基金销售机构不承担由此造成的损失或不利后果。</w:t>
      </w:r>
    </w:p>
    <w:p w14:paraId="57429F5F" w14:textId="49C960C6"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基金管理人可以在法律法规允许的范围内，对上述申购和赎回申请的确认时间进行调整，并必须在调整实施日前按照《信息披露办法》的有关规定在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236CF3C0" w14:textId="7415ACB9" w:rsidR="00AC3A9B" w:rsidRDefault="00E57A93" w:rsidP="00E57A9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五、申购与赎回的数量</w:t>
      </w:r>
      <w:r w:rsidR="002C3C29">
        <w:rPr>
          <w:rFonts w:asciiTheme="minorEastAsia" w:hAnsiTheme="minorEastAsia" w:cs="Arial" w:hint="eastAsia"/>
          <w:b/>
          <w:bCs/>
          <w:sz w:val="24"/>
          <w:szCs w:val="24"/>
        </w:rPr>
        <w:t>限制</w:t>
      </w:r>
    </w:p>
    <w:p w14:paraId="49E2DEEC" w14:textId="4E8E5438" w:rsidR="00E57A93" w:rsidRPr="00E57A93" w:rsidRDefault="00E57A93" w:rsidP="00F718F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w:t>
      </w:r>
      <w:r w:rsidR="00F718F5" w:rsidRPr="00F718F5">
        <w:rPr>
          <w:rFonts w:asciiTheme="minorEastAsia" w:hAnsiTheme="minorEastAsia" w:cs="Arial" w:hint="eastAsia"/>
          <w:sz w:val="24"/>
          <w:szCs w:val="24"/>
        </w:rPr>
        <w:t>投资人申购</w:t>
      </w:r>
      <w:r w:rsidR="00F718F5">
        <w:rPr>
          <w:rFonts w:asciiTheme="minorEastAsia" w:hAnsiTheme="minorEastAsia" w:cs="Arial" w:hint="eastAsia"/>
          <w:sz w:val="24"/>
          <w:szCs w:val="24"/>
        </w:rPr>
        <w:t>A</w:t>
      </w:r>
      <w:r w:rsidR="00F718F5" w:rsidRPr="00F718F5">
        <w:rPr>
          <w:rFonts w:asciiTheme="minorEastAsia" w:hAnsiTheme="minorEastAsia" w:cs="Arial" w:hint="eastAsia"/>
          <w:sz w:val="24"/>
          <w:szCs w:val="24"/>
        </w:rPr>
        <w:t>类基金份额，首次单笔最低申购金额为人民币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元，追加申购单笔最低金额为人民币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w:t>
      </w:r>
      <w:r w:rsidR="00C76B3B">
        <w:rPr>
          <w:rFonts w:asciiTheme="minorEastAsia" w:hAnsiTheme="minorEastAsia" w:cs="Arial" w:hint="eastAsia"/>
          <w:sz w:val="24"/>
          <w:szCs w:val="24"/>
        </w:rPr>
        <w:t>（含申购费，下同）</w:t>
      </w:r>
      <w:r w:rsidR="00F718F5" w:rsidRPr="00F718F5">
        <w:rPr>
          <w:rFonts w:asciiTheme="minorEastAsia" w:hAnsiTheme="minorEastAsia" w:cs="Arial" w:hint="eastAsia"/>
          <w:sz w:val="24"/>
          <w:szCs w:val="24"/>
        </w:rPr>
        <w:t>。投资人申购</w:t>
      </w:r>
      <w:r w:rsidR="00F718F5">
        <w:rPr>
          <w:rFonts w:asciiTheme="minorEastAsia" w:hAnsiTheme="minorEastAsia" w:cs="Arial" w:hint="eastAsia"/>
          <w:sz w:val="24"/>
          <w:szCs w:val="24"/>
        </w:rPr>
        <w:t>C</w:t>
      </w:r>
      <w:r w:rsidR="00F718F5" w:rsidRPr="00F718F5">
        <w:rPr>
          <w:rFonts w:asciiTheme="minorEastAsia" w:hAnsiTheme="minorEastAsia" w:cs="Arial" w:hint="eastAsia"/>
          <w:sz w:val="24"/>
          <w:szCs w:val="24"/>
        </w:rPr>
        <w:t>类基金份额，首次单笔最低申购金额为人民币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元，追加申购单笔最低金额为人民币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元。各销售机构在不低于上述规定的前提下，可根据自己的情况调整首次最低申购金额和追加最低申购金额和追加最低申购金额限制，具体以销售机构公布的为准</w:t>
      </w:r>
      <w:r w:rsidRPr="00E57A93">
        <w:rPr>
          <w:rFonts w:asciiTheme="minorEastAsia" w:hAnsiTheme="minorEastAsia" w:cs="Arial" w:hint="eastAsia"/>
          <w:sz w:val="24"/>
          <w:szCs w:val="24"/>
        </w:rPr>
        <w:t>。</w:t>
      </w:r>
    </w:p>
    <w:p w14:paraId="1F8ED7F5" w14:textId="0A6DD385"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w:t>
      </w:r>
      <w:r w:rsidR="00F718F5" w:rsidRPr="00F718F5">
        <w:rPr>
          <w:rFonts w:asciiTheme="minorEastAsia" w:hAnsiTheme="minorEastAsia" w:cs="Arial" w:hint="eastAsia"/>
          <w:sz w:val="24"/>
          <w:szCs w:val="24"/>
        </w:rPr>
        <w:t>每个</w:t>
      </w:r>
      <w:r w:rsidR="00943DCD">
        <w:rPr>
          <w:rFonts w:asciiTheme="minorEastAsia" w:hAnsiTheme="minorEastAsia" w:cs="Arial" w:hint="eastAsia"/>
          <w:sz w:val="24"/>
          <w:szCs w:val="24"/>
        </w:rPr>
        <w:t>基金</w:t>
      </w:r>
      <w:r w:rsidR="00F718F5" w:rsidRPr="00F718F5">
        <w:rPr>
          <w:rFonts w:asciiTheme="minorEastAsia" w:hAnsiTheme="minorEastAsia" w:cs="Arial" w:hint="eastAsia"/>
          <w:sz w:val="24"/>
          <w:szCs w:val="24"/>
        </w:rPr>
        <w:t>交易账户最低持有基金份额余额为1份，若某笔赎回导致单个</w:t>
      </w:r>
      <w:r w:rsidR="00943DCD">
        <w:rPr>
          <w:rFonts w:asciiTheme="minorEastAsia" w:hAnsiTheme="minorEastAsia" w:cs="Arial" w:hint="eastAsia"/>
          <w:sz w:val="24"/>
          <w:szCs w:val="24"/>
        </w:rPr>
        <w:t>基金</w:t>
      </w:r>
      <w:r w:rsidR="00F718F5" w:rsidRPr="00F718F5">
        <w:rPr>
          <w:rFonts w:asciiTheme="minorEastAsia" w:hAnsiTheme="minorEastAsia" w:cs="Arial" w:hint="eastAsia"/>
          <w:sz w:val="24"/>
          <w:szCs w:val="24"/>
        </w:rPr>
        <w:t>交易账户的基金份额余额少于1份时，余额部分基金份额必须一同赎回</w:t>
      </w:r>
      <w:r w:rsidRPr="00E57A93">
        <w:rPr>
          <w:rFonts w:asciiTheme="minorEastAsia" w:hAnsiTheme="minorEastAsia" w:cs="Arial" w:hint="eastAsia"/>
          <w:sz w:val="24"/>
          <w:szCs w:val="24"/>
        </w:rPr>
        <w:t>。</w:t>
      </w:r>
    </w:p>
    <w:p w14:paraId="45FF8BC6" w14:textId="7F6EEB1B"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w:t>
      </w:r>
      <w:r w:rsidR="00F718F5" w:rsidRPr="00F718F5">
        <w:rPr>
          <w:rFonts w:asciiTheme="minorEastAsia" w:hAnsiTheme="minorEastAsia" w:cs="Arial" w:hint="eastAsia"/>
          <w:sz w:val="24"/>
          <w:szCs w:val="24"/>
        </w:rPr>
        <w:t>本基金目前对单个投资人累计持有份额不设上限限制，基金管理人可以规定单个投资者累计持有的基金份额数量限制，具体规定见更新的招募说明书或相关公告</w:t>
      </w:r>
      <w:r w:rsidRPr="00E57A93">
        <w:rPr>
          <w:rFonts w:asciiTheme="minorEastAsia" w:hAnsiTheme="minorEastAsia" w:cs="Arial" w:hint="eastAsia"/>
          <w:sz w:val="24"/>
          <w:szCs w:val="24"/>
        </w:rPr>
        <w:t>。</w:t>
      </w:r>
    </w:p>
    <w:p w14:paraId="77A2067D" w14:textId="77777777"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w:t>
      </w:r>
      <w:r w:rsidRPr="00E57A93">
        <w:rPr>
          <w:rFonts w:asciiTheme="minorEastAsia" w:hAnsiTheme="minorEastAsia" w:cs="Arial" w:hint="eastAsia"/>
          <w:sz w:val="24"/>
          <w:szCs w:val="24"/>
        </w:rPr>
        <w:lastRenderedPageBreak/>
        <w:t>基金管理人基于投资运作与风险控制的需要，可采取上述措施对基金规模予以控制。具体</w:t>
      </w:r>
      <w:proofErr w:type="gramStart"/>
      <w:r w:rsidRPr="00E57A93">
        <w:rPr>
          <w:rFonts w:asciiTheme="minorEastAsia" w:hAnsiTheme="minorEastAsia" w:cs="Arial" w:hint="eastAsia"/>
          <w:sz w:val="24"/>
          <w:szCs w:val="24"/>
        </w:rPr>
        <w:t>见基金</w:t>
      </w:r>
      <w:proofErr w:type="gramEnd"/>
      <w:r w:rsidRPr="00E57A93">
        <w:rPr>
          <w:rFonts w:asciiTheme="minorEastAsia" w:hAnsiTheme="minorEastAsia" w:cs="Arial" w:hint="eastAsia"/>
          <w:sz w:val="24"/>
          <w:szCs w:val="24"/>
        </w:rPr>
        <w:t>管理人相关公告。</w:t>
      </w:r>
    </w:p>
    <w:p w14:paraId="31DE401C" w14:textId="65EDF97F" w:rsid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5、基金管理人可在法律法规允许的情况下，调整上述规定申购金额和赎回份额</w:t>
      </w:r>
      <w:r w:rsidR="00F46275">
        <w:rPr>
          <w:rFonts w:asciiTheme="minorEastAsia" w:hAnsiTheme="minorEastAsia" w:cs="Arial" w:hint="eastAsia"/>
          <w:sz w:val="24"/>
          <w:szCs w:val="24"/>
        </w:rPr>
        <w:t>等</w:t>
      </w:r>
      <w:r w:rsidRPr="00E57A93">
        <w:rPr>
          <w:rFonts w:asciiTheme="minorEastAsia" w:hAnsiTheme="minorEastAsia" w:cs="Arial" w:hint="eastAsia"/>
          <w:sz w:val="24"/>
          <w:szCs w:val="24"/>
        </w:rPr>
        <w:t>数量限制。基金管理人必须在调整</w:t>
      </w:r>
      <w:r w:rsidR="00F46275">
        <w:rPr>
          <w:rFonts w:asciiTheme="minorEastAsia" w:hAnsiTheme="minorEastAsia" w:cs="Arial" w:hint="eastAsia"/>
          <w:sz w:val="24"/>
          <w:szCs w:val="24"/>
        </w:rPr>
        <w:t>实施</w:t>
      </w:r>
      <w:r w:rsidRPr="00E57A93">
        <w:rPr>
          <w:rFonts w:asciiTheme="minorEastAsia" w:hAnsiTheme="minorEastAsia" w:cs="Arial" w:hint="eastAsia"/>
          <w:sz w:val="24"/>
          <w:szCs w:val="24"/>
        </w:rPr>
        <w:t>前依照《信息披露办法》的有关规定在</w:t>
      </w:r>
      <w:r w:rsidR="00F46275">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140579B1" w14:textId="364E4FFC" w:rsidR="00AC3A9B" w:rsidRDefault="002C3C29" w:rsidP="00E57A9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311A3E83"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77280F28" w14:textId="1B6BD220" w:rsidR="00AC3A9B" w:rsidRDefault="002C3C29" w:rsidP="00CE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w:t>
      </w:r>
      <w:r w:rsidR="00DE70D9">
        <w:rPr>
          <w:rFonts w:asciiTheme="minorEastAsia" w:hAnsiTheme="minorEastAsia" w:cs="Arial" w:hint="eastAsia"/>
          <w:sz w:val="24"/>
          <w:szCs w:val="24"/>
        </w:rPr>
        <w:t>适用</w:t>
      </w:r>
      <w:r>
        <w:rPr>
          <w:rFonts w:asciiTheme="minorEastAsia" w:hAnsiTheme="minorEastAsia" w:cs="Arial" w:hint="eastAsia"/>
          <w:sz w:val="24"/>
          <w:szCs w:val="24"/>
        </w:rPr>
        <w:t>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AC3A9B" w14:paraId="13D73BCE"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56DA6811" w14:textId="77777777" w:rsidR="00AC3A9B" w:rsidRDefault="002C3C29">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AC3A9B" w14:paraId="5179E6FD"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31E0954"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7258BDE5"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AC3A9B" w14:paraId="0037E30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C9F47DC" w14:textId="1E18A24F" w:rsidR="00AC3A9B" w:rsidRDefault="002C3C29" w:rsidP="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w:t>
            </w:r>
            <w:r w:rsidR="008D3588">
              <w:rPr>
                <w:rFonts w:asciiTheme="minorEastAsia" w:hAnsiTheme="minorEastAsia" w:cs="Arial" w:hint="eastAsia"/>
                <w:kern w:val="0"/>
                <w:sz w:val="24"/>
                <w:szCs w:val="24"/>
              </w:rPr>
              <w:t>50</w:t>
            </w:r>
            <w:r>
              <w:rPr>
                <w:rFonts w:asciiTheme="minorEastAsia" w:hAnsiTheme="minorEastAsia" w:cs="Arial" w:hint="eastAsia"/>
                <w:kern w:val="0"/>
                <w:sz w:val="24"/>
                <w:szCs w:val="24"/>
              </w:rPr>
              <w:t>万元</w:t>
            </w:r>
          </w:p>
        </w:tc>
        <w:tc>
          <w:tcPr>
            <w:tcW w:w="4430" w:type="dxa"/>
            <w:tcBorders>
              <w:top w:val="single" w:sz="4" w:space="0" w:color="auto"/>
              <w:left w:val="single" w:sz="4" w:space="0" w:color="auto"/>
              <w:bottom w:val="single" w:sz="4" w:space="0" w:color="auto"/>
              <w:right w:val="single" w:sz="4" w:space="0" w:color="auto"/>
            </w:tcBorders>
          </w:tcPr>
          <w:p w14:paraId="1594957F"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1.50%</w:t>
            </w:r>
          </w:p>
        </w:tc>
      </w:tr>
      <w:tr w:rsidR="00AC3A9B" w14:paraId="48A9329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B0E7995" w14:textId="045BBB65" w:rsidR="00AC3A9B" w:rsidRDefault="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w:t>
            </w:r>
            <w:r w:rsidR="002C3C29">
              <w:rPr>
                <w:rFonts w:asciiTheme="minorEastAsia" w:hAnsiTheme="minorEastAsia" w:cs="Arial" w:hint="eastAsia"/>
                <w:kern w:val="0"/>
                <w:sz w:val="24"/>
                <w:szCs w:val="24"/>
              </w:rPr>
              <w:t>0万元≤M＜</w:t>
            </w: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755B3FBD"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w:t>
            </w:r>
          </w:p>
        </w:tc>
      </w:tr>
      <w:tr w:rsidR="00AC3A9B" w14:paraId="11DF91E3"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E05B6BA" w14:textId="4DF0278D" w:rsidR="00AC3A9B" w:rsidRDefault="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00万元≤M＜</w:t>
            </w:r>
            <w:r>
              <w:rPr>
                <w:rFonts w:asciiTheme="minorEastAsia" w:hAnsiTheme="minorEastAsia" w:cs="Arial" w:hint="eastAsia"/>
                <w:kern w:val="0"/>
                <w:sz w:val="24"/>
                <w:szCs w:val="24"/>
              </w:rPr>
              <w:t>5</w:t>
            </w:r>
            <w:r w:rsidR="002C3C29">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5C3FAD13" w14:textId="65AD983F" w:rsidR="00AC3A9B" w:rsidRDefault="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0.5</w:t>
            </w:r>
            <w:r w:rsidR="002C3C29">
              <w:rPr>
                <w:rFonts w:asciiTheme="minorEastAsia" w:hAnsiTheme="minorEastAsia" w:cs="Arial" w:hint="eastAsia"/>
                <w:kern w:val="0"/>
                <w:sz w:val="24"/>
                <w:szCs w:val="24"/>
              </w:rPr>
              <w:t>0%</w:t>
            </w:r>
          </w:p>
        </w:tc>
      </w:tr>
      <w:tr w:rsidR="00AC3A9B" w14:paraId="78C316E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8EC7F17" w14:textId="375598C5"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w:t>
            </w:r>
            <w:r w:rsidR="008D3588">
              <w:rPr>
                <w:rFonts w:asciiTheme="minorEastAsia" w:hAnsiTheme="minorEastAsia" w:cs="Arial" w:hint="eastAsia"/>
                <w:kern w:val="0"/>
                <w:sz w:val="24"/>
                <w:szCs w:val="24"/>
              </w:rPr>
              <w:t>5</w:t>
            </w:r>
            <w:r>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33D47617"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AC3A9B" w14:paraId="7DD54A4D"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6F53D312" w14:textId="77777777" w:rsidR="00AC3A9B" w:rsidRDefault="002C3C29">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AC3A9B" w14:paraId="13B4F38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A907A68" w14:textId="77777777" w:rsidR="00AC3A9B" w:rsidRDefault="002C3C29">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1FEF2C61" w14:textId="77777777" w:rsidR="00AC3A9B" w:rsidRDefault="00AC3A9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358650C4" w14:textId="183501C7" w:rsidR="00AC3A9B" w:rsidRDefault="002C3C29">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sidR="002F097C">
        <w:rPr>
          <w:rFonts w:hint="eastAsia"/>
          <w:bCs/>
          <w:color w:val="000000"/>
          <w:sz w:val="24"/>
        </w:rPr>
        <w:t>A</w:t>
      </w:r>
      <w:r w:rsidR="002F097C">
        <w:rPr>
          <w:rFonts w:hint="eastAsia"/>
          <w:bCs/>
          <w:color w:val="000000"/>
          <w:sz w:val="24"/>
        </w:rPr>
        <w:t>类基金份额</w:t>
      </w:r>
      <w:r w:rsidR="002F097C">
        <w:rPr>
          <w:bCs/>
          <w:color w:val="000000"/>
          <w:sz w:val="24"/>
        </w:rPr>
        <w:t>的</w:t>
      </w:r>
      <w:r>
        <w:rPr>
          <w:rFonts w:asciiTheme="minorEastAsia" w:hAnsiTheme="minorEastAsia" w:cs="Arial" w:hint="eastAsia"/>
          <w:sz w:val="24"/>
          <w:szCs w:val="24"/>
        </w:rPr>
        <w:t>申购费用由申购</w:t>
      </w:r>
      <w:r w:rsidR="002F097C">
        <w:rPr>
          <w:rFonts w:hint="eastAsia"/>
          <w:bCs/>
          <w:color w:val="000000"/>
          <w:sz w:val="24"/>
        </w:rPr>
        <w:t>A</w:t>
      </w:r>
      <w:r w:rsidR="002F097C">
        <w:rPr>
          <w:rFonts w:hint="eastAsia"/>
          <w:bCs/>
          <w:color w:val="000000"/>
          <w:sz w:val="24"/>
        </w:rPr>
        <w:t>类</w:t>
      </w:r>
      <w:r>
        <w:rPr>
          <w:rFonts w:asciiTheme="minorEastAsia" w:hAnsiTheme="minorEastAsia" w:cs="Arial" w:hint="eastAsia"/>
          <w:sz w:val="24"/>
          <w:szCs w:val="24"/>
        </w:rPr>
        <w:t>基金份额的投资人承担，不列入基金资产，</w:t>
      </w:r>
      <w:r w:rsidR="008148BC">
        <w:rPr>
          <w:rFonts w:asciiTheme="minorEastAsia" w:hAnsiTheme="minorEastAsia" w:cs="Arial" w:hint="eastAsia"/>
          <w:sz w:val="24"/>
          <w:szCs w:val="24"/>
        </w:rPr>
        <w:t>主要</w:t>
      </w:r>
      <w:r>
        <w:rPr>
          <w:rFonts w:asciiTheme="minorEastAsia" w:hAnsiTheme="minorEastAsia" w:cs="Arial" w:hint="eastAsia"/>
          <w:sz w:val="24"/>
          <w:szCs w:val="24"/>
        </w:rPr>
        <w:t>用于</w:t>
      </w:r>
      <w:r w:rsidR="008148BC">
        <w:rPr>
          <w:rFonts w:asciiTheme="minorEastAsia" w:hAnsiTheme="minorEastAsia" w:cs="Arial" w:hint="eastAsia"/>
          <w:sz w:val="24"/>
          <w:szCs w:val="24"/>
        </w:rPr>
        <w:t>本</w:t>
      </w:r>
      <w:r>
        <w:rPr>
          <w:rFonts w:asciiTheme="minorEastAsia" w:hAnsiTheme="minorEastAsia" w:cs="Arial" w:hint="eastAsia"/>
          <w:sz w:val="24"/>
          <w:szCs w:val="24"/>
        </w:rPr>
        <w:t>基金的市场推广、销售、登记等各项费用。</w:t>
      </w:r>
      <w:r w:rsidR="00F90868">
        <w:rPr>
          <w:rFonts w:asciiTheme="minorEastAsia" w:hAnsiTheme="minorEastAsia" w:cs="Arial" w:hint="eastAsia"/>
          <w:sz w:val="24"/>
          <w:szCs w:val="24"/>
        </w:rPr>
        <w:t>本基金</w:t>
      </w:r>
      <w:r w:rsidR="002F097C">
        <w:rPr>
          <w:rFonts w:hint="eastAsia"/>
          <w:bCs/>
          <w:color w:val="000000"/>
          <w:sz w:val="24"/>
        </w:rPr>
        <w:t xml:space="preserve">C </w:t>
      </w:r>
      <w:r w:rsidR="002F097C">
        <w:rPr>
          <w:rFonts w:hint="eastAsia"/>
          <w:bCs/>
          <w:color w:val="000000"/>
          <w:sz w:val="24"/>
        </w:rPr>
        <w:t>类基金份额不收取申购费用</w:t>
      </w:r>
      <w:r w:rsidR="002F097C">
        <w:rPr>
          <w:bCs/>
          <w:sz w:val="24"/>
        </w:rPr>
        <w:t>。</w:t>
      </w:r>
    </w:p>
    <w:p w14:paraId="7CD54CA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DE9F676"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AC3A9B" w14:paraId="1AB3D41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3A0E06A"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3DCE0A4A"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246D932C"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AC3A9B" w14:paraId="73B5F77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FDCD078"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536826E"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7369319"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AC3A9B" w14:paraId="66A98B9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E30106"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6DAAFB99"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5383142B"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AC3A9B" w14:paraId="0A8F28D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15BFA44" w14:textId="3695E53F" w:rsidR="00AC3A9B" w:rsidRDefault="002C3C29" w:rsidP="00B7412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w:t>
            </w:r>
            <w:r w:rsidR="00B74125">
              <w:rPr>
                <w:rFonts w:asciiTheme="minorEastAsia" w:hAnsiTheme="minorEastAsia" w:cs="Arial" w:hint="eastAsia"/>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109CCC36"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6A52EE5C"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AC3A9B" w14:paraId="46E0E02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1ED61D" w14:textId="186A4AE4"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w:t>
            </w:r>
            <w:r w:rsidR="00B74125">
              <w:rPr>
                <w:rFonts w:asciiTheme="minorEastAsia" w:hAnsiTheme="minorEastAsia" w:cs="Arial" w:hint="eastAsia"/>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0708E2BE"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7AEF3C15"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3C03E8A6" w14:textId="77777777" w:rsidR="00AC3A9B" w:rsidRDefault="00AC3A9B">
      <w:pPr>
        <w:adjustRightInd w:val="0"/>
        <w:snapToGrid w:val="0"/>
        <w:spacing w:line="360" w:lineRule="auto"/>
        <w:rPr>
          <w:rFonts w:asciiTheme="minorEastAsia" w:hAnsiTheme="minorEastAsia" w:cs="Arial"/>
          <w:sz w:val="24"/>
          <w:szCs w:val="24"/>
        </w:rPr>
      </w:pPr>
    </w:p>
    <w:p w14:paraId="27FBD6C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w:t>
      </w:r>
      <w:r>
        <w:rPr>
          <w:rFonts w:asciiTheme="minorEastAsia" w:hAnsiTheme="minorEastAsia" w:cs="Arial" w:hint="eastAsia"/>
          <w:sz w:val="24"/>
          <w:szCs w:val="24"/>
        </w:rPr>
        <w:lastRenderedPageBreak/>
        <w:t>金份额时收取。</w:t>
      </w:r>
    </w:p>
    <w:p w14:paraId="036C35CB" w14:textId="47740CA0"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r w:rsidR="005829AA" w:rsidRPr="005829AA">
        <w:rPr>
          <w:rFonts w:asciiTheme="minorEastAsia" w:hAnsiTheme="minorEastAsia" w:cs="Arial" w:hint="eastAsia"/>
          <w:sz w:val="24"/>
          <w:szCs w:val="24"/>
        </w:rPr>
        <w:t>（注：1个月按30日计算）</w:t>
      </w:r>
    </w:p>
    <w:p w14:paraId="69584C83" w14:textId="324A75F1"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w:t>
      </w:r>
      <w:r w:rsidR="002262B3">
        <w:rPr>
          <w:rFonts w:asciiTheme="minorEastAsia" w:hAnsiTheme="minorEastAsia" w:cs="Arial" w:hint="eastAsia"/>
          <w:sz w:val="24"/>
          <w:szCs w:val="24"/>
        </w:rPr>
        <w:t>规定</w:t>
      </w:r>
      <w:r>
        <w:rPr>
          <w:rFonts w:asciiTheme="minorEastAsia" w:hAnsiTheme="minorEastAsia" w:cs="Arial" w:hint="eastAsia"/>
          <w:sz w:val="24"/>
          <w:szCs w:val="24"/>
        </w:rPr>
        <w:t>媒介上公告。</w:t>
      </w:r>
    </w:p>
    <w:p w14:paraId="7B7C3E63" w14:textId="7A9BD8C7" w:rsidR="00AC3A9B" w:rsidRDefault="002C3C29">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w:t>
      </w:r>
      <w:r w:rsidR="002262B3">
        <w:rPr>
          <w:rFonts w:asciiTheme="minorEastAsia" w:hAnsiTheme="minorEastAsia" w:cs="Times New Roman" w:hint="eastAsia"/>
          <w:sz w:val="24"/>
          <w:szCs w:val="24"/>
        </w:rPr>
        <w:t>违背</w:t>
      </w:r>
      <w:r>
        <w:rPr>
          <w:rFonts w:asciiTheme="minorEastAsia" w:hAnsiTheme="minorEastAsia" w:cs="Times New Roman" w:hint="eastAsia"/>
          <w:sz w:val="24"/>
          <w:szCs w:val="24"/>
        </w:rPr>
        <w:t>法律法规规定</w:t>
      </w:r>
      <w:r w:rsidR="002262B3">
        <w:rPr>
          <w:rFonts w:asciiTheme="minorEastAsia" w:hAnsiTheme="minorEastAsia" w:cs="Times New Roman" w:hint="eastAsia"/>
          <w:sz w:val="24"/>
          <w:szCs w:val="24"/>
        </w:rPr>
        <w:t>、</w:t>
      </w:r>
      <w:r>
        <w:rPr>
          <w:rFonts w:asciiTheme="minorEastAsia" w:hAnsiTheme="minorEastAsia" w:cs="Times New Roman" w:hint="eastAsia"/>
          <w:sz w:val="24"/>
          <w:szCs w:val="24"/>
        </w:rPr>
        <w:t>基金合同约定</w:t>
      </w:r>
      <w:r w:rsidR="002262B3">
        <w:rPr>
          <w:rFonts w:asciiTheme="minorEastAsia" w:hAnsiTheme="minorEastAsia" w:cs="Times New Roman" w:hint="eastAsia"/>
          <w:sz w:val="24"/>
          <w:szCs w:val="24"/>
        </w:rPr>
        <w:t>及基金持有人利益</w:t>
      </w:r>
      <w:r>
        <w:rPr>
          <w:rFonts w:asciiTheme="minorEastAsia" w:hAnsiTheme="minorEastAsia" w:cs="Times New Roman" w:hint="eastAsia"/>
          <w:sz w:val="24"/>
          <w:szCs w:val="24"/>
        </w:rPr>
        <w:t>的情况下根据市场情况制定基金促销计划，定期</w:t>
      </w:r>
      <w:r w:rsidR="002262B3">
        <w:rPr>
          <w:rFonts w:asciiTheme="minorEastAsia" w:hAnsiTheme="minorEastAsia" w:cs="Times New Roman" w:hint="eastAsia"/>
          <w:sz w:val="24"/>
          <w:szCs w:val="24"/>
        </w:rPr>
        <w:t>和</w:t>
      </w:r>
      <w:r>
        <w:rPr>
          <w:rFonts w:asciiTheme="minorEastAsia" w:hAnsiTheme="minorEastAsia" w:cs="Times New Roman" w:hint="eastAsia"/>
          <w:sz w:val="24"/>
          <w:szCs w:val="24"/>
        </w:rPr>
        <w:t>不定期地开展基金促销活动。在基金促销活动期间，基金管理人可以</w:t>
      </w:r>
      <w:r w:rsidR="002262B3" w:rsidRPr="002262B3">
        <w:rPr>
          <w:rFonts w:asciiTheme="minorEastAsia" w:hAnsiTheme="minorEastAsia" w:cs="Times New Roman" w:hint="eastAsia"/>
          <w:sz w:val="24"/>
          <w:szCs w:val="24"/>
        </w:rPr>
        <w:t>按中国证监会要求履行必要手续后，对基金投资者</w:t>
      </w:r>
      <w:r>
        <w:rPr>
          <w:rFonts w:asciiTheme="minorEastAsia" w:hAnsiTheme="minorEastAsia" w:cs="Times New Roman" w:hint="eastAsia"/>
          <w:sz w:val="24"/>
          <w:szCs w:val="24"/>
        </w:rPr>
        <w:t>适当调低基金</w:t>
      </w:r>
      <w:r w:rsidR="00D96509">
        <w:rPr>
          <w:rFonts w:asciiTheme="minorEastAsia" w:hAnsiTheme="minorEastAsia" w:cs="Times New Roman" w:hint="eastAsia"/>
          <w:sz w:val="24"/>
          <w:szCs w:val="24"/>
        </w:rPr>
        <w:t>销售费率</w:t>
      </w:r>
      <w:r w:rsidR="00C232B8">
        <w:rPr>
          <w:rFonts w:asciiTheme="minorEastAsia" w:hAnsiTheme="minorEastAsia" w:cs="Times New Roman" w:hint="eastAsia"/>
          <w:sz w:val="24"/>
          <w:szCs w:val="24"/>
        </w:rPr>
        <w:t>并另行公告</w:t>
      </w:r>
      <w:r>
        <w:rPr>
          <w:rFonts w:asciiTheme="minorEastAsia" w:hAnsiTheme="minorEastAsia" w:cs="Times New Roman" w:hint="eastAsia"/>
          <w:sz w:val="24"/>
          <w:szCs w:val="24"/>
        </w:rPr>
        <w:t>。</w:t>
      </w:r>
    </w:p>
    <w:p w14:paraId="68726562"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07A83F8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5C9A49E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（1）当申购费用适用比例费率时，申购份额的计算公式如下：</w:t>
      </w:r>
    </w:p>
    <w:p w14:paraId="2612FD2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4186F59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7188B10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23FCD142"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34F497E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26758631"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05A9BB87"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5B8BE695"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2119D958" w14:textId="5BDADB70"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w:t>
      </w:r>
      <w:r w:rsidR="0042002D">
        <w:rPr>
          <w:rFonts w:asciiTheme="minorEastAsia" w:hAnsiTheme="minorEastAsia" w:cs="Arial"/>
          <w:sz w:val="24"/>
          <w:szCs w:val="24"/>
        </w:rPr>
        <w:t>0</w:t>
      </w:r>
      <w:r>
        <w:rPr>
          <w:rFonts w:asciiTheme="minorEastAsia" w:hAnsiTheme="minorEastAsia" w:cs="Arial" w:hint="eastAsia"/>
          <w:sz w:val="24"/>
          <w:szCs w:val="24"/>
        </w:rPr>
        <w:t>%，假定申购当日A类基金份额净值为1.0500元，则可得到的申购份额为：</w:t>
      </w:r>
    </w:p>
    <w:p w14:paraId="77B3B811" w14:textId="1B0F238B"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w:t>
      </w:r>
      <w:r w:rsidR="0042002D">
        <w:rPr>
          <w:rFonts w:asciiTheme="minorEastAsia" w:hAnsiTheme="minorEastAsia" w:cs="Arial"/>
          <w:sz w:val="24"/>
          <w:szCs w:val="24"/>
        </w:rPr>
        <w:t>0</w:t>
      </w:r>
      <w:r>
        <w:rPr>
          <w:rFonts w:asciiTheme="minorEastAsia" w:hAnsiTheme="minorEastAsia" w:cs="Arial" w:hint="eastAsia"/>
          <w:sz w:val="24"/>
          <w:szCs w:val="24"/>
        </w:rPr>
        <w:t>%)＝49,261.08元</w:t>
      </w:r>
    </w:p>
    <w:p w14:paraId="44A95FBC"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申购费用＝50,000－49,261.08＝738.92元</w:t>
      </w:r>
    </w:p>
    <w:p w14:paraId="30CA7701"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14:paraId="624434A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6DA5F6D0"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12FA703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2CAFC220"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6DB71EC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25250B11" w14:textId="52ED550C"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w:t>
      </w:r>
      <w:r w:rsidR="006A2D71">
        <w:rPr>
          <w:rFonts w:asciiTheme="minorEastAsia" w:hAnsiTheme="minorEastAsia" w:cs="Arial"/>
          <w:sz w:val="24"/>
          <w:szCs w:val="24"/>
        </w:rPr>
        <w:t>3</w:t>
      </w:r>
      <w:r>
        <w:rPr>
          <w:rFonts w:asciiTheme="minorEastAsia" w:hAnsiTheme="minorEastAsia" w:cs="Arial" w:hint="eastAsia"/>
          <w:sz w:val="24"/>
          <w:szCs w:val="24"/>
        </w:rPr>
        <w:t>00=</w:t>
      </w:r>
      <w:r w:rsidR="006A2D71">
        <w:rPr>
          <w:rFonts w:asciiTheme="minorEastAsia" w:hAnsiTheme="minorEastAsia" w:cs="Arial"/>
          <w:sz w:val="24"/>
          <w:szCs w:val="24"/>
        </w:rPr>
        <w:t>4065</w:t>
      </w:r>
      <w:r w:rsidR="006A2D71" w:rsidRPr="006A2D71">
        <w:rPr>
          <w:rFonts w:asciiTheme="minorEastAsia" w:hAnsiTheme="minorEastAsia" w:cs="Arial"/>
          <w:sz w:val="24"/>
          <w:szCs w:val="24"/>
        </w:rPr>
        <w:t>040.65</w:t>
      </w:r>
      <w:r>
        <w:rPr>
          <w:rFonts w:asciiTheme="minorEastAsia" w:hAnsiTheme="minorEastAsia" w:cs="Arial" w:hint="eastAsia"/>
          <w:sz w:val="24"/>
          <w:szCs w:val="24"/>
        </w:rPr>
        <w:t>份</w:t>
      </w:r>
    </w:p>
    <w:p w14:paraId="1926635E" w14:textId="280B3A63"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w:t>
      </w:r>
      <w:r w:rsidR="006A2D71">
        <w:rPr>
          <w:rFonts w:asciiTheme="minorEastAsia" w:hAnsiTheme="minorEastAsia" w:cs="Arial"/>
          <w:sz w:val="24"/>
          <w:szCs w:val="24"/>
        </w:rPr>
        <w:t>3</w:t>
      </w:r>
      <w:r>
        <w:rPr>
          <w:rFonts w:asciiTheme="minorEastAsia" w:hAnsiTheme="minorEastAsia" w:cs="Arial" w:hint="eastAsia"/>
          <w:sz w:val="24"/>
          <w:szCs w:val="24"/>
        </w:rPr>
        <w:t>00元，可得到</w:t>
      </w:r>
      <w:r w:rsidR="006A2D71" w:rsidRPr="006A2D71">
        <w:rPr>
          <w:rFonts w:asciiTheme="minorEastAsia" w:hAnsiTheme="minorEastAsia" w:cs="Arial"/>
          <w:sz w:val="24"/>
          <w:szCs w:val="24"/>
        </w:rPr>
        <w:t>4</w:t>
      </w:r>
      <w:r w:rsidR="00C232B8">
        <w:rPr>
          <w:rFonts w:asciiTheme="minorEastAsia" w:hAnsiTheme="minorEastAsia" w:cs="Arial" w:hint="eastAsia"/>
          <w:sz w:val="24"/>
          <w:szCs w:val="24"/>
        </w:rPr>
        <w:t>,</w:t>
      </w:r>
      <w:r w:rsidR="006A2D71" w:rsidRPr="006A2D71">
        <w:rPr>
          <w:rFonts w:asciiTheme="minorEastAsia" w:hAnsiTheme="minorEastAsia" w:cs="Arial"/>
          <w:sz w:val="24"/>
          <w:szCs w:val="24"/>
        </w:rPr>
        <w:t>065</w:t>
      </w:r>
      <w:r w:rsidR="00C232B8">
        <w:rPr>
          <w:rFonts w:asciiTheme="minorEastAsia" w:hAnsiTheme="minorEastAsia" w:cs="Arial" w:hint="eastAsia"/>
          <w:sz w:val="24"/>
          <w:szCs w:val="24"/>
        </w:rPr>
        <w:t>,</w:t>
      </w:r>
      <w:r w:rsidR="006A2D71" w:rsidRPr="006A2D71">
        <w:rPr>
          <w:rFonts w:asciiTheme="minorEastAsia" w:hAnsiTheme="minorEastAsia" w:cs="Arial"/>
          <w:sz w:val="24"/>
          <w:szCs w:val="24"/>
        </w:rPr>
        <w:t>040.65</w:t>
      </w:r>
      <w:r>
        <w:rPr>
          <w:rFonts w:asciiTheme="minorEastAsia" w:hAnsiTheme="minorEastAsia" w:cs="Arial" w:hint="eastAsia"/>
          <w:sz w:val="24"/>
          <w:szCs w:val="24"/>
        </w:rPr>
        <w:t>份C类基金份额。</w:t>
      </w:r>
    </w:p>
    <w:p w14:paraId="70BEDEF8" w14:textId="47D837EA"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3、赎回金额的计算方式：</w:t>
      </w:r>
    </w:p>
    <w:p w14:paraId="657CB76B"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7C95704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0C01C0B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3A4B13C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6D43B22E" w14:textId="5151CEC9"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sidR="007A0133">
        <w:rPr>
          <w:rFonts w:asciiTheme="minorEastAsia" w:hAnsiTheme="minorEastAsia" w:cs="Arial" w:hint="eastAsia"/>
          <w:sz w:val="24"/>
          <w:szCs w:val="24"/>
        </w:rPr>
        <w:t>9</w:t>
      </w:r>
      <w:r w:rsidR="007A0133">
        <w:rPr>
          <w:rFonts w:asciiTheme="minorEastAsia" w:hAnsiTheme="minorEastAsia" w:cs="Arial"/>
          <w:sz w:val="24"/>
          <w:szCs w:val="24"/>
        </w:rPr>
        <w:t>0</w:t>
      </w:r>
      <w:r w:rsidR="007A0133">
        <w:rPr>
          <w:rFonts w:asciiTheme="minorEastAsia" w:hAnsiTheme="minorEastAsia" w:cs="Arial" w:hint="eastAsia"/>
          <w:sz w:val="24"/>
          <w:szCs w:val="24"/>
        </w:rPr>
        <w:t>日</w:t>
      </w:r>
      <w:r>
        <w:rPr>
          <w:rFonts w:asciiTheme="minorEastAsia" w:hAnsiTheme="minorEastAsia" w:cs="Arial" w:hint="eastAsia"/>
          <w:sz w:val="24"/>
          <w:szCs w:val="24"/>
        </w:rPr>
        <w:t>，赎回费率为</w:t>
      </w:r>
      <w:r>
        <w:rPr>
          <w:rFonts w:asciiTheme="minorEastAsia" w:hAnsiTheme="minorEastAsia" w:cs="Arial"/>
          <w:sz w:val="24"/>
          <w:szCs w:val="24"/>
        </w:rPr>
        <w:t>0.5</w:t>
      </w:r>
      <w:r w:rsidR="005829AA">
        <w:rPr>
          <w:rFonts w:asciiTheme="minorEastAsia" w:hAnsiTheme="minorEastAsia" w:cs="Arial"/>
          <w:sz w:val="24"/>
          <w:szCs w:val="24"/>
        </w:rPr>
        <w:t>0</w:t>
      </w:r>
      <w:r>
        <w:rPr>
          <w:rFonts w:asciiTheme="minorEastAsia" w:hAnsiTheme="minorEastAsia" w:cs="Arial"/>
          <w:sz w:val="24"/>
          <w:szCs w:val="24"/>
        </w:rPr>
        <w:t>%</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5917819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75D2CFC6" w14:textId="7A161554"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0.5</w:t>
      </w:r>
      <w:r w:rsidR="005829AA">
        <w:rPr>
          <w:rFonts w:asciiTheme="minorEastAsia" w:hAnsiTheme="minorEastAsia" w:cs="Arial"/>
          <w:sz w:val="24"/>
          <w:szCs w:val="24"/>
        </w:rPr>
        <w:t>0</w:t>
      </w:r>
      <w:r>
        <w:rPr>
          <w:rFonts w:asciiTheme="minorEastAsia" w:hAnsiTheme="minorEastAsia" w:cs="Arial"/>
          <w:sz w:val="24"/>
          <w:szCs w:val="24"/>
        </w:rPr>
        <w:t xml:space="preserve">% = 53.40 </w:t>
      </w:r>
      <w:r>
        <w:rPr>
          <w:rFonts w:asciiTheme="minorEastAsia" w:hAnsiTheme="minorEastAsia" w:cs="Arial" w:hint="eastAsia"/>
          <w:sz w:val="24"/>
          <w:szCs w:val="24"/>
        </w:rPr>
        <w:t>元</w:t>
      </w:r>
    </w:p>
    <w:p w14:paraId="3379C3E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615E7BF8" w14:textId="4D7EDBDE"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sidR="007A0133">
        <w:rPr>
          <w:rFonts w:asciiTheme="minorEastAsia" w:hAnsiTheme="minorEastAsia" w:cs="Arial" w:hint="eastAsia"/>
          <w:sz w:val="24"/>
          <w:szCs w:val="24"/>
        </w:rPr>
        <w:t>9</w:t>
      </w:r>
      <w:r w:rsidR="007A0133">
        <w:rPr>
          <w:rFonts w:asciiTheme="minorEastAsia" w:hAnsiTheme="minorEastAsia" w:cs="Arial"/>
          <w:sz w:val="24"/>
          <w:szCs w:val="24"/>
        </w:rPr>
        <w:t>0</w:t>
      </w:r>
      <w:r w:rsidR="007A0133">
        <w:rPr>
          <w:rFonts w:asciiTheme="minorEastAsia" w:hAnsiTheme="minorEastAsia" w:cs="Arial" w:hint="eastAsia"/>
          <w:sz w:val="24"/>
          <w:szCs w:val="24"/>
        </w:rPr>
        <w:t>日</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0C6B243" w14:textId="5A72719B"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w:t>
      </w:r>
      <w:r>
        <w:rPr>
          <w:rFonts w:asciiTheme="minorEastAsia" w:hAnsiTheme="minorEastAsia" w:cs="Arial" w:hint="eastAsia"/>
          <w:sz w:val="24"/>
          <w:szCs w:val="24"/>
        </w:rPr>
        <w:lastRenderedPageBreak/>
        <w:t>应的赎回费率为0.5</w:t>
      </w:r>
      <w:r w:rsidR="005829AA">
        <w:rPr>
          <w:rFonts w:asciiTheme="minorEastAsia" w:hAnsiTheme="minorEastAsia" w:cs="Arial"/>
          <w:sz w:val="24"/>
          <w:szCs w:val="24"/>
        </w:rPr>
        <w:t>0</w:t>
      </w:r>
      <w:r>
        <w:rPr>
          <w:rFonts w:asciiTheme="minorEastAsia" w:hAnsiTheme="minorEastAsia" w:cs="Arial" w:hint="eastAsia"/>
          <w:sz w:val="24"/>
          <w:szCs w:val="24"/>
        </w:rPr>
        <w:t>%，假设赎回当日C类基金份额净值是1.0680元，则其可得到的赎回金额为：</w:t>
      </w:r>
    </w:p>
    <w:p w14:paraId="61B16DA9" w14:textId="67FC6D7A"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w:t>
      </w:r>
      <w:r w:rsidR="005829AA" w:rsidRPr="005829AA">
        <w:rPr>
          <w:rFonts w:asciiTheme="minorEastAsia" w:hAnsiTheme="minorEastAsia" w:cs="Arial"/>
          <w:sz w:val="24"/>
          <w:szCs w:val="24"/>
        </w:rPr>
        <w:t>.00</w:t>
      </w:r>
      <w:r>
        <w:rPr>
          <w:rFonts w:asciiTheme="minorEastAsia" w:hAnsiTheme="minorEastAsia" w:cs="Arial" w:hint="eastAsia"/>
          <w:sz w:val="24"/>
          <w:szCs w:val="24"/>
        </w:rPr>
        <w:t>元</w:t>
      </w:r>
    </w:p>
    <w:p w14:paraId="6EC8C482" w14:textId="230662FB"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w:t>
      </w:r>
      <w:r w:rsidR="005829AA">
        <w:rPr>
          <w:rFonts w:asciiTheme="minorEastAsia" w:hAnsiTheme="minorEastAsia" w:cs="Arial"/>
          <w:sz w:val="24"/>
          <w:szCs w:val="24"/>
        </w:rPr>
        <w:t>0</w:t>
      </w:r>
      <w:r>
        <w:rPr>
          <w:rFonts w:asciiTheme="minorEastAsia" w:hAnsiTheme="minorEastAsia" w:cs="Arial" w:hint="eastAsia"/>
          <w:sz w:val="24"/>
          <w:szCs w:val="24"/>
        </w:rPr>
        <w:t>%=53.40元</w:t>
      </w:r>
    </w:p>
    <w:p w14:paraId="2727ABE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37FAC6B6"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2AA60F62" w14:textId="2CA3B101"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类基金份额分别设置代码，分别计算和公告基金份额净值和基金份额累计净值。</w:t>
      </w:r>
      <w:r>
        <w:rPr>
          <w:rFonts w:asciiTheme="minorEastAsia" w:hAnsiTheme="minorEastAsia" w:cs="Times New Roman" w:hint="eastAsia"/>
          <w:sz w:val="24"/>
          <w:szCs w:val="24"/>
        </w:rPr>
        <w:t>本基金</w:t>
      </w:r>
      <w:r w:rsidR="008B713A">
        <w:rPr>
          <w:rFonts w:asciiTheme="minorEastAsia" w:hAnsiTheme="minorEastAsia" w:cs="Times New Roman" w:hint="eastAsia"/>
          <w:sz w:val="24"/>
          <w:szCs w:val="24"/>
        </w:rPr>
        <w:t>各类</w:t>
      </w:r>
      <w:r>
        <w:rPr>
          <w:rFonts w:asciiTheme="minorEastAsia" w:hAnsiTheme="minorEastAsia" w:cs="Times New Roman" w:hint="eastAsia"/>
          <w:sz w:val="24"/>
          <w:szCs w:val="24"/>
        </w:rPr>
        <w:t>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w:t>
      </w:r>
      <w:r w:rsidR="005829AA">
        <w:rPr>
          <w:rFonts w:asciiTheme="minorEastAsia" w:hAnsiTheme="minorEastAsia" w:cs="Times New Roman" w:hint="eastAsia"/>
          <w:sz w:val="24"/>
          <w:szCs w:val="24"/>
        </w:rPr>
        <w:t>各类</w:t>
      </w:r>
      <w:r>
        <w:rPr>
          <w:rFonts w:asciiTheme="minorEastAsia" w:hAnsiTheme="minorEastAsia" w:cs="Times New Roman" w:hint="eastAsia"/>
          <w:sz w:val="24"/>
          <w:szCs w:val="24"/>
        </w:rPr>
        <w:t>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w:t>
      </w:r>
      <w:r w:rsidR="005829AA" w:rsidRPr="005829AA">
        <w:rPr>
          <w:rFonts w:asciiTheme="minorEastAsia" w:hAnsiTheme="minorEastAsia" w:cs="Times New Roman" w:hint="eastAsia"/>
          <w:sz w:val="24"/>
          <w:szCs w:val="24"/>
        </w:rPr>
        <w:t>经履行适当程序</w:t>
      </w:r>
      <w:r>
        <w:rPr>
          <w:rFonts w:asciiTheme="minorEastAsia" w:hAnsiTheme="minorEastAsia" w:cs="Times New Roman" w:hint="eastAsia"/>
          <w:sz w:val="24"/>
          <w:szCs w:val="24"/>
        </w:rPr>
        <w:t>，可以适当延迟计算或公告。</w:t>
      </w:r>
    </w:p>
    <w:p w14:paraId="3FA8DF38" w14:textId="77777777" w:rsidR="00AC3A9B" w:rsidRDefault="002C3C29">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4C883F2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21EBDD3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709342BA" w14:textId="3D01DD2F"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w:t>
      </w:r>
      <w:r w:rsidR="002262B3">
        <w:rPr>
          <w:rFonts w:asciiTheme="minorEastAsia" w:hAnsiTheme="minorEastAsia" w:cs="Times New Roman" w:hint="eastAsia"/>
          <w:sz w:val="24"/>
          <w:szCs w:val="24"/>
        </w:rPr>
        <w:t>规定</w:t>
      </w:r>
      <w:r>
        <w:rPr>
          <w:rFonts w:asciiTheme="minorEastAsia" w:hAnsiTheme="minorEastAsia" w:cs="Times New Roman" w:hint="eastAsia"/>
          <w:sz w:val="24"/>
          <w:szCs w:val="24"/>
        </w:rPr>
        <w:t>媒介公告。</w:t>
      </w:r>
    </w:p>
    <w:p w14:paraId="5C73C40B"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42594F91"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发生下列情况时，基金管理人可拒绝或暂停接受投资人的申购申请：</w:t>
      </w:r>
    </w:p>
    <w:p w14:paraId="774E54D9"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1、因不可抗力导致基金无法正常运作。</w:t>
      </w:r>
    </w:p>
    <w:p w14:paraId="131A0D9C" w14:textId="0B8F3AE1"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2、发生基金合同规定的暂停基金资产估值情况时，基金管理人可暂停</w:t>
      </w:r>
      <w:r w:rsidR="007D7248">
        <w:rPr>
          <w:rFonts w:asciiTheme="minorEastAsia" w:hAnsiTheme="minorEastAsia" w:cs="Arial" w:hint="eastAsia"/>
          <w:sz w:val="24"/>
          <w:szCs w:val="24"/>
        </w:rPr>
        <w:t>接受</w:t>
      </w:r>
      <w:r w:rsidRPr="00E57A93">
        <w:rPr>
          <w:rFonts w:asciiTheme="minorEastAsia" w:hAnsiTheme="minorEastAsia" w:cs="Arial" w:hint="eastAsia"/>
          <w:sz w:val="24"/>
          <w:szCs w:val="24"/>
        </w:rPr>
        <w:t>投资人的申购申请。</w:t>
      </w:r>
    </w:p>
    <w:p w14:paraId="6988C80D"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3、证券、期货交易所交易时间非正常停市，导致基金管理人无法计算当日基金资产净值。</w:t>
      </w:r>
    </w:p>
    <w:p w14:paraId="3F6F8545"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4、接受某笔或某些申购申请可能会影响或损害现有基金份额持有人利益时。</w:t>
      </w:r>
    </w:p>
    <w:p w14:paraId="34588D25"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lastRenderedPageBreak/>
        <w:t>5、基金资产规模过大，使基金管理人无法找到合适的投资品种，或其他可能对基金业绩产生负面影响，或发生其他损害现有基金份额持有人利益的情形。</w:t>
      </w:r>
    </w:p>
    <w:p w14:paraId="54ED824B" w14:textId="28AC54B7" w:rsidR="002C2931" w:rsidRDefault="002C2931" w:rsidP="00E57A93">
      <w:pPr>
        <w:adjustRightInd w:val="0"/>
        <w:snapToGrid w:val="0"/>
        <w:spacing w:line="360" w:lineRule="auto"/>
        <w:ind w:firstLineChars="200" w:firstLine="480"/>
        <w:rPr>
          <w:rFonts w:asciiTheme="minorEastAsia" w:hAnsiTheme="minorEastAsia" w:cs="Arial"/>
          <w:sz w:val="24"/>
          <w:szCs w:val="24"/>
        </w:rPr>
      </w:pPr>
      <w:r w:rsidRPr="002C2931">
        <w:rPr>
          <w:rFonts w:asciiTheme="minorEastAsia" w:hAnsiTheme="minorEastAsia" w:cs="Arial" w:hint="eastAsia"/>
          <w:sz w:val="24"/>
          <w:szCs w:val="24"/>
        </w:rPr>
        <w:t>6、申购申请超过基金管理人设定的单日净申购比例上限、单一投资者单日或单笔申购金额上限的情形</w:t>
      </w:r>
      <w:r w:rsidR="0062795B">
        <w:rPr>
          <w:rFonts w:asciiTheme="minorEastAsia" w:hAnsiTheme="minorEastAsia" w:cs="Arial" w:hint="eastAsia"/>
          <w:sz w:val="24"/>
          <w:szCs w:val="24"/>
        </w:rPr>
        <w:t>。</w:t>
      </w:r>
    </w:p>
    <w:p w14:paraId="5894DFA1" w14:textId="2B63CA9B" w:rsid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7、基金管理人接受某笔或者某些申购申请</w:t>
      </w:r>
      <w:r w:rsidR="002C2931" w:rsidRPr="002C2931">
        <w:rPr>
          <w:rFonts w:asciiTheme="minorEastAsia" w:hAnsiTheme="minorEastAsia" w:cs="Arial" w:hint="eastAsia"/>
          <w:sz w:val="24"/>
          <w:szCs w:val="24"/>
        </w:rPr>
        <w:t>或基金转换</w:t>
      </w:r>
      <w:proofErr w:type="gramStart"/>
      <w:r w:rsidR="002C2931" w:rsidRPr="002C2931">
        <w:rPr>
          <w:rFonts w:asciiTheme="minorEastAsia" w:hAnsiTheme="minorEastAsia" w:cs="Arial" w:hint="eastAsia"/>
          <w:sz w:val="24"/>
          <w:szCs w:val="24"/>
        </w:rPr>
        <w:t>入申请</w:t>
      </w:r>
      <w:proofErr w:type="gramEnd"/>
      <w:r w:rsidRPr="00E57A93">
        <w:rPr>
          <w:rFonts w:asciiTheme="minorEastAsia" w:hAnsiTheme="minorEastAsia" w:cs="Arial" w:hint="eastAsia"/>
          <w:sz w:val="24"/>
          <w:szCs w:val="24"/>
        </w:rPr>
        <w:t>有可能导致单一投资者</w:t>
      </w:r>
      <w:r w:rsidR="002C2931" w:rsidRPr="002C2931">
        <w:rPr>
          <w:rFonts w:asciiTheme="minorEastAsia" w:hAnsiTheme="minorEastAsia" w:cs="Arial" w:hint="eastAsia"/>
          <w:sz w:val="24"/>
          <w:szCs w:val="24"/>
        </w:rPr>
        <w:t>（基金管理人或其高级管理人员、基金经理等作为发起资金提供方除外）</w:t>
      </w:r>
      <w:r w:rsidRPr="00E57A93">
        <w:rPr>
          <w:rFonts w:asciiTheme="minorEastAsia" w:hAnsiTheme="minorEastAsia" w:cs="Arial" w:hint="eastAsia"/>
          <w:sz w:val="24"/>
          <w:szCs w:val="24"/>
        </w:rPr>
        <w:t>持有基金份额的比例达到或者超过</w:t>
      </w:r>
      <w:r w:rsidR="002C2931" w:rsidRPr="002C2931">
        <w:rPr>
          <w:rFonts w:asciiTheme="minorEastAsia" w:hAnsiTheme="minorEastAsia" w:cs="Arial" w:hint="eastAsia"/>
          <w:sz w:val="24"/>
          <w:szCs w:val="24"/>
        </w:rPr>
        <w:t>基金份额总数的</w:t>
      </w:r>
      <w:r w:rsidRPr="00E57A93">
        <w:rPr>
          <w:rFonts w:asciiTheme="minorEastAsia" w:hAnsiTheme="minorEastAsia" w:cs="Arial" w:hint="eastAsia"/>
          <w:sz w:val="24"/>
          <w:szCs w:val="24"/>
        </w:rPr>
        <w:t>50%，或者变相规避50%集中度的情形。</w:t>
      </w:r>
    </w:p>
    <w:p w14:paraId="4F07578B" w14:textId="4DF5C41F" w:rsidR="002C2931" w:rsidRDefault="002C2931" w:rsidP="00E57A9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8</w:t>
      </w:r>
      <w:r w:rsidRPr="00E57A93">
        <w:rPr>
          <w:rFonts w:asciiTheme="minorEastAsia" w:hAnsiTheme="minorEastAsia" w:cs="Arial" w:hint="eastAsia"/>
          <w:sz w:val="24"/>
          <w:szCs w:val="24"/>
        </w:rPr>
        <w:t>、当前一估值日基金资产净值50%以上的资产出现无可参考的活跃市场价格且采用估值技术</w:t>
      </w:r>
      <w:proofErr w:type="gramStart"/>
      <w:r w:rsidRPr="00E57A93">
        <w:rPr>
          <w:rFonts w:asciiTheme="minorEastAsia" w:hAnsiTheme="minorEastAsia" w:cs="Arial" w:hint="eastAsia"/>
          <w:sz w:val="24"/>
          <w:szCs w:val="24"/>
        </w:rPr>
        <w:t>仍导致</w:t>
      </w:r>
      <w:proofErr w:type="gramEnd"/>
      <w:r w:rsidRPr="00E57A93">
        <w:rPr>
          <w:rFonts w:asciiTheme="minorEastAsia" w:hAnsiTheme="minorEastAsia" w:cs="Arial" w:hint="eastAsia"/>
          <w:sz w:val="24"/>
          <w:szCs w:val="24"/>
        </w:rPr>
        <w:t>公允价值存在重大不确定性时，经与基金托管人协商确认后，基金管理人应当暂停接受基金申购申请。</w:t>
      </w:r>
    </w:p>
    <w:p w14:paraId="05191D06" w14:textId="4FEF91A5" w:rsidR="002C2931" w:rsidRPr="00E57A93" w:rsidRDefault="002C2931" w:rsidP="00E57A93">
      <w:pPr>
        <w:adjustRightInd w:val="0"/>
        <w:snapToGrid w:val="0"/>
        <w:spacing w:line="360" w:lineRule="auto"/>
        <w:ind w:firstLineChars="200" w:firstLine="480"/>
        <w:rPr>
          <w:rFonts w:asciiTheme="minorEastAsia" w:hAnsiTheme="minorEastAsia" w:cs="Arial"/>
          <w:sz w:val="24"/>
          <w:szCs w:val="24"/>
        </w:rPr>
      </w:pPr>
      <w:r w:rsidRPr="002C2931">
        <w:rPr>
          <w:rFonts w:asciiTheme="minorEastAsia" w:hAnsiTheme="minorEastAsia" w:cs="Arial" w:hint="eastAsia"/>
          <w:sz w:val="24"/>
          <w:szCs w:val="24"/>
        </w:rPr>
        <w:t>9、基金管理人、基金托管人、基金销售机构或登记机构的异常情况导致基金销售系统、基金登记系统或基金会计系统无法正常运行</w:t>
      </w:r>
      <w:r w:rsidR="00D14AF3">
        <w:rPr>
          <w:rFonts w:asciiTheme="minorEastAsia" w:hAnsiTheme="minorEastAsia" w:cs="Arial" w:hint="eastAsia"/>
          <w:sz w:val="24"/>
          <w:szCs w:val="24"/>
        </w:rPr>
        <w:t>。</w:t>
      </w:r>
    </w:p>
    <w:p w14:paraId="6254038B" w14:textId="6871A610" w:rsidR="00E57A93" w:rsidRPr="00E57A93" w:rsidRDefault="002C2931" w:rsidP="00E57A9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10</w:t>
      </w:r>
      <w:r w:rsidR="00E57A93" w:rsidRPr="00E57A93">
        <w:rPr>
          <w:rFonts w:asciiTheme="minorEastAsia" w:hAnsiTheme="minorEastAsia" w:cs="Arial" w:hint="eastAsia"/>
          <w:sz w:val="24"/>
          <w:szCs w:val="24"/>
        </w:rPr>
        <w:t>、法律法规规定或中国证监会认定的其他情形。</w:t>
      </w:r>
    </w:p>
    <w:p w14:paraId="724DCCC0" w14:textId="76DE654F" w:rsid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发生上述第1、2、3、5、8</w:t>
      </w:r>
      <w:r w:rsidR="002C2931">
        <w:rPr>
          <w:rFonts w:asciiTheme="minorEastAsia" w:hAnsiTheme="minorEastAsia" w:cs="Arial" w:hint="eastAsia"/>
          <w:sz w:val="24"/>
          <w:szCs w:val="24"/>
        </w:rPr>
        <w:t>、</w:t>
      </w:r>
      <w:r w:rsidR="002C2931">
        <w:rPr>
          <w:rFonts w:asciiTheme="minorEastAsia" w:hAnsiTheme="minorEastAsia" w:cs="Arial"/>
          <w:sz w:val="24"/>
          <w:szCs w:val="24"/>
        </w:rPr>
        <w:t>9、</w:t>
      </w:r>
      <w:r w:rsidR="002C2931">
        <w:rPr>
          <w:rFonts w:asciiTheme="minorEastAsia" w:hAnsiTheme="minorEastAsia" w:cs="Arial" w:hint="eastAsia"/>
          <w:sz w:val="24"/>
          <w:szCs w:val="24"/>
        </w:rPr>
        <w:t>1</w:t>
      </w:r>
      <w:r w:rsidR="002C2931">
        <w:rPr>
          <w:rFonts w:asciiTheme="minorEastAsia" w:hAnsiTheme="minorEastAsia" w:cs="Arial"/>
          <w:sz w:val="24"/>
          <w:szCs w:val="24"/>
        </w:rPr>
        <w:t>0</w:t>
      </w:r>
      <w:r w:rsidRPr="00E57A93">
        <w:rPr>
          <w:rFonts w:asciiTheme="minorEastAsia" w:hAnsiTheme="minorEastAsia" w:cs="Arial" w:hint="eastAsia"/>
          <w:sz w:val="24"/>
          <w:szCs w:val="24"/>
        </w:rPr>
        <w:t>项暂停申购情形之一</w:t>
      </w:r>
      <w:proofErr w:type="gramStart"/>
      <w:r w:rsidRPr="00E57A93">
        <w:rPr>
          <w:rFonts w:asciiTheme="minorEastAsia" w:hAnsiTheme="minorEastAsia" w:cs="Arial" w:hint="eastAsia"/>
          <w:sz w:val="24"/>
          <w:szCs w:val="24"/>
        </w:rPr>
        <w:t>且基金</w:t>
      </w:r>
      <w:proofErr w:type="gramEnd"/>
      <w:r w:rsidRPr="00E57A93">
        <w:rPr>
          <w:rFonts w:asciiTheme="minorEastAsia" w:hAnsiTheme="minorEastAsia" w:cs="Arial" w:hint="eastAsia"/>
          <w:sz w:val="24"/>
          <w:szCs w:val="24"/>
        </w:rPr>
        <w:t>管理人决定暂停接受投资人的申购申请时，基金管理人应当根据有关规定在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媒介上刊登暂停申购公告。如果投资人的申购申请</w:t>
      </w:r>
      <w:r w:rsidR="002C2931">
        <w:rPr>
          <w:rFonts w:asciiTheme="minorEastAsia" w:hAnsiTheme="minorEastAsia" w:cs="Arial" w:hint="eastAsia"/>
          <w:sz w:val="24"/>
          <w:szCs w:val="24"/>
        </w:rPr>
        <w:t>全部或部分</w:t>
      </w:r>
      <w:r w:rsidRPr="00E57A93">
        <w:rPr>
          <w:rFonts w:asciiTheme="minorEastAsia" w:hAnsiTheme="minorEastAsia" w:cs="Arial" w:hint="eastAsia"/>
          <w:sz w:val="24"/>
          <w:szCs w:val="24"/>
        </w:rPr>
        <w:t>被拒绝，被拒绝的申购款项将退还给投资人。在暂停申购的情况消除时，基金管理人应及时恢复申购业务的办理。</w:t>
      </w:r>
    </w:p>
    <w:p w14:paraId="5E333FAE" w14:textId="005ACE66" w:rsidR="00AC3A9B" w:rsidRDefault="00E57A93" w:rsidP="00E57A93">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w:t>
      </w:r>
    </w:p>
    <w:p w14:paraId="4D1D6376"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bookmarkStart w:id="183" w:name="_Toc416264545"/>
      <w:bookmarkStart w:id="184" w:name="_Toc17920"/>
      <w:bookmarkStart w:id="185" w:name="_Toc739"/>
      <w:bookmarkStart w:id="186" w:name="_Toc352229756"/>
      <w:bookmarkStart w:id="187" w:name="_Toc139991740"/>
      <w:bookmarkStart w:id="188" w:name="_Toc20976"/>
      <w:bookmarkStart w:id="189" w:name="_Toc123102457"/>
      <w:bookmarkStart w:id="190" w:name="_Toc17198"/>
      <w:bookmarkStart w:id="191" w:name="_Toc29408"/>
      <w:bookmarkStart w:id="192" w:name="_Toc123051456"/>
      <w:bookmarkStart w:id="193" w:name="_Toc32092"/>
      <w:bookmarkStart w:id="194" w:name="_Toc79392622"/>
      <w:bookmarkStart w:id="195" w:name="_Toc98560356"/>
      <w:bookmarkStart w:id="196" w:name="_Toc123112238"/>
      <w:bookmarkStart w:id="197" w:name="_Toc141703890"/>
      <w:bookmarkStart w:id="198" w:name="_Toc32584"/>
      <w:bookmarkStart w:id="199" w:name="_Toc3329"/>
      <w:bookmarkStart w:id="200" w:name="_Toc48649708"/>
      <w:bookmarkStart w:id="201" w:name="_Toc21237"/>
      <w:bookmarkStart w:id="202" w:name="_Toc5170"/>
      <w:bookmarkStart w:id="203" w:name="_Toc8791"/>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r w:rsidRPr="00E57A93">
        <w:rPr>
          <w:rFonts w:asciiTheme="minorEastAsia" w:hAnsiTheme="minorEastAsia" w:cs="Arial" w:hint="eastAsia"/>
          <w:sz w:val="24"/>
          <w:szCs w:val="24"/>
        </w:rPr>
        <w:t>发生下列情形时，基金管理人可暂停接受投资人的赎回申请或延缓支付赎回款项：</w:t>
      </w:r>
    </w:p>
    <w:p w14:paraId="7B7D72E4"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1、因不可抗力导致基金管理人不能支付赎回款项。</w:t>
      </w:r>
    </w:p>
    <w:p w14:paraId="16AD8A8B"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1AA8B7C3"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3、证券、期货交易所交易时间非正常停市，导致基金管理人无法计算当日基金资产净值。</w:t>
      </w:r>
    </w:p>
    <w:p w14:paraId="559E6F55"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4、连续两个或两个以上开放日发生巨额赎回。</w:t>
      </w:r>
    </w:p>
    <w:p w14:paraId="3A21F243" w14:textId="4CE187E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5、发生继续接受赎回申请将损害现有基金份额持有人利益的情形时。</w:t>
      </w:r>
    </w:p>
    <w:p w14:paraId="4357BAC6"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lastRenderedPageBreak/>
        <w:t>6、当前一估值日基金资产净值50%以上的资产出现无可参考的活跃市场价格且采用估值技术</w:t>
      </w:r>
      <w:proofErr w:type="gramStart"/>
      <w:r w:rsidRPr="00E57A93">
        <w:rPr>
          <w:rFonts w:asciiTheme="minorEastAsia" w:hAnsiTheme="minorEastAsia" w:cs="Arial" w:hint="eastAsia"/>
          <w:sz w:val="24"/>
          <w:szCs w:val="24"/>
        </w:rPr>
        <w:t>仍导致</w:t>
      </w:r>
      <w:proofErr w:type="gramEnd"/>
      <w:r w:rsidRPr="00E57A93">
        <w:rPr>
          <w:rFonts w:asciiTheme="minorEastAsia" w:hAnsiTheme="minorEastAsia" w:cs="Arial" w:hint="eastAsia"/>
          <w:sz w:val="24"/>
          <w:szCs w:val="24"/>
        </w:rPr>
        <w:t>公允价值存在重大不确定性时，经与基金托管人协商确认后，基金管理人应当延缓支付赎回款项或暂停接受基金赎回申请。</w:t>
      </w:r>
    </w:p>
    <w:p w14:paraId="17A50DE2"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7、法律法规规定或中国证监会认定的其他情形。</w:t>
      </w:r>
    </w:p>
    <w:p w14:paraId="01AD0DFC" w14:textId="77777777"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发生上述情形之一</w:t>
      </w:r>
      <w:proofErr w:type="gramStart"/>
      <w:r w:rsidRPr="00E57A93">
        <w:rPr>
          <w:rFonts w:asciiTheme="minorEastAsia" w:hAnsiTheme="minorEastAsia" w:cs="Arial" w:hint="eastAsia"/>
          <w:sz w:val="24"/>
          <w:szCs w:val="24"/>
        </w:rPr>
        <w:t>且基金</w:t>
      </w:r>
      <w:proofErr w:type="gramEnd"/>
      <w:r w:rsidRPr="00E57A93">
        <w:rPr>
          <w:rFonts w:asciiTheme="minorEastAsia" w:hAnsiTheme="minorEastAsia" w:cs="Arial" w:hint="eastAsia"/>
          <w:sz w:val="24"/>
          <w:szCs w:val="24"/>
        </w:rPr>
        <w:t>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p>
    <w:p w14:paraId="2DE540F6" w14:textId="66FE3FAE" w:rsidR="00AC3A9B" w:rsidRDefault="002C3C29" w:rsidP="00E57A9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3CE78681"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1、巨额赎回的认定</w:t>
      </w:r>
    </w:p>
    <w:p w14:paraId="191FCF85"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7468CDD2"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2、巨额赎回的处理方式</w:t>
      </w:r>
    </w:p>
    <w:p w14:paraId="73ACED71"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当基金出现巨额赎回时，基金管理人可以根据基金当时的资产组合状况决定全额赎回或部分延期赎回。</w:t>
      </w:r>
    </w:p>
    <w:p w14:paraId="4C1E0781"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（1）全额赎回：当基金管理人认为有能力支付投资人的全部赎回申请时，按正常赎回程序执行。</w:t>
      </w:r>
    </w:p>
    <w:p w14:paraId="3712B8A7"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w:t>
      </w:r>
      <w:r w:rsidRPr="00E57A93">
        <w:rPr>
          <w:rFonts w:asciiTheme="minorEastAsia" w:hAnsiTheme="minorEastAsia" w:cs="Arial" w:hint="eastAsia"/>
          <w:sz w:val="24"/>
          <w:szCs w:val="24"/>
        </w:rPr>
        <w:lastRenderedPageBreak/>
        <w:t>无优先权</w:t>
      </w:r>
      <w:proofErr w:type="gramStart"/>
      <w:r w:rsidRPr="00E57A93">
        <w:rPr>
          <w:rFonts w:asciiTheme="minorEastAsia" w:hAnsiTheme="minorEastAsia" w:cs="Arial" w:hint="eastAsia"/>
          <w:sz w:val="24"/>
          <w:szCs w:val="24"/>
        </w:rPr>
        <w:t>并以下</w:t>
      </w:r>
      <w:proofErr w:type="gramEnd"/>
      <w:r w:rsidRPr="00E57A93">
        <w:rPr>
          <w:rFonts w:asciiTheme="minorEastAsia" w:hAnsiTheme="minorEastAsia" w:cs="Arial" w:hint="eastAsia"/>
          <w:sz w:val="24"/>
          <w:szCs w:val="24"/>
        </w:rPr>
        <w:t>一开放日的该类基金份额净值为基础计算赎回金额，以此类推，直到全部赎回为止。如投资人在提交赎回申请时未作明确选择，投资人未能赎回部分作自动延期赎回处理。</w:t>
      </w:r>
    </w:p>
    <w:p w14:paraId="6442C1DF" w14:textId="7750EAAF"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（3）若本基金发生巨额赎回、在</w:t>
      </w:r>
      <w:r w:rsidR="00D50BF6" w:rsidRPr="00D50BF6">
        <w:rPr>
          <w:rFonts w:asciiTheme="minorEastAsia" w:hAnsiTheme="minorEastAsia" w:cs="Arial" w:hint="eastAsia"/>
          <w:sz w:val="24"/>
          <w:szCs w:val="24"/>
        </w:rPr>
        <w:t>单个开放日内</w:t>
      </w:r>
      <w:r w:rsidRPr="00E57A93">
        <w:rPr>
          <w:rFonts w:asciiTheme="minorEastAsia" w:hAnsiTheme="minorEastAsia" w:cs="Arial" w:hint="eastAsia"/>
          <w:sz w:val="24"/>
          <w:szCs w:val="24"/>
        </w:rPr>
        <w:t>单个基金份额持有人</w:t>
      </w:r>
      <w:r w:rsidR="00D50BF6" w:rsidRPr="00D50BF6">
        <w:rPr>
          <w:rFonts w:asciiTheme="minorEastAsia" w:hAnsiTheme="minorEastAsia" w:cs="Arial" w:hint="eastAsia"/>
          <w:sz w:val="24"/>
          <w:szCs w:val="24"/>
        </w:rPr>
        <w:t>申请赎回的基金份额</w:t>
      </w:r>
      <w:r w:rsidRPr="00E57A93">
        <w:rPr>
          <w:rFonts w:asciiTheme="minorEastAsia" w:hAnsiTheme="minorEastAsia" w:cs="Arial" w:hint="eastAsia"/>
          <w:sz w:val="24"/>
          <w:szCs w:val="24"/>
        </w:rPr>
        <w:t>超过上一</w:t>
      </w:r>
      <w:r w:rsidR="00D50BF6">
        <w:rPr>
          <w:rFonts w:asciiTheme="minorEastAsia" w:hAnsiTheme="minorEastAsia" w:cs="Arial" w:hint="eastAsia"/>
          <w:sz w:val="24"/>
          <w:szCs w:val="24"/>
        </w:rPr>
        <w:t>开放</w:t>
      </w:r>
      <w:r w:rsidRPr="00E57A93">
        <w:rPr>
          <w:rFonts w:asciiTheme="minorEastAsia" w:hAnsiTheme="minorEastAsia" w:cs="Arial" w:hint="eastAsia"/>
          <w:sz w:val="24"/>
          <w:szCs w:val="24"/>
        </w:rPr>
        <w:t>日基金总份额20%的情形下，基金管理人有权对于该基金份额持有人当日超过上一</w:t>
      </w:r>
      <w:r w:rsidR="00D50BF6">
        <w:rPr>
          <w:rFonts w:asciiTheme="minorEastAsia" w:hAnsiTheme="minorEastAsia" w:cs="Arial" w:hint="eastAsia"/>
          <w:sz w:val="24"/>
          <w:szCs w:val="24"/>
        </w:rPr>
        <w:t>开放</w:t>
      </w:r>
      <w:r w:rsidRPr="00E57A93">
        <w:rPr>
          <w:rFonts w:asciiTheme="minorEastAsia" w:hAnsiTheme="minorEastAsia" w:cs="Arial" w:hint="eastAsia"/>
          <w:sz w:val="24"/>
          <w:szCs w:val="24"/>
        </w:rPr>
        <w:t>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701474BB" w14:textId="7648243F"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（4）暂停赎回：连续2个开放日以上（含本数）发生巨额赎回，如基金管理人认为有必要，可暂停接受基金的赎回申请；已经接受的赎回申请可以延缓支付赎回款项，但不得超过20个工作日，并应当在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媒介上进行公告。</w:t>
      </w:r>
    </w:p>
    <w:p w14:paraId="5BCF1947"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3、巨额赎回的公告</w:t>
      </w:r>
    </w:p>
    <w:p w14:paraId="10D267F5" w14:textId="48A37BA6"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当发生上述巨额赎回并触发“（2）部分延期赎回”情形时，基金管理人应当通过邮寄、传真或者招募说明书规定的其他方式在3个交易日内通知基金份额持有人，说明有关处理方法，并依照《信息披露办法》的有关规定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媒介上刊登公告。</w:t>
      </w:r>
    </w:p>
    <w:p w14:paraId="57F17F7E" w14:textId="72EAE8A9" w:rsidR="00AC3A9B" w:rsidRDefault="002C3C29" w:rsidP="00E57A9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2FEBA10A" w14:textId="42CB6566"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1、发生上述暂停申购或赎回情况的，基金管理人应在规定期限内在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媒介上刊登暂停公告。</w:t>
      </w:r>
    </w:p>
    <w:p w14:paraId="7D8DBEA4" w14:textId="0FFDC895"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2、如发生暂停的时间为1日，基金管理人应于重新开放日，在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媒介上刊登基金重新开放申购或赎回公告，并公布最近1个开放日的各类基金份额净值。</w:t>
      </w:r>
    </w:p>
    <w:p w14:paraId="0758BDA7" w14:textId="4E6CC501"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3、如发生暂停的时间超过1 日，基金管理人</w:t>
      </w:r>
      <w:r w:rsidR="002C2931" w:rsidRPr="002C2931">
        <w:rPr>
          <w:rFonts w:asciiTheme="minorEastAsia" w:hAnsiTheme="minorEastAsia" w:cs="Arial" w:hint="eastAsia"/>
          <w:sz w:val="24"/>
          <w:szCs w:val="24"/>
        </w:rPr>
        <w:t>可以根据暂停申购或赎回的时间，依照《信息披露办法》的有关规定，最迟于重新开放日</w:t>
      </w:r>
      <w:r w:rsidRPr="00E57A93">
        <w:rPr>
          <w:rFonts w:asciiTheme="minorEastAsia" w:hAnsiTheme="minorEastAsia" w:cs="Arial" w:hint="eastAsia"/>
          <w:sz w:val="24"/>
          <w:szCs w:val="24"/>
        </w:rPr>
        <w:t>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 xml:space="preserve">媒介刊登基金重新开放申购或赎回的公告，并在重新开始办理申购或赎回的开放日公告最近1 </w:t>
      </w:r>
      <w:proofErr w:type="gramStart"/>
      <w:r w:rsidRPr="00E57A93">
        <w:rPr>
          <w:rFonts w:asciiTheme="minorEastAsia" w:hAnsiTheme="minorEastAsia" w:cs="Arial" w:hint="eastAsia"/>
          <w:sz w:val="24"/>
          <w:szCs w:val="24"/>
        </w:rPr>
        <w:t>个</w:t>
      </w:r>
      <w:proofErr w:type="gramEnd"/>
      <w:r w:rsidRPr="00E57A93">
        <w:rPr>
          <w:rFonts w:asciiTheme="minorEastAsia" w:hAnsiTheme="minorEastAsia" w:cs="Arial" w:hint="eastAsia"/>
          <w:sz w:val="24"/>
          <w:szCs w:val="24"/>
        </w:rPr>
        <w:t>工作日的各类基金份额净值</w:t>
      </w:r>
      <w:r w:rsidR="002C2931" w:rsidRPr="002C2931">
        <w:rPr>
          <w:rFonts w:asciiTheme="minorEastAsia" w:hAnsiTheme="minorEastAsia" w:cs="Arial" w:hint="eastAsia"/>
          <w:sz w:val="24"/>
          <w:szCs w:val="24"/>
        </w:rPr>
        <w:t>；也可以根据实际情况在暂停公告中明确重新开放申购或赎回的时间，届时不再另行发布重新开放的公告</w:t>
      </w:r>
      <w:r w:rsidRPr="00E57A93">
        <w:rPr>
          <w:rFonts w:asciiTheme="minorEastAsia" w:hAnsiTheme="minorEastAsia" w:cs="Arial" w:hint="eastAsia"/>
          <w:sz w:val="24"/>
          <w:szCs w:val="24"/>
        </w:rPr>
        <w:t>。</w:t>
      </w:r>
    </w:p>
    <w:p w14:paraId="529C2946" w14:textId="7270537B" w:rsidR="00AC3A9B" w:rsidRDefault="002C3C29" w:rsidP="00E57A9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4BE84D0D"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609C5838"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十二、基金的</w:t>
      </w:r>
      <w:proofErr w:type="gramStart"/>
      <w:r w:rsidRPr="00E57A93">
        <w:rPr>
          <w:rFonts w:asciiTheme="minorEastAsia" w:hAnsiTheme="minorEastAsia" w:cs="Arial" w:hint="eastAsia"/>
          <w:b/>
          <w:sz w:val="24"/>
          <w:szCs w:val="24"/>
        </w:rPr>
        <w:t>非交易</w:t>
      </w:r>
      <w:proofErr w:type="gramEnd"/>
      <w:r w:rsidRPr="00E57A93">
        <w:rPr>
          <w:rFonts w:asciiTheme="minorEastAsia" w:hAnsiTheme="minorEastAsia" w:cs="Arial" w:hint="eastAsia"/>
          <w:b/>
          <w:sz w:val="24"/>
          <w:szCs w:val="24"/>
        </w:rPr>
        <w:t>过户</w:t>
      </w:r>
    </w:p>
    <w:p w14:paraId="68F1356E" w14:textId="3B1618FD"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基金的</w:t>
      </w:r>
      <w:proofErr w:type="gramStart"/>
      <w:r w:rsidRPr="00E57A93">
        <w:rPr>
          <w:rFonts w:asciiTheme="minorEastAsia" w:hAnsiTheme="minorEastAsia" w:cs="Arial" w:hint="eastAsia"/>
          <w:sz w:val="24"/>
          <w:szCs w:val="24"/>
        </w:rPr>
        <w:t>非交易</w:t>
      </w:r>
      <w:proofErr w:type="gramEnd"/>
      <w:r w:rsidRPr="00E57A93">
        <w:rPr>
          <w:rFonts w:asciiTheme="minorEastAsia" w:hAnsiTheme="minorEastAsia" w:cs="Arial" w:hint="eastAsia"/>
          <w:sz w:val="24"/>
          <w:szCs w:val="24"/>
        </w:rPr>
        <w:t>过户是指基金登记机构受理继承、捐赠和司法强制执行等情形而产生的</w:t>
      </w:r>
      <w:proofErr w:type="gramStart"/>
      <w:r w:rsidRPr="00E57A93">
        <w:rPr>
          <w:rFonts w:asciiTheme="minorEastAsia" w:hAnsiTheme="minorEastAsia" w:cs="Arial" w:hint="eastAsia"/>
          <w:sz w:val="24"/>
          <w:szCs w:val="24"/>
        </w:rPr>
        <w:t>非交易</w:t>
      </w:r>
      <w:proofErr w:type="gramEnd"/>
      <w:r w:rsidRPr="00E57A93">
        <w:rPr>
          <w:rFonts w:asciiTheme="minorEastAsia" w:hAnsiTheme="minorEastAsia" w:cs="Arial" w:hint="eastAsia"/>
          <w:sz w:val="24"/>
          <w:szCs w:val="24"/>
        </w:rPr>
        <w:t>过户以及登记机构认可、符合法律法规的其它</w:t>
      </w:r>
      <w:proofErr w:type="gramStart"/>
      <w:r w:rsidRPr="00E57A93">
        <w:rPr>
          <w:rFonts w:asciiTheme="minorEastAsia" w:hAnsiTheme="minorEastAsia" w:cs="Arial" w:hint="eastAsia"/>
          <w:sz w:val="24"/>
          <w:szCs w:val="24"/>
        </w:rPr>
        <w:t>非交易</w:t>
      </w:r>
      <w:proofErr w:type="gramEnd"/>
      <w:r w:rsidRPr="00E57A93">
        <w:rPr>
          <w:rFonts w:asciiTheme="minorEastAsia" w:hAnsiTheme="minorEastAsia" w:cs="Arial" w:hint="eastAsia"/>
          <w:sz w:val="24"/>
          <w:szCs w:val="24"/>
        </w:rPr>
        <w:t>过户</w:t>
      </w:r>
      <w:r w:rsidR="002C2931" w:rsidRPr="002C2931">
        <w:rPr>
          <w:rFonts w:asciiTheme="minorEastAsia" w:hAnsiTheme="minorEastAsia" w:cs="Arial" w:hint="eastAsia"/>
          <w:sz w:val="24"/>
          <w:szCs w:val="24"/>
        </w:rPr>
        <w:t>或者按照相关法律法规或国家有权机关要求的方式进行处理的行为</w:t>
      </w:r>
      <w:r w:rsidRPr="00E57A93">
        <w:rPr>
          <w:rFonts w:asciiTheme="minorEastAsia" w:hAnsiTheme="minorEastAsia" w:cs="Arial" w:hint="eastAsia"/>
          <w:sz w:val="24"/>
          <w:szCs w:val="24"/>
        </w:rPr>
        <w:t>。无论在上述何种情况下，接受划转的主体必须是依法可以持有本</w:t>
      </w:r>
      <w:proofErr w:type="gramStart"/>
      <w:r w:rsidRPr="00E57A93">
        <w:rPr>
          <w:rFonts w:asciiTheme="minorEastAsia" w:hAnsiTheme="minorEastAsia" w:cs="Arial" w:hint="eastAsia"/>
          <w:sz w:val="24"/>
          <w:szCs w:val="24"/>
        </w:rPr>
        <w:t>基金基金</w:t>
      </w:r>
      <w:proofErr w:type="gramEnd"/>
      <w:r w:rsidRPr="00E57A93">
        <w:rPr>
          <w:rFonts w:asciiTheme="minorEastAsia" w:hAnsiTheme="minorEastAsia" w:cs="Arial" w:hint="eastAsia"/>
          <w:sz w:val="24"/>
          <w:szCs w:val="24"/>
        </w:rPr>
        <w:t>份额的投资人。</w:t>
      </w:r>
    </w:p>
    <w:p w14:paraId="089BBC0B"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继承是指基金份额持有人死亡，其持有的基金份额由其合法的继承人继承；</w:t>
      </w:r>
      <w:proofErr w:type="gramStart"/>
      <w:r w:rsidRPr="00E57A93">
        <w:rPr>
          <w:rFonts w:asciiTheme="minorEastAsia" w:hAnsiTheme="minorEastAsia" w:cs="Arial" w:hint="eastAsia"/>
          <w:sz w:val="24"/>
          <w:szCs w:val="24"/>
        </w:rPr>
        <w:t>捐赠指</w:t>
      </w:r>
      <w:proofErr w:type="gramEnd"/>
      <w:r w:rsidRPr="00E57A93">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E57A93">
        <w:rPr>
          <w:rFonts w:asciiTheme="minorEastAsia" w:hAnsiTheme="minorEastAsia" w:cs="Arial" w:hint="eastAsia"/>
          <w:sz w:val="24"/>
          <w:szCs w:val="24"/>
        </w:rPr>
        <w:t>非交易</w:t>
      </w:r>
      <w:proofErr w:type="gramEnd"/>
      <w:r w:rsidRPr="00E57A93">
        <w:rPr>
          <w:rFonts w:asciiTheme="minorEastAsia" w:hAnsiTheme="minorEastAsia" w:cs="Arial" w:hint="eastAsia"/>
          <w:sz w:val="24"/>
          <w:szCs w:val="24"/>
        </w:rPr>
        <w:t>过户必须提供基金登记机构要求提供的相关资料，对于符合条件的</w:t>
      </w:r>
      <w:proofErr w:type="gramStart"/>
      <w:r w:rsidRPr="00E57A93">
        <w:rPr>
          <w:rFonts w:asciiTheme="minorEastAsia" w:hAnsiTheme="minorEastAsia" w:cs="Arial" w:hint="eastAsia"/>
          <w:sz w:val="24"/>
          <w:szCs w:val="24"/>
        </w:rPr>
        <w:t>非交易过户申请按</w:t>
      </w:r>
      <w:proofErr w:type="gramEnd"/>
      <w:r w:rsidRPr="00E57A93">
        <w:rPr>
          <w:rFonts w:asciiTheme="minorEastAsia" w:hAnsiTheme="minorEastAsia" w:cs="Arial" w:hint="eastAsia"/>
          <w:sz w:val="24"/>
          <w:szCs w:val="24"/>
        </w:rPr>
        <w:t>基金登记机构的规定办理，并按基金登记机构规定的标准收费。</w:t>
      </w:r>
    </w:p>
    <w:p w14:paraId="5989A7DE"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十三、基金的转托管</w:t>
      </w:r>
    </w:p>
    <w:p w14:paraId="10F9E07E"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5D260A61"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十四、定期定额投资计划</w:t>
      </w:r>
    </w:p>
    <w:p w14:paraId="17690574"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3303014B"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十五、基金份额的冻结和解冻</w:t>
      </w:r>
    </w:p>
    <w:p w14:paraId="15555F08" w14:textId="2C1673B2"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r w:rsidR="00812764" w:rsidRPr="00812764">
        <w:rPr>
          <w:rFonts w:asciiTheme="minorEastAsia" w:hAnsiTheme="minorEastAsia" w:cs="Arial" w:hint="eastAsia"/>
          <w:sz w:val="24"/>
          <w:szCs w:val="24"/>
        </w:rPr>
        <w:t>基金份额的冻结手续、冻结方式按照基金登记机构的相关规定办理。基金份额被冻结的，被冻结部分产生的权益按照法律法规及国家有权机关的要求以及基金登记机构业务规定来处理。</w:t>
      </w:r>
    </w:p>
    <w:p w14:paraId="072B8602"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lastRenderedPageBreak/>
        <w:t>十六、基金份额的转让</w:t>
      </w:r>
    </w:p>
    <w:p w14:paraId="1007EC64" w14:textId="4EE2872F"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媒介公告相关的业务规则，基金份额持有人应根据基金管理人届时公告的业务规则办理基金份额转让业务。</w:t>
      </w:r>
    </w:p>
    <w:p w14:paraId="3D9F37A1" w14:textId="77777777" w:rsidR="00D50BF6" w:rsidRPr="000B3BDB" w:rsidRDefault="00D50BF6" w:rsidP="00D50BF6">
      <w:pPr>
        <w:widowControl/>
        <w:spacing w:line="360" w:lineRule="auto"/>
        <w:ind w:firstLineChars="200" w:firstLine="482"/>
        <w:jc w:val="left"/>
        <w:rPr>
          <w:rFonts w:asciiTheme="minorEastAsia" w:hAnsiTheme="minorEastAsia" w:cs="Arial"/>
          <w:b/>
          <w:sz w:val="24"/>
          <w:szCs w:val="24"/>
        </w:rPr>
      </w:pPr>
      <w:r w:rsidRPr="000B3BDB">
        <w:rPr>
          <w:rFonts w:asciiTheme="minorEastAsia" w:hAnsiTheme="minorEastAsia" w:cs="Arial" w:hint="eastAsia"/>
          <w:b/>
          <w:sz w:val="24"/>
          <w:szCs w:val="24"/>
        </w:rPr>
        <w:t>十七、实施</w:t>
      </w:r>
      <w:proofErr w:type="gramStart"/>
      <w:r w:rsidRPr="000B3BDB">
        <w:rPr>
          <w:rFonts w:asciiTheme="minorEastAsia" w:hAnsiTheme="minorEastAsia" w:cs="Arial" w:hint="eastAsia"/>
          <w:b/>
          <w:sz w:val="24"/>
          <w:szCs w:val="24"/>
        </w:rPr>
        <w:t>侧袋机制</w:t>
      </w:r>
      <w:proofErr w:type="gramEnd"/>
      <w:r w:rsidRPr="000B3BDB">
        <w:rPr>
          <w:rFonts w:asciiTheme="minorEastAsia" w:hAnsiTheme="minorEastAsia" w:cs="Arial" w:hint="eastAsia"/>
          <w:b/>
          <w:sz w:val="24"/>
          <w:szCs w:val="24"/>
        </w:rPr>
        <w:t>期间本基金的申购与赎回</w:t>
      </w:r>
    </w:p>
    <w:p w14:paraId="79AD5EB7" w14:textId="401DE69E" w:rsidR="00D50BF6" w:rsidRDefault="00D50BF6" w:rsidP="00D50BF6">
      <w:pPr>
        <w:widowControl/>
        <w:spacing w:line="360" w:lineRule="auto"/>
        <w:ind w:firstLineChars="200" w:firstLine="480"/>
        <w:jc w:val="left"/>
        <w:rPr>
          <w:rFonts w:asciiTheme="minorEastAsia" w:hAnsiTheme="minorEastAsia" w:cs="Arial"/>
          <w:sz w:val="24"/>
          <w:szCs w:val="24"/>
        </w:rPr>
      </w:pPr>
      <w:r w:rsidRPr="00D50BF6">
        <w:rPr>
          <w:rFonts w:asciiTheme="minorEastAsia" w:hAnsiTheme="minorEastAsia" w:cs="Arial" w:hint="eastAsia"/>
          <w:sz w:val="24"/>
          <w:szCs w:val="24"/>
        </w:rPr>
        <w:t>本基金实施</w:t>
      </w:r>
      <w:proofErr w:type="gramStart"/>
      <w:r w:rsidRPr="00D50BF6">
        <w:rPr>
          <w:rFonts w:asciiTheme="minorEastAsia" w:hAnsiTheme="minorEastAsia" w:cs="Arial" w:hint="eastAsia"/>
          <w:sz w:val="24"/>
          <w:szCs w:val="24"/>
        </w:rPr>
        <w:t>侧袋机制</w:t>
      </w:r>
      <w:proofErr w:type="gramEnd"/>
      <w:r w:rsidRPr="00D50BF6">
        <w:rPr>
          <w:rFonts w:asciiTheme="minorEastAsia" w:hAnsiTheme="minorEastAsia" w:cs="Arial" w:hint="eastAsia"/>
          <w:sz w:val="24"/>
          <w:szCs w:val="24"/>
        </w:rPr>
        <w:t>的，本基金的申购和赎回安排详见</w:t>
      </w:r>
      <w:r w:rsidR="00C855E8">
        <w:rPr>
          <w:rFonts w:asciiTheme="minorEastAsia" w:hAnsiTheme="minorEastAsia" w:cs="Arial" w:hint="eastAsia"/>
          <w:sz w:val="24"/>
          <w:szCs w:val="24"/>
        </w:rPr>
        <w:t>本</w:t>
      </w:r>
      <w:r w:rsidRPr="00D50BF6">
        <w:rPr>
          <w:rFonts w:asciiTheme="minorEastAsia" w:hAnsiTheme="minorEastAsia" w:cs="Arial" w:hint="eastAsia"/>
          <w:sz w:val="24"/>
          <w:szCs w:val="24"/>
        </w:rPr>
        <w:t>招募说明书</w:t>
      </w:r>
      <w:r w:rsidR="00C855E8">
        <w:rPr>
          <w:rFonts w:asciiTheme="minorEastAsia" w:hAnsiTheme="minorEastAsia" w:cs="Arial" w:hint="eastAsia"/>
          <w:sz w:val="24"/>
          <w:szCs w:val="24"/>
        </w:rPr>
        <w:t>“侧袋机制”部分的规定</w:t>
      </w:r>
      <w:r w:rsidRPr="00D50BF6">
        <w:rPr>
          <w:rFonts w:asciiTheme="minorEastAsia" w:hAnsiTheme="minorEastAsia" w:cs="Arial" w:hint="eastAsia"/>
          <w:sz w:val="24"/>
          <w:szCs w:val="24"/>
        </w:rPr>
        <w:t>或相关公告。</w:t>
      </w:r>
    </w:p>
    <w:p w14:paraId="1B04704D" w14:textId="636D24A9" w:rsidR="00E57A93" w:rsidRDefault="00E57A93">
      <w:pPr>
        <w:widowControl/>
        <w:jc w:val="left"/>
        <w:rPr>
          <w:rFonts w:asciiTheme="minorEastAsia" w:hAnsiTheme="minorEastAsia" w:cs="Arial"/>
          <w:sz w:val="24"/>
          <w:szCs w:val="24"/>
        </w:rPr>
      </w:pPr>
      <w:r>
        <w:rPr>
          <w:rFonts w:asciiTheme="minorEastAsia" w:hAnsiTheme="minorEastAsia" w:cs="Arial"/>
          <w:sz w:val="24"/>
          <w:szCs w:val="24"/>
        </w:rPr>
        <w:br w:type="page"/>
      </w:r>
    </w:p>
    <w:p w14:paraId="5688666C" w14:textId="77777777" w:rsidR="00AC3A9B" w:rsidRDefault="002C3C29">
      <w:pPr>
        <w:pStyle w:val="1"/>
        <w:jc w:val="center"/>
        <w:rPr>
          <w:sz w:val="30"/>
          <w:szCs w:val="30"/>
        </w:rPr>
      </w:pPr>
      <w:bookmarkStart w:id="204" w:name="_Toc68783437"/>
      <w:r>
        <w:rPr>
          <w:rFonts w:hint="eastAsia"/>
          <w:sz w:val="30"/>
          <w:szCs w:val="30"/>
        </w:rPr>
        <w:lastRenderedPageBreak/>
        <w:t>第九部分</w:t>
      </w:r>
      <w:r>
        <w:rPr>
          <w:sz w:val="30"/>
          <w:szCs w:val="30"/>
        </w:rPr>
        <w:t xml:space="preserve">  </w:t>
      </w:r>
      <w:r>
        <w:rPr>
          <w:rFonts w:hint="eastAsia"/>
          <w:sz w:val="30"/>
          <w:szCs w:val="30"/>
        </w:rPr>
        <w:t>基金的投资</w:t>
      </w:r>
      <w:bookmarkEnd w:id="183"/>
      <w:bookmarkEnd w:id="204"/>
    </w:p>
    <w:p w14:paraId="4E5864CA"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一、投资目标</w:t>
      </w:r>
    </w:p>
    <w:p w14:paraId="578060BB" w14:textId="32DF027C" w:rsidR="008E1A6C" w:rsidRDefault="008E1A6C" w:rsidP="00947662">
      <w:pPr>
        <w:spacing w:line="360" w:lineRule="auto"/>
        <w:ind w:firstLineChars="200" w:firstLine="480"/>
        <w:rPr>
          <w:rFonts w:asciiTheme="minorEastAsia" w:hAnsiTheme="minorEastAsia" w:cs="Times New Roman"/>
          <w:bCs/>
          <w:sz w:val="24"/>
          <w:szCs w:val="24"/>
        </w:rPr>
      </w:pPr>
      <w:r w:rsidRPr="008E1A6C">
        <w:rPr>
          <w:rFonts w:asciiTheme="minorEastAsia" w:hAnsiTheme="minorEastAsia" w:cs="Times New Roman" w:hint="eastAsia"/>
          <w:bCs/>
          <w:sz w:val="24"/>
          <w:szCs w:val="24"/>
        </w:rPr>
        <w:t>本基金通过数量化的方法进行积极组合管理与风险控制，力争实现达到或 超越业绩比较基准的投资收益，谋求基金资产的长期增值。</w:t>
      </w:r>
    </w:p>
    <w:p w14:paraId="4299B79C"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二、投资范围</w:t>
      </w:r>
    </w:p>
    <w:p w14:paraId="1E25BDAE" w14:textId="5C348A2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本基金的投资范围为具有良好流动性的金融工具，包括国内依法发行上市的股票（</w:t>
      </w:r>
      <w:proofErr w:type="gramStart"/>
      <w:r w:rsidRPr="00947662">
        <w:rPr>
          <w:rFonts w:asciiTheme="minorEastAsia" w:hAnsiTheme="minorEastAsia" w:cs="Times New Roman" w:hint="eastAsia"/>
          <w:bCs/>
          <w:sz w:val="24"/>
          <w:szCs w:val="24"/>
        </w:rPr>
        <w:t>含科创板</w:t>
      </w:r>
      <w:proofErr w:type="gramEnd"/>
      <w:r w:rsidRPr="00947662">
        <w:rPr>
          <w:rFonts w:asciiTheme="minorEastAsia" w:hAnsiTheme="minorEastAsia" w:cs="Times New Roman" w:hint="eastAsia"/>
          <w:bCs/>
          <w:sz w:val="24"/>
          <w:szCs w:val="24"/>
        </w:rPr>
        <w:t>、创业板、存托凭证及其他经中国证监会核准</w:t>
      </w:r>
      <w:r w:rsidR="002431AC">
        <w:rPr>
          <w:rFonts w:ascii="Arial" w:hAnsi="Arial" w:cs="Arial" w:hint="eastAsia"/>
          <w:bCs/>
          <w:sz w:val="24"/>
        </w:rPr>
        <w:t>或注册</w:t>
      </w:r>
      <w:r w:rsidRPr="00947662">
        <w:rPr>
          <w:rFonts w:asciiTheme="minorEastAsia" w:hAnsiTheme="minorEastAsia" w:cs="Times New Roman" w:hint="eastAsia"/>
          <w:bCs/>
          <w:sz w:val="24"/>
          <w:szCs w:val="24"/>
        </w:rPr>
        <w:t>上市的股票）、债券（包括国债、央行票据、金融债券、企业债券、公司债券、中期票据、短期融资</w:t>
      </w:r>
      <w:proofErr w:type="gramStart"/>
      <w:r w:rsidRPr="00947662">
        <w:rPr>
          <w:rFonts w:asciiTheme="minorEastAsia" w:hAnsiTheme="minorEastAsia" w:cs="Times New Roman" w:hint="eastAsia"/>
          <w:bCs/>
          <w:sz w:val="24"/>
          <w:szCs w:val="24"/>
        </w:rPr>
        <w:t>券</w:t>
      </w:r>
      <w:proofErr w:type="gramEnd"/>
      <w:r w:rsidRPr="00947662">
        <w:rPr>
          <w:rFonts w:asciiTheme="minorEastAsia" w:hAnsiTheme="minorEastAsia" w:cs="Times New Roman" w:hint="eastAsia"/>
          <w:bCs/>
          <w:sz w:val="24"/>
          <w:szCs w:val="24"/>
        </w:rPr>
        <w:t>、超短期融资</w:t>
      </w:r>
      <w:proofErr w:type="gramStart"/>
      <w:r w:rsidRPr="00947662">
        <w:rPr>
          <w:rFonts w:asciiTheme="minorEastAsia" w:hAnsiTheme="minorEastAsia" w:cs="Times New Roman" w:hint="eastAsia"/>
          <w:bCs/>
          <w:sz w:val="24"/>
          <w:szCs w:val="24"/>
        </w:rPr>
        <w:t>券</w:t>
      </w:r>
      <w:proofErr w:type="gramEnd"/>
      <w:r w:rsidRPr="00947662">
        <w:rPr>
          <w:rFonts w:asciiTheme="minorEastAsia" w:hAnsiTheme="minorEastAsia" w:cs="Times New Roman" w:hint="eastAsia"/>
          <w:bCs/>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28EA862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本基金将根据法律法规的规定参与融资业务。在未来条件许可的情况下，本基金可根据相关法律法规，在履行适当程序后，参与融券业务和转融通证券出借业务。</w:t>
      </w:r>
    </w:p>
    <w:p w14:paraId="4829DDD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092F4544" w14:textId="34E8BDC3"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本基金的投资组合比例为：股票资产占基金资产的比例为60%-95%。每个交易日日终在扣除股指期货、国债期货、股票期权合约需缴纳的</w:t>
      </w:r>
      <w:r w:rsidR="00293077">
        <w:rPr>
          <w:rFonts w:asciiTheme="minorEastAsia" w:hAnsiTheme="minorEastAsia" w:cs="Times New Roman" w:hint="eastAsia"/>
          <w:bCs/>
          <w:sz w:val="24"/>
          <w:szCs w:val="24"/>
        </w:rPr>
        <w:t>交易</w:t>
      </w:r>
      <w:r w:rsidRPr="00947662">
        <w:rPr>
          <w:rFonts w:asciiTheme="minorEastAsia" w:hAnsiTheme="minorEastAsia" w:cs="Times New Roman" w:hint="eastAsia"/>
          <w:bCs/>
          <w:sz w:val="24"/>
          <w:szCs w:val="24"/>
        </w:rPr>
        <w:t>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7580E6DD"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6D25B015"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 xml:space="preserve">三、投资策略 </w:t>
      </w:r>
    </w:p>
    <w:p w14:paraId="59E102F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1、大类资产配置</w:t>
      </w:r>
    </w:p>
    <w:p w14:paraId="283AFEB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本基金在资产配置上采取相对稳健的策略，采取“自上而下”的方式进行大</w:t>
      </w:r>
      <w:r w:rsidRPr="00947662">
        <w:rPr>
          <w:rFonts w:asciiTheme="minorEastAsia" w:hAnsiTheme="minorEastAsia" w:cs="Times New Roman" w:hint="eastAsia"/>
          <w:bCs/>
          <w:sz w:val="24"/>
          <w:szCs w:val="24"/>
        </w:rPr>
        <w:lastRenderedPageBreak/>
        <w:t>类资产配置，根据对宏观经济、市场面、政策面等因素进行定量与定性相结合的分析研究，根据各类资产不同的预期风险收益比来确定组合中股票、债券、货币市场工具及其他金融工具的比例。</w:t>
      </w:r>
    </w:p>
    <w:p w14:paraId="0C857204" w14:textId="3E044E74"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w:t>
      </w:r>
      <w:r w:rsidR="00E10B03" w:rsidRPr="00E10B03">
        <w:rPr>
          <w:rFonts w:asciiTheme="minorEastAsia" w:hAnsiTheme="minorEastAsia" w:cs="Times New Roman" w:hint="eastAsia"/>
          <w:bCs/>
          <w:sz w:val="24"/>
          <w:szCs w:val="24"/>
        </w:rPr>
        <w:t>股票投资策略</w:t>
      </w:r>
    </w:p>
    <w:p w14:paraId="3A530F52"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本基金通过多因子选股模型精选个股，在有效控制风险的前提下，追求基金资产的长期稳定增值，力争实现业绩超越业绩比较基准的投资回报。具体而言，股票投资策略以国际市场上广泛应用的多因子选股模型为基础，结合基本面研究的投资逻辑，精选出基本面健康、核心竞争力强、长期业绩优秀，具有超越市场预期的投资标的。在利用多因子选股模型构建组合过程中，坚持风格均衡、个股数量适度，在确保组合风险可控的前提下，获取稳健收益。多因子模型的主要步骤如下：</w:t>
      </w:r>
    </w:p>
    <w:p w14:paraId="1F7F8732"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（1）筛选有效因子</w:t>
      </w:r>
    </w:p>
    <w:p w14:paraId="7A724ACC"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多因子选股模型使用的因子来源于多种投资逻辑。对于因子的筛选，富荣基金量化投资团队在多年研究积累的基础上，对市场上存在的有效因子进行深入研究，通过详尽历史</w:t>
      </w:r>
      <w:proofErr w:type="gramStart"/>
      <w:r w:rsidRPr="000C5135">
        <w:rPr>
          <w:rFonts w:asciiTheme="minorEastAsia" w:hAnsiTheme="minorEastAsia" w:cs="Times New Roman" w:hint="eastAsia"/>
          <w:bCs/>
          <w:sz w:val="24"/>
          <w:szCs w:val="24"/>
        </w:rPr>
        <w:t>数据回测和</w:t>
      </w:r>
      <w:proofErr w:type="gramEnd"/>
      <w:r w:rsidRPr="000C5135">
        <w:rPr>
          <w:rFonts w:asciiTheme="minorEastAsia" w:hAnsiTheme="minorEastAsia" w:cs="Times New Roman" w:hint="eastAsia"/>
          <w:bCs/>
          <w:sz w:val="24"/>
          <w:szCs w:val="24"/>
        </w:rPr>
        <w:t>样本外跟踪，优选出使用经济学逻辑完备且统计概率占优的因子作为多因子模型的备选因子。基于不同的投资逻辑，因子主要有以下几类。</w:t>
      </w:r>
    </w:p>
    <w:p w14:paraId="0DAC78D0"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基本面类因子，主要有盈利、成长、估值等因子。其中，盈利因子主要有净资产收益率、毛利率等。成长因子主要有净利润同比增长率、ROE变动等。估值因子，包括市盈率、</w:t>
      </w:r>
      <w:proofErr w:type="gramStart"/>
      <w:r w:rsidRPr="000C5135">
        <w:rPr>
          <w:rFonts w:asciiTheme="minorEastAsia" w:hAnsiTheme="minorEastAsia" w:cs="Times New Roman" w:hint="eastAsia"/>
          <w:bCs/>
          <w:sz w:val="24"/>
          <w:szCs w:val="24"/>
        </w:rPr>
        <w:t>市净率</w:t>
      </w:r>
      <w:proofErr w:type="gramEnd"/>
      <w:r w:rsidRPr="000C5135">
        <w:rPr>
          <w:rFonts w:asciiTheme="minorEastAsia" w:hAnsiTheme="minorEastAsia" w:cs="Times New Roman" w:hint="eastAsia"/>
          <w:bCs/>
          <w:sz w:val="24"/>
          <w:szCs w:val="24"/>
        </w:rPr>
        <w:t>等，综合考察相对估值和绝对估值水平。</w:t>
      </w:r>
    </w:p>
    <w:p w14:paraId="2CA36B0D"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事件驱动类因子，主要包含</w:t>
      </w:r>
      <w:proofErr w:type="gramStart"/>
      <w:r w:rsidRPr="000C5135">
        <w:rPr>
          <w:rFonts w:asciiTheme="minorEastAsia" w:hAnsiTheme="minorEastAsia" w:cs="Times New Roman" w:hint="eastAsia"/>
          <w:bCs/>
          <w:sz w:val="24"/>
          <w:szCs w:val="24"/>
        </w:rPr>
        <w:t>业绩超</w:t>
      </w:r>
      <w:proofErr w:type="gramEnd"/>
      <w:r w:rsidRPr="000C5135">
        <w:rPr>
          <w:rFonts w:asciiTheme="minorEastAsia" w:hAnsiTheme="minorEastAsia" w:cs="Times New Roman" w:hint="eastAsia"/>
          <w:bCs/>
          <w:sz w:val="24"/>
          <w:szCs w:val="24"/>
        </w:rPr>
        <w:t>预期、分析师预期等因子。通过构建业绩上调比例、</w:t>
      </w:r>
      <w:proofErr w:type="gramStart"/>
      <w:r w:rsidRPr="000C5135">
        <w:rPr>
          <w:rFonts w:asciiTheme="minorEastAsia" w:hAnsiTheme="minorEastAsia" w:cs="Times New Roman" w:hint="eastAsia"/>
          <w:bCs/>
          <w:sz w:val="24"/>
          <w:szCs w:val="24"/>
        </w:rPr>
        <w:t>业绩超</w:t>
      </w:r>
      <w:proofErr w:type="gramEnd"/>
      <w:r w:rsidRPr="000C5135">
        <w:rPr>
          <w:rFonts w:asciiTheme="minorEastAsia" w:hAnsiTheme="minorEastAsia" w:cs="Times New Roman" w:hint="eastAsia"/>
          <w:bCs/>
          <w:sz w:val="24"/>
          <w:szCs w:val="24"/>
        </w:rPr>
        <w:t>预期幅度、跳空幅度等因子，衡量股票业绩的超预期程度和稳定性。</w:t>
      </w:r>
    </w:p>
    <w:p w14:paraId="144EA100"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技术类因子，主要有流动性、波动率、短期反转、长期动量等因子。</w:t>
      </w:r>
    </w:p>
    <w:p w14:paraId="27833739"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（2）多因子加权</w:t>
      </w:r>
    </w:p>
    <w:p w14:paraId="6FEA3E5A"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因子权重主要基于因子过去一段时间表现来确定，通过使用多个因子绩效评价指标，自动确定因子的权重，从而实现因子动态优选，自动剔除表现不佳的因子。在确定因子权重后，计算股票最终的综合评分。</w:t>
      </w:r>
    </w:p>
    <w:p w14:paraId="0866E8D4"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本基金通过综合使用多个维度大类因子，筛选出成长性好、盈利质量高、有</w:t>
      </w:r>
      <w:r w:rsidRPr="000C5135">
        <w:rPr>
          <w:rFonts w:asciiTheme="minorEastAsia" w:hAnsiTheme="minorEastAsia" w:cs="Times New Roman" w:hint="eastAsia"/>
          <w:bCs/>
          <w:sz w:val="24"/>
          <w:szCs w:val="24"/>
        </w:rPr>
        <w:lastRenderedPageBreak/>
        <w:t>一定估值边际、</w:t>
      </w:r>
      <w:proofErr w:type="gramStart"/>
      <w:r w:rsidRPr="000C5135">
        <w:rPr>
          <w:rFonts w:asciiTheme="minorEastAsia" w:hAnsiTheme="minorEastAsia" w:cs="Times New Roman" w:hint="eastAsia"/>
          <w:bCs/>
          <w:sz w:val="24"/>
          <w:szCs w:val="24"/>
        </w:rPr>
        <w:t>业绩超</w:t>
      </w:r>
      <w:proofErr w:type="gramEnd"/>
      <w:r w:rsidRPr="000C5135">
        <w:rPr>
          <w:rFonts w:asciiTheme="minorEastAsia" w:hAnsiTheme="minorEastAsia" w:cs="Times New Roman" w:hint="eastAsia"/>
          <w:bCs/>
          <w:sz w:val="24"/>
          <w:szCs w:val="24"/>
        </w:rPr>
        <w:t>预期的股票。目前模型同时使用了近百个因子，量化团队通过持续的开发因子和更新因子库，每季度都会升级和完善现有多因子选股模型。</w:t>
      </w:r>
    </w:p>
    <w:p w14:paraId="6EFEB04E"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（3）投资组合优化和风险控制</w:t>
      </w:r>
    </w:p>
    <w:p w14:paraId="3BBE8F61"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使用组合优化模型构建，通过适当控制市值、行业、风险因子的暴露敞口，以最大化组合的预期收益为目标，确定个股的投资权重。</w:t>
      </w:r>
    </w:p>
    <w:p w14:paraId="2BF934F6" w14:textId="188F5D93" w:rsidR="00E10B03" w:rsidRPr="00E10B03"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股票组合构建完成后，本基金管理人将对产品表现持续跟踪，根据市场的变化适时调整投资组合，力求获得超越业绩比较基准的投资回报。</w:t>
      </w:r>
    </w:p>
    <w:p w14:paraId="0B19EC36" w14:textId="0D378376" w:rsidR="00947662" w:rsidRPr="00947662" w:rsidRDefault="009B5B63" w:rsidP="00947662">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3</w:t>
      </w:r>
      <w:r w:rsidR="00947662" w:rsidRPr="00947662">
        <w:rPr>
          <w:rFonts w:asciiTheme="minorEastAsia" w:hAnsiTheme="minorEastAsia" w:cs="Times New Roman" w:hint="eastAsia"/>
          <w:bCs/>
          <w:sz w:val="24"/>
          <w:szCs w:val="24"/>
        </w:rPr>
        <w:t>、存托凭证投资策略</w:t>
      </w:r>
    </w:p>
    <w:p w14:paraId="7C8778D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本基金可投资存托凭证，本基金将结合对宏观经济状况、行业景气度、公司竞争优势、公司治理结构、估值水平等因素的分析判断，选择投资价值高的存托凭证进行投资。</w:t>
      </w:r>
    </w:p>
    <w:p w14:paraId="74344DF6" w14:textId="11E82C0A" w:rsidR="00947662" w:rsidRPr="00947662" w:rsidRDefault="009B5B63" w:rsidP="00947662">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4</w:t>
      </w:r>
      <w:r w:rsidR="00947662" w:rsidRPr="00947662">
        <w:rPr>
          <w:rFonts w:asciiTheme="minorEastAsia" w:hAnsiTheme="minorEastAsia" w:cs="Times New Roman" w:hint="eastAsia"/>
          <w:bCs/>
          <w:sz w:val="24"/>
          <w:szCs w:val="24"/>
        </w:rPr>
        <w:t>、债券投资策略</w:t>
      </w:r>
    </w:p>
    <w:p w14:paraId="159FBF7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（1）资产配置策略</w:t>
      </w:r>
    </w:p>
    <w:p w14:paraId="2C82189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15F7490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（2）利率类品种投资策略</w:t>
      </w:r>
    </w:p>
    <w:p w14:paraId="4ABA67E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6C306C7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（3）信用债投资策略</w:t>
      </w:r>
    </w:p>
    <w:p w14:paraId="18BD2A5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在深入的宏观研究基础上，综合分析各类信用债发行主体所处行业环境、发行人所处的市场地位、财务状况、管理水平等因素后，结合具体发行契约，对债券进行信用评级。在此基础上，建立信用类债券池，积极发掘信用利差具有相对投资机会的</w:t>
      </w:r>
      <w:proofErr w:type="gramStart"/>
      <w:r w:rsidRPr="00947662">
        <w:rPr>
          <w:rFonts w:asciiTheme="minorEastAsia" w:hAnsiTheme="minorEastAsia" w:cs="Times New Roman" w:hint="eastAsia"/>
          <w:bCs/>
          <w:sz w:val="24"/>
          <w:szCs w:val="24"/>
        </w:rPr>
        <w:t>个券</w:t>
      </w:r>
      <w:proofErr w:type="gramEnd"/>
      <w:r w:rsidRPr="00947662">
        <w:rPr>
          <w:rFonts w:asciiTheme="minorEastAsia" w:hAnsiTheme="minorEastAsia" w:cs="Times New Roman" w:hint="eastAsia"/>
          <w:bCs/>
          <w:sz w:val="24"/>
          <w:szCs w:val="24"/>
        </w:rPr>
        <w:t>进行投资。</w:t>
      </w:r>
    </w:p>
    <w:p w14:paraId="2C0EAFE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（4）可转换债券投资策略</w:t>
      </w:r>
    </w:p>
    <w:p w14:paraId="4A7F6917" w14:textId="5FC4B9BB" w:rsid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lastRenderedPageBreak/>
        <w:t>可转换债券兼具权益类证券与固定收益类证券的特性，具有抵御下行风险、分享股票价格上涨收益的特点。本基金在对可转换公司债</w:t>
      </w:r>
      <w:proofErr w:type="gramStart"/>
      <w:r w:rsidRPr="00947662">
        <w:rPr>
          <w:rFonts w:asciiTheme="minorEastAsia" w:hAnsiTheme="minorEastAsia" w:cs="Times New Roman" w:hint="eastAsia"/>
          <w:bCs/>
          <w:sz w:val="24"/>
          <w:szCs w:val="24"/>
        </w:rPr>
        <w:t>券</w:t>
      </w:r>
      <w:proofErr w:type="gramEnd"/>
      <w:r w:rsidRPr="00947662">
        <w:rPr>
          <w:rFonts w:asciiTheme="minorEastAsia" w:hAnsiTheme="minorEastAsia" w:cs="Times New Roman" w:hint="eastAsia"/>
          <w:bCs/>
          <w:sz w:val="24"/>
          <w:szCs w:val="24"/>
        </w:rPr>
        <w:t>条款和发行债券公司基本面进行深入分析研究的基础上，综合考虑可转换债券</w:t>
      </w:r>
      <w:proofErr w:type="gramStart"/>
      <w:r w:rsidRPr="00947662">
        <w:rPr>
          <w:rFonts w:asciiTheme="minorEastAsia" w:hAnsiTheme="minorEastAsia" w:cs="Times New Roman" w:hint="eastAsia"/>
          <w:bCs/>
          <w:sz w:val="24"/>
          <w:szCs w:val="24"/>
        </w:rPr>
        <w:t>的债性和</w:t>
      </w:r>
      <w:proofErr w:type="gramEnd"/>
      <w:r w:rsidRPr="00947662">
        <w:rPr>
          <w:rFonts w:asciiTheme="minorEastAsia" w:hAnsiTheme="minorEastAsia" w:cs="Times New Roman" w:hint="eastAsia"/>
          <w:bCs/>
          <w:sz w:val="24"/>
          <w:szCs w:val="24"/>
        </w:rPr>
        <w:t>股性，利用可转换公司债</w:t>
      </w:r>
      <w:proofErr w:type="gramStart"/>
      <w:r w:rsidRPr="00947662">
        <w:rPr>
          <w:rFonts w:asciiTheme="minorEastAsia" w:hAnsiTheme="minorEastAsia" w:cs="Times New Roman" w:hint="eastAsia"/>
          <w:bCs/>
          <w:sz w:val="24"/>
          <w:szCs w:val="24"/>
        </w:rPr>
        <w:t>券</w:t>
      </w:r>
      <w:proofErr w:type="gramEnd"/>
      <w:r w:rsidRPr="00947662">
        <w:rPr>
          <w:rFonts w:asciiTheme="minorEastAsia" w:hAnsiTheme="minorEastAsia" w:cs="Times New Roman" w:hint="eastAsia"/>
          <w:bCs/>
          <w:sz w:val="24"/>
          <w:szCs w:val="24"/>
        </w:rPr>
        <w:t>定价模型进行估值分析，并最终选择合适的投资品种。</w:t>
      </w:r>
    </w:p>
    <w:p w14:paraId="4D859DFA" w14:textId="77777777" w:rsidR="00293077" w:rsidRPr="00293077" w:rsidRDefault="00293077" w:rsidP="00293077">
      <w:pPr>
        <w:spacing w:line="360" w:lineRule="auto"/>
        <w:ind w:firstLineChars="200" w:firstLine="480"/>
        <w:rPr>
          <w:rFonts w:asciiTheme="minorEastAsia" w:hAnsiTheme="minorEastAsia" w:cs="Times New Roman"/>
          <w:bCs/>
          <w:sz w:val="24"/>
          <w:szCs w:val="24"/>
        </w:rPr>
      </w:pPr>
      <w:r w:rsidRPr="00293077">
        <w:rPr>
          <w:rFonts w:asciiTheme="minorEastAsia" w:hAnsiTheme="minorEastAsia" w:cs="Times New Roman" w:hint="eastAsia"/>
          <w:bCs/>
          <w:sz w:val="24"/>
          <w:szCs w:val="24"/>
        </w:rPr>
        <w:t>（5）可交换债券配置策略</w:t>
      </w:r>
    </w:p>
    <w:p w14:paraId="1916173F" w14:textId="1A0A5A69" w:rsidR="00293077" w:rsidRPr="00947662" w:rsidRDefault="00293077" w:rsidP="00293077">
      <w:pPr>
        <w:spacing w:line="360" w:lineRule="auto"/>
        <w:ind w:firstLineChars="200" w:firstLine="480"/>
        <w:rPr>
          <w:rFonts w:asciiTheme="minorEastAsia" w:hAnsiTheme="minorEastAsia" w:cs="Times New Roman"/>
          <w:bCs/>
          <w:sz w:val="24"/>
          <w:szCs w:val="24"/>
        </w:rPr>
      </w:pPr>
      <w:r w:rsidRPr="00293077">
        <w:rPr>
          <w:rFonts w:asciiTheme="minorEastAsia" w:hAnsiTheme="minorEastAsia" w:cs="Times New Roman" w:hint="eastAsia"/>
          <w:bCs/>
          <w:sz w:val="24"/>
          <w:szCs w:val="24"/>
        </w:rPr>
        <w:t>可交换债券的价值取决于其股权价值、债券价值以及内嵌期权价值。其中其债券价值与可转换债券相同，即选择持有可交换债券至到期以获取票面价值和票面利息；而其股权价值则需要关注发行人持有的其他上市公司（目标公司）的股票价值。本基金将结合对可交换债券的</w:t>
      </w:r>
      <w:proofErr w:type="gramStart"/>
      <w:r w:rsidRPr="00293077">
        <w:rPr>
          <w:rFonts w:asciiTheme="minorEastAsia" w:hAnsiTheme="minorEastAsia" w:cs="Times New Roman" w:hint="eastAsia"/>
          <w:bCs/>
          <w:sz w:val="24"/>
          <w:szCs w:val="24"/>
        </w:rPr>
        <w:t>纯债部分</w:t>
      </w:r>
      <w:proofErr w:type="gramEnd"/>
      <w:r w:rsidRPr="00293077">
        <w:rPr>
          <w:rFonts w:asciiTheme="minorEastAsia" w:hAnsiTheme="minorEastAsia" w:cs="Times New Roman" w:hint="eastAsia"/>
          <w:bCs/>
          <w:sz w:val="24"/>
          <w:szCs w:val="24"/>
        </w:rPr>
        <w:t>价值以及对目标公司的股票价值的综合评估，选择具有较高投资价值的可交换债券进行投资。</w:t>
      </w:r>
    </w:p>
    <w:p w14:paraId="14EF8355" w14:textId="579A8AF2" w:rsidR="00947662" w:rsidRPr="00947662" w:rsidRDefault="009B5B63" w:rsidP="00947662">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5</w:t>
      </w:r>
      <w:r w:rsidR="00947662" w:rsidRPr="00947662">
        <w:rPr>
          <w:rFonts w:asciiTheme="minorEastAsia" w:hAnsiTheme="minorEastAsia" w:cs="Times New Roman" w:hint="eastAsia"/>
          <w:bCs/>
          <w:sz w:val="24"/>
          <w:szCs w:val="24"/>
        </w:rPr>
        <w:t>、资产支持证券投资策略</w:t>
      </w:r>
    </w:p>
    <w:p w14:paraId="438DFD8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本基金投资资产支持证券将综合</w:t>
      </w:r>
      <w:proofErr w:type="gramStart"/>
      <w:r w:rsidRPr="00947662">
        <w:rPr>
          <w:rFonts w:asciiTheme="minorEastAsia" w:hAnsiTheme="minorEastAsia" w:cs="Times New Roman" w:hint="eastAsia"/>
          <w:bCs/>
          <w:sz w:val="24"/>
          <w:szCs w:val="24"/>
        </w:rPr>
        <w:t>运用久期管理</w:t>
      </w:r>
      <w:proofErr w:type="gramEnd"/>
      <w:r w:rsidRPr="00947662">
        <w:rPr>
          <w:rFonts w:asciiTheme="minorEastAsia" w:hAnsiTheme="minorEastAsia" w:cs="Times New Roman" w:hint="eastAsia"/>
          <w:bCs/>
          <w:sz w:val="24"/>
          <w:szCs w:val="24"/>
        </w:rPr>
        <w:t>、收益率曲线、</w:t>
      </w:r>
      <w:proofErr w:type="gramStart"/>
      <w:r w:rsidRPr="00947662">
        <w:rPr>
          <w:rFonts w:asciiTheme="minorEastAsia" w:hAnsiTheme="minorEastAsia" w:cs="Times New Roman" w:hint="eastAsia"/>
          <w:bCs/>
          <w:sz w:val="24"/>
          <w:szCs w:val="24"/>
        </w:rPr>
        <w:t>个券</w:t>
      </w:r>
      <w:proofErr w:type="gramEnd"/>
      <w:r w:rsidRPr="00947662">
        <w:rPr>
          <w:rFonts w:asciiTheme="minorEastAsia" w:hAnsiTheme="minorEastAsia" w:cs="Times New Roman" w:hint="eastAsia"/>
          <w:bCs/>
          <w:sz w:val="24"/>
          <w:szCs w:val="24"/>
        </w:rPr>
        <w:t>选择和把握市场交易机会等积极策略，在严格遵守法律法规和基金合同基础上，通过信用研究和流动性管理，选择经风险调整后相对价值较高的品种进行投资，以期获得长期稳定收益。</w:t>
      </w:r>
    </w:p>
    <w:p w14:paraId="394470AC" w14:textId="1D22D9CE" w:rsidR="00947662" w:rsidRPr="00947662" w:rsidRDefault="009B5B63" w:rsidP="00947662">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6</w:t>
      </w:r>
      <w:r w:rsidR="00947662" w:rsidRPr="00947662">
        <w:rPr>
          <w:rFonts w:asciiTheme="minorEastAsia" w:hAnsiTheme="minorEastAsia" w:cs="Times New Roman" w:hint="eastAsia"/>
          <w:bCs/>
          <w:sz w:val="24"/>
          <w:szCs w:val="24"/>
        </w:rPr>
        <w:t>、衍生</w:t>
      </w:r>
      <w:proofErr w:type="gramStart"/>
      <w:r w:rsidR="00947662" w:rsidRPr="00947662">
        <w:rPr>
          <w:rFonts w:asciiTheme="minorEastAsia" w:hAnsiTheme="minorEastAsia" w:cs="Times New Roman" w:hint="eastAsia"/>
          <w:bCs/>
          <w:sz w:val="24"/>
          <w:szCs w:val="24"/>
        </w:rPr>
        <w:t>品投资</w:t>
      </w:r>
      <w:proofErr w:type="gramEnd"/>
      <w:r w:rsidR="00947662" w:rsidRPr="00947662">
        <w:rPr>
          <w:rFonts w:asciiTheme="minorEastAsia" w:hAnsiTheme="minorEastAsia" w:cs="Times New Roman" w:hint="eastAsia"/>
          <w:bCs/>
          <w:sz w:val="24"/>
          <w:szCs w:val="24"/>
        </w:rPr>
        <w:t>策略</w:t>
      </w:r>
    </w:p>
    <w:p w14:paraId="11A352A6"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本基金的衍生</w:t>
      </w:r>
      <w:proofErr w:type="gramStart"/>
      <w:r w:rsidRPr="00947662">
        <w:rPr>
          <w:rFonts w:asciiTheme="minorEastAsia" w:hAnsiTheme="minorEastAsia" w:cs="Times New Roman" w:hint="eastAsia"/>
          <w:bCs/>
          <w:sz w:val="24"/>
          <w:szCs w:val="24"/>
        </w:rPr>
        <w:t>品投资</w:t>
      </w:r>
      <w:proofErr w:type="gramEnd"/>
      <w:r w:rsidRPr="00947662">
        <w:rPr>
          <w:rFonts w:asciiTheme="minorEastAsia" w:hAnsiTheme="minorEastAsia" w:cs="Times New Roman" w:hint="eastAsia"/>
          <w:bCs/>
          <w:sz w:val="24"/>
          <w:szCs w:val="24"/>
        </w:rPr>
        <w:t>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w:t>
      </w:r>
      <w:proofErr w:type="gramStart"/>
      <w:r w:rsidRPr="00947662">
        <w:rPr>
          <w:rFonts w:asciiTheme="minorEastAsia" w:hAnsiTheme="minorEastAsia" w:cs="Times New Roman" w:hint="eastAsia"/>
          <w:bCs/>
          <w:sz w:val="24"/>
          <w:szCs w:val="24"/>
        </w:rPr>
        <w:t>或调仓过程</w:t>
      </w:r>
      <w:proofErr w:type="gramEnd"/>
      <w:r w:rsidRPr="00947662">
        <w:rPr>
          <w:rFonts w:asciiTheme="minorEastAsia" w:hAnsiTheme="minorEastAsia" w:cs="Times New Roman" w:hint="eastAsia"/>
          <w:bCs/>
          <w:sz w:val="24"/>
          <w:szCs w:val="24"/>
        </w:rPr>
        <w:t>中的冲击成本等。</w:t>
      </w:r>
    </w:p>
    <w:p w14:paraId="41A66DD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（1）股指期货投资策略</w:t>
      </w:r>
    </w:p>
    <w:p w14:paraId="28CFB7A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43C55B8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05545BE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lastRenderedPageBreak/>
        <w:t>（2）国债期货投资策略</w:t>
      </w:r>
    </w:p>
    <w:p w14:paraId="10565FF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本基金参与国债期货投资将根据风险管理的原则，以套期保值为目的。本基金将在风险可控的前提下，本着谨慎原则，参与国债期货的投资，以管理投资组合的系统性风险，改善组合的风险收益特性。</w:t>
      </w:r>
    </w:p>
    <w:p w14:paraId="5CAB952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3D8551D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（3）股票期权投资策略</w:t>
      </w:r>
    </w:p>
    <w:p w14:paraId="3EA1245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46FC97F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基金管理人将针对股票期权交易制订严格的授权管理制度和投资决策流程，确保投资、</w:t>
      </w:r>
      <w:proofErr w:type="gramStart"/>
      <w:r w:rsidRPr="00947662">
        <w:rPr>
          <w:rFonts w:asciiTheme="minorEastAsia" w:hAnsiTheme="minorEastAsia" w:cs="Times New Roman" w:hint="eastAsia"/>
          <w:bCs/>
          <w:sz w:val="24"/>
          <w:szCs w:val="24"/>
        </w:rPr>
        <w:t>风控等</w:t>
      </w:r>
      <w:proofErr w:type="gramEnd"/>
      <w:r w:rsidRPr="00947662">
        <w:rPr>
          <w:rFonts w:asciiTheme="minorEastAsia" w:hAnsiTheme="minorEastAsia" w:cs="Times New Roman" w:hint="eastAsia"/>
          <w:bCs/>
          <w:sz w:val="24"/>
          <w:szCs w:val="24"/>
        </w:rPr>
        <w:t>核心岗位人员具备股票期权业务知识和相应的专业能力，严格防范股票期权投资的风险。</w:t>
      </w:r>
    </w:p>
    <w:p w14:paraId="635DCD11" w14:textId="743E2D51" w:rsidR="00947662" w:rsidRPr="00947662" w:rsidRDefault="009B5B63" w:rsidP="00947662">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7</w:t>
      </w:r>
      <w:r w:rsidR="00947662" w:rsidRPr="00947662">
        <w:rPr>
          <w:rFonts w:asciiTheme="minorEastAsia" w:hAnsiTheme="minorEastAsia" w:cs="Times New Roman" w:hint="eastAsia"/>
          <w:bCs/>
          <w:sz w:val="24"/>
          <w:szCs w:val="24"/>
        </w:rPr>
        <w:t>、参与融资业务投资策略</w:t>
      </w:r>
    </w:p>
    <w:p w14:paraId="2091012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75E73326"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四、投资限制</w:t>
      </w:r>
    </w:p>
    <w:p w14:paraId="41A2392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1、组合限制</w:t>
      </w:r>
    </w:p>
    <w:p w14:paraId="0777933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基金的投资组合应遵循以下限制：</w:t>
      </w:r>
    </w:p>
    <w:p w14:paraId="11577D19" w14:textId="737BB488"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（1）股票资产占基金资产的比例为60%-95%；</w:t>
      </w:r>
    </w:p>
    <w:p w14:paraId="6466F2E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5C82A64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（3）本基金持有一家公司发行的证券，其市值不超过基金资产净值的10％；</w:t>
      </w:r>
    </w:p>
    <w:p w14:paraId="1B31910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（4）本基金管理人管理的全部基金持有一家公司发行的证券，不超过该证券的10％；</w:t>
      </w:r>
    </w:p>
    <w:p w14:paraId="5795FCA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（5）本基金投资于同一原始权益人的各类资产支持证券的比例，不得超过</w:t>
      </w:r>
      <w:r w:rsidRPr="00947662">
        <w:rPr>
          <w:rFonts w:asciiTheme="minorEastAsia" w:hAnsiTheme="minorEastAsia" w:cs="Times New Roman" w:hint="eastAsia"/>
          <w:bCs/>
          <w:sz w:val="24"/>
          <w:szCs w:val="24"/>
        </w:rPr>
        <w:lastRenderedPageBreak/>
        <w:t>基金资产净值的10%；</w:t>
      </w:r>
    </w:p>
    <w:p w14:paraId="300A929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（6）本基金持有的全部资产支持证券，其市值不得超过基金资产净值的20%；</w:t>
      </w:r>
    </w:p>
    <w:p w14:paraId="20A5C73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（7）本基金持有的同一(指同一信用级别)资产支持证券的比例，不得超过该资产支持证券规模的10%；</w:t>
      </w:r>
    </w:p>
    <w:p w14:paraId="12D7D967" w14:textId="4A984AFF"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（8）本基金管理人管理的全部</w:t>
      </w:r>
      <w:r w:rsidR="00293077">
        <w:rPr>
          <w:rFonts w:asciiTheme="minorEastAsia" w:hAnsiTheme="minorEastAsia" w:cs="Times New Roman" w:hint="eastAsia"/>
          <w:bCs/>
          <w:sz w:val="24"/>
          <w:szCs w:val="24"/>
        </w:rPr>
        <w:t>证券投资</w:t>
      </w:r>
      <w:r w:rsidRPr="00947662">
        <w:rPr>
          <w:rFonts w:asciiTheme="minorEastAsia" w:hAnsiTheme="minorEastAsia" w:cs="Times New Roman" w:hint="eastAsia"/>
          <w:bCs/>
          <w:sz w:val="24"/>
          <w:szCs w:val="24"/>
        </w:rPr>
        <w:t>基金投资于同一原始权益人的各类资产支持证券，不得超过其各类资产支持证券合计规模的10%；</w:t>
      </w:r>
    </w:p>
    <w:p w14:paraId="7DBC112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32EA924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（10）基金财产参与股票发行申购，本基金所申报的金额不超过本基金的总资产，本基金所申报的股票数量不超过拟发行股票公司本次发行股票的总量；</w:t>
      </w:r>
    </w:p>
    <w:p w14:paraId="6BFAA5E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（11）本基金进入全国银行间同业市场进行债券回购的资金余额不得超过基金资产净值的40%；本基金在全国银行间同业市场的债券回购最长期限为1年，债券回购到期后不得展期；</w:t>
      </w:r>
    </w:p>
    <w:p w14:paraId="09BB6F4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（12）本基金参与股指期货、国债期货交易依据下列标准建构组合：</w:t>
      </w:r>
    </w:p>
    <w:p w14:paraId="76A8C0E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42FD03A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2）在任何交易日日终，持有的买入股指期货合约价值，不得超过基金资产净值的10%；在任何交易日日终，持有的买入国债期货合约价值，不得超过基金资产净值的15%；</w:t>
      </w:r>
    </w:p>
    <w:p w14:paraId="7F83190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3）在任何交易日日终，持有的卖出股指期货合约价值不得超过基金持有的股票总市值的20%；在任何交易日日终，持有的卖出国债期货合约价值不得超过基金持有的债券总市值的30%；</w:t>
      </w:r>
    </w:p>
    <w:p w14:paraId="6364142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1167257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lastRenderedPageBreak/>
        <w:t>5）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3D1530A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70F767A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（14）基金总资产不得超过基金净资产的140%；</w:t>
      </w:r>
    </w:p>
    <w:p w14:paraId="5E4F6ED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285C28C4" w14:textId="55B02AA0"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（16）本基金主动投资于流动性受限资产的市值合计不得超过</w:t>
      </w:r>
      <w:r w:rsidR="00477CC7">
        <w:rPr>
          <w:rFonts w:asciiTheme="minorEastAsia" w:hAnsiTheme="minorEastAsia" w:cs="Times New Roman" w:hint="eastAsia"/>
          <w:bCs/>
          <w:sz w:val="24"/>
          <w:szCs w:val="24"/>
        </w:rPr>
        <w:t>基金</w:t>
      </w:r>
      <w:r w:rsidRPr="00947662">
        <w:rPr>
          <w:rFonts w:asciiTheme="minorEastAsia" w:hAnsiTheme="minorEastAsia" w:cs="Times New Roman" w:hint="eastAsia"/>
          <w:bCs/>
          <w:sz w:val="24"/>
          <w:szCs w:val="24"/>
        </w:rPr>
        <w:t>资产净值的15%；</w:t>
      </w:r>
    </w:p>
    <w:p w14:paraId="7294A7F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4BFB9FF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（17）本基金与私募类</w:t>
      </w:r>
      <w:proofErr w:type="gramStart"/>
      <w:r w:rsidRPr="00947662">
        <w:rPr>
          <w:rFonts w:asciiTheme="minorEastAsia" w:hAnsiTheme="minorEastAsia" w:cs="Times New Roman" w:hint="eastAsia"/>
          <w:bCs/>
          <w:sz w:val="24"/>
          <w:szCs w:val="24"/>
        </w:rPr>
        <w:t>证券资管产品</w:t>
      </w:r>
      <w:proofErr w:type="gramEnd"/>
      <w:r w:rsidRPr="00947662">
        <w:rPr>
          <w:rFonts w:asciiTheme="minorEastAsia" w:hAnsiTheme="minorEastAsia" w:cs="Times New Roman" w:hint="eastAsia"/>
          <w:bCs/>
          <w:sz w:val="24"/>
          <w:szCs w:val="24"/>
        </w:rPr>
        <w:t>及中国证监会认定的其他主体为交易对手开展逆回购交易的，可接受质押品的资质要求应当与基金合同约定的投资范围保持一致；</w:t>
      </w:r>
    </w:p>
    <w:p w14:paraId="0F35AC3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（18）本基金参与股票期权交易的，需遵守下列投资比例限制：</w:t>
      </w:r>
    </w:p>
    <w:p w14:paraId="191C84C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1）本基金因未平仓的期权合约支付和收取的权利金总额不得超过基金资产净值的10%；</w:t>
      </w:r>
    </w:p>
    <w:p w14:paraId="761DEAF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74CB82B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3）本基金未平仓的期权合约面值不得超过基金资产净值的20%。其中，合约面值按照行权价乘以合约乘数计算；</w:t>
      </w:r>
    </w:p>
    <w:p w14:paraId="7F19620C" w14:textId="6EEF5404" w:rsidR="00947662" w:rsidRPr="00947662" w:rsidRDefault="00947662" w:rsidP="00477CC7">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（19）本基金投资存托凭证的比例限制依照境内上市交易的股票执行，与境内上市交易的股票合并计算；</w:t>
      </w:r>
    </w:p>
    <w:p w14:paraId="0BD35E19" w14:textId="6E7715A3"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w:t>
      </w:r>
      <w:r w:rsidR="00477CC7" w:rsidRPr="00947662">
        <w:rPr>
          <w:rFonts w:asciiTheme="minorEastAsia" w:hAnsiTheme="minorEastAsia" w:cs="Times New Roman" w:hint="eastAsia"/>
          <w:bCs/>
          <w:sz w:val="24"/>
          <w:szCs w:val="24"/>
        </w:rPr>
        <w:t>2</w:t>
      </w:r>
      <w:r w:rsidR="00477CC7">
        <w:rPr>
          <w:rFonts w:asciiTheme="minorEastAsia" w:hAnsiTheme="minorEastAsia" w:cs="Times New Roman"/>
          <w:bCs/>
          <w:sz w:val="24"/>
          <w:szCs w:val="24"/>
        </w:rPr>
        <w:t>0</w:t>
      </w:r>
      <w:r w:rsidRPr="00947662">
        <w:rPr>
          <w:rFonts w:asciiTheme="minorEastAsia" w:hAnsiTheme="minorEastAsia" w:cs="Times New Roman" w:hint="eastAsia"/>
          <w:bCs/>
          <w:sz w:val="24"/>
          <w:szCs w:val="24"/>
        </w:rPr>
        <w:t>）本基金参与融资的，每个交易日日终，本基金持有的融资买入股票与</w:t>
      </w:r>
      <w:r w:rsidRPr="00947662">
        <w:rPr>
          <w:rFonts w:asciiTheme="minorEastAsia" w:hAnsiTheme="minorEastAsia" w:cs="Times New Roman" w:hint="eastAsia"/>
          <w:bCs/>
          <w:sz w:val="24"/>
          <w:szCs w:val="24"/>
        </w:rPr>
        <w:lastRenderedPageBreak/>
        <w:t>其他有价证券市值之和，不得超过基金资产净值的95%；</w:t>
      </w:r>
    </w:p>
    <w:p w14:paraId="46CDA299" w14:textId="6985F58A"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w:t>
      </w:r>
      <w:r w:rsidR="00477CC7" w:rsidRPr="00947662">
        <w:rPr>
          <w:rFonts w:asciiTheme="minorEastAsia" w:hAnsiTheme="minorEastAsia" w:cs="Times New Roman" w:hint="eastAsia"/>
          <w:bCs/>
          <w:sz w:val="24"/>
          <w:szCs w:val="24"/>
        </w:rPr>
        <w:t>2</w:t>
      </w:r>
      <w:r w:rsidR="00477CC7">
        <w:rPr>
          <w:rFonts w:asciiTheme="minorEastAsia" w:hAnsiTheme="minorEastAsia" w:cs="Times New Roman"/>
          <w:bCs/>
          <w:sz w:val="24"/>
          <w:szCs w:val="24"/>
        </w:rPr>
        <w:t>1</w:t>
      </w:r>
      <w:r w:rsidRPr="00947662">
        <w:rPr>
          <w:rFonts w:asciiTheme="minorEastAsia" w:hAnsiTheme="minorEastAsia" w:cs="Times New Roman" w:hint="eastAsia"/>
          <w:bCs/>
          <w:sz w:val="24"/>
          <w:szCs w:val="24"/>
        </w:rPr>
        <w:t>）法律法规及中国证监会规定的和《基金合同》约定的其他投资限制。</w:t>
      </w:r>
    </w:p>
    <w:p w14:paraId="59E3A64A" w14:textId="160721BF"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除上述第（2）、（9）、（13）、（16）、（17）项另有约定外，因证券、期货市场波动、</w:t>
      </w:r>
      <w:r w:rsidR="00293077">
        <w:rPr>
          <w:rFonts w:asciiTheme="minorEastAsia" w:hAnsiTheme="minorEastAsia" w:cs="Times New Roman" w:hint="eastAsia"/>
          <w:bCs/>
          <w:sz w:val="24"/>
          <w:szCs w:val="24"/>
        </w:rPr>
        <w:t>证券发行人</w:t>
      </w:r>
      <w:r w:rsidRPr="00947662">
        <w:rPr>
          <w:rFonts w:asciiTheme="minorEastAsia" w:hAnsiTheme="minorEastAsia" w:cs="Times New Roman" w:hint="eastAsia"/>
          <w:bCs/>
          <w:sz w:val="24"/>
          <w:szCs w:val="24"/>
        </w:rPr>
        <w:t>合并、基金规模变动等基金管理人之外的因素致使基金投资比例不符合上述规定投资比例的，基金管理人应当在10个交易日内进行调整，但中国证监会规定的特殊情形除外。</w:t>
      </w:r>
    </w:p>
    <w:p w14:paraId="0D6F558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032FE99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60201FE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2、禁止行为</w:t>
      </w:r>
    </w:p>
    <w:p w14:paraId="4B743AD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为维护基金份额持有人的合法权益，基金财产不得用于下列投资或者活动：</w:t>
      </w:r>
    </w:p>
    <w:p w14:paraId="4502C9E9"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（1）承销证券；</w:t>
      </w:r>
    </w:p>
    <w:p w14:paraId="1708CE2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（2）违反规定向他人贷款或者提供担保；</w:t>
      </w:r>
    </w:p>
    <w:p w14:paraId="47D8A3B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（3）从事承担无限责任的投资；</w:t>
      </w:r>
    </w:p>
    <w:p w14:paraId="5D0CF074" w14:textId="7EAE33BF"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（4）买卖其他基金份额，但是</w:t>
      </w:r>
      <w:r w:rsidR="000D2AA9">
        <w:rPr>
          <w:rFonts w:asciiTheme="minorEastAsia" w:hAnsiTheme="minorEastAsia" w:cs="Times New Roman" w:hint="eastAsia"/>
          <w:bCs/>
          <w:sz w:val="24"/>
          <w:szCs w:val="24"/>
        </w:rPr>
        <w:t>法律法规或</w:t>
      </w:r>
      <w:r w:rsidRPr="00947662">
        <w:rPr>
          <w:rFonts w:asciiTheme="minorEastAsia" w:hAnsiTheme="minorEastAsia" w:cs="Times New Roman" w:hint="eastAsia"/>
          <w:bCs/>
          <w:sz w:val="24"/>
          <w:szCs w:val="24"/>
        </w:rPr>
        <w:t>中国证监会另有规定的除外；</w:t>
      </w:r>
    </w:p>
    <w:p w14:paraId="54717798" w14:textId="757220C4"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（5）向</w:t>
      </w:r>
      <w:r w:rsidR="00477CC7">
        <w:rPr>
          <w:rFonts w:asciiTheme="minorEastAsia" w:hAnsiTheme="minorEastAsia" w:cs="Times New Roman" w:hint="eastAsia"/>
          <w:bCs/>
          <w:sz w:val="24"/>
          <w:szCs w:val="24"/>
        </w:rPr>
        <w:t>其</w:t>
      </w:r>
      <w:r w:rsidRPr="00947662">
        <w:rPr>
          <w:rFonts w:asciiTheme="minorEastAsia" w:hAnsiTheme="minorEastAsia" w:cs="Times New Roman" w:hint="eastAsia"/>
          <w:bCs/>
          <w:sz w:val="24"/>
          <w:szCs w:val="24"/>
        </w:rPr>
        <w:t>基金管理人、基金托管人出资；</w:t>
      </w:r>
    </w:p>
    <w:p w14:paraId="2005D9D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（6）从事内幕交易、操纵证券交易价格及其他不正当的证券交易活动；</w:t>
      </w:r>
    </w:p>
    <w:p w14:paraId="1B81C10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（7）法律、行政法规和中国证监会规定禁止的其他活动。</w:t>
      </w:r>
    </w:p>
    <w:p w14:paraId="5BD5FEE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D7A9945" w14:textId="160E2A19" w:rsidR="000D2AA9" w:rsidRDefault="000D2AA9" w:rsidP="00947662">
      <w:pPr>
        <w:spacing w:line="360" w:lineRule="auto"/>
        <w:ind w:firstLineChars="200" w:firstLine="480"/>
        <w:rPr>
          <w:rFonts w:asciiTheme="minorEastAsia" w:hAnsiTheme="minorEastAsia" w:cs="Times New Roman"/>
          <w:bCs/>
          <w:sz w:val="24"/>
          <w:szCs w:val="24"/>
        </w:rPr>
      </w:pPr>
      <w:r w:rsidRPr="000D2AA9">
        <w:rPr>
          <w:rFonts w:asciiTheme="minorEastAsia" w:hAnsiTheme="minorEastAsia" w:cs="Times New Roman" w:hint="eastAsia"/>
          <w:bCs/>
          <w:sz w:val="24"/>
          <w:szCs w:val="24"/>
        </w:rPr>
        <w:t>法律、行政法规或监管部门取消或调整上述限制，如适用于本基金，基金管理人在履行适当程序后，则本基金投资按照取消或调整后的规定执行。</w:t>
      </w:r>
    </w:p>
    <w:p w14:paraId="4B2DC2E0"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lastRenderedPageBreak/>
        <w:t>五、业绩比较基准</w:t>
      </w:r>
    </w:p>
    <w:p w14:paraId="3599DBB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1、业绩比较基准</w:t>
      </w:r>
    </w:p>
    <w:p w14:paraId="52879AB9" w14:textId="77777777" w:rsidR="00750F7C" w:rsidRDefault="00750F7C" w:rsidP="00947662">
      <w:pPr>
        <w:spacing w:line="360" w:lineRule="auto"/>
        <w:ind w:firstLineChars="200" w:firstLine="480"/>
        <w:rPr>
          <w:rFonts w:asciiTheme="minorEastAsia" w:hAnsiTheme="minorEastAsia" w:cs="Times New Roman"/>
          <w:bCs/>
          <w:sz w:val="24"/>
          <w:szCs w:val="24"/>
        </w:rPr>
      </w:pPr>
      <w:r w:rsidRPr="00750F7C">
        <w:rPr>
          <w:rFonts w:asciiTheme="minorEastAsia" w:hAnsiTheme="minorEastAsia" w:cs="Times New Roman" w:hint="eastAsia"/>
          <w:bCs/>
          <w:sz w:val="24"/>
          <w:szCs w:val="24"/>
        </w:rPr>
        <w:t>中证500指数收益率×70%+中</w:t>
      </w:r>
      <w:proofErr w:type="gramStart"/>
      <w:r w:rsidRPr="00750F7C">
        <w:rPr>
          <w:rFonts w:asciiTheme="minorEastAsia" w:hAnsiTheme="minorEastAsia" w:cs="Times New Roman" w:hint="eastAsia"/>
          <w:bCs/>
          <w:sz w:val="24"/>
          <w:szCs w:val="24"/>
        </w:rPr>
        <w:t>债综合</w:t>
      </w:r>
      <w:proofErr w:type="gramEnd"/>
      <w:r w:rsidRPr="00750F7C">
        <w:rPr>
          <w:rFonts w:asciiTheme="minorEastAsia" w:hAnsiTheme="minorEastAsia" w:cs="Times New Roman" w:hint="eastAsia"/>
          <w:bCs/>
          <w:sz w:val="24"/>
          <w:szCs w:val="24"/>
        </w:rPr>
        <w:t xml:space="preserve">指数收益率×30% </w:t>
      </w:r>
    </w:p>
    <w:p w14:paraId="6A8E3113" w14:textId="15C21AB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2、选择业绩比较基准的理由</w:t>
      </w:r>
    </w:p>
    <w:p w14:paraId="1CB9650C" w14:textId="77777777" w:rsidR="00750F7C" w:rsidRDefault="00750F7C" w:rsidP="00947662">
      <w:pPr>
        <w:spacing w:line="360" w:lineRule="auto"/>
        <w:ind w:firstLineChars="200" w:firstLine="480"/>
        <w:rPr>
          <w:rFonts w:asciiTheme="minorEastAsia" w:hAnsiTheme="minorEastAsia" w:cs="Times New Roman"/>
          <w:bCs/>
          <w:sz w:val="24"/>
          <w:szCs w:val="24"/>
        </w:rPr>
      </w:pPr>
      <w:r w:rsidRPr="00750F7C">
        <w:rPr>
          <w:rFonts w:asciiTheme="minorEastAsia" w:hAnsiTheme="minorEastAsia" w:cs="Times New Roman" w:hint="eastAsia"/>
          <w:bCs/>
          <w:sz w:val="24"/>
          <w:szCs w:val="24"/>
        </w:rPr>
        <w:t>中证500指数由中证指数有限公司编制，它的样本选自沪深两个证券市场的500只股票，具备市场覆盖度广、代表性强、流动性强、指数编制方法透明等特点，它能够反映中国A股市场整体状况和发展趋势。</w:t>
      </w:r>
    </w:p>
    <w:p w14:paraId="7ABAE3EB" w14:textId="26B584EE" w:rsid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中</w:t>
      </w:r>
      <w:proofErr w:type="gramStart"/>
      <w:r w:rsidRPr="00947662">
        <w:rPr>
          <w:rFonts w:asciiTheme="minorEastAsia" w:hAnsiTheme="minorEastAsia" w:cs="Times New Roman" w:hint="eastAsia"/>
          <w:bCs/>
          <w:sz w:val="24"/>
          <w:szCs w:val="24"/>
        </w:rPr>
        <w:t>债综合</w:t>
      </w:r>
      <w:proofErr w:type="gramEnd"/>
      <w:r w:rsidRPr="00947662">
        <w:rPr>
          <w:rFonts w:asciiTheme="minorEastAsia" w:hAnsiTheme="minorEastAsia" w:cs="Times New Roman" w:hint="eastAsia"/>
          <w:bCs/>
          <w:sz w:val="24"/>
          <w:szCs w:val="24"/>
        </w:rPr>
        <w:t>指数是由中央国债登记结算有限责任公司编制的中国全市场债券指数，是目前市场上专业、权威和稳定的，且能够较好地反映债券市场整体状况的债券指数。</w:t>
      </w:r>
    </w:p>
    <w:p w14:paraId="06838DF5" w14:textId="1C0429E9" w:rsidR="00477CC7" w:rsidRPr="00477CC7" w:rsidRDefault="00477CC7" w:rsidP="00947662">
      <w:pPr>
        <w:spacing w:line="360" w:lineRule="auto"/>
        <w:ind w:firstLineChars="200" w:firstLine="480"/>
        <w:rPr>
          <w:rFonts w:asciiTheme="minorEastAsia" w:hAnsiTheme="minorEastAsia" w:cs="Times New Roman"/>
          <w:bCs/>
          <w:sz w:val="24"/>
          <w:szCs w:val="24"/>
        </w:rPr>
      </w:pPr>
      <w:r w:rsidRPr="00477CC7">
        <w:rPr>
          <w:rFonts w:asciiTheme="minorEastAsia" w:hAnsiTheme="minorEastAsia" w:cs="Times New Roman" w:hint="eastAsia"/>
          <w:bCs/>
          <w:sz w:val="24"/>
          <w:szCs w:val="24"/>
        </w:rPr>
        <w:t>基于本基金的投资范围和投资策略，选用上述业绩比较基准能够忠实反映本基金的风险收益特征。</w:t>
      </w:r>
    </w:p>
    <w:p w14:paraId="6EC6B9CF" w14:textId="01B9AC62"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如果今后法律法规发生变化，</w:t>
      </w:r>
      <w:r w:rsidR="00F27591" w:rsidRPr="00F27591">
        <w:rPr>
          <w:rFonts w:asciiTheme="minorEastAsia" w:hAnsiTheme="minorEastAsia" w:cs="Times New Roman" w:hint="eastAsia"/>
          <w:bCs/>
          <w:sz w:val="24"/>
          <w:szCs w:val="24"/>
        </w:rPr>
        <w:t>或指数编制单位停止编制该指数或更改指数名称，</w:t>
      </w:r>
      <w:r w:rsidRPr="00947662">
        <w:rPr>
          <w:rFonts w:asciiTheme="minorEastAsia" w:hAnsiTheme="minorEastAsia" w:cs="Times New Roman" w:hint="eastAsia"/>
          <w:bCs/>
          <w:sz w:val="24"/>
          <w:szCs w:val="24"/>
        </w:rPr>
        <w:t>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w:t>
      </w:r>
    </w:p>
    <w:p w14:paraId="58D33BC0"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六、风险收益特征</w:t>
      </w:r>
    </w:p>
    <w:p w14:paraId="58A59E76" w14:textId="013899B2" w:rsidR="00233D8A"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5C9AC4A5"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七、基金管理人代表基金行使股东或债权人权利的处理原则及方法</w:t>
      </w:r>
    </w:p>
    <w:p w14:paraId="3876E52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 xml:space="preserve">1、基金管理人按照国家有关规定代表基金独立行使股东或债权人权利，保护基金份额持有人的利益； </w:t>
      </w:r>
    </w:p>
    <w:p w14:paraId="4441E2A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 xml:space="preserve">2、不谋求对上市公司的控股； </w:t>
      </w:r>
    </w:p>
    <w:p w14:paraId="2EA0360C"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 xml:space="preserve">3、有利于基金财产的安全与增值； </w:t>
      </w:r>
    </w:p>
    <w:p w14:paraId="6C3ACEE6" w14:textId="534631FD" w:rsid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4、不通过关联交易为自身、雇员、授权代理人或任何存在利害关系的第三人牟取任何不当利益。</w:t>
      </w:r>
    </w:p>
    <w:p w14:paraId="1E3BE77D" w14:textId="77777777" w:rsidR="00477CC7" w:rsidRPr="000B3BDB" w:rsidRDefault="00477CC7" w:rsidP="00477CC7">
      <w:pPr>
        <w:spacing w:line="360" w:lineRule="auto"/>
        <w:ind w:firstLineChars="200" w:firstLine="482"/>
        <w:rPr>
          <w:rFonts w:asciiTheme="minorEastAsia" w:hAnsiTheme="minorEastAsia" w:cs="Times New Roman"/>
          <w:b/>
          <w:bCs/>
          <w:sz w:val="24"/>
          <w:szCs w:val="24"/>
        </w:rPr>
      </w:pPr>
      <w:r w:rsidRPr="000B3BDB">
        <w:rPr>
          <w:rFonts w:asciiTheme="minorEastAsia" w:hAnsiTheme="minorEastAsia" w:cs="Times New Roman" w:hint="eastAsia"/>
          <w:b/>
          <w:bCs/>
          <w:sz w:val="24"/>
          <w:szCs w:val="24"/>
        </w:rPr>
        <w:t>八、</w:t>
      </w:r>
      <w:proofErr w:type="gramStart"/>
      <w:r w:rsidRPr="000B3BDB">
        <w:rPr>
          <w:rFonts w:asciiTheme="minorEastAsia" w:hAnsiTheme="minorEastAsia" w:cs="Times New Roman" w:hint="eastAsia"/>
          <w:b/>
          <w:bCs/>
          <w:sz w:val="24"/>
          <w:szCs w:val="24"/>
        </w:rPr>
        <w:t>侧袋机制</w:t>
      </w:r>
      <w:proofErr w:type="gramEnd"/>
      <w:r w:rsidRPr="000B3BDB">
        <w:rPr>
          <w:rFonts w:asciiTheme="minorEastAsia" w:hAnsiTheme="minorEastAsia" w:cs="Times New Roman" w:hint="eastAsia"/>
          <w:b/>
          <w:bCs/>
          <w:sz w:val="24"/>
          <w:szCs w:val="24"/>
        </w:rPr>
        <w:t>的实施和投资运作安排</w:t>
      </w:r>
    </w:p>
    <w:p w14:paraId="7B2C686B" w14:textId="77777777" w:rsidR="00477CC7" w:rsidRPr="00477CC7" w:rsidRDefault="00477CC7" w:rsidP="00477CC7">
      <w:pPr>
        <w:spacing w:line="360" w:lineRule="auto"/>
        <w:ind w:firstLineChars="200" w:firstLine="480"/>
        <w:rPr>
          <w:rFonts w:asciiTheme="minorEastAsia" w:hAnsiTheme="minorEastAsia" w:cs="Times New Roman"/>
          <w:bCs/>
          <w:sz w:val="24"/>
          <w:szCs w:val="24"/>
        </w:rPr>
      </w:pPr>
      <w:r w:rsidRPr="00477CC7">
        <w:rPr>
          <w:rFonts w:asciiTheme="minorEastAsia" w:hAnsiTheme="minorEastAsia" w:cs="Times New Roman" w:hint="eastAsia"/>
          <w:bCs/>
          <w:sz w:val="24"/>
          <w:szCs w:val="24"/>
        </w:rPr>
        <w:t>当基金持有特定资产且存在或潜在大额赎回申请时，根据最大限度保护基金</w:t>
      </w:r>
      <w:r w:rsidRPr="00477CC7">
        <w:rPr>
          <w:rFonts w:asciiTheme="minorEastAsia" w:hAnsiTheme="minorEastAsia" w:cs="Times New Roman" w:hint="eastAsia"/>
          <w:bCs/>
          <w:sz w:val="24"/>
          <w:szCs w:val="24"/>
        </w:rPr>
        <w:lastRenderedPageBreak/>
        <w:t>份额持有人利益的原则，基金管理人经与基金托管人协商一致，并咨询会计师事务所意见后，可以依照法律法规及基金合同的约定</w:t>
      </w:r>
      <w:proofErr w:type="gramStart"/>
      <w:r w:rsidRPr="00477CC7">
        <w:rPr>
          <w:rFonts w:asciiTheme="minorEastAsia" w:hAnsiTheme="minorEastAsia" w:cs="Times New Roman" w:hint="eastAsia"/>
          <w:bCs/>
          <w:sz w:val="24"/>
          <w:szCs w:val="24"/>
        </w:rPr>
        <w:t>启用侧袋机制</w:t>
      </w:r>
      <w:proofErr w:type="gramEnd"/>
      <w:r w:rsidRPr="00477CC7">
        <w:rPr>
          <w:rFonts w:asciiTheme="minorEastAsia" w:hAnsiTheme="minorEastAsia" w:cs="Times New Roman" w:hint="eastAsia"/>
          <w:bCs/>
          <w:sz w:val="24"/>
          <w:szCs w:val="24"/>
        </w:rPr>
        <w:t>。</w:t>
      </w:r>
    </w:p>
    <w:p w14:paraId="71AED20B" w14:textId="77777777" w:rsidR="00477CC7" w:rsidRPr="00477CC7" w:rsidRDefault="00477CC7" w:rsidP="00477CC7">
      <w:pPr>
        <w:spacing w:line="360" w:lineRule="auto"/>
        <w:ind w:firstLineChars="200" w:firstLine="480"/>
        <w:rPr>
          <w:rFonts w:asciiTheme="minorEastAsia" w:hAnsiTheme="minorEastAsia" w:cs="Times New Roman"/>
          <w:bCs/>
          <w:sz w:val="24"/>
          <w:szCs w:val="24"/>
        </w:rPr>
      </w:pPr>
      <w:proofErr w:type="gramStart"/>
      <w:r w:rsidRPr="00477CC7">
        <w:rPr>
          <w:rFonts w:asciiTheme="minorEastAsia" w:hAnsiTheme="minorEastAsia" w:cs="Times New Roman" w:hint="eastAsia"/>
          <w:bCs/>
          <w:sz w:val="24"/>
          <w:szCs w:val="24"/>
        </w:rPr>
        <w:t>侧袋机制</w:t>
      </w:r>
      <w:proofErr w:type="gramEnd"/>
      <w:r w:rsidRPr="00477CC7">
        <w:rPr>
          <w:rFonts w:asciiTheme="minorEastAsia" w:hAnsiTheme="minorEastAsia" w:cs="Times New Roman" w:hint="eastAsia"/>
          <w:bCs/>
          <w:sz w:val="24"/>
          <w:szCs w:val="24"/>
        </w:rPr>
        <w:t>实施期间，本部分约定的投资组合比例、投资策略、组合限制、业绩比较基准、风险收益特征等约定仅</w:t>
      </w:r>
      <w:proofErr w:type="gramStart"/>
      <w:r w:rsidRPr="00477CC7">
        <w:rPr>
          <w:rFonts w:asciiTheme="minorEastAsia" w:hAnsiTheme="minorEastAsia" w:cs="Times New Roman" w:hint="eastAsia"/>
          <w:bCs/>
          <w:sz w:val="24"/>
          <w:szCs w:val="24"/>
        </w:rPr>
        <w:t>适用于主袋账户</w:t>
      </w:r>
      <w:proofErr w:type="gramEnd"/>
      <w:r w:rsidRPr="00477CC7">
        <w:rPr>
          <w:rFonts w:asciiTheme="minorEastAsia" w:hAnsiTheme="minorEastAsia" w:cs="Times New Roman" w:hint="eastAsia"/>
          <w:bCs/>
          <w:sz w:val="24"/>
          <w:szCs w:val="24"/>
        </w:rPr>
        <w:t>。</w:t>
      </w:r>
    </w:p>
    <w:p w14:paraId="272039AE" w14:textId="68F40E89" w:rsidR="00947662" w:rsidRDefault="00477CC7" w:rsidP="00477CC7">
      <w:pPr>
        <w:spacing w:line="360" w:lineRule="auto"/>
        <w:ind w:firstLineChars="200" w:firstLine="480"/>
        <w:rPr>
          <w:rFonts w:asciiTheme="minorEastAsia" w:hAnsiTheme="minorEastAsia" w:cs="Times New Roman"/>
          <w:bCs/>
          <w:sz w:val="24"/>
          <w:szCs w:val="24"/>
        </w:rPr>
      </w:pPr>
      <w:proofErr w:type="gramStart"/>
      <w:r w:rsidRPr="00477CC7">
        <w:rPr>
          <w:rFonts w:asciiTheme="minorEastAsia" w:hAnsiTheme="minorEastAsia" w:cs="Times New Roman" w:hint="eastAsia"/>
          <w:bCs/>
          <w:sz w:val="24"/>
          <w:szCs w:val="24"/>
        </w:rPr>
        <w:t>侧袋账户</w:t>
      </w:r>
      <w:proofErr w:type="gramEnd"/>
      <w:r w:rsidRPr="00477CC7">
        <w:rPr>
          <w:rFonts w:asciiTheme="minorEastAsia" w:hAnsiTheme="minorEastAsia" w:cs="Times New Roman" w:hint="eastAsia"/>
          <w:bCs/>
          <w:sz w:val="24"/>
          <w:szCs w:val="24"/>
        </w:rPr>
        <w:t>的实施条件、实施程序、运作安排、投资安排、特定资产的处置变现和支付等对投资者权益有重大影响的事项详见</w:t>
      </w:r>
      <w:r>
        <w:rPr>
          <w:rFonts w:asciiTheme="minorEastAsia" w:hAnsiTheme="minorEastAsia" w:cs="Times New Roman" w:hint="eastAsia"/>
          <w:bCs/>
          <w:sz w:val="24"/>
          <w:szCs w:val="24"/>
        </w:rPr>
        <w:t>本</w:t>
      </w:r>
      <w:r w:rsidRPr="00477CC7">
        <w:rPr>
          <w:rFonts w:asciiTheme="minorEastAsia" w:hAnsiTheme="minorEastAsia" w:cs="Times New Roman" w:hint="eastAsia"/>
          <w:bCs/>
          <w:sz w:val="24"/>
          <w:szCs w:val="24"/>
        </w:rPr>
        <w:t>招募说明书</w:t>
      </w:r>
      <w:r>
        <w:rPr>
          <w:rFonts w:asciiTheme="minorEastAsia" w:hAnsiTheme="minorEastAsia" w:cs="Times New Roman" w:hint="eastAsia"/>
          <w:bCs/>
          <w:sz w:val="24"/>
          <w:szCs w:val="24"/>
        </w:rPr>
        <w:t>“侧袋机制”</w:t>
      </w:r>
      <w:r w:rsidR="00025ADD">
        <w:rPr>
          <w:rFonts w:asciiTheme="minorEastAsia" w:hAnsiTheme="minorEastAsia" w:cs="Times New Roman" w:hint="eastAsia"/>
          <w:bCs/>
          <w:sz w:val="24"/>
          <w:szCs w:val="24"/>
        </w:rPr>
        <w:t>部分</w:t>
      </w:r>
      <w:r w:rsidRPr="00477CC7">
        <w:rPr>
          <w:rFonts w:asciiTheme="minorEastAsia" w:hAnsiTheme="minorEastAsia" w:cs="Times New Roman" w:hint="eastAsia"/>
          <w:bCs/>
          <w:sz w:val="24"/>
          <w:szCs w:val="24"/>
        </w:rPr>
        <w:t>的规定。</w:t>
      </w:r>
    </w:p>
    <w:p w14:paraId="0034189C" w14:textId="77777777" w:rsidR="00AC3A9B" w:rsidRDefault="00AC3A9B">
      <w:pPr>
        <w:autoSpaceDE w:val="0"/>
        <w:autoSpaceDN w:val="0"/>
        <w:spacing w:line="360" w:lineRule="auto"/>
        <w:ind w:firstLineChars="200" w:firstLine="480"/>
        <w:textAlignment w:val="bottom"/>
        <w:rPr>
          <w:rFonts w:asciiTheme="minorEastAsia" w:hAnsiTheme="minorEastAsia"/>
          <w:bCs/>
          <w:sz w:val="24"/>
          <w:szCs w:val="24"/>
        </w:rPr>
      </w:pPr>
    </w:p>
    <w:p w14:paraId="69A0B777"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br w:type="page"/>
      </w:r>
    </w:p>
    <w:p w14:paraId="55AB432C" w14:textId="77777777" w:rsidR="00AC3A9B" w:rsidRDefault="002C3C29">
      <w:pPr>
        <w:pStyle w:val="1"/>
        <w:jc w:val="center"/>
        <w:rPr>
          <w:sz w:val="30"/>
          <w:szCs w:val="30"/>
        </w:rPr>
      </w:pPr>
      <w:bookmarkStart w:id="205" w:name="_Toc416264546"/>
      <w:bookmarkStart w:id="206" w:name="_Toc68783438"/>
      <w:bookmarkStart w:id="207" w:name="_Toc31469"/>
      <w:bookmarkStart w:id="208" w:name="_Toc123102458"/>
      <w:bookmarkStart w:id="209" w:name="_Toc14725"/>
      <w:bookmarkStart w:id="210" w:name="_Toc26152"/>
      <w:bookmarkStart w:id="211" w:name="_Toc139991741"/>
      <w:bookmarkStart w:id="212" w:name="_Toc123112239"/>
      <w:bookmarkStart w:id="213" w:name="_Toc79392624"/>
      <w:bookmarkStart w:id="214" w:name="_Toc19520"/>
      <w:bookmarkStart w:id="215" w:name="_Toc141703891"/>
      <w:bookmarkStart w:id="216" w:name="_Toc48649710"/>
      <w:bookmarkStart w:id="217" w:name="_Toc123051457"/>
      <w:bookmarkStart w:id="218" w:name="_Toc22674"/>
      <w:bookmarkStart w:id="219" w:name="_Toc21886"/>
      <w:bookmarkStart w:id="220" w:name="_Toc16789"/>
      <w:bookmarkStart w:id="221" w:name="_Toc352229757"/>
      <w:bookmarkStart w:id="222" w:name="_Toc98560357"/>
      <w:bookmarkStart w:id="223" w:name="_Toc26383"/>
      <w:bookmarkStart w:id="224" w:name="_Toc26084"/>
      <w:bookmarkStart w:id="225" w:name="_Toc2255"/>
      <w:bookmarkStart w:id="226" w:name="_Toc3244"/>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r>
        <w:rPr>
          <w:rFonts w:hint="eastAsia"/>
          <w:sz w:val="30"/>
          <w:szCs w:val="30"/>
        </w:rPr>
        <w:lastRenderedPageBreak/>
        <w:t>第十部分</w:t>
      </w:r>
      <w:r>
        <w:rPr>
          <w:sz w:val="30"/>
          <w:szCs w:val="30"/>
        </w:rPr>
        <w:t xml:space="preserve">  </w:t>
      </w:r>
      <w:r>
        <w:rPr>
          <w:rFonts w:hint="eastAsia"/>
          <w:sz w:val="30"/>
          <w:szCs w:val="30"/>
        </w:rPr>
        <w:t>基金的财产</w:t>
      </w:r>
      <w:bookmarkEnd w:id="205"/>
      <w:bookmarkEnd w:id="206"/>
    </w:p>
    <w:p w14:paraId="11639656" w14:textId="4910BD64" w:rsidR="006C7F55" w:rsidRPr="006C7F55" w:rsidRDefault="006C7F55" w:rsidP="006C7F55">
      <w:pPr>
        <w:autoSpaceDE w:val="0"/>
        <w:autoSpaceDN w:val="0"/>
        <w:spacing w:line="360" w:lineRule="auto"/>
        <w:ind w:firstLineChars="200" w:firstLine="480"/>
        <w:textAlignment w:val="bottom"/>
        <w:rPr>
          <w:bCs/>
          <w:sz w:val="24"/>
        </w:rPr>
      </w:pPr>
      <w:bookmarkStart w:id="227" w:name="_Toc214873600"/>
      <w:bookmarkStart w:id="228" w:name="_Toc263092319"/>
      <w:bookmarkStart w:id="229" w:name="_Toc416264547"/>
      <w:bookmarkStart w:id="230" w:name="_Toc2981"/>
      <w:bookmarkStart w:id="231" w:name="_Toc801"/>
      <w:bookmarkStart w:id="232" w:name="_Toc22538"/>
      <w:bookmarkStart w:id="233" w:name="_Toc11351"/>
      <w:bookmarkStart w:id="234" w:name="_Toc3872"/>
      <w:bookmarkStart w:id="235" w:name="_Toc578"/>
      <w:bookmarkStart w:id="236" w:name="_Toc13343"/>
      <w:bookmarkStart w:id="237" w:name="_Toc16437"/>
      <w:bookmarkStart w:id="238" w:name="_Toc21917"/>
      <w:bookmarkStart w:id="239" w:name="_Toc11395"/>
      <w:bookmarkStart w:id="240" w:name="_Toc5477"/>
      <w:bookmarkStart w:id="241" w:name="_Toc352229758"/>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r w:rsidRPr="006C7F55">
        <w:rPr>
          <w:rFonts w:hint="eastAsia"/>
          <w:bCs/>
          <w:sz w:val="24"/>
        </w:rPr>
        <w:t>一、基金资产总值</w:t>
      </w:r>
    </w:p>
    <w:p w14:paraId="348B0BCD" w14:textId="221F3D25"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基金资产总值是指</w:t>
      </w:r>
      <w:r w:rsidR="00857CA9" w:rsidRPr="00857CA9">
        <w:rPr>
          <w:rFonts w:hint="eastAsia"/>
          <w:bCs/>
          <w:sz w:val="24"/>
        </w:rPr>
        <w:t>本基金拥有</w:t>
      </w:r>
      <w:r w:rsidRPr="006C7F55">
        <w:rPr>
          <w:rFonts w:hint="eastAsia"/>
          <w:bCs/>
          <w:sz w:val="24"/>
        </w:rPr>
        <w:t>的各类</w:t>
      </w:r>
      <w:r w:rsidR="00857CA9">
        <w:rPr>
          <w:rFonts w:hint="eastAsia"/>
          <w:bCs/>
          <w:sz w:val="24"/>
        </w:rPr>
        <w:t>有价</w:t>
      </w:r>
      <w:r w:rsidRPr="006C7F55">
        <w:rPr>
          <w:rFonts w:hint="eastAsia"/>
          <w:bCs/>
          <w:sz w:val="24"/>
        </w:rPr>
        <w:t>证券、银行存款本息</w:t>
      </w:r>
      <w:r w:rsidR="00F27591">
        <w:rPr>
          <w:rFonts w:hint="eastAsia"/>
          <w:bCs/>
          <w:sz w:val="24"/>
        </w:rPr>
        <w:t>、</w:t>
      </w:r>
      <w:r w:rsidRPr="006C7F55">
        <w:rPr>
          <w:rFonts w:hint="eastAsia"/>
          <w:bCs/>
          <w:sz w:val="24"/>
        </w:rPr>
        <w:t>基金应收</w:t>
      </w:r>
      <w:r w:rsidR="00857CA9">
        <w:rPr>
          <w:rFonts w:hint="eastAsia"/>
          <w:bCs/>
          <w:sz w:val="24"/>
        </w:rPr>
        <w:t>款项</w:t>
      </w:r>
      <w:r w:rsidRPr="006C7F55">
        <w:rPr>
          <w:rFonts w:hint="eastAsia"/>
          <w:bCs/>
          <w:sz w:val="24"/>
        </w:rPr>
        <w:t>以及其他</w:t>
      </w:r>
      <w:r w:rsidR="00857CA9">
        <w:rPr>
          <w:rFonts w:hint="eastAsia"/>
          <w:bCs/>
          <w:sz w:val="24"/>
        </w:rPr>
        <w:t>资产</w:t>
      </w:r>
      <w:r w:rsidRPr="006C7F55">
        <w:rPr>
          <w:rFonts w:hint="eastAsia"/>
          <w:bCs/>
          <w:sz w:val="24"/>
        </w:rPr>
        <w:t>所形成的价值总和。</w:t>
      </w:r>
    </w:p>
    <w:p w14:paraId="555097E8"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二、基金资产净值</w:t>
      </w:r>
    </w:p>
    <w:p w14:paraId="0FE0705B"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基金资产净值是指基金资产总值减去基金负债后的价值。</w:t>
      </w:r>
    </w:p>
    <w:p w14:paraId="30431B11"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三、基金财产的账户</w:t>
      </w:r>
    </w:p>
    <w:p w14:paraId="19722402" w14:textId="23798AC3"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4ADC297B"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四、基金财产的保管和处分</w:t>
      </w:r>
    </w:p>
    <w:p w14:paraId="7B303BD5"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w:t>
      </w:r>
      <w:proofErr w:type="gramStart"/>
      <w:r w:rsidRPr="006C7F55">
        <w:rPr>
          <w:rFonts w:hint="eastAsia"/>
          <w:bCs/>
          <w:sz w:val="24"/>
        </w:rPr>
        <w:t>律法规</w:t>
      </w:r>
      <w:proofErr w:type="gramEnd"/>
      <w:r w:rsidRPr="006C7F55">
        <w:rPr>
          <w:rFonts w:hint="eastAsia"/>
          <w:bCs/>
          <w:sz w:val="24"/>
        </w:rPr>
        <w:t>和《基金合同》的规定处分外，基金财产不得被处分。</w:t>
      </w:r>
    </w:p>
    <w:p w14:paraId="55088A9E" w14:textId="77777777" w:rsid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6C7F55">
        <w:rPr>
          <w:rFonts w:hint="eastAsia"/>
          <w:bCs/>
          <w:sz w:val="24"/>
        </w:rPr>
        <w:t>抵销</w:t>
      </w:r>
      <w:proofErr w:type="gramEnd"/>
      <w:r w:rsidRPr="006C7F55">
        <w:rPr>
          <w:rFonts w:hint="eastAsia"/>
          <w:bCs/>
          <w:sz w:val="24"/>
        </w:rPr>
        <w:t>；基金管理人管理运作不同基金的基金财产所产生的债权债务不得相互</w:t>
      </w:r>
      <w:proofErr w:type="gramStart"/>
      <w:r w:rsidRPr="006C7F55">
        <w:rPr>
          <w:rFonts w:hint="eastAsia"/>
          <w:bCs/>
          <w:sz w:val="24"/>
        </w:rPr>
        <w:t>抵销</w:t>
      </w:r>
      <w:proofErr w:type="gramEnd"/>
      <w:r w:rsidRPr="006C7F55">
        <w:rPr>
          <w:rFonts w:hint="eastAsia"/>
          <w:bCs/>
          <w:sz w:val="24"/>
        </w:rPr>
        <w:t>。非因基金财产本身承担的债务，不得对基金财产强制执行。</w:t>
      </w:r>
    </w:p>
    <w:p w14:paraId="6AFB5AD4" w14:textId="77777777" w:rsidR="006C7F55" w:rsidRDefault="006C7F55">
      <w:pPr>
        <w:widowControl/>
        <w:jc w:val="left"/>
        <w:rPr>
          <w:bCs/>
          <w:sz w:val="24"/>
        </w:rPr>
      </w:pPr>
      <w:r>
        <w:rPr>
          <w:bCs/>
          <w:sz w:val="24"/>
        </w:rPr>
        <w:br w:type="page"/>
      </w:r>
    </w:p>
    <w:p w14:paraId="0281768F" w14:textId="43BAA93D" w:rsidR="00AC3A9B" w:rsidRDefault="002C3C29" w:rsidP="006C7F55">
      <w:pPr>
        <w:pStyle w:val="1"/>
        <w:jc w:val="center"/>
        <w:rPr>
          <w:sz w:val="30"/>
          <w:szCs w:val="30"/>
        </w:rPr>
      </w:pPr>
      <w:bookmarkStart w:id="242" w:name="_Toc68783439"/>
      <w:r>
        <w:rPr>
          <w:rFonts w:hint="eastAsia"/>
          <w:sz w:val="30"/>
          <w:szCs w:val="30"/>
        </w:rPr>
        <w:lastRenderedPageBreak/>
        <w:t>第十一部分</w:t>
      </w:r>
      <w:r>
        <w:rPr>
          <w:sz w:val="30"/>
          <w:szCs w:val="30"/>
        </w:rPr>
        <w:t xml:space="preserve">  </w:t>
      </w:r>
      <w:r>
        <w:rPr>
          <w:rFonts w:hint="eastAsia"/>
          <w:sz w:val="30"/>
          <w:szCs w:val="30"/>
        </w:rPr>
        <w:t>基金资产的估值</w:t>
      </w:r>
      <w:bookmarkEnd w:id="227"/>
      <w:bookmarkEnd w:id="228"/>
      <w:bookmarkEnd w:id="229"/>
      <w:bookmarkEnd w:id="242"/>
    </w:p>
    <w:p w14:paraId="63DAA507"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一、估值日</w:t>
      </w:r>
    </w:p>
    <w:p w14:paraId="55F9F042"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本基金的估值日为本基金相关的证券交易场所的交易日以及国家法律法规规定需要对外披露基金净值的</w:t>
      </w:r>
      <w:proofErr w:type="gramStart"/>
      <w:r w:rsidRPr="00794997">
        <w:rPr>
          <w:rFonts w:hint="eastAsia"/>
          <w:bCs/>
          <w:sz w:val="24"/>
        </w:rPr>
        <w:t>非交易</w:t>
      </w:r>
      <w:proofErr w:type="gramEnd"/>
      <w:r w:rsidRPr="00794997">
        <w:rPr>
          <w:rFonts w:hint="eastAsia"/>
          <w:bCs/>
          <w:sz w:val="24"/>
        </w:rPr>
        <w:t>日。</w:t>
      </w:r>
    </w:p>
    <w:p w14:paraId="7082F156"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二、估值对象</w:t>
      </w:r>
    </w:p>
    <w:p w14:paraId="6A715684" w14:textId="08CD17E9"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基金所拥有的股票、股指期货合约、国债期货合约、</w:t>
      </w:r>
      <w:r w:rsidR="001878D6" w:rsidRPr="00794997">
        <w:rPr>
          <w:rFonts w:hint="eastAsia"/>
          <w:bCs/>
          <w:sz w:val="24"/>
        </w:rPr>
        <w:t>股票期权</w:t>
      </w:r>
      <w:r w:rsidR="001878D6">
        <w:rPr>
          <w:rFonts w:hint="eastAsia"/>
          <w:bCs/>
          <w:sz w:val="24"/>
        </w:rPr>
        <w:t>合约、</w:t>
      </w:r>
      <w:r w:rsidRPr="00794997">
        <w:rPr>
          <w:rFonts w:hint="eastAsia"/>
          <w:bCs/>
          <w:sz w:val="24"/>
        </w:rPr>
        <w:t>债券和银行存款本息、</w:t>
      </w:r>
      <w:r w:rsidR="00D628BA" w:rsidRPr="00D628BA">
        <w:rPr>
          <w:rFonts w:hint="eastAsia"/>
          <w:bCs/>
          <w:sz w:val="24"/>
        </w:rPr>
        <w:t>资产支持证券、</w:t>
      </w:r>
      <w:r w:rsidRPr="00794997">
        <w:rPr>
          <w:rFonts w:hint="eastAsia"/>
          <w:bCs/>
          <w:sz w:val="24"/>
        </w:rPr>
        <w:t>应收款项、其它投资等资产及负债。</w:t>
      </w:r>
    </w:p>
    <w:p w14:paraId="191103E9"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三、估值原则</w:t>
      </w:r>
    </w:p>
    <w:p w14:paraId="3CCFC21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基金管理人在确定相关金融资产和金融负债的公允价值时，应符合《企业会计准则》、监管部门有关规定。</w:t>
      </w:r>
    </w:p>
    <w:p w14:paraId="0955819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3058344D" w14:textId="53299B8E"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与上述投资品种</w:t>
      </w:r>
      <w:r w:rsidR="000213BB">
        <w:rPr>
          <w:rFonts w:hint="eastAsia"/>
          <w:bCs/>
          <w:sz w:val="24"/>
        </w:rPr>
        <w:t>相同</w:t>
      </w:r>
      <w:r w:rsidRPr="00794997">
        <w:rPr>
          <w:rFonts w:hint="eastAsia"/>
          <w:bCs/>
          <w:sz w:val="24"/>
        </w:rPr>
        <w:t>，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42DB304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6DD830D7"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（三）如经济环境发生重大变化或证券发行人发生影响证券价格的重大事件，使潜在估值调整对前一估值日的基金资产净值的影响在</w:t>
      </w:r>
      <w:r w:rsidRPr="00794997">
        <w:rPr>
          <w:rFonts w:hint="eastAsia"/>
          <w:bCs/>
          <w:sz w:val="24"/>
        </w:rPr>
        <w:t>0.25%</w:t>
      </w:r>
      <w:r w:rsidRPr="00794997">
        <w:rPr>
          <w:rFonts w:hint="eastAsia"/>
          <w:bCs/>
          <w:sz w:val="24"/>
        </w:rPr>
        <w:t>以上的，应对估值进行调整并确定公允价值。</w:t>
      </w:r>
    </w:p>
    <w:p w14:paraId="19D69D85"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四、估值方法</w:t>
      </w:r>
    </w:p>
    <w:p w14:paraId="5965C31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1</w:t>
      </w:r>
      <w:r w:rsidRPr="00794997">
        <w:rPr>
          <w:rFonts w:hint="eastAsia"/>
          <w:bCs/>
          <w:sz w:val="24"/>
        </w:rPr>
        <w:t>、证券交易所上市的有价证券的估值</w:t>
      </w:r>
    </w:p>
    <w:p w14:paraId="2FF95585" w14:textId="3F1AFA8B" w:rsid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w:t>
      </w:r>
      <w:r w:rsidR="00424BE2">
        <w:rPr>
          <w:rFonts w:hint="eastAsia"/>
          <w:bCs/>
          <w:sz w:val="24"/>
        </w:rPr>
        <w:t>；</w:t>
      </w:r>
      <w:r w:rsidRPr="00794997">
        <w:rPr>
          <w:rFonts w:hint="eastAsia"/>
          <w:bCs/>
          <w:sz w:val="24"/>
        </w:rPr>
        <w:t>如最近交易日后经济环境发生了重大变化或证券发行机构发生影响证券价格的重大事件的，可参考类似投资品种的现行市价及重大变化因素，调整最近交易市价，确定公允价格；</w:t>
      </w:r>
    </w:p>
    <w:p w14:paraId="2EE0BFEC" w14:textId="411417C2" w:rsidR="00857CA9" w:rsidRPr="00794997" w:rsidRDefault="00857CA9" w:rsidP="00794997">
      <w:pPr>
        <w:autoSpaceDE w:val="0"/>
        <w:autoSpaceDN w:val="0"/>
        <w:spacing w:line="360" w:lineRule="auto"/>
        <w:ind w:firstLineChars="200" w:firstLine="480"/>
        <w:textAlignment w:val="bottom"/>
        <w:rPr>
          <w:bCs/>
          <w:sz w:val="24"/>
        </w:rPr>
      </w:pPr>
      <w:r w:rsidRPr="00857CA9">
        <w:rPr>
          <w:rFonts w:hint="eastAsia"/>
          <w:bCs/>
          <w:sz w:val="24"/>
        </w:rPr>
        <w:t>（</w:t>
      </w:r>
      <w:r w:rsidRPr="00857CA9">
        <w:rPr>
          <w:rFonts w:hint="eastAsia"/>
          <w:bCs/>
          <w:sz w:val="24"/>
        </w:rPr>
        <w:t>2</w:t>
      </w:r>
      <w:r w:rsidRPr="00857CA9">
        <w:rPr>
          <w:rFonts w:hint="eastAsia"/>
          <w:bCs/>
          <w:sz w:val="24"/>
        </w:rPr>
        <w:t>）交易所上市交易或挂牌转让的不含</w:t>
      </w:r>
      <w:proofErr w:type="gramStart"/>
      <w:r w:rsidRPr="00857CA9">
        <w:rPr>
          <w:rFonts w:hint="eastAsia"/>
          <w:bCs/>
          <w:sz w:val="24"/>
        </w:rPr>
        <w:t>权固定</w:t>
      </w:r>
      <w:proofErr w:type="gramEnd"/>
      <w:r w:rsidRPr="00857CA9">
        <w:rPr>
          <w:rFonts w:hint="eastAsia"/>
          <w:bCs/>
          <w:sz w:val="24"/>
        </w:rPr>
        <w:t>收益品种，选取估值日第三方估值机构提供的相应品种当日的估值净价进行估值；</w:t>
      </w:r>
    </w:p>
    <w:p w14:paraId="1BA38432" w14:textId="77777777" w:rsidR="00857CA9" w:rsidRDefault="00857CA9" w:rsidP="00794997">
      <w:pPr>
        <w:autoSpaceDE w:val="0"/>
        <w:autoSpaceDN w:val="0"/>
        <w:spacing w:line="360" w:lineRule="auto"/>
        <w:ind w:firstLineChars="200" w:firstLine="480"/>
        <w:textAlignment w:val="bottom"/>
        <w:rPr>
          <w:bCs/>
          <w:sz w:val="24"/>
        </w:rPr>
      </w:pPr>
      <w:r w:rsidRPr="00857CA9">
        <w:rPr>
          <w:rFonts w:hint="eastAsia"/>
          <w:bCs/>
          <w:sz w:val="24"/>
        </w:rPr>
        <w:t>（</w:t>
      </w:r>
      <w:r w:rsidRPr="00857CA9">
        <w:rPr>
          <w:rFonts w:hint="eastAsia"/>
          <w:bCs/>
          <w:sz w:val="24"/>
        </w:rPr>
        <w:t>3</w:t>
      </w:r>
      <w:r w:rsidRPr="00857CA9">
        <w:rPr>
          <w:rFonts w:hint="eastAsia"/>
          <w:bCs/>
          <w:sz w:val="24"/>
        </w:rPr>
        <w:t>）交易所上市交易或挂牌转让的含</w:t>
      </w:r>
      <w:proofErr w:type="gramStart"/>
      <w:r w:rsidRPr="00857CA9">
        <w:rPr>
          <w:rFonts w:hint="eastAsia"/>
          <w:bCs/>
          <w:sz w:val="24"/>
        </w:rPr>
        <w:t>权固定</w:t>
      </w:r>
      <w:proofErr w:type="gramEnd"/>
      <w:r w:rsidRPr="00857CA9">
        <w:rPr>
          <w:rFonts w:hint="eastAsia"/>
          <w:bCs/>
          <w:sz w:val="24"/>
        </w:rPr>
        <w:t>收益品种，选取估值日第三方估值机构提供的相应品种当日的唯一估值净价或推荐估值净价进行估值；</w:t>
      </w:r>
    </w:p>
    <w:p w14:paraId="2E7CFEFC" w14:textId="12807E74"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）交易所上市交易的可转换债券以每日收盘价</w:t>
      </w:r>
      <w:r w:rsidR="00857CA9" w:rsidRPr="00857CA9">
        <w:rPr>
          <w:rFonts w:hint="eastAsia"/>
          <w:bCs/>
          <w:sz w:val="24"/>
        </w:rPr>
        <w:t>减去债券收盘价中所含的债券应收利息得到的净价进行</w:t>
      </w:r>
      <w:r w:rsidR="00857CA9">
        <w:rPr>
          <w:rFonts w:hint="eastAsia"/>
          <w:bCs/>
          <w:sz w:val="24"/>
        </w:rPr>
        <w:t>估值</w:t>
      </w:r>
      <w:r w:rsidRPr="00794997">
        <w:rPr>
          <w:rFonts w:hint="eastAsia"/>
          <w:bCs/>
          <w:sz w:val="24"/>
        </w:rPr>
        <w:t>；</w:t>
      </w:r>
    </w:p>
    <w:p w14:paraId="0C4ED4B4" w14:textId="1EA211AD"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5</w:t>
      </w:r>
      <w:r w:rsidRPr="00794997">
        <w:rPr>
          <w:rFonts w:hint="eastAsia"/>
          <w:bCs/>
          <w:sz w:val="24"/>
        </w:rPr>
        <w:t>）交易所上市不存在活跃市场的有价证券，采用估值技术确定公允价值。交易所市场挂牌转让的资产支持证券，采用估值技术确定公允价值</w:t>
      </w:r>
      <w:r w:rsidR="00857CA9">
        <w:rPr>
          <w:rFonts w:hint="eastAsia"/>
          <w:bCs/>
          <w:sz w:val="24"/>
        </w:rPr>
        <w:t>；</w:t>
      </w:r>
    </w:p>
    <w:p w14:paraId="4742B7F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6</w:t>
      </w:r>
      <w:r w:rsidRPr="00794997">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65991A08"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、处于未上市期间的有价证券应区分如下情况处理：</w:t>
      </w:r>
    </w:p>
    <w:p w14:paraId="3D889CCB"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）送股、转增股、配股和公开增发的新股，按估值日在证券交易所挂牌的同一股票的估值方法估值；该日无交易的，以最近一日的市价（收盘价）估值；</w:t>
      </w:r>
    </w:p>
    <w:p w14:paraId="3CF3E333"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）首次公开发行未上市的股票、债券，采用估值技术确定公允价值，在估值技术难以可靠计量公允价值的情况下，按成本估值；</w:t>
      </w:r>
    </w:p>
    <w:p w14:paraId="735FF1FE" w14:textId="4A8CD87D"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w:t>
      </w:r>
      <w:r w:rsidR="00456D30" w:rsidRPr="00456D30">
        <w:rPr>
          <w:rFonts w:hint="eastAsia"/>
          <w:bCs/>
          <w:sz w:val="24"/>
        </w:rPr>
        <w:t>在发行时明确一定期限限售期</w:t>
      </w:r>
      <w:r w:rsidR="00257F94">
        <w:rPr>
          <w:rFonts w:hint="eastAsia"/>
          <w:bCs/>
          <w:sz w:val="24"/>
        </w:rPr>
        <w:t>的股票，包括</w:t>
      </w:r>
      <w:r w:rsidR="00456D30">
        <w:rPr>
          <w:rFonts w:hint="eastAsia"/>
          <w:bCs/>
          <w:sz w:val="24"/>
        </w:rPr>
        <w:t>但不限于</w:t>
      </w:r>
      <w:r w:rsidR="00257F94">
        <w:rPr>
          <w:rFonts w:hint="eastAsia"/>
          <w:bCs/>
          <w:sz w:val="24"/>
        </w:rPr>
        <w:t>非公开发行股票、首次公开发行股票时公司股东公开发售股份、通过大宗交易取得的带限售期的股票等（不包括停牌、新发行未上市、回购交易中的质押</w:t>
      </w:r>
      <w:proofErr w:type="gramStart"/>
      <w:r w:rsidR="00257F94">
        <w:rPr>
          <w:rFonts w:hint="eastAsia"/>
          <w:bCs/>
          <w:sz w:val="24"/>
        </w:rPr>
        <w:t>券</w:t>
      </w:r>
      <w:proofErr w:type="gramEnd"/>
      <w:r w:rsidR="00257F94">
        <w:rPr>
          <w:rFonts w:hint="eastAsia"/>
          <w:bCs/>
          <w:sz w:val="24"/>
        </w:rPr>
        <w:t>等流通受限股票），按监管机构或行业协会有关规定确定公允价值。</w:t>
      </w:r>
    </w:p>
    <w:p w14:paraId="42D38EA4" w14:textId="5629C46F" w:rsidR="00794997" w:rsidRPr="00794997" w:rsidRDefault="003E4458" w:rsidP="00794997">
      <w:pPr>
        <w:autoSpaceDE w:val="0"/>
        <w:autoSpaceDN w:val="0"/>
        <w:spacing w:line="360" w:lineRule="auto"/>
        <w:ind w:firstLineChars="200" w:firstLine="480"/>
        <w:textAlignment w:val="bottom"/>
        <w:rPr>
          <w:bCs/>
          <w:sz w:val="24"/>
        </w:rPr>
      </w:pPr>
      <w:r w:rsidRPr="003E4458">
        <w:rPr>
          <w:rFonts w:hint="eastAsia"/>
          <w:bCs/>
          <w:sz w:val="24"/>
        </w:rPr>
        <w:lastRenderedPageBreak/>
        <w:t>3</w:t>
      </w:r>
      <w:r w:rsidRPr="003E4458">
        <w:rPr>
          <w:rFonts w:hint="eastAsia"/>
          <w:bCs/>
          <w:sz w:val="24"/>
        </w:rPr>
        <w:t>、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w:t>
      </w:r>
    </w:p>
    <w:p w14:paraId="4913FCAC" w14:textId="2B3098C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、同一</w:t>
      </w:r>
      <w:r w:rsidR="00D628BA">
        <w:rPr>
          <w:rFonts w:hint="eastAsia"/>
          <w:bCs/>
          <w:sz w:val="24"/>
        </w:rPr>
        <w:t>证券</w:t>
      </w:r>
      <w:r w:rsidRPr="00794997">
        <w:rPr>
          <w:rFonts w:hint="eastAsia"/>
          <w:bCs/>
          <w:sz w:val="24"/>
        </w:rPr>
        <w:t>同时在两个或两个以上市场交易的，按</w:t>
      </w:r>
      <w:r w:rsidR="00D628BA">
        <w:rPr>
          <w:rFonts w:hint="eastAsia"/>
          <w:bCs/>
          <w:sz w:val="24"/>
        </w:rPr>
        <w:t>证券</w:t>
      </w:r>
      <w:r w:rsidRPr="00794997">
        <w:rPr>
          <w:rFonts w:hint="eastAsia"/>
          <w:bCs/>
          <w:sz w:val="24"/>
        </w:rPr>
        <w:t>所处的市场分别估值。</w:t>
      </w:r>
    </w:p>
    <w:p w14:paraId="1ED13D2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5</w:t>
      </w:r>
      <w:r w:rsidRPr="00794997">
        <w:rPr>
          <w:rFonts w:hint="eastAsia"/>
          <w:bCs/>
          <w:sz w:val="24"/>
        </w:rPr>
        <w:t>、本基金投资国债期货、股指期货、股票期权合约，一般以估值当日结算价进行估值，估值当日无结算价的，且最近交易日后经济环境未发生重大变化的，采用最近交易日结算价估值。</w:t>
      </w:r>
    </w:p>
    <w:p w14:paraId="1299B272" w14:textId="2C2822D3" w:rsidR="00794997" w:rsidRPr="00794997" w:rsidRDefault="000213BB" w:rsidP="00794997">
      <w:pPr>
        <w:autoSpaceDE w:val="0"/>
        <w:autoSpaceDN w:val="0"/>
        <w:spacing w:line="360" w:lineRule="auto"/>
        <w:ind w:firstLineChars="200" w:firstLine="480"/>
        <w:textAlignment w:val="bottom"/>
        <w:rPr>
          <w:bCs/>
          <w:sz w:val="24"/>
        </w:rPr>
      </w:pPr>
      <w:r>
        <w:rPr>
          <w:bCs/>
          <w:sz w:val="24"/>
        </w:rPr>
        <w:t>6</w:t>
      </w:r>
      <w:r w:rsidR="00794997" w:rsidRPr="00794997">
        <w:rPr>
          <w:rFonts w:hint="eastAsia"/>
          <w:bCs/>
          <w:sz w:val="24"/>
        </w:rPr>
        <w:t>、本基金投资存托凭证的估值核算，依照境内上市交易的股票执行。</w:t>
      </w:r>
    </w:p>
    <w:p w14:paraId="2D5F6ED8" w14:textId="1ACCD45E" w:rsidR="00794997" w:rsidRPr="00794997" w:rsidRDefault="000213BB" w:rsidP="00794997">
      <w:pPr>
        <w:autoSpaceDE w:val="0"/>
        <w:autoSpaceDN w:val="0"/>
        <w:spacing w:line="360" w:lineRule="auto"/>
        <w:ind w:firstLineChars="200" w:firstLine="480"/>
        <w:textAlignment w:val="bottom"/>
        <w:rPr>
          <w:bCs/>
          <w:sz w:val="24"/>
        </w:rPr>
      </w:pPr>
      <w:r>
        <w:rPr>
          <w:bCs/>
          <w:sz w:val="24"/>
        </w:rPr>
        <w:t>7</w:t>
      </w:r>
      <w:r w:rsidR="00794997" w:rsidRPr="00794997">
        <w:rPr>
          <w:rFonts w:hint="eastAsia"/>
          <w:bCs/>
          <w:sz w:val="24"/>
        </w:rPr>
        <w:t>、其他资产按法律法规或监管机构有关规定进行估值。</w:t>
      </w:r>
    </w:p>
    <w:p w14:paraId="412C2D7C" w14:textId="3EFBDA36" w:rsidR="00794997" w:rsidRPr="00794997" w:rsidRDefault="000213BB" w:rsidP="00794997">
      <w:pPr>
        <w:autoSpaceDE w:val="0"/>
        <w:autoSpaceDN w:val="0"/>
        <w:spacing w:line="360" w:lineRule="auto"/>
        <w:ind w:firstLineChars="200" w:firstLine="480"/>
        <w:textAlignment w:val="bottom"/>
        <w:rPr>
          <w:bCs/>
          <w:sz w:val="24"/>
        </w:rPr>
      </w:pPr>
      <w:r>
        <w:rPr>
          <w:bCs/>
          <w:sz w:val="24"/>
        </w:rPr>
        <w:t>8</w:t>
      </w:r>
      <w:r w:rsidR="00794997" w:rsidRPr="00794997">
        <w:rPr>
          <w:rFonts w:hint="eastAsia"/>
          <w:bCs/>
          <w:sz w:val="24"/>
        </w:rPr>
        <w:t>、如有确凿证据表明按上述方法进行估值不能客观反映其公允价值的，基金管理人可根据具体情况与基金托管人商定后，按最能反映公允价值的方法估值。</w:t>
      </w:r>
    </w:p>
    <w:p w14:paraId="56D9BFCB" w14:textId="5EEF2F12" w:rsidR="00794997" w:rsidRPr="00794997" w:rsidRDefault="000213BB" w:rsidP="00794997">
      <w:pPr>
        <w:autoSpaceDE w:val="0"/>
        <w:autoSpaceDN w:val="0"/>
        <w:spacing w:line="360" w:lineRule="auto"/>
        <w:ind w:firstLineChars="200" w:firstLine="480"/>
        <w:textAlignment w:val="bottom"/>
        <w:rPr>
          <w:bCs/>
          <w:sz w:val="24"/>
        </w:rPr>
      </w:pPr>
      <w:r>
        <w:rPr>
          <w:bCs/>
          <w:sz w:val="24"/>
        </w:rPr>
        <w:t>9</w:t>
      </w:r>
      <w:r w:rsidR="00794997" w:rsidRPr="00794997">
        <w:rPr>
          <w:rFonts w:hint="eastAsia"/>
          <w:bCs/>
          <w:sz w:val="24"/>
        </w:rPr>
        <w:t>、当本基金发生大额申购或赎回情形时，基金管理人可以对本基金采用摆动定价机制，以确保基金估值的公平性。</w:t>
      </w:r>
    </w:p>
    <w:p w14:paraId="7A9FAF1A" w14:textId="18ED9D22" w:rsidR="00794997" w:rsidRPr="00794997" w:rsidRDefault="000213BB" w:rsidP="00794997">
      <w:pPr>
        <w:autoSpaceDE w:val="0"/>
        <w:autoSpaceDN w:val="0"/>
        <w:spacing w:line="360" w:lineRule="auto"/>
        <w:ind w:firstLineChars="200" w:firstLine="480"/>
        <w:textAlignment w:val="bottom"/>
        <w:rPr>
          <w:bCs/>
          <w:sz w:val="24"/>
        </w:rPr>
      </w:pPr>
      <w:r w:rsidRPr="00794997">
        <w:rPr>
          <w:rFonts w:hint="eastAsia"/>
          <w:bCs/>
          <w:sz w:val="24"/>
        </w:rPr>
        <w:t>1</w:t>
      </w:r>
      <w:r>
        <w:rPr>
          <w:bCs/>
          <w:sz w:val="24"/>
        </w:rPr>
        <w:t>0</w:t>
      </w:r>
      <w:r w:rsidR="00794997" w:rsidRPr="00794997">
        <w:rPr>
          <w:rFonts w:hint="eastAsia"/>
          <w:bCs/>
          <w:sz w:val="24"/>
        </w:rPr>
        <w:t>、相关法律法规以及监管部门有强制规定的，从其规定。如有新增事项，按国家最新规定估值。</w:t>
      </w:r>
    </w:p>
    <w:p w14:paraId="5B0D68E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C7EA536" w14:textId="1B61AE71"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根据有关法律法规，基金资产净值计算和基金会计核算的义务由基金管理人承担。本基金的基金会计</w:t>
      </w:r>
      <w:proofErr w:type="gramStart"/>
      <w:r w:rsidRPr="00794997">
        <w:rPr>
          <w:rFonts w:hint="eastAsia"/>
          <w:bCs/>
          <w:sz w:val="24"/>
        </w:rPr>
        <w:t>主责任</w:t>
      </w:r>
      <w:proofErr w:type="gramEnd"/>
      <w:r w:rsidRPr="00794997">
        <w:rPr>
          <w:rFonts w:hint="eastAsia"/>
          <w:bCs/>
          <w:sz w:val="24"/>
        </w:rPr>
        <w:t>方由基金管理人担任</w:t>
      </w:r>
      <w:r w:rsidR="000A149C" w:rsidRPr="00794997">
        <w:rPr>
          <w:rFonts w:hint="eastAsia"/>
          <w:bCs/>
          <w:sz w:val="24"/>
        </w:rPr>
        <w:t>，基金托管人承担复核责任</w:t>
      </w:r>
      <w:r w:rsidRPr="00794997">
        <w:rPr>
          <w:rFonts w:hint="eastAsia"/>
          <w:bCs/>
          <w:sz w:val="24"/>
        </w:rPr>
        <w:t>，因此，就与本基金有关的会计问题，如经相关各方在平等基础上充分讨论后，仍无法达成一致的意见，按照基金管理人对基金净值信息的计算结果对外予以公布。</w:t>
      </w:r>
    </w:p>
    <w:p w14:paraId="1194D80B"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五、估值程序</w:t>
      </w:r>
    </w:p>
    <w:p w14:paraId="1630E628" w14:textId="3AC2AD80"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1</w:t>
      </w:r>
      <w:r w:rsidRPr="00794997">
        <w:rPr>
          <w:rFonts w:hint="eastAsia"/>
          <w:bCs/>
          <w:sz w:val="24"/>
        </w:rPr>
        <w:t>、各类基金份额净值是按照每个</w:t>
      </w:r>
      <w:r w:rsidR="003E4458">
        <w:rPr>
          <w:rFonts w:hint="eastAsia"/>
          <w:bCs/>
          <w:sz w:val="24"/>
        </w:rPr>
        <w:t>估值</w:t>
      </w:r>
      <w:r w:rsidRPr="00794997">
        <w:rPr>
          <w:rFonts w:hint="eastAsia"/>
          <w:bCs/>
          <w:sz w:val="24"/>
        </w:rPr>
        <w:t>日闭市后，该类基金资产净值除以当</w:t>
      </w:r>
      <w:r w:rsidRPr="00794997">
        <w:rPr>
          <w:rFonts w:hint="eastAsia"/>
          <w:bCs/>
          <w:sz w:val="24"/>
        </w:rPr>
        <w:lastRenderedPageBreak/>
        <w:t>日该类基金份额的余额数量计算，精确到</w:t>
      </w:r>
      <w:r w:rsidRPr="00794997">
        <w:rPr>
          <w:rFonts w:hint="eastAsia"/>
          <w:bCs/>
          <w:sz w:val="24"/>
        </w:rPr>
        <w:t>0.0001</w:t>
      </w:r>
      <w:r w:rsidRPr="00794997">
        <w:rPr>
          <w:rFonts w:hint="eastAsia"/>
          <w:bCs/>
          <w:sz w:val="24"/>
        </w:rPr>
        <w:t>元，小数点后第</w:t>
      </w:r>
      <w:r w:rsidRPr="00794997">
        <w:rPr>
          <w:rFonts w:hint="eastAsia"/>
          <w:bCs/>
          <w:sz w:val="24"/>
        </w:rPr>
        <w:t>5</w:t>
      </w:r>
      <w:r w:rsidRPr="00794997">
        <w:rPr>
          <w:rFonts w:hint="eastAsia"/>
          <w:bCs/>
          <w:sz w:val="24"/>
        </w:rPr>
        <w:t>位四舍五入，由此产生的</w:t>
      </w:r>
      <w:r w:rsidR="003E4458">
        <w:rPr>
          <w:rFonts w:hint="eastAsia"/>
          <w:bCs/>
          <w:sz w:val="24"/>
        </w:rPr>
        <w:t>误差计入</w:t>
      </w:r>
      <w:r w:rsidRPr="00794997">
        <w:rPr>
          <w:rFonts w:hint="eastAsia"/>
          <w:bCs/>
          <w:sz w:val="24"/>
        </w:rPr>
        <w:t>基金财产。基金管理人可以设立大额赎回情形下的净值精度应急调整机制。国家另有规定的，从其规定。</w:t>
      </w:r>
    </w:p>
    <w:p w14:paraId="6CFA3CEF" w14:textId="5986E10A"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基金管理人每个</w:t>
      </w:r>
      <w:r w:rsidR="003E4458">
        <w:rPr>
          <w:rFonts w:hint="eastAsia"/>
          <w:bCs/>
          <w:sz w:val="24"/>
        </w:rPr>
        <w:t>估值</w:t>
      </w:r>
      <w:r w:rsidRPr="00794997">
        <w:rPr>
          <w:rFonts w:hint="eastAsia"/>
          <w:bCs/>
          <w:sz w:val="24"/>
        </w:rPr>
        <w:t>日计算基金资产净值及各类基金份额净值，经基金托管人复核，并按规定公告。</w:t>
      </w:r>
    </w:p>
    <w:p w14:paraId="570083B3" w14:textId="4EE80D9F"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、基金管理人</w:t>
      </w:r>
      <w:proofErr w:type="gramStart"/>
      <w:r w:rsidRPr="00794997">
        <w:rPr>
          <w:rFonts w:hint="eastAsia"/>
          <w:bCs/>
          <w:sz w:val="24"/>
        </w:rPr>
        <w:t>应每个</w:t>
      </w:r>
      <w:proofErr w:type="gramEnd"/>
      <w:r w:rsidR="003E4458">
        <w:rPr>
          <w:rFonts w:hint="eastAsia"/>
          <w:bCs/>
          <w:sz w:val="24"/>
        </w:rPr>
        <w:t>估值</w:t>
      </w:r>
      <w:r w:rsidRPr="00794997">
        <w:rPr>
          <w:rFonts w:hint="eastAsia"/>
          <w:bCs/>
          <w:sz w:val="24"/>
        </w:rPr>
        <w:t>日对基金资产估值。但基金管理人根据法律法规或基金合同的规定暂停估值时除外。基金管理人每个</w:t>
      </w:r>
      <w:r w:rsidR="003E4458">
        <w:rPr>
          <w:rFonts w:hint="eastAsia"/>
          <w:bCs/>
          <w:sz w:val="24"/>
        </w:rPr>
        <w:t>估值</w:t>
      </w:r>
      <w:r w:rsidRPr="00794997">
        <w:rPr>
          <w:rFonts w:hint="eastAsia"/>
          <w:bCs/>
          <w:sz w:val="24"/>
        </w:rPr>
        <w:t>日对基金资产估值后，将</w:t>
      </w:r>
      <w:r w:rsidR="003E4458">
        <w:rPr>
          <w:rFonts w:hint="eastAsia"/>
          <w:bCs/>
          <w:sz w:val="24"/>
        </w:rPr>
        <w:t>基金资产净值和</w:t>
      </w:r>
      <w:r w:rsidRPr="00794997">
        <w:rPr>
          <w:rFonts w:hint="eastAsia"/>
          <w:bCs/>
          <w:sz w:val="24"/>
        </w:rPr>
        <w:t>各类基金份额净值结果发送基金托管人，经基金托管人复核无误后，由基金管理人按约定对外公布。</w:t>
      </w:r>
    </w:p>
    <w:p w14:paraId="49C95300"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六、估值错误的处理</w:t>
      </w:r>
    </w:p>
    <w:p w14:paraId="601D1388" w14:textId="77777777" w:rsidR="00D628BA" w:rsidRPr="00D628BA" w:rsidRDefault="00D628BA" w:rsidP="00D628BA">
      <w:pPr>
        <w:autoSpaceDE w:val="0"/>
        <w:autoSpaceDN w:val="0"/>
        <w:spacing w:line="360" w:lineRule="auto"/>
        <w:ind w:firstLineChars="200" w:firstLine="480"/>
        <w:textAlignment w:val="bottom"/>
        <w:rPr>
          <w:bCs/>
          <w:sz w:val="24"/>
        </w:rPr>
      </w:pPr>
      <w:r w:rsidRPr="00D628BA">
        <w:rPr>
          <w:rFonts w:hint="eastAsia"/>
          <w:bCs/>
          <w:sz w:val="24"/>
        </w:rPr>
        <w:t>基金管理人和基金托管人将采取必要、适当、合理的措施确保基金资产估值的准确性、及时性。当任一类基金份额净值小数点后四位以内</w:t>
      </w:r>
      <w:r w:rsidRPr="00D628BA">
        <w:rPr>
          <w:rFonts w:hint="eastAsia"/>
          <w:bCs/>
          <w:sz w:val="24"/>
        </w:rPr>
        <w:t>(</w:t>
      </w:r>
      <w:r w:rsidRPr="00D628BA">
        <w:rPr>
          <w:rFonts w:hint="eastAsia"/>
          <w:bCs/>
          <w:sz w:val="24"/>
        </w:rPr>
        <w:t>含第四位</w:t>
      </w:r>
      <w:r w:rsidRPr="00D628BA">
        <w:rPr>
          <w:rFonts w:hint="eastAsia"/>
          <w:bCs/>
          <w:sz w:val="24"/>
        </w:rPr>
        <w:t>)</w:t>
      </w:r>
      <w:r w:rsidRPr="00D628BA">
        <w:rPr>
          <w:rFonts w:hint="eastAsia"/>
          <w:bCs/>
          <w:sz w:val="24"/>
        </w:rPr>
        <w:t>发生估值错误时，视为该类基金份额净值错误。</w:t>
      </w:r>
    </w:p>
    <w:p w14:paraId="56833E58" w14:textId="375F597D" w:rsidR="00D628BA" w:rsidRPr="00D628BA" w:rsidRDefault="00D628BA" w:rsidP="00D628BA">
      <w:pPr>
        <w:autoSpaceDE w:val="0"/>
        <w:autoSpaceDN w:val="0"/>
        <w:spacing w:line="360" w:lineRule="auto"/>
        <w:ind w:firstLineChars="200" w:firstLine="480"/>
        <w:textAlignment w:val="bottom"/>
        <w:rPr>
          <w:bCs/>
          <w:sz w:val="24"/>
        </w:rPr>
      </w:pPr>
      <w:r w:rsidRPr="00D628BA">
        <w:rPr>
          <w:rFonts w:hint="eastAsia"/>
          <w:bCs/>
          <w:sz w:val="24"/>
        </w:rPr>
        <w:t>基金合同的当事人应按照以下约定处理：</w:t>
      </w:r>
    </w:p>
    <w:p w14:paraId="03FB8C11" w14:textId="77777777" w:rsidR="00D628BA" w:rsidRPr="00D628BA" w:rsidRDefault="00D628BA" w:rsidP="00D628BA">
      <w:pPr>
        <w:autoSpaceDE w:val="0"/>
        <w:autoSpaceDN w:val="0"/>
        <w:spacing w:line="360" w:lineRule="auto"/>
        <w:ind w:firstLineChars="200" w:firstLine="480"/>
        <w:textAlignment w:val="bottom"/>
        <w:rPr>
          <w:bCs/>
          <w:sz w:val="24"/>
        </w:rPr>
      </w:pPr>
      <w:r w:rsidRPr="00D628BA">
        <w:rPr>
          <w:rFonts w:hint="eastAsia"/>
          <w:bCs/>
          <w:sz w:val="24"/>
        </w:rPr>
        <w:t>1</w:t>
      </w:r>
      <w:r w:rsidRPr="00D628BA">
        <w:rPr>
          <w:rFonts w:hint="eastAsia"/>
          <w:bCs/>
          <w:sz w:val="24"/>
        </w:rPr>
        <w:t>、估值错误类型</w:t>
      </w:r>
    </w:p>
    <w:p w14:paraId="64391056" w14:textId="77777777" w:rsidR="00D628BA" w:rsidRPr="00D628BA" w:rsidRDefault="00D628BA" w:rsidP="00D628BA">
      <w:pPr>
        <w:autoSpaceDE w:val="0"/>
        <w:autoSpaceDN w:val="0"/>
        <w:spacing w:line="360" w:lineRule="auto"/>
        <w:ind w:firstLineChars="200" w:firstLine="480"/>
        <w:textAlignment w:val="bottom"/>
        <w:rPr>
          <w:bCs/>
          <w:sz w:val="24"/>
        </w:rPr>
      </w:pPr>
      <w:r w:rsidRPr="00D628BA">
        <w:rPr>
          <w:rFonts w:hint="eastAsia"/>
          <w:bCs/>
          <w:sz w:val="24"/>
        </w:rPr>
        <w:t>本基金运作过程中，如果由于基金管理人或基金托管人、或登记机构、或证券经纪机构、或销售机构、或投资人自身的过错造成估值错误，导致其他当事人遭受损失的，过错的责任人应当对由于该估值错误遭受损失当事人</w:t>
      </w:r>
      <w:r w:rsidRPr="00D628BA">
        <w:rPr>
          <w:rFonts w:hint="eastAsia"/>
          <w:bCs/>
          <w:sz w:val="24"/>
        </w:rPr>
        <w:t>(</w:t>
      </w:r>
      <w:r w:rsidRPr="00D628BA">
        <w:rPr>
          <w:rFonts w:hint="eastAsia"/>
          <w:bCs/>
          <w:sz w:val="24"/>
        </w:rPr>
        <w:t>“受损方”</w:t>
      </w:r>
      <w:r w:rsidRPr="00D628BA">
        <w:rPr>
          <w:rFonts w:hint="eastAsia"/>
          <w:bCs/>
          <w:sz w:val="24"/>
        </w:rPr>
        <w:t>)</w:t>
      </w:r>
      <w:r w:rsidRPr="00D628BA">
        <w:rPr>
          <w:rFonts w:hint="eastAsia"/>
          <w:bCs/>
          <w:sz w:val="24"/>
        </w:rPr>
        <w:t>的直接损失按下述“估值错误处理原则”给予赔偿，承担赔偿责任。</w:t>
      </w:r>
    </w:p>
    <w:p w14:paraId="18DBBCC5" w14:textId="7C349ADD" w:rsidR="00D628BA" w:rsidRDefault="00D628BA" w:rsidP="00D628BA">
      <w:pPr>
        <w:autoSpaceDE w:val="0"/>
        <w:autoSpaceDN w:val="0"/>
        <w:spacing w:line="360" w:lineRule="auto"/>
        <w:ind w:firstLineChars="200" w:firstLine="480"/>
        <w:textAlignment w:val="bottom"/>
        <w:rPr>
          <w:bCs/>
          <w:sz w:val="24"/>
        </w:rPr>
      </w:pPr>
      <w:r w:rsidRPr="00D628BA">
        <w:rPr>
          <w:rFonts w:hint="eastAsia"/>
          <w:bCs/>
          <w:sz w:val="24"/>
        </w:rPr>
        <w:t>上述估值错误的主要类型包括但不限于：资料申报差错、数据传输差错、数据计算差错、系统故障差错、下达指令差错等。</w:t>
      </w:r>
    </w:p>
    <w:p w14:paraId="305787F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、估值错误处理原则</w:t>
      </w:r>
    </w:p>
    <w:p w14:paraId="29091CF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DA96667"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w:t>
      </w:r>
      <w:r w:rsidRPr="00794997">
        <w:rPr>
          <w:rFonts w:hint="eastAsia"/>
          <w:bCs/>
          <w:sz w:val="24"/>
        </w:rPr>
        <w:t>2</w:t>
      </w:r>
      <w:r w:rsidRPr="00794997">
        <w:rPr>
          <w:rFonts w:hint="eastAsia"/>
          <w:bCs/>
          <w:sz w:val="24"/>
        </w:rPr>
        <w:t>）估值错误的责任方对有关当事人的直接损失负责，不对间接损失负责，并且仅对估值错误的有关直接当事人负责，不对第三方负责。</w:t>
      </w:r>
    </w:p>
    <w:p w14:paraId="46CA777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）因估值错误而获得不当得利的当事人负有及时返还不当得利的义务。但估值错误责任方仍应对估值错误负责。如果由于获得不当得利的当事人</w:t>
      </w:r>
      <w:proofErr w:type="gramStart"/>
      <w:r w:rsidRPr="00794997">
        <w:rPr>
          <w:rFonts w:hint="eastAsia"/>
          <w:bCs/>
          <w:sz w:val="24"/>
        </w:rPr>
        <w:t>不</w:t>
      </w:r>
      <w:proofErr w:type="gramEnd"/>
      <w:r w:rsidRPr="00794997">
        <w:rPr>
          <w:rFonts w:hint="eastAsia"/>
          <w:bCs/>
          <w:sz w:val="24"/>
        </w:rPr>
        <w:t>返还或不全部返还不当得利造成其他当事人的利益损失</w:t>
      </w:r>
      <w:r w:rsidRPr="00794997">
        <w:rPr>
          <w:rFonts w:hint="eastAsia"/>
          <w:bCs/>
          <w:sz w:val="24"/>
        </w:rPr>
        <w:t>(</w:t>
      </w:r>
      <w:r w:rsidRPr="00794997">
        <w:rPr>
          <w:rFonts w:hint="eastAsia"/>
          <w:bCs/>
          <w:sz w:val="24"/>
        </w:rPr>
        <w:t>“受损方”</w:t>
      </w:r>
      <w:r w:rsidRPr="00794997">
        <w:rPr>
          <w:rFonts w:hint="eastAsia"/>
          <w:bCs/>
          <w:sz w:val="24"/>
        </w:rPr>
        <w:t>)</w:t>
      </w:r>
      <w:r w:rsidRPr="00794997">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056590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）估值错误调整采用尽量恢复至假设未发生估值错误的正确情形的方式。</w:t>
      </w:r>
    </w:p>
    <w:p w14:paraId="6BA2A6AD"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、估值错误处理程序</w:t>
      </w:r>
    </w:p>
    <w:p w14:paraId="59E1371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估值错误被发现后，有关的当事人应当及时进行处理，处理的程序如下：</w:t>
      </w:r>
    </w:p>
    <w:p w14:paraId="300ADA4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）查明估值错误发生的原因，列明所有的当事人，并根据估值错误发生的原因确定估值错误的责任方；</w:t>
      </w:r>
    </w:p>
    <w:p w14:paraId="2B6396E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）根据估值错误处理原则或当事人协商的方法对因估值错误造成的损失进行评估；</w:t>
      </w:r>
    </w:p>
    <w:p w14:paraId="269FF01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）根据估值错误处理原则或当事人协商的方法由估值错误的责任方进行更正和赔偿损失；</w:t>
      </w:r>
    </w:p>
    <w:p w14:paraId="60CB28C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）根据估值错误处理的方法，需要修改基金份额登记机构交易数据的，由基金份额登记机构进行更正，并就估值错误的更正向有关当事人进行确认。</w:t>
      </w:r>
    </w:p>
    <w:p w14:paraId="6CE751F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、基金份额净值估值错误处理的方法如下：</w:t>
      </w:r>
    </w:p>
    <w:p w14:paraId="0141945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）基金份额净值计算出现错误时，基金管理人应当立即予以纠正，通报基金托管人，并采取合理的措施防止损失进一步扩大。</w:t>
      </w:r>
    </w:p>
    <w:p w14:paraId="4BE43B8C" w14:textId="5FF8EA3F"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）错误偏差达到</w:t>
      </w:r>
      <w:r w:rsidR="000213BB" w:rsidRPr="000213BB">
        <w:rPr>
          <w:rFonts w:hint="eastAsia"/>
          <w:bCs/>
          <w:sz w:val="24"/>
        </w:rPr>
        <w:t>该类</w:t>
      </w:r>
      <w:r w:rsidRPr="00794997">
        <w:rPr>
          <w:rFonts w:hint="eastAsia"/>
          <w:bCs/>
          <w:sz w:val="24"/>
        </w:rPr>
        <w:t>基金份额净值的</w:t>
      </w:r>
      <w:r w:rsidRPr="00794997">
        <w:rPr>
          <w:rFonts w:hint="eastAsia"/>
          <w:bCs/>
          <w:sz w:val="24"/>
        </w:rPr>
        <w:t>0.25%</w:t>
      </w:r>
      <w:r w:rsidRPr="00794997">
        <w:rPr>
          <w:rFonts w:hint="eastAsia"/>
          <w:bCs/>
          <w:sz w:val="24"/>
        </w:rPr>
        <w:t>时，基金管理人应当通报基金托管人并报中国证监会备案；错误偏差达到</w:t>
      </w:r>
      <w:r w:rsidR="000213BB" w:rsidRPr="000213BB">
        <w:rPr>
          <w:rFonts w:hint="eastAsia"/>
          <w:bCs/>
          <w:sz w:val="24"/>
        </w:rPr>
        <w:t>该类</w:t>
      </w:r>
      <w:r w:rsidRPr="00794997">
        <w:rPr>
          <w:rFonts w:hint="eastAsia"/>
          <w:bCs/>
          <w:sz w:val="24"/>
        </w:rPr>
        <w:t>基金份额净值的</w:t>
      </w:r>
      <w:r w:rsidRPr="00794997">
        <w:rPr>
          <w:rFonts w:hint="eastAsia"/>
          <w:bCs/>
          <w:sz w:val="24"/>
        </w:rPr>
        <w:t>0.5%</w:t>
      </w:r>
      <w:r w:rsidRPr="00794997">
        <w:rPr>
          <w:rFonts w:hint="eastAsia"/>
          <w:bCs/>
          <w:sz w:val="24"/>
        </w:rPr>
        <w:t>时，基金管理人应当公告</w:t>
      </w:r>
      <w:r w:rsidR="00A73AE4">
        <w:rPr>
          <w:bCs/>
          <w:sz w:val="24"/>
        </w:rPr>
        <w:t>、通报基金托管人</w:t>
      </w:r>
      <w:r w:rsidRPr="00794997">
        <w:rPr>
          <w:rFonts w:hint="eastAsia"/>
          <w:bCs/>
          <w:sz w:val="24"/>
        </w:rPr>
        <w:t>并报中国证监会备案。</w:t>
      </w:r>
    </w:p>
    <w:p w14:paraId="0DCD4C52" w14:textId="69B358E0"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）前述内容如法律法规或监管机关另有规定的，从其规定处理。</w:t>
      </w:r>
      <w:r w:rsidR="00A73AE4" w:rsidRPr="00A73AE4">
        <w:rPr>
          <w:rFonts w:hint="eastAsia"/>
          <w:bCs/>
          <w:sz w:val="24"/>
        </w:rPr>
        <w:t>如果行业另有通行做法，基金管理人、基金托管人应本着平等和保护基金份额持有人利益的原则进行协商。</w:t>
      </w:r>
    </w:p>
    <w:p w14:paraId="17F5984B"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lastRenderedPageBreak/>
        <w:t>七、暂停估值的情形</w:t>
      </w:r>
    </w:p>
    <w:p w14:paraId="43E0390E"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1</w:t>
      </w:r>
      <w:r w:rsidRPr="00794997">
        <w:rPr>
          <w:rFonts w:hint="eastAsia"/>
          <w:bCs/>
          <w:sz w:val="24"/>
        </w:rPr>
        <w:t>、基金投资所涉及的证券、期货交易市场遇法定节假日或因其他原因暂停营业时；</w:t>
      </w:r>
    </w:p>
    <w:p w14:paraId="0BF9B6B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、因不可抗力或其他情形致使基金管理人、基金托管人无法准确评估基金资产价值时；</w:t>
      </w:r>
    </w:p>
    <w:p w14:paraId="05E2474C" w14:textId="599C50A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w:t>
      </w:r>
      <w:r w:rsidR="000213BB" w:rsidRPr="000213BB">
        <w:rPr>
          <w:rFonts w:hint="eastAsia"/>
          <w:bCs/>
          <w:sz w:val="24"/>
        </w:rPr>
        <w:t>当特定资产占前</w:t>
      </w:r>
      <w:r w:rsidRPr="00794997">
        <w:rPr>
          <w:rFonts w:hint="eastAsia"/>
          <w:bCs/>
          <w:sz w:val="24"/>
        </w:rPr>
        <w:t>一估值日基金资产净值</w:t>
      </w:r>
      <w:r w:rsidRPr="00794997">
        <w:rPr>
          <w:rFonts w:hint="eastAsia"/>
          <w:bCs/>
          <w:sz w:val="24"/>
        </w:rPr>
        <w:t>50%</w:t>
      </w:r>
      <w:r w:rsidRPr="00794997">
        <w:rPr>
          <w:rFonts w:hint="eastAsia"/>
          <w:bCs/>
          <w:sz w:val="24"/>
        </w:rPr>
        <w:t>以上的，经与基金托管人协商确认后，基金管理人应当暂停基金估值；</w:t>
      </w:r>
    </w:p>
    <w:p w14:paraId="54D5DB6A" w14:textId="3B2FCCC6"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w:t>
      </w:r>
      <w:r w:rsidR="00997145">
        <w:rPr>
          <w:rFonts w:hint="eastAsia"/>
          <w:bCs/>
          <w:sz w:val="24"/>
        </w:rPr>
        <w:t>法律法规、</w:t>
      </w:r>
      <w:r w:rsidRPr="00794997">
        <w:rPr>
          <w:rFonts w:hint="eastAsia"/>
          <w:bCs/>
          <w:sz w:val="24"/>
        </w:rPr>
        <w:t>中国证监会和基金合同认定的其它情形。</w:t>
      </w:r>
    </w:p>
    <w:p w14:paraId="2B4F632D"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八、基金净值的确认</w:t>
      </w:r>
    </w:p>
    <w:p w14:paraId="1F9C7DE1" w14:textId="6B3F6AEB"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基金资产净值和各类基金份额净值由基金管理人负责计算，基金托管人负责进行复核。基金管理人应于每个</w:t>
      </w:r>
      <w:r w:rsidR="001C1C3D">
        <w:rPr>
          <w:rFonts w:hint="eastAsia"/>
          <w:bCs/>
          <w:sz w:val="24"/>
        </w:rPr>
        <w:t>估值</w:t>
      </w:r>
      <w:r w:rsidRPr="00794997">
        <w:rPr>
          <w:rFonts w:hint="eastAsia"/>
          <w:bCs/>
          <w:sz w:val="24"/>
        </w:rPr>
        <w:t>日交易结束后计算当日的基金资产净值和各类基金份额净值并发送给基金托管人。基金托管人对净值计算结果复核确认后发送给基金管理人，由基金管理人按约定对基金净值予以公布。</w:t>
      </w:r>
    </w:p>
    <w:p w14:paraId="5195F3FC"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九、特殊情形的处理</w:t>
      </w:r>
    </w:p>
    <w:p w14:paraId="00BDDCD3" w14:textId="0A74ADD4"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1</w:t>
      </w:r>
      <w:r w:rsidRPr="00794997">
        <w:rPr>
          <w:rFonts w:hint="eastAsia"/>
          <w:bCs/>
          <w:sz w:val="24"/>
        </w:rPr>
        <w:t>、基金管理人、基金托管人按估值方法的</w:t>
      </w:r>
      <w:r w:rsidR="000213BB" w:rsidRPr="00794997">
        <w:rPr>
          <w:rFonts w:hint="eastAsia"/>
          <w:bCs/>
          <w:sz w:val="24"/>
        </w:rPr>
        <w:t>第</w:t>
      </w:r>
      <w:r w:rsidR="000213BB">
        <w:rPr>
          <w:bCs/>
          <w:sz w:val="24"/>
        </w:rPr>
        <w:t>8</w:t>
      </w:r>
      <w:r w:rsidRPr="00794997">
        <w:rPr>
          <w:rFonts w:hint="eastAsia"/>
          <w:bCs/>
          <w:sz w:val="24"/>
        </w:rPr>
        <w:t>项进行估值时，所造成的误差不作为基金资产估值错误处理。</w:t>
      </w:r>
    </w:p>
    <w:p w14:paraId="1A462BD3" w14:textId="56F28A54" w:rsid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、由于不可抗力原因，或由于证券、期货交易所</w:t>
      </w:r>
      <w:r w:rsidR="00997145" w:rsidRPr="00997145">
        <w:rPr>
          <w:rFonts w:hint="eastAsia"/>
          <w:bCs/>
          <w:sz w:val="24"/>
        </w:rPr>
        <w:t>、证券经纪机构</w:t>
      </w:r>
      <w:r w:rsidRPr="00794997">
        <w:rPr>
          <w:rFonts w:hint="eastAsia"/>
          <w:bCs/>
          <w:sz w:val="24"/>
        </w:rPr>
        <w:t>或登记结算公司等</w:t>
      </w:r>
      <w:r w:rsidR="001878D6">
        <w:rPr>
          <w:rFonts w:hint="eastAsia"/>
          <w:bCs/>
          <w:sz w:val="24"/>
        </w:rPr>
        <w:t>机构</w:t>
      </w:r>
      <w:r w:rsidRPr="00794997">
        <w:rPr>
          <w:rFonts w:hint="eastAsia"/>
          <w:bCs/>
          <w:sz w:val="24"/>
        </w:rPr>
        <w:t>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4A29B69D" w14:textId="77777777" w:rsidR="000213BB" w:rsidRPr="000B3BDB" w:rsidRDefault="000213BB" w:rsidP="000213BB">
      <w:pPr>
        <w:autoSpaceDE w:val="0"/>
        <w:autoSpaceDN w:val="0"/>
        <w:spacing w:line="360" w:lineRule="auto"/>
        <w:ind w:firstLineChars="200" w:firstLine="482"/>
        <w:textAlignment w:val="bottom"/>
        <w:rPr>
          <w:b/>
          <w:bCs/>
          <w:sz w:val="24"/>
        </w:rPr>
      </w:pPr>
      <w:r w:rsidRPr="000B3BDB">
        <w:rPr>
          <w:rFonts w:hint="eastAsia"/>
          <w:b/>
          <w:bCs/>
          <w:sz w:val="24"/>
        </w:rPr>
        <w:t>十、实施</w:t>
      </w:r>
      <w:proofErr w:type="gramStart"/>
      <w:r w:rsidRPr="000B3BDB">
        <w:rPr>
          <w:rFonts w:hint="eastAsia"/>
          <w:b/>
          <w:bCs/>
          <w:sz w:val="24"/>
        </w:rPr>
        <w:t>侧袋机制</w:t>
      </w:r>
      <w:proofErr w:type="gramEnd"/>
      <w:r w:rsidRPr="000B3BDB">
        <w:rPr>
          <w:rFonts w:hint="eastAsia"/>
          <w:b/>
          <w:bCs/>
          <w:sz w:val="24"/>
        </w:rPr>
        <w:t>期间的基金资产估值</w:t>
      </w:r>
    </w:p>
    <w:p w14:paraId="62F42F7E" w14:textId="0CCE14FB" w:rsid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w:t>
      </w:r>
      <w:proofErr w:type="gramStart"/>
      <w:r w:rsidRPr="000213BB">
        <w:rPr>
          <w:rFonts w:hint="eastAsia"/>
          <w:bCs/>
          <w:sz w:val="24"/>
        </w:rPr>
        <w:t>侧袋机制</w:t>
      </w:r>
      <w:proofErr w:type="gramEnd"/>
      <w:r w:rsidRPr="000213BB">
        <w:rPr>
          <w:rFonts w:hint="eastAsia"/>
          <w:bCs/>
          <w:sz w:val="24"/>
        </w:rPr>
        <w:t>的，应根据本部分的约定</w:t>
      </w:r>
      <w:proofErr w:type="gramStart"/>
      <w:r w:rsidRPr="000213BB">
        <w:rPr>
          <w:rFonts w:hint="eastAsia"/>
          <w:bCs/>
          <w:sz w:val="24"/>
        </w:rPr>
        <w:t>对主袋账户</w:t>
      </w:r>
      <w:proofErr w:type="gramEnd"/>
      <w:r w:rsidRPr="000213BB">
        <w:rPr>
          <w:rFonts w:hint="eastAsia"/>
          <w:bCs/>
          <w:sz w:val="24"/>
        </w:rPr>
        <w:t>资产进行估值并</w:t>
      </w:r>
      <w:proofErr w:type="gramStart"/>
      <w:r w:rsidRPr="000213BB">
        <w:rPr>
          <w:rFonts w:hint="eastAsia"/>
          <w:bCs/>
          <w:sz w:val="24"/>
        </w:rPr>
        <w:t>披露主袋账户</w:t>
      </w:r>
      <w:proofErr w:type="gramEnd"/>
      <w:r w:rsidRPr="000213BB">
        <w:rPr>
          <w:rFonts w:hint="eastAsia"/>
          <w:bCs/>
          <w:sz w:val="24"/>
        </w:rPr>
        <w:t>的基金净值信息，暂停</w:t>
      </w:r>
      <w:proofErr w:type="gramStart"/>
      <w:r w:rsidRPr="000213BB">
        <w:rPr>
          <w:rFonts w:hint="eastAsia"/>
          <w:bCs/>
          <w:sz w:val="24"/>
        </w:rPr>
        <w:t>披露侧袋账户</w:t>
      </w:r>
      <w:proofErr w:type="gramEnd"/>
      <w:r w:rsidR="00997145" w:rsidRPr="00997145">
        <w:rPr>
          <w:rFonts w:hint="eastAsia"/>
          <w:bCs/>
          <w:sz w:val="24"/>
        </w:rPr>
        <w:t>的基金净值信息</w:t>
      </w:r>
      <w:r w:rsidRPr="000213BB">
        <w:rPr>
          <w:rFonts w:hint="eastAsia"/>
          <w:bCs/>
          <w:sz w:val="24"/>
        </w:rPr>
        <w:t>。</w:t>
      </w:r>
    </w:p>
    <w:p w14:paraId="110BED9C" w14:textId="6E09C163" w:rsidR="00794997" w:rsidRDefault="00794997">
      <w:pPr>
        <w:widowControl/>
        <w:jc w:val="left"/>
        <w:rPr>
          <w:bCs/>
          <w:sz w:val="24"/>
        </w:rPr>
      </w:pPr>
      <w:r>
        <w:rPr>
          <w:bCs/>
          <w:sz w:val="24"/>
        </w:rPr>
        <w:br w:type="page"/>
      </w:r>
    </w:p>
    <w:p w14:paraId="4986E29A" w14:textId="77777777" w:rsidR="00AC3A9B" w:rsidRDefault="002C3C29">
      <w:pPr>
        <w:pStyle w:val="1"/>
        <w:jc w:val="center"/>
        <w:rPr>
          <w:sz w:val="30"/>
          <w:szCs w:val="30"/>
        </w:rPr>
      </w:pPr>
      <w:bookmarkStart w:id="243" w:name="_Toc416264548"/>
      <w:bookmarkStart w:id="244" w:name="_Toc263092320"/>
      <w:bookmarkStart w:id="245" w:name="_Toc68783440"/>
      <w:bookmarkEnd w:id="230"/>
      <w:bookmarkEnd w:id="231"/>
      <w:bookmarkEnd w:id="232"/>
      <w:bookmarkEnd w:id="233"/>
      <w:bookmarkEnd w:id="234"/>
      <w:bookmarkEnd w:id="235"/>
      <w:bookmarkEnd w:id="236"/>
      <w:bookmarkEnd w:id="237"/>
      <w:bookmarkEnd w:id="238"/>
      <w:bookmarkEnd w:id="239"/>
      <w:bookmarkEnd w:id="240"/>
      <w:bookmarkEnd w:id="241"/>
      <w:r>
        <w:rPr>
          <w:rFonts w:hint="eastAsia"/>
          <w:sz w:val="30"/>
          <w:szCs w:val="30"/>
        </w:rPr>
        <w:lastRenderedPageBreak/>
        <w:t>第十二部分</w:t>
      </w:r>
      <w:r>
        <w:rPr>
          <w:sz w:val="30"/>
          <w:szCs w:val="30"/>
        </w:rPr>
        <w:t xml:space="preserve">  </w:t>
      </w:r>
      <w:r>
        <w:rPr>
          <w:rFonts w:hint="eastAsia"/>
          <w:sz w:val="30"/>
          <w:szCs w:val="30"/>
        </w:rPr>
        <w:t>基金的收益分配</w:t>
      </w:r>
      <w:bookmarkEnd w:id="243"/>
      <w:bookmarkEnd w:id="244"/>
      <w:bookmarkEnd w:id="245"/>
    </w:p>
    <w:p w14:paraId="4BE24CE1" w14:textId="77777777" w:rsidR="00E02500" w:rsidRPr="00E02500" w:rsidRDefault="00E02500" w:rsidP="00E02500">
      <w:pPr>
        <w:autoSpaceDE w:val="0"/>
        <w:autoSpaceDN w:val="0"/>
        <w:spacing w:line="360" w:lineRule="auto"/>
        <w:ind w:firstLineChars="200" w:firstLine="480"/>
        <w:textAlignment w:val="bottom"/>
        <w:rPr>
          <w:bCs/>
          <w:sz w:val="24"/>
        </w:rPr>
      </w:pPr>
      <w:bookmarkStart w:id="246" w:name="_Toc214873602"/>
      <w:bookmarkStart w:id="247" w:name="_Toc147463128"/>
      <w:bookmarkStart w:id="248" w:name="_Toc21073401"/>
      <w:bookmarkStart w:id="249" w:name="_Toc416264549"/>
      <w:bookmarkStart w:id="250" w:name="_Toc12357181"/>
      <w:bookmarkStart w:id="251" w:name="_Toc263092321"/>
      <w:bookmarkStart w:id="252" w:name="_Toc7802"/>
      <w:bookmarkStart w:id="253" w:name="_Toc17782"/>
      <w:bookmarkStart w:id="254" w:name="_Toc139991744"/>
      <w:bookmarkStart w:id="255" w:name="_Toc27832"/>
      <w:bookmarkStart w:id="256" w:name="_Toc31917"/>
      <w:bookmarkStart w:id="257" w:name="_Toc141703894"/>
      <w:bookmarkStart w:id="258" w:name="_Toc352229760"/>
      <w:bookmarkStart w:id="259" w:name="_Toc19714"/>
      <w:bookmarkStart w:id="260" w:name="_Toc2623"/>
      <w:bookmarkStart w:id="261" w:name="_Toc871"/>
      <w:r w:rsidRPr="00E02500">
        <w:rPr>
          <w:rFonts w:hint="eastAsia"/>
          <w:bCs/>
          <w:sz w:val="24"/>
        </w:rPr>
        <w:t>一、基金利润的构成</w:t>
      </w:r>
    </w:p>
    <w:p w14:paraId="43AC30B9"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基金利润指基金利息收入、投资收益、公允价值变动收益和其他收入扣除相关费用后的余额，基金已实现收益指基金利润减去公允价值变动收益后的余额。</w:t>
      </w:r>
    </w:p>
    <w:p w14:paraId="3FD61302"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二、基金可供分配利润</w:t>
      </w:r>
    </w:p>
    <w:p w14:paraId="12A3F97D"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基金可供分配利润指截至收益分配基准日基金未分配利润与未分配利润中已实现收益的孰低数。</w:t>
      </w:r>
    </w:p>
    <w:p w14:paraId="37A6E802"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三、基金收益分配原则</w:t>
      </w:r>
    </w:p>
    <w:p w14:paraId="1A2DD24E" w14:textId="77777777" w:rsidR="00997145" w:rsidRPr="00997145" w:rsidRDefault="00997145" w:rsidP="00997145">
      <w:pPr>
        <w:autoSpaceDE w:val="0"/>
        <w:autoSpaceDN w:val="0"/>
        <w:spacing w:line="360" w:lineRule="auto"/>
        <w:ind w:firstLineChars="200" w:firstLine="480"/>
        <w:textAlignment w:val="bottom"/>
        <w:rPr>
          <w:bCs/>
          <w:sz w:val="24"/>
        </w:rPr>
      </w:pPr>
      <w:r w:rsidRPr="00997145">
        <w:rPr>
          <w:rFonts w:hint="eastAsia"/>
          <w:bCs/>
          <w:sz w:val="24"/>
        </w:rPr>
        <w:t>1</w:t>
      </w:r>
      <w:r w:rsidRPr="00997145">
        <w:rPr>
          <w:rFonts w:hint="eastAsia"/>
          <w:bCs/>
          <w:sz w:val="24"/>
        </w:rPr>
        <w:t>、本基金收益分配方式分两种：现金分红与红利再投资，基金份额持有人可选择现金红利或将现金红利自动转为相应类别的基金份额进行再投资；</w:t>
      </w:r>
      <w:proofErr w:type="gramStart"/>
      <w:r w:rsidRPr="00997145">
        <w:rPr>
          <w:rFonts w:hint="eastAsia"/>
          <w:bCs/>
          <w:sz w:val="24"/>
        </w:rPr>
        <w:t>若基金</w:t>
      </w:r>
      <w:proofErr w:type="gramEnd"/>
      <w:r w:rsidRPr="00997145">
        <w:rPr>
          <w:rFonts w:hint="eastAsia"/>
          <w:bCs/>
          <w:sz w:val="24"/>
        </w:rPr>
        <w:t>份额持有人不选择，本基金默认的收益分配方式是现金分红；基金份额持有人可对</w:t>
      </w:r>
      <w:r w:rsidRPr="00997145">
        <w:rPr>
          <w:rFonts w:hint="eastAsia"/>
          <w:bCs/>
          <w:sz w:val="24"/>
        </w:rPr>
        <w:t xml:space="preserve">A </w:t>
      </w:r>
      <w:r w:rsidRPr="00997145">
        <w:rPr>
          <w:rFonts w:hint="eastAsia"/>
          <w:bCs/>
          <w:sz w:val="24"/>
        </w:rPr>
        <w:t>类和</w:t>
      </w:r>
      <w:r w:rsidRPr="00997145">
        <w:rPr>
          <w:rFonts w:hint="eastAsia"/>
          <w:bCs/>
          <w:sz w:val="24"/>
        </w:rPr>
        <w:t>C</w:t>
      </w:r>
      <w:r w:rsidRPr="00997145">
        <w:rPr>
          <w:rFonts w:hint="eastAsia"/>
          <w:bCs/>
          <w:sz w:val="24"/>
        </w:rPr>
        <w:t>类基金份额分别选择不同的分红方式；同一投资人持有的同一类别的基金份额只能选择一种分红方式，如投资人在不同销售机构选择的分红方式不同，</w:t>
      </w:r>
      <w:proofErr w:type="gramStart"/>
      <w:r w:rsidRPr="00997145">
        <w:rPr>
          <w:rFonts w:hint="eastAsia"/>
          <w:bCs/>
          <w:sz w:val="24"/>
        </w:rPr>
        <w:t>则基金</w:t>
      </w:r>
      <w:proofErr w:type="gramEnd"/>
      <w:r w:rsidRPr="00997145">
        <w:rPr>
          <w:rFonts w:hint="eastAsia"/>
          <w:bCs/>
          <w:sz w:val="24"/>
        </w:rPr>
        <w:t>份额登记机构将以投资人最后一次选择的分红方式为准；</w:t>
      </w:r>
    </w:p>
    <w:p w14:paraId="6AE9BDD8" w14:textId="77777777" w:rsidR="00997145" w:rsidRPr="00997145" w:rsidRDefault="00997145" w:rsidP="00997145">
      <w:pPr>
        <w:autoSpaceDE w:val="0"/>
        <w:autoSpaceDN w:val="0"/>
        <w:spacing w:line="360" w:lineRule="auto"/>
        <w:ind w:firstLineChars="200" w:firstLine="480"/>
        <w:textAlignment w:val="bottom"/>
        <w:rPr>
          <w:bCs/>
          <w:sz w:val="24"/>
        </w:rPr>
      </w:pPr>
      <w:r w:rsidRPr="00997145">
        <w:rPr>
          <w:rFonts w:hint="eastAsia"/>
          <w:bCs/>
          <w:sz w:val="24"/>
        </w:rPr>
        <w:t>2</w:t>
      </w:r>
      <w:r w:rsidRPr="00997145">
        <w:rPr>
          <w:rFonts w:hint="eastAsia"/>
          <w:bCs/>
          <w:sz w:val="24"/>
        </w:rPr>
        <w:t>、基金收益分配后各类基金份额净值不能低于面值，即基金收益分配基准日的各类基金份额净值减去每单位该类别基金份额收益分配金额后不能低于面值；</w:t>
      </w:r>
    </w:p>
    <w:p w14:paraId="2424FA90" w14:textId="77777777" w:rsidR="00997145" w:rsidRPr="00997145" w:rsidRDefault="00997145" w:rsidP="00997145">
      <w:pPr>
        <w:autoSpaceDE w:val="0"/>
        <w:autoSpaceDN w:val="0"/>
        <w:spacing w:line="360" w:lineRule="auto"/>
        <w:ind w:firstLineChars="200" w:firstLine="480"/>
        <w:textAlignment w:val="bottom"/>
        <w:rPr>
          <w:bCs/>
          <w:sz w:val="24"/>
        </w:rPr>
      </w:pPr>
      <w:r w:rsidRPr="00997145">
        <w:rPr>
          <w:rFonts w:hint="eastAsia"/>
          <w:bCs/>
          <w:sz w:val="24"/>
        </w:rPr>
        <w:t>3</w:t>
      </w:r>
      <w:r w:rsidRPr="00997145">
        <w:rPr>
          <w:rFonts w:hint="eastAsia"/>
          <w:bCs/>
          <w:sz w:val="24"/>
        </w:rPr>
        <w:t>、由于本基金</w:t>
      </w:r>
      <w:r w:rsidRPr="00997145">
        <w:rPr>
          <w:rFonts w:hint="eastAsia"/>
          <w:bCs/>
          <w:sz w:val="24"/>
        </w:rPr>
        <w:t xml:space="preserve">A </w:t>
      </w:r>
      <w:r w:rsidRPr="00997145">
        <w:rPr>
          <w:rFonts w:hint="eastAsia"/>
          <w:bCs/>
          <w:sz w:val="24"/>
        </w:rPr>
        <w:t>类基金份额不收取销售服务费，</w:t>
      </w:r>
      <w:r w:rsidRPr="00997145">
        <w:rPr>
          <w:rFonts w:hint="eastAsia"/>
          <w:bCs/>
          <w:sz w:val="24"/>
        </w:rPr>
        <w:t xml:space="preserve">C </w:t>
      </w:r>
      <w:r w:rsidRPr="00997145">
        <w:rPr>
          <w:rFonts w:hint="eastAsia"/>
          <w:bCs/>
          <w:sz w:val="24"/>
        </w:rPr>
        <w:t>类基金份额收取销售服务费，各基金份额类别对应的可分配收益将有所不同，本基金每一基金份额享有同等分配权；</w:t>
      </w:r>
    </w:p>
    <w:p w14:paraId="2BF539BE" w14:textId="39AD19CA" w:rsidR="00997145" w:rsidRDefault="00997145" w:rsidP="00997145">
      <w:pPr>
        <w:autoSpaceDE w:val="0"/>
        <w:autoSpaceDN w:val="0"/>
        <w:spacing w:line="360" w:lineRule="auto"/>
        <w:ind w:firstLineChars="200" w:firstLine="480"/>
        <w:textAlignment w:val="bottom"/>
        <w:rPr>
          <w:bCs/>
          <w:sz w:val="24"/>
        </w:rPr>
      </w:pPr>
      <w:r w:rsidRPr="00997145">
        <w:rPr>
          <w:rFonts w:hint="eastAsia"/>
          <w:bCs/>
          <w:sz w:val="24"/>
        </w:rPr>
        <w:t>4</w:t>
      </w:r>
      <w:r w:rsidRPr="00997145">
        <w:rPr>
          <w:rFonts w:hint="eastAsia"/>
          <w:bCs/>
          <w:sz w:val="24"/>
        </w:rPr>
        <w:t>、法律法规或监管机关另有规定的，从其规定。</w:t>
      </w:r>
    </w:p>
    <w:p w14:paraId="2CD3EACF" w14:textId="12C2B3AE" w:rsidR="00997145" w:rsidRDefault="00997145" w:rsidP="00E02500">
      <w:pPr>
        <w:autoSpaceDE w:val="0"/>
        <w:autoSpaceDN w:val="0"/>
        <w:spacing w:line="360" w:lineRule="auto"/>
        <w:ind w:firstLineChars="200" w:firstLine="480"/>
        <w:textAlignment w:val="bottom"/>
        <w:rPr>
          <w:bCs/>
          <w:sz w:val="24"/>
        </w:rPr>
      </w:pPr>
      <w:r w:rsidRPr="00997145">
        <w:rPr>
          <w:rFonts w:hint="eastAsia"/>
          <w:bCs/>
          <w:sz w:val="24"/>
        </w:rPr>
        <w:t>在不违反法律法规且对基金份额持有人利益无实质性不利影响的前提下，基金管理人可对基金收益分配的有关业务规则进行调整，此项调整不需要召开基金份额持有人大会，但应于调整实施日前在规定媒介上公告。</w:t>
      </w:r>
    </w:p>
    <w:p w14:paraId="6EAC01E8"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四、收益分配方案</w:t>
      </w:r>
    </w:p>
    <w:p w14:paraId="57D212CC"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基金收益分配方案中应载明截止收益分配基准日的可供分配利润、基金收益分配对象、分配时间、分配数额及比例、分配方式等内容。</w:t>
      </w:r>
    </w:p>
    <w:p w14:paraId="3127FD25"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五、收益分配方案的确定、公告与实施</w:t>
      </w:r>
    </w:p>
    <w:p w14:paraId="66273088" w14:textId="7AF5B91F"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本基金收益分配方案由基金管理人拟定，并由基金托管人复核，依照《信息</w:t>
      </w:r>
      <w:r w:rsidRPr="00E02500">
        <w:rPr>
          <w:rFonts w:hint="eastAsia"/>
          <w:bCs/>
          <w:sz w:val="24"/>
        </w:rPr>
        <w:lastRenderedPageBreak/>
        <w:t>披露办法》的有关规定在</w:t>
      </w:r>
      <w:r w:rsidR="002262B3">
        <w:rPr>
          <w:rFonts w:asciiTheme="minorEastAsia" w:hAnsiTheme="minorEastAsia" w:cs="Times New Roman" w:hint="eastAsia"/>
          <w:sz w:val="24"/>
          <w:szCs w:val="24"/>
        </w:rPr>
        <w:t>规定</w:t>
      </w:r>
      <w:r w:rsidRPr="00E02500">
        <w:rPr>
          <w:rFonts w:hint="eastAsia"/>
          <w:bCs/>
          <w:sz w:val="24"/>
        </w:rPr>
        <w:t>媒介公告。</w:t>
      </w:r>
    </w:p>
    <w:p w14:paraId="5C01F4CF"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六、基金收益分配中发生的费用</w:t>
      </w:r>
    </w:p>
    <w:p w14:paraId="4356ED3D" w14:textId="539C7178" w:rsidR="00A84770" w:rsidRDefault="00A84770" w:rsidP="00E02500">
      <w:pPr>
        <w:autoSpaceDE w:val="0"/>
        <w:autoSpaceDN w:val="0"/>
        <w:spacing w:line="360" w:lineRule="auto"/>
        <w:ind w:firstLineChars="200" w:firstLine="480"/>
        <w:textAlignment w:val="bottom"/>
        <w:rPr>
          <w:bCs/>
          <w:sz w:val="24"/>
        </w:rPr>
      </w:pPr>
      <w:r w:rsidRPr="00A84770">
        <w:rPr>
          <w:rFonts w:hint="eastAsia"/>
          <w:bCs/>
          <w:sz w:val="24"/>
        </w:rPr>
        <w:t>基金收益分配时所发生的银行转账或其他手续费用由投资者自行承担。当基金份额持有人的现金红利小于一定金额，不足以支付银行转账或其他手续费用时，基金登记机构可将基金份额持有人的现金红利自动转为相应类别的基金份额。红利再投资的计算方法，依照《业务规则》执行。</w:t>
      </w:r>
    </w:p>
    <w:p w14:paraId="56EE7931" w14:textId="77777777" w:rsidR="000213BB" w:rsidRP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七、实施</w:t>
      </w:r>
      <w:proofErr w:type="gramStart"/>
      <w:r w:rsidRPr="000213BB">
        <w:rPr>
          <w:rFonts w:hint="eastAsia"/>
          <w:bCs/>
          <w:sz w:val="24"/>
        </w:rPr>
        <w:t>侧袋机制</w:t>
      </w:r>
      <w:proofErr w:type="gramEnd"/>
      <w:r w:rsidRPr="000213BB">
        <w:rPr>
          <w:rFonts w:hint="eastAsia"/>
          <w:bCs/>
          <w:sz w:val="24"/>
        </w:rPr>
        <w:t>期间的收益分配</w:t>
      </w:r>
    </w:p>
    <w:p w14:paraId="5F5E9A2E" w14:textId="35CA9F12" w:rsid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w:t>
      </w:r>
      <w:proofErr w:type="gramStart"/>
      <w:r w:rsidRPr="000213BB">
        <w:rPr>
          <w:rFonts w:hint="eastAsia"/>
          <w:bCs/>
          <w:sz w:val="24"/>
        </w:rPr>
        <w:t>侧袋机制</w:t>
      </w:r>
      <w:proofErr w:type="gramEnd"/>
      <w:r w:rsidRPr="000213BB">
        <w:rPr>
          <w:rFonts w:hint="eastAsia"/>
          <w:bCs/>
          <w:sz w:val="24"/>
        </w:rPr>
        <w:t>的，</w:t>
      </w:r>
      <w:proofErr w:type="gramStart"/>
      <w:r w:rsidRPr="000213BB">
        <w:rPr>
          <w:rFonts w:hint="eastAsia"/>
          <w:bCs/>
          <w:sz w:val="24"/>
        </w:rPr>
        <w:t>侧袋账户</w:t>
      </w:r>
      <w:proofErr w:type="gramEnd"/>
      <w:r w:rsidRPr="000213BB">
        <w:rPr>
          <w:rFonts w:hint="eastAsia"/>
          <w:bCs/>
          <w:sz w:val="24"/>
        </w:rPr>
        <w:t>不进行收益分配。</w:t>
      </w:r>
    </w:p>
    <w:p w14:paraId="538C80AC" w14:textId="77777777" w:rsidR="00E02500" w:rsidRDefault="00E02500">
      <w:pPr>
        <w:widowControl/>
        <w:jc w:val="left"/>
        <w:rPr>
          <w:bCs/>
          <w:sz w:val="24"/>
        </w:rPr>
      </w:pPr>
      <w:r>
        <w:rPr>
          <w:bCs/>
          <w:sz w:val="24"/>
        </w:rPr>
        <w:br w:type="page"/>
      </w:r>
    </w:p>
    <w:p w14:paraId="042CBABB" w14:textId="77777777" w:rsidR="00AC3A9B" w:rsidRDefault="002C3C29">
      <w:pPr>
        <w:pStyle w:val="1"/>
        <w:jc w:val="center"/>
        <w:rPr>
          <w:sz w:val="30"/>
          <w:szCs w:val="30"/>
        </w:rPr>
      </w:pPr>
      <w:bookmarkStart w:id="262" w:name="_Toc68783441"/>
      <w:r>
        <w:rPr>
          <w:rFonts w:hint="eastAsia"/>
          <w:sz w:val="30"/>
          <w:szCs w:val="30"/>
        </w:rPr>
        <w:lastRenderedPageBreak/>
        <w:t>第十三部分</w:t>
      </w:r>
      <w:r>
        <w:rPr>
          <w:sz w:val="30"/>
          <w:szCs w:val="30"/>
        </w:rPr>
        <w:t xml:space="preserve">  </w:t>
      </w:r>
      <w:r>
        <w:rPr>
          <w:rFonts w:hint="eastAsia"/>
          <w:sz w:val="30"/>
          <w:szCs w:val="30"/>
        </w:rPr>
        <w:t>基金费用与税收</w:t>
      </w:r>
      <w:bookmarkEnd w:id="246"/>
      <w:bookmarkEnd w:id="247"/>
      <w:bookmarkEnd w:id="248"/>
      <w:bookmarkEnd w:id="249"/>
      <w:bookmarkEnd w:id="250"/>
      <w:bookmarkEnd w:id="251"/>
      <w:bookmarkEnd w:id="262"/>
    </w:p>
    <w:p w14:paraId="43A83114" w14:textId="77777777" w:rsidR="009463F2" w:rsidRPr="009463F2" w:rsidRDefault="009463F2" w:rsidP="009463F2">
      <w:pPr>
        <w:autoSpaceDE w:val="0"/>
        <w:autoSpaceDN w:val="0"/>
        <w:spacing w:line="360" w:lineRule="auto"/>
        <w:ind w:firstLineChars="200" w:firstLine="480"/>
        <w:textAlignment w:val="bottom"/>
        <w:rPr>
          <w:bCs/>
          <w:sz w:val="24"/>
        </w:rPr>
      </w:pPr>
      <w:bookmarkStart w:id="263" w:name="_Toc214873603"/>
      <w:bookmarkStart w:id="264" w:name="_Toc416264550"/>
      <w:bookmarkStart w:id="265" w:name="_Toc263092322"/>
      <w:bookmarkStart w:id="266" w:name="_Toc141703895"/>
      <w:bookmarkStart w:id="267" w:name="_Toc6493"/>
      <w:bookmarkStart w:id="268" w:name="_Toc352229761"/>
      <w:bookmarkStart w:id="269" w:name="_Toc19706"/>
      <w:bookmarkStart w:id="270" w:name="_Toc15779"/>
      <w:bookmarkStart w:id="271" w:name="_Toc24601"/>
      <w:bookmarkStart w:id="272" w:name="_Toc32046"/>
      <w:bookmarkStart w:id="273" w:name="_Toc19752"/>
      <w:bookmarkStart w:id="274" w:name="_Toc32227"/>
      <w:bookmarkStart w:id="275" w:name="_Toc32041"/>
      <w:bookmarkStart w:id="276" w:name="_Toc13987"/>
      <w:bookmarkStart w:id="277" w:name="_Toc3365"/>
      <w:bookmarkStart w:id="278" w:name="_Toc12105"/>
      <w:bookmarkStart w:id="279" w:name="_Toc139991745"/>
      <w:bookmarkEnd w:id="252"/>
      <w:bookmarkEnd w:id="253"/>
      <w:bookmarkEnd w:id="254"/>
      <w:bookmarkEnd w:id="255"/>
      <w:bookmarkEnd w:id="256"/>
      <w:bookmarkEnd w:id="257"/>
      <w:bookmarkEnd w:id="258"/>
      <w:bookmarkEnd w:id="259"/>
      <w:bookmarkEnd w:id="260"/>
      <w:bookmarkEnd w:id="261"/>
      <w:r w:rsidRPr="009463F2">
        <w:rPr>
          <w:rFonts w:hint="eastAsia"/>
          <w:bCs/>
          <w:sz w:val="24"/>
        </w:rPr>
        <w:t>一、基金费用的种类</w:t>
      </w:r>
    </w:p>
    <w:p w14:paraId="266FB65E"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、基金管理人的管理费；</w:t>
      </w:r>
    </w:p>
    <w:p w14:paraId="26B3EF6B"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、基金托管人的托管费；</w:t>
      </w:r>
    </w:p>
    <w:p w14:paraId="5FF4A958" w14:textId="08497516"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w:t>
      </w:r>
      <w:r w:rsidRPr="009463F2">
        <w:rPr>
          <w:rFonts w:hint="eastAsia"/>
          <w:bCs/>
          <w:sz w:val="24"/>
        </w:rPr>
        <w:t>C</w:t>
      </w:r>
      <w:r w:rsidRPr="009463F2">
        <w:rPr>
          <w:rFonts w:hint="eastAsia"/>
          <w:bCs/>
          <w:sz w:val="24"/>
        </w:rPr>
        <w:t>类基金份额的销售服务费；</w:t>
      </w:r>
    </w:p>
    <w:p w14:paraId="48118E21" w14:textId="768A9BE8"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4</w:t>
      </w:r>
      <w:r w:rsidRPr="009463F2">
        <w:rPr>
          <w:rFonts w:hint="eastAsia"/>
          <w:bCs/>
          <w:sz w:val="24"/>
        </w:rPr>
        <w:t>、</w:t>
      </w:r>
      <w:r w:rsidR="004F69DD" w:rsidRPr="004F69DD">
        <w:rPr>
          <w:rFonts w:hint="eastAsia"/>
          <w:bCs/>
          <w:sz w:val="24"/>
        </w:rPr>
        <w:t>除法律法规、中国证监会另有规定外，</w:t>
      </w:r>
      <w:r w:rsidRPr="009463F2">
        <w:rPr>
          <w:rFonts w:hint="eastAsia"/>
          <w:bCs/>
          <w:sz w:val="24"/>
        </w:rPr>
        <w:t>《基金合同》生效后与基金相关的信息披露费用；</w:t>
      </w:r>
    </w:p>
    <w:p w14:paraId="648656D0"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5</w:t>
      </w:r>
      <w:r w:rsidRPr="009463F2">
        <w:rPr>
          <w:rFonts w:hint="eastAsia"/>
          <w:bCs/>
          <w:sz w:val="24"/>
        </w:rPr>
        <w:t>、《基金合同》生效后与基金相关的会计师费、律师费、诉讼费和仲裁费；</w:t>
      </w:r>
    </w:p>
    <w:p w14:paraId="10BD46B4"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6</w:t>
      </w:r>
      <w:r w:rsidRPr="009463F2">
        <w:rPr>
          <w:rFonts w:hint="eastAsia"/>
          <w:bCs/>
          <w:sz w:val="24"/>
        </w:rPr>
        <w:t>、基金份额持有人大会费用；</w:t>
      </w:r>
    </w:p>
    <w:p w14:paraId="484E1266" w14:textId="2EF6A865"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7</w:t>
      </w:r>
      <w:r w:rsidRPr="009463F2">
        <w:rPr>
          <w:rFonts w:hint="eastAsia"/>
          <w:bCs/>
          <w:sz w:val="24"/>
        </w:rPr>
        <w:t>、基金的证券、期货交易</w:t>
      </w:r>
      <w:r w:rsidR="000235FF">
        <w:rPr>
          <w:rFonts w:hint="eastAsia"/>
          <w:bCs/>
          <w:sz w:val="24"/>
        </w:rPr>
        <w:t>、结算</w:t>
      </w:r>
      <w:r w:rsidRPr="009463F2">
        <w:rPr>
          <w:rFonts w:hint="eastAsia"/>
          <w:bCs/>
          <w:sz w:val="24"/>
        </w:rPr>
        <w:t>费用；</w:t>
      </w:r>
    </w:p>
    <w:p w14:paraId="7624B6EE"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8</w:t>
      </w:r>
      <w:r w:rsidRPr="009463F2">
        <w:rPr>
          <w:rFonts w:hint="eastAsia"/>
          <w:bCs/>
          <w:sz w:val="24"/>
        </w:rPr>
        <w:t>、基金的银行汇划费用；</w:t>
      </w:r>
    </w:p>
    <w:p w14:paraId="798ACD8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9</w:t>
      </w:r>
      <w:r w:rsidRPr="009463F2">
        <w:rPr>
          <w:rFonts w:hint="eastAsia"/>
          <w:bCs/>
          <w:sz w:val="24"/>
        </w:rPr>
        <w:t>、基金的相关账户的开户及维护费用；</w:t>
      </w:r>
    </w:p>
    <w:p w14:paraId="42A87F52" w14:textId="1269264E" w:rsidR="009463F2" w:rsidRPr="009463F2" w:rsidRDefault="009463F2" w:rsidP="000213BB">
      <w:pPr>
        <w:autoSpaceDE w:val="0"/>
        <w:autoSpaceDN w:val="0"/>
        <w:spacing w:line="360" w:lineRule="auto"/>
        <w:ind w:firstLineChars="200" w:firstLine="480"/>
        <w:textAlignment w:val="bottom"/>
        <w:rPr>
          <w:bCs/>
          <w:sz w:val="24"/>
        </w:rPr>
      </w:pPr>
      <w:r w:rsidRPr="009463F2">
        <w:rPr>
          <w:rFonts w:hint="eastAsia"/>
          <w:bCs/>
          <w:sz w:val="24"/>
        </w:rPr>
        <w:t>10</w:t>
      </w:r>
      <w:r w:rsidRPr="009463F2">
        <w:rPr>
          <w:rFonts w:hint="eastAsia"/>
          <w:bCs/>
          <w:sz w:val="24"/>
        </w:rPr>
        <w:t>、按照国家有关规定和《基金合同》约定，可以在基金财产中列支的其他费用。</w:t>
      </w:r>
    </w:p>
    <w:p w14:paraId="552933F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二、基金费用计提方法、计提标准和支付方式</w:t>
      </w:r>
    </w:p>
    <w:p w14:paraId="28BBA05D"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、基金管理人的管理费</w:t>
      </w:r>
      <w:r w:rsidRPr="009463F2">
        <w:rPr>
          <w:rFonts w:hint="eastAsia"/>
          <w:bCs/>
          <w:sz w:val="24"/>
        </w:rPr>
        <w:t xml:space="preserve"> </w:t>
      </w:r>
    </w:p>
    <w:p w14:paraId="4103DF82"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本基金的管理费按前一日基金资产净值的</w:t>
      </w:r>
      <w:r w:rsidRPr="009463F2">
        <w:rPr>
          <w:rFonts w:hint="eastAsia"/>
          <w:bCs/>
          <w:sz w:val="24"/>
        </w:rPr>
        <w:t>1.5%</w:t>
      </w:r>
      <w:r w:rsidRPr="009463F2">
        <w:rPr>
          <w:rFonts w:hint="eastAsia"/>
          <w:bCs/>
          <w:sz w:val="24"/>
        </w:rPr>
        <w:t>的年费率计提。管理费的计算方法如下：</w:t>
      </w:r>
    </w:p>
    <w:p w14:paraId="4CA26241"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1.5%</w:t>
      </w:r>
      <w:r w:rsidRPr="009463F2">
        <w:rPr>
          <w:rFonts w:hint="eastAsia"/>
          <w:bCs/>
          <w:sz w:val="24"/>
        </w:rPr>
        <w:t>÷当年天数</w:t>
      </w:r>
    </w:p>
    <w:p w14:paraId="0CA04443"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为每日应计提的基金管理费</w:t>
      </w:r>
    </w:p>
    <w:p w14:paraId="7B678059"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E</w:t>
      </w:r>
      <w:r w:rsidRPr="009463F2">
        <w:rPr>
          <w:rFonts w:hint="eastAsia"/>
          <w:bCs/>
          <w:sz w:val="24"/>
        </w:rPr>
        <w:t>为前一日的基金资产净值</w:t>
      </w:r>
    </w:p>
    <w:p w14:paraId="349D4068" w14:textId="77777777"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基金管理费每日计提，逐日累计至每月月末，按月支付。由基金管理人于次月首日起</w:t>
      </w:r>
      <w:r w:rsidRPr="00CD7625">
        <w:rPr>
          <w:rFonts w:hint="eastAsia"/>
          <w:bCs/>
          <w:sz w:val="24"/>
        </w:rPr>
        <w:t>5</w:t>
      </w:r>
      <w:r w:rsidRPr="00CD7625">
        <w:rPr>
          <w:rFonts w:hint="eastAsia"/>
          <w:bCs/>
          <w:sz w:val="24"/>
        </w:rPr>
        <w:t>个工作日内向基金托管人发送基金管理费划款指令，由基金托管人复核后从基金财产中一次性支付给基金管理人，若遇法定节假日、休息日或不可抗力致使无法按时支付的，支付日期顺延。</w:t>
      </w:r>
    </w:p>
    <w:p w14:paraId="2A5F75C3" w14:textId="0FBCA9B4"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、基金托管人的托管费</w:t>
      </w:r>
    </w:p>
    <w:p w14:paraId="2B358405" w14:textId="3FCBCEED"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本基金的托管费按前一日基金资产净值的</w:t>
      </w:r>
      <w:r w:rsidRPr="009463F2">
        <w:rPr>
          <w:rFonts w:hint="eastAsia"/>
          <w:bCs/>
          <w:sz w:val="24"/>
        </w:rPr>
        <w:t>0.</w:t>
      </w:r>
      <w:r w:rsidR="000235FF">
        <w:rPr>
          <w:bCs/>
          <w:sz w:val="24"/>
        </w:rPr>
        <w:t>25</w:t>
      </w:r>
      <w:r w:rsidRPr="009463F2">
        <w:rPr>
          <w:rFonts w:hint="eastAsia"/>
          <w:bCs/>
          <w:sz w:val="24"/>
        </w:rPr>
        <w:t>%</w:t>
      </w:r>
      <w:r w:rsidRPr="009463F2">
        <w:rPr>
          <w:rFonts w:hint="eastAsia"/>
          <w:bCs/>
          <w:sz w:val="24"/>
        </w:rPr>
        <w:t>的年费率计提。托管费的计算方法如下：</w:t>
      </w:r>
    </w:p>
    <w:p w14:paraId="3F1686EA" w14:textId="08CE2CE6"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0.</w:t>
      </w:r>
      <w:r w:rsidR="000235FF">
        <w:rPr>
          <w:bCs/>
          <w:sz w:val="24"/>
        </w:rPr>
        <w:t>25</w:t>
      </w:r>
      <w:r w:rsidRPr="009463F2">
        <w:rPr>
          <w:rFonts w:hint="eastAsia"/>
          <w:bCs/>
          <w:sz w:val="24"/>
        </w:rPr>
        <w:t>%</w:t>
      </w:r>
      <w:r w:rsidRPr="009463F2">
        <w:rPr>
          <w:rFonts w:hint="eastAsia"/>
          <w:bCs/>
          <w:sz w:val="24"/>
        </w:rPr>
        <w:t>÷当年天数</w:t>
      </w:r>
    </w:p>
    <w:p w14:paraId="5E42835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lastRenderedPageBreak/>
        <w:t>H</w:t>
      </w:r>
      <w:r w:rsidRPr="009463F2">
        <w:rPr>
          <w:rFonts w:hint="eastAsia"/>
          <w:bCs/>
          <w:sz w:val="24"/>
        </w:rPr>
        <w:t>为每日应计提的基金托管费</w:t>
      </w:r>
    </w:p>
    <w:p w14:paraId="38B5939F"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E</w:t>
      </w:r>
      <w:r w:rsidRPr="009463F2">
        <w:rPr>
          <w:rFonts w:hint="eastAsia"/>
          <w:bCs/>
          <w:sz w:val="24"/>
        </w:rPr>
        <w:t>为前一日的基金资产净值</w:t>
      </w:r>
    </w:p>
    <w:p w14:paraId="30941254" w14:textId="66EF4717"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基金托管费每日计提，逐日累计至每月月末，按月支付。由基金管理人于次月</w:t>
      </w:r>
      <w:r w:rsidR="000213BB">
        <w:rPr>
          <w:rFonts w:hint="eastAsia"/>
          <w:bCs/>
          <w:sz w:val="24"/>
        </w:rPr>
        <w:t>首日起</w:t>
      </w:r>
      <w:r w:rsidRPr="00CD7625">
        <w:rPr>
          <w:rFonts w:hint="eastAsia"/>
          <w:bCs/>
          <w:sz w:val="24"/>
        </w:rPr>
        <w:t>5</w:t>
      </w:r>
      <w:r w:rsidRPr="00CD7625">
        <w:rPr>
          <w:rFonts w:hint="eastAsia"/>
          <w:bCs/>
          <w:sz w:val="24"/>
        </w:rPr>
        <w:t>个工作日内向基金托管人发送基金托管费划款指令，基金托管人复核后从基金财产中一次性支取，若遇法定节假日、休息日或不可抗力致使无法按时支付的，支付日期顺延。</w:t>
      </w:r>
    </w:p>
    <w:p w14:paraId="2930D5A5" w14:textId="3B8FF45C"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w:t>
      </w:r>
      <w:r w:rsidRPr="009463F2">
        <w:rPr>
          <w:rFonts w:hint="eastAsia"/>
          <w:bCs/>
          <w:sz w:val="24"/>
        </w:rPr>
        <w:t>C</w:t>
      </w:r>
      <w:r w:rsidRPr="009463F2">
        <w:rPr>
          <w:rFonts w:hint="eastAsia"/>
          <w:bCs/>
          <w:sz w:val="24"/>
        </w:rPr>
        <w:t>类基金份额的销售服务费</w:t>
      </w:r>
    </w:p>
    <w:p w14:paraId="5180F3F5"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w:t>
      </w:r>
      <w:r w:rsidRPr="009463F2">
        <w:rPr>
          <w:rFonts w:hint="eastAsia"/>
          <w:bCs/>
          <w:sz w:val="24"/>
        </w:rPr>
        <w:t>A</w:t>
      </w:r>
      <w:r w:rsidRPr="009463F2">
        <w:rPr>
          <w:rFonts w:hint="eastAsia"/>
          <w:bCs/>
          <w:sz w:val="24"/>
        </w:rPr>
        <w:t>类基金份额不收取销售服务费，</w:t>
      </w:r>
      <w:r w:rsidRPr="009463F2">
        <w:rPr>
          <w:rFonts w:hint="eastAsia"/>
          <w:bCs/>
          <w:sz w:val="24"/>
        </w:rPr>
        <w:t>C</w:t>
      </w:r>
      <w:r w:rsidRPr="009463F2">
        <w:rPr>
          <w:rFonts w:hint="eastAsia"/>
          <w:bCs/>
          <w:sz w:val="24"/>
        </w:rPr>
        <w:t>类基金份额的销售服务费年费率为</w:t>
      </w:r>
      <w:r w:rsidRPr="009463F2">
        <w:rPr>
          <w:rFonts w:hint="eastAsia"/>
          <w:bCs/>
          <w:sz w:val="24"/>
        </w:rPr>
        <w:t xml:space="preserve">0.4% </w:t>
      </w:r>
      <w:r w:rsidRPr="009463F2">
        <w:rPr>
          <w:rFonts w:hint="eastAsia"/>
          <w:bCs/>
          <w:sz w:val="24"/>
        </w:rPr>
        <w:t>。销售服务费的计算方法如下：</w:t>
      </w:r>
    </w:p>
    <w:p w14:paraId="5B1BCFC0"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 xml:space="preserve">0.4% </w:t>
      </w:r>
      <w:r w:rsidRPr="009463F2">
        <w:rPr>
          <w:rFonts w:hint="eastAsia"/>
          <w:bCs/>
          <w:sz w:val="24"/>
        </w:rPr>
        <w:t>÷当年天数</w:t>
      </w:r>
    </w:p>
    <w:p w14:paraId="54FDD91B"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为</w:t>
      </w:r>
      <w:r w:rsidRPr="009463F2">
        <w:rPr>
          <w:rFonts w:hint="eastAsia"/>
          <w:bCs/>
          <w:sz w:val="24"/>
        </w:rPr>
        <w:t>C</w:t>
      </w:r>
      <w:r w:rsidRPr="009463F2">
        <w:rPr>
          <w:rFonts w:hint="eastAsia"/>
          <w:bCs/>
          <w:sz w:val="24"/>
        </w:rPr>
        <w:t>类基金份额每日应计提的销售服务费</w:t>
      </w:r>
    </w:p>
    <w:p w14:paraId="297ED14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E</w:t>
      </w:r>
      <w:r w:rsidRPr="009463F2">
        <w:rPr>
          <w:rFonts w:hint="eastAsia"/>
          <w:bCs/>
          <w:sz w:val="24"/>
        </w:rPr>
        <w:t>为前一日</w:t>
      </w:r>
      <w:r w:rsidRPr="009463F2">
        <w:rPr>
          <w:rFonts w:hint="eastAsia"/>
          <w:bCs/>
          <w:sz w:val="24"/>
        </w:rPr>
        <w:t>C</w:t>
      </w:r>
      <w:r w:rsidRPr="009463F2">
        <w:rPr>
          <w:rFonts w:hint="eastAsia"/>
          <w:bCs/>
          <w:sz w:val="24"/>
        </w:rPr>
        <w:t>类基金份额基金资产净值</w:t>
      </w:r>
    </w:p>
    <w:p w14:paraId="1348D0EA" w14:textId="04872582"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C</w:t>
      </w:r>
      <w:r w:rsidRPr="00CD7625">
        <w:rPr>
          <w:rFonts w:hint="eastAsia"/>
          <w:bCs/>
          <w:sz w:val="24"/>
        </w:rPr>
        <w:t>类基金份额的销售服务费每日计提，逐日累计至每月月末，按月支付。由基金管理人于次月</w:t>
      </w:r>
      <w:r w:rsidR="000213BB">
        <w:rPr>
          <w:rFonts w:hint="eastAsia"/>
          <w:bCs/>
          <w:sz w:val="24"/>
        </w:rPr>
        <w:t>首日起</w:t>
      </w:r>
      <w:r w:rsidRPr="00CD7625">
        <w:rPr>
          <w:rFonts w:hint="eastAsia"/>
          <w:bCs/>
          <w:sz w:val="24"/>
        </w:rPr>
        <w:t>5</w:t>
      </w:r>
      <w:r w:rsidRPr="00CD7625">
        <w:rPr>
          <w:rFonts w:hint="eastAsia"/>
          <w:bCs/>
          <w:sz w:val="24"/>
        </w:rPr>
        <w:t>个工作日内向基金托管人发送销售服务费划款指令，基金托管人复核后从基金财产中一次性支付给登记机构，由登记机构分别支付给各销售机构。若遇法定节假日、休息日或不可抗力致使无法按时支付的，支付日期顺延。</w:t>
      </w:r>
    </w:p>
    <w:p w14:paraId="110C9231" w14:textId="689D1C04"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上述“一、基金费用的种类”中第</w:t>
      </w:r>
      <w:r w:rsidRPr="009463F2">
        <w:rPr>
          <w:rFonts w:hint="eastAsia"/>
          <w:bCs/>
          <w:sz w:val="24"/>
        </w:rPr>
        <w:t>4</w:t>
      </w:r>
      <w:r w:rsidRPr="009463F2">
        <w:rPr>
          <w:rFonts w:hint="eastAsia"/>
          <w:bCs/>
          <w:sz w:val="24"/>
        </w:rPr>
        <w:t>－</w:t>
      </w:r>
      <w:r w:rsidR="000213BB" w:rsidRPr="009463F2">
        <w:rPr>
          <w:rFonts w:hint="eastAsia"/>
          <w:bCs/>
          <w:sz w:val="24"/>
        </w:rPr>
        <w:t>1</w:t>
      </w:r>
      <w:r w:rsidR="000213BB">
        <w:rPr>
          <w:bCs/>
          <w:sz w:val="24"/>
        </w:rPr>
        <w:t>0</w:t>
      </w:r>
      <w:r w:rsidRPr="009463F2">
        <w:rPr>
          <w:rFonts w:hint="eastAsia"/>
          <w:bCs/>
          <w:sz w:val="24"/>
        </w:rPr>
        <w:t>项费用，根据有关法规及相应协议规定，按费用实际支出金额列入当期费用，由基金托管人从基金财产中支付。</w:t>
      </w:r>
    </w:p>
    <w:p w14:paraId="2A512E15"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三、不列入基金费用的项目</w:t>
      </w:r>
    </w:p>
    <w:p w14:paraId="0761972A"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下列费用不列入基金费用：</w:t>
      </w:r>
    </w:p>
    <w:p w14:paraId="45F0D294"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、基金管理人和基金托管人因未履行或未完全履行义务导致的费用支出或基金财产的损失；</w:t>
      </w:r>
    </w:p>
    <w:p w14:paraId="42CB4F52"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、基金管理人和基金托管人处理与基金运作无关的事项发生的费用；</w:t>
      </w:r>
    </w:p>
    <w:p w14:paraId="0CAECCF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、《基金合同》生效前的相关费用；</w:t>
      </w:r>
    </w:p>
    <w:p w14:paraId="28F9E0D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4</w:t>
      </w:r>
      <w:r w:rsidRPr="009463F2">
        <w:rPr>
          <w:rFonts w:hint="eastAsia"/>
          <w:bCs/>
          <w:sz w:val="24"/>
        </w:rPr>
        <w:t>、其他根据相关法律法规及中国证监会的有关规定不得列入基金费用的项目。</w:t>
      </w:r>
    </w:p>
    <w:p w14:paraId="659B5E30" w14:textId="77777777" w:rsidR="000213BB" w:rsidRPr="000213BB" w:rsidRDefault="009463F2" w:rsidP="000213BB">
      <w:pPr>
        <w:autoSpaceDE w:val="0"/>
        <w:autoSpaceDN w:val="0"/>
        <w:spacing w:line="360" w:lineRule="auto"/>
        <w:ind w:firstLineChars="200" w:firstLine="480"/>
        <w:textAlignment w:val="bottom"/>
        <w:rPr>
          <w:bCs/>
          <w:sz w:val="24"/>
        </w:rPr>
      </w:pPr>
      <w:r w:rsidRPr="009463F2">
        <w:rPr>
          <w:rFonts w:hint="eastAsia"/>
          <w:bCs/>
          <w:sz w:val="24"/>
        </w:rPr>
        <w:t>四、</w:t>
      </w:r>
      <w:r w:rsidR="000213BB" w:rsidRPr="000213BB">
        <w:rPr>
          <w:rFonts w:hint="eastAsia"/>
          <w:bCs/>
          <w:sz w:val="24"/>
        </w:rPr>
        <w:t>实施</w:t>
      </w:r>
      <w:proofErr w:type="gramStart"/>
      <w:r w:rsidR="000213BB" w:rsidRPr="000213BB">
        <w:rPr>
          <w:rFonts w:hint="eastAsia"/>
          <w:bCs/>
          <w:sz w:val="24"/>
        </w:rPr>
        <w:t>侧袋机制</w:t>
      </w:r>
      <w:proofErr w:type="gramEnd"/>
      <w:r w:rsidR="000213BB" w:rsidRPr="000213BB">
        <w:rPr>
          <w:rFonts w:hint="eastAsia"/>
          <w:bCs/>
          <w:sz w:val="24"/>
        </w:rPr>
        <w:t>期间的基金费用</w:t>
      </w:r>
    </w:p>
    <w:p w14:paraId="14793C4B" w14:textId="2CCAD6A2" w:rsidR="000213BB" w:rsidRP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w:t>
      </w:r>
      <w:proofErr w:type="gramStart"/>
      <w:r w:rsidRPr="000213BB">
        <w:rPr>
          <w:rFonts w:hint="eastAsia"/>
          <w:bCs/>
          <w:sz w:val="24"/>
        </w:rPr>
        <w:t>侧袋机制</w:t>
      </w:r>
      <w:proofErr w:type="gramEnd"/>
      <w:r w:rsidRPr="000213BB">
        <w:rPr>
          <w:rFonts w:hint="eastAsia"/>
          <w:bCs/>
          <w:sz w:val="24"/>
        </w:rPr>
        <w:t>的，</w:t>
      </w:r>
      <w:proofErr w:type="gramStart"/>
      <w:r w:rsidRPr="000213BB">
        <w:rPr>
          <w:rFonts w:hint="eastAsia"/>
          <w:bCs/>
          <w:sz w:val="24"/>
        </w:rPr>
        <w:t>与侧袋账户</w:t>
      </w:r>
      <w:proofErr w:type="gramEnd"/>
      <w:r w:rsidRPr="000213BB">
        <w:rPr>
          <w:rFonts w:hint="eastAsia"/>
          <w:bCs/>
          <w:sz w:val="24"/>
        </w:rPr>
        <w:t>有关的费用可以</w:t>
      </w:r>
      <w:proofErr w:type="gramStart"/>
      <w:r w:rsidRPr="000213BB">
        <w:rPr>
          <w:rFonts w:hint="eastAsia"/>
          <w:bCs/>
          <w:sz w:val="24"/>
        </w:rPr>
        <w:t>从侧袋账户</w:t>
      </w:r>
      <w:proofErr w:type="gramEnd"/>
      <w:r w:rsidRPr="000213BB">
        <w:rPr>
          <w:rFonts w:hint="eastAsia"/>
          <w:bCs/>
          <w:sz w:val="24"/>
        </w:rPr>
        <w:t>中列支，但</w:t>
      </w:r>
      <w:r w:rsidRPr="000213BB">
        <w:rPr>
          <w:rFonts w:hint="eastAsia"/>
          <w:bCs/>
          <w:sz w:val="24"/>
        </w:rPr>
        <w:lastRenderedPageBreak/>
        <w:t>应</w:t>
      </w:r>
      <w:proofErr w:type="gramStart"/>
      <w:r w:rsidRPr="000213BB">
        <w:rPr>
          <w:rFonts w:hint="eastAsia"/>
          <w:bCs/>
          <w:sz w:val="24"/>
        </w:rPr>
        <w:t>待侧袋</w:t>
      </w:r>
      <w:proofErr w:type="gramEnd"/>
      <w:r w:rsidRPr="000213BB">
        <w:rPr>
          <w:rFonts w:hint="eastAsia"/>
          <w:bCs/>
          <w:sz w:val="24"/>
        </w:rPr>
        <w:t>账户资产变现后方可列支，有关费用可酌情收取或减免，但不得收取管理费，</w:t>
      </w:r>
      <w:r w:rsidR="00004FDF">
        <w:rPr>
          <w:rFonts w:hint="eastAsia"/>
          <w:bCs/>
          <w:sz w:val="24"/>
        </w:rPr>
        <w:t>其他费用</w:t>
      </w:r>
      <w:r w:rsidRPr="000213BB">
        <w:rPr>
          <w:rFonts w:hint="eastAsia"/>
          <w:bCs/>
          <w:sz w:val="24"/>
        </w:rPr>
        <w:t>详见招募说明书“侧袋机制”部分的规定。</w:t>
      </w:r>
    </w:p>
    <w:p w14:paraId="15339264" w14:textId="0A0ACF75" w:rsidR="009463F2" w:rsidRPr="009463F2" w:rsidRDefault="000213BB" w:rsidP="000213BB">
      <w:pPr>
        <w:autoSpaceDE w:val="0"/>
        <w:autoSpaceDN w:val="0"/>
        <w:spacing w:line="360" w:lineRule="auto"/>
        <w:ind w:firstLineChars="200" w:firstLine="480"/>
        <w:textAlignment w:val="bottom"/>
        <w:rPr>
          <w:bCs/>
          <w:sz w:val="24"/>
        </w:rPr>
      </w:pPr>
      <w:r w:rsidRPr="000213BB">
        <w:rPr>
          <w:rFonts w:hint="eastAsia"/>
          <w:bCs/>
          <w:sz w:val="24"/>
        </w:rPr>
        <w:t>五、</w:t>
      </w:r>
      <w:r w:rsidR="009463F2" w:rsidRPr="009463F2">
        <w:rPr>
          <w:rFonts w:hint="eastAsia"/>
          <w:bCs/>
          <w:sz w:val="24"/>
        </w:rPr>
        <w:t>基金税收</w:t>
      </w:r>
    </w:p>
    <w:p w14:paraId="7683CA96"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本基金运作过程中涉及的各纳税主体，其纳税义务按国家税收法律、法规执行。</w:t>
      </w:r>
    </w:p>
    <w:p w14:paraId="742C5CFB" w14:textId="38FFC88A" w:rsid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基金财产投资的相关税收，由基金份额持有人承担，基金管理人或者其他扣缴义务人按照国家有关税收征收的规定代扣代缴。</w:t>
      </w:r>
    </w:p>
    <w:p w14:paraId="64F7F18F" w14:textId="77777777" w:rsidR="009463F2" w:rsidRDefault="009463F2">
      <w:pPr>
        <w:autoSpaceDE w:val="0"/>
        <w:autoSpaceDN w:val="0"/>
        <w:spacing w:line="360" w:lineRule="auto"/>
        <w:ind w:firstLineChars="200" w:firstLine="480"/>
        <w:textAlignment w:val="bottom"/>
        <w:rPr>
          <w:bCs/>
          <w:sz w:val="24"/>
        </w:rPr>
      </w:pPr>
    </w:p>
    <w:p w14:paraId="16FAD5D7" w14:textId="1F1D5489" w:rsidR="009463F2" w:rsidRDefault="009463F2">
      <w:pPr>
        <w:widowControl/>
        <w:jc w:val="left"/>
        <w:rPr>
          <w:bCs/>
          <w:sz w:val="24"/>
        </w:rPr>
      </w:pPr>
      <w:r>
        <w:rPr>
          <w:bCs/>
          <w:sz w:val="24"/>
        </w:rPr>
        <w:br w:type="page"/>
      </w:r>
    </w:p>
    <w:p w14:paraId="0D23472C" w14:textId="77777777" w:rsidR="00AC3A9B" w:rsidRDefault="002C3C29">
      <w:pPr>
        <w:pStyle w:val="1"/>
        <w:jc w:val="center"/>
        <w:rPr>
          <w:sz w:val="30"/>
          <w:szCs w:val="30"/>
        </w:rPr>
      </w:pPr>
      <w:bookmarkStart w:id="280" w:name="_Toc68783442"/>
      <w:r>
        <w:rPr>
          <w:rFonts w:hint="eastAsia"/>
          <w:sz w:val="30"/>
          <w:szCs w:val="30"/>
        </w:rPr>
        <w:lastRenderedPageBreak/>
        <w:t>第十四部分</w:t>
      </w:r>
      <w:r>
        <w:rPr>
          <w:sz w:val="30"/>
          <w:szCs w:val="30"/>
        </w:rPr>
        <w:t xml:space="preserve">  </w:t>
      </w:r>
      <w:r>
        <w:rPr>
          <w:rFonts w:hint="eastAsia"/>
          <w:sz w:val="30"/>
          <w:szCs w:val="30"/>
        </w:rPr>
        <w:t>基金的会计与审计</w:t>
      </w:r>
      <w:bookmarkEnd w:id="263"/>
      <w:bookmarkEnd w:id="264"/>
      <w:bookmarkEnd w:id="265"/>
      <w:bookmarkEnd w:id="280"/>
    </w:p>
    <w:p w14:paraId="457CCA5C"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一、基金会计政策</w:t>
      </w:r>
    </w:p>
    <w:p w14:paraId="5F6C0256" w14:textId="08B28A48"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1</w:t>
      </w:r>
      <w:r w:rsidRPr="004632CC">
        <w:rPr>
          <w:rFonts w:hint="eastAsia"/>
          <w:bCs/>
          <w:sz w:val="24"/>
        </w:rPr>
        <w:t>、基金管理人为本基金的基金会计责任方</w:t>
      </w:r>
      <w:r w:rsidR="001F1D37" w:rsidRPr="001F1D37">
        <w:rPr>
          <w:rFonts w:hint="eastAsia"/>
          <w:bCs/>
          <w:sz w:val="24"/>
        </w:rPr>
        <w:t>，基金托管人承担复核责任</w:t>
      </w:r>
      <w:r w:rsidRPr="004632CC">
        <w:rPr>
          <w:rFonts w:hint="eastAsia"/>
          <w:bCs/>
          <w:sz w:val="24"/>
        </w:rPr>
        <w:t>；</w:t>
      </w:r>
    </w:p>
    <w:p w14:paraId="4DA2920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2</w:t>
      </w:r>
      <w:r w:rsidRPr="004632CC">
        <w:rPr>
          <w:rFonts w:hint="eastAsia"/>
          <w:bCs/>
          <w:sz w:val="24"/>
        </w:rPr>
        <w:t>、基金的会计年度为公历年度的</w:t>
      </w:r>
      <w:r w:rsidRPr="004632CC">
        <w:rPr>
          <w:rFonts w:hint="eastAsia"/>
          <w:bCs/>
          <w:sz w:val="24"/>
        </w:rPr>
        <w:t>1</w:t>
      </w:r>
      <w:r w:rsidRPr="004632CC">
        <w:rPr>
          <w:rFonts w:hint="eastAsia"/>
          <w:bCs/>
          <w:sz w:val="24"/>
        </w:rPr>
        <w:t>月</w:t>
      </w:r>
      <w:r w:rsidRPr="004632CC">
        <w:rPr>
          <w:rFonts w:hint="eastAsia"/>
          <w:bCs/>
          <w:sz w:val="24"/>
        </w:rPr>
        <w:t>1</w:t>
      </w:r>
      <w:r w:rsidRPr="004632CC">
        <w:rPr>
          <w:rFonts w:hint="eastAsia"/>
          <w:bCs/>
          <w:sz w:val="24"/>
        </w:rPr>
        <w:t>日至</w:t>
      </w:r>
      <w:r w:rsidRPr="004632CC">
        <w:rPr>
          <w:rFonts w:hint="eastAsia"/>
          <w:bCs/>
          <w:sz w:val="24"/>
        </w:rPr>
        <w:t>12</w:t>
      </w:r>
      <w:r w:rsidRPr="004632CC">
        <w:rPr>
          <w:rFonts w:hint="eastAsia"/>
          <w:bCs/>
          <w:sz w:val="24"/>
        </w:rPr>
        <w:t>月</w:t>
      </w:r>
      <w:r w:rsidRPr="004632CC">
        <w:rPr>
          <w:rFonts w:hint="eastAsia"/>
          <w:bCs/>
          <w:sz w:val="24"/>
        </w:rPr>
        <w:t>31</w:t>
      </w:r>
      <w:r w:rsidRPr="004632CC">
        <w:rPr>
          <w:rFonts w:hint="eastAsia"/>
          <w:bCs/>
          <w:sz w:val="24"/>
        </w:rPr>
        <w:t>日；基金首次募集的会计年度按如下原则：如果《基金合同》生效少于</w:t>
      </w:r>
      <w:r w:rsidRPr="004632CC">
        <w:rPr>
          <w:rFonts w:hint="eastAsia"/>
          <w:bCs/>
          <w:sz w:val="24"/>
        </w:rPr>
        <w:t>2</w:t>
      </w:r>
      <w:r w:rsidRPr="004632CC">
        <w:rPr>
          <w:rFonts w:hint="eastAsia"/>
          <w:bCs/>
          <w:sz w:val="24"/>
        </w:rPr>
        <w:t>个月，可以并入下一个会计年度披露；</w:t>
      </w:r>
    </w:p>
    <w:p w14:paraId="70CA03B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3</w:t>
      </w:r>
      <w:r w:rsidRPr="004632CC">
        <w:rPr>
          <w:rFonts w:hint="eastAsia"/>
          <w:bCs/>
          <w:sz w:val="24"/>
        </w:rPr>
        <w:t>、基金核算以人民币为记账本位币，以人民币元为记账单位；</w:t>
      </w:r>
    </w:p>
    <w:p w14:paraId="10FE7601"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4</w:t>
      </w:r>
      <w:r w:rsidRPr="004632CC">
        <w:rPr>
          <w:rFonts w:hint="eastAsia"/>
          <w:bCs/>
          <w:sz w:val="24"/>
        </w:rPr>
        <w:t>、会计制度执行国家有关会计制度；</w:t>
      </w:r>
    </w:p>
    <w:p w14:paraId="0D01C016"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5</w:t>
      </w:r>
      <w:r w:rsidRPr="004632CC">
        <w:rPr>
          <w:rFonts w:hint="eastAsia"/>
          <w:bCs/>
          <w:sz w:val="24"/>
        </w:rPr>
        <w:t>、本基金独立建账、独立核算；</w:t>
      </w:r>
    </w:p>
    <w:p w14:paraId="1732B68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6</w:t>
      </w:r>
      <w:r w:rsidRPr="004632CC">
        <w:rPr>
          <w:rFonts w:hint="eastAsia"/>
          <w:bCs/>
          <w:sz w:val="24"/>
        </w:rPr>
        <w:t>、基金管理人及基金托管人各自保留完整的会计账目、凭证并进行日常的会计核算，按照有关规定编制基金会计报表；</w:t>
      </w:r>
    </w:p>
    <w:p w14:paraId="0F921FA9" w14:textId="6E48A296"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7</w:t>
      </w:r>
      <w:r w:rsidRPr="004632CC">
        <w:rPr>
          <w:rFonts w:hint="eastAsia"/>
          <w:bCs/>
          <w:sz w:val="24"/>
        </w:rPr>
        <w:t>、基金托管人每月与基金管理人就基金的会计核算、报表编制等进行核对并以</w:t>
      </w:r>
      <w:r w:rsidR="001F1D37" w:rsidRPr="001F1D37">
        <w:rPr>
          <w:rFonts w:hint="eastAsia"/>
          <w:bCs/>
          <w:sz w:val="24"/>
        </w:rPr>
        <w:t>托管协议约定的</w:t>
      </w:r>
      <w:r w:rsidRPr="004632CC">
        <w:rPr>
          <w:rFonts w:hint="eastAsia"/>
          <w:bCs/>
          <w:sz w:val="24"/>
        </w:rPr>
        <w:t>方式确认。</w:t>
      </w:r>
    </w:p>
    <w:p w14:paraId="73D5411A"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二、基金的年度审计</w:t>
      </w:r>
    </w:p>
    <w:p w14:paraId="572F70D0" w14:textId="2EDCAE40"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1</w:t>
      </w:r>
      <w:r w:rsidRPr="004632CC">
        <w:rPr>
          <w:rFonts w:hint="eastAsia"/>
          <w:bCs/>
          <w:sz w:val="24"/>
        </w:rPr>
        <w:t>、基金管理人聘请与基金管理人、基金托管人相互独立的</w:t>
      </w:r>
      <w:r w:rsidR="000213BB" w:rsidRPr="000213BB">
        <w:rPr>
          <w:rFonts w:hint="eastAsia"/>
          <w:bCs/>
          <w:sz w:val="24"/>
        </w:rPr>
        <w:t>符合《中华人民共和国证券法》规定</w:t>
      </w:r>
      <w:r w:rsidRPr="004632CC">
        <w:rPr>
          <w:rFonts w:hint="eastAsia"/>
          <w:bCs/>
          <w:sz w:val="24"/>
        </w:rPr>
        <w:t>的会计师事务所及其注册会计师对本基金的年度财务报表进行审计。</w:t>
      </w:r>
    </w:p>
    <w:p w14:paraId="5207CAD5"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2</w:t>
      </w:r>
      <w:r w:rsidRPr="004632CC">
        <w:rPr>
          <w:rFonts w:hint="eastAsia"/>
          <w:bCs/>
          <w:sz w:val="24"/>
        </w:rPr>
        <w:t>、会计师事务所更换经办注册会计师，应事先征得基金管理人同意。</w:t>
      </w:r>
    </w:p>
    <w:p w14:paraId="15BC3997" w14:textId="6315964E" w:rsid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3</w:t>
      </w:r>
      <w:r w:rsidRPr="004632CC">
        <w:rPr>
          <w:rFonts w:hint="eastAsia"/>
          <w:bCs/>
          <w:sz w:val="24"/>
        </w:rPr>
        <w:t>、基金管理人认为有充足理由更换会计师事务所，须通报基金托管人。更换会计师事务所需依照《信息披露办法》的有关规定在</w:t>
      </w:r>
      <w:r w:rsidR="002262B3">
        <w:rPr>
          <w:rFonts w:asciiTheme="minorEastAsia" w:hAnsiTheme="minorEastAsia" w:cs="Times New Roman" w:hint="eastAsia"/>
          <w:sz w:val="24"/>
          <w:szCs w:val="24"/>
        </w:rPr>
        <w:t>规定</w:t>
      </w:r>
      <w:r w:rsidRPr="004632CC">
        <w:rPr>
          <w:rFonts w:hint="eastAsia"/>
          <w:bCs/>
          <w:sz w:val="24"/>
        </w:rPr>
        <w:t>媒介公告。</w:t>
      </w:r>
    </w:p>
    <w:p w14:paraId="70FA1DC9" w14:textId="4AD6CC95" w:rsidR="004632CC" w:rsidRDefault="004632CC">
      <w:pPr>
        <w:widowControl/>
        <w:jc w:val="left"/>
        <w:rPr>
          <w:bCs/>
          <w:sz w:val="24"/>
        </w:rPr>
      </w:pPr>
      <w:r>
        <w:rPr>
          <w:bCs/>
          <w:sz w:val="24"/>
        </w:rPr>
        <w:br w:type="page"/>
      </w:r>
    </w:p>
    <w:p w14:paraId="60CEA94D" w14:textId="77777777" w:rsidR="00AC3A9B" w:rsidRDefault="002C3C29">
      <w:pPr>
        <w:pStyle w:val="1"/>
        <w:jc w:val="center"/>
        <w:rPr>
          <w:sz w:val="30"/>
          <w:szCs w:val="30"/>
        </w:rPr>
      </w:pPr>
      <w:bookmarkStart w:id="281" w:name="_Toc416264551"/>
      <w:bookmarkStart w:id="282" w:name="_Toc263092323"/>
      <w:bookmarkStart w:id="283" w:name="_Toc214873604"/>
      <w:bookmarkStart w:id="284" w:name="_Toc79978642"/>
      <w:bookmarkStart w:id="285" w:name="_Toc68783443"/>
      <w:bookmarkStart w:id="286" w:name="_Toc22552"/>
      <w:bookmarkStart w:id="287" w:name="_Toc178"/>
      <w:bookmarkStart w:id="288" w:name="_Toc128310499"/>
      <w:bookmarkStart w:id="289" w:name="_Toc15525"/>
      <w:bookmarkStart w:id="290" w:name="_Toc15351"/>
      <w:bookmarkStart w:id="291" w:name="_Toc19558"/>
      <w:bookmarkStart w:id="292" w:name="_Toc352229762"/>
      <w:bookmarkStart w:id="293" w:name="_Toc93226149"/>
      <w:bookmarkStart w:id="294" w:name="_Toc92662707"/>
      <w:bookmarkStart w:id="295" w:name="_Toc139991746"/>
      <w:bookmarkStart w:id="296" w:name="_Toc141703896"/>
      <w:bookmarkStart w:id="297" w:name="_Toc25883"/>
      <w:bookmarkStart w:id="298" w:name="_Toc12761"/>
      <w:bookmarkStart w:id="299" w:name="_Toc20052"/>
      <w:bookmarkStart w:id="300" w:name="_Toc1617"/>
      <w:bookmarkStart w:id="301" w:name="_Toc3656"/>
      <w:bookmarkStart w:id="302" w:name="_Toc21829"/>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r>
        <w:rPr>
          <w:rFonts w:hint="eastAsia"/>
          <w:sz w:val="30"/>
          <w:szCs w:val="30"/>
        </w:rPr>
        <w:lastRenderedPageBreak/>
        <w:t>第十五部分</w:t>
      </w:r>
      <w:r>
        <w:rPr>
          <w:sz w:val="30"/>
          <w:szCs w:val="30"/>
        </w:rPr>
        <w:t xml:space="preserve">  </w:t>
      </w:r>
      <w:r>
        <w:rPr>
          <w:rFonts w:hint="eastAsia"/>
          <w:sz w:val="30"/>
          <w:szCs w:val="30"/>
        </w:rPr>
        <w:t>基金的信息披露</w:t>
      </w:r>
      <w:bookmarkEnd w:id="281"/>
      <w:bookmarkEnd w:id="282"/>
      <w:bookmarkEnd w:id="283"/>
      <w:bookmarkEnd w:id="284"/>
      <w:bookmarkEnd w:id="285"/>
    </w:p>
    <w:p w14:paraId="2CD75D5D" w14:textId="27B68FA5"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一、本基金的信息披露应符合《基金法》、《运作办法》、《流动性风险管理规定》、《信息披露办法》、《基金合同》及其他有关规定。相关法律法规关于信息披露的</w:t>
      </w:r>
      <w:r w:rsidR="00390C85" w:rsidRPr="00390C85">
        <w:rPr>
          <w:rFonts w:hint="eastAsia"/>
          <w:bCs/>
          <w:sz w:val="24"/>
        </w:rPr>
        <w:t>披露方式、登载媒介、报备方式等</w:t>
      </w:r>
      <w:r w:rsidRPr="00F14E8B">
        <w:rPr>
          <w:rFonts w:hint="eastAsia"/>
          <w:bCs/>
          <w:sz w:val="24"/>
        </w:rPr>
        <w:t>规定发生变化时，本基金从其最新规定。</w:t>
      </w:r>
    </w:p>
    <w:p w14:paraId="5D25728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二、信息披露义务人</w:t>
      </w:r>
    </w:p>
    <w:p w14:paraId="00A88D27" w14:textId="26781CA0"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本基金信息披露义务人包括基金管理人、基金托管人、召集基金份额持有人大会的基金份额持有人</w:t>
      </w:r>
      <w:r w:rsidR="00390C85" w:rsidRPr="00390C85">
        <w:rPr>
          <w:rFonts w:hint="eastAsia"/>
          <w:bCs/>
          <w:sz w:val="24"/>
        </w:rPr>
        <w:t>及其日常机构</w:t>
      </w:r>
      <w:r w:rsidRPr="00F14E8B">
        <w:rPr>
          <w:rFonts w:hint="eastAsia"/>
          <w:bCs/>
          <w:sz w:val="24"/>
        </w:rPr>
        <w:t>等法律、行政法规和中国证监会规定的自然人、法人和非法人组织。</w:t>
      </w:r>
    </w:p>
    <w:p w14:paraId="5D3BC34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58C001F1" w14:textId="04DF86D3"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本基金信息披露义务人应当在中国证监会规定时间内，将应予披露的基金信息通过</w:t>
      </w:r>
      <w:r w:rsidR="000213BB" w:rsidRPr="000213BB">
        <w:rPr>
          <w:rFonts w:hint="eastAsia"/>
          <w:bCs/>
          <w:sz w:val="24"/>
        </w:rPr>
        <w:t>符合</w:t>
      </w:r>
      <w:r w:rsidRPr="00F14E8B">
        <w:rPr>
          <w:rFonts w:hint="eastAsia"/>
          <w:bCs/>
          <w:sz w:val="24"/>
        </w:rPr>
        <w:t>中国证监会</w:t>
      </w:r>
      <w:r w:rsidR="002262B3">
        <w:rPr>
          <w:rFonts w:asciiTheme="minorEastAsia" w:hAnsiTheme="minorEastAsia" w:cs="Times New Roman" w:hint="eastAsia"/>
          <w:sz w:val="24"/>
          <w:szCs w:val="24"/>
        </w:rPr>
        <w:t>规定</w:t>
      </w:r>
      <w:r w:rsidR="000213BB" w:rsidRPr="000213BB">
        <w:rPr>
          <w:rFonts w:asciiTheme="minorEastAsia" w:hAnsiTheme="minorEastAsia" w:cs="Times New Roman" w:hint="eastAsia"/>
          <w:sz w:val="24"/>
          <w:szCs w:val="24"/>
        </w:rPr>
        <w:t>条件的用以进行信息披露</w:t>
      </w:r>
      <w:r w:rsidRPr="00F14E8B">
        <w:rPr>
          <w:rFonts w:hint="eastAsia"/>
          <w:bCs/>
          <w:sz w:val="24"/>
        </w:rPr>
        <w:t>的全国性报刊（以下简称“</w:t>
      </w:r>
      <w:r w:rsidR="002262B3">
        <w:rPr>
          <w:rFonts w:asciiTheme="minorEastAsia" w:hAnsiTheme="minorEastAsia" w:cs="Times New Roman" w:hint="eastAsia"/>
          <w:sz w:val="24"/>
          <w:szCs w:val="24"/>
        </w:rPr>
        <w:t>规定</w:t>
      </w:r>
      <w:r w:rsidRPr="00F14E8B">
        <w:rPr>
          <w:rFonts w:hint="eastAsia"/>
          <w:bCs/>
          <w:sz w:val="24"/>
        </w:rPr>
        <w:t>报刊”）及</w:t>
      </w:r>
      <w:r w:rsidR="000213BB" w:rsidRPr="000213BB">
        <w:rPr>
          <w:rFonts w:hint="eastAsia"/>
          <w:bCs/>
          <w:sz w:val="24"/>
        </w:rPr>
        <w:t>《信息披露办法》</w:t>
      </w:r>
      <w:r w:rsidR="002262B3">
        <w:rPr>
          <w:rFonts w:asciiTheme="minorEastAsia" w:hAnsiTheme="minorEastAsia" w:cs="Times New Roman" w:hint="eastAsia"/>
          <w:sz w:val="24"/>
          <w:szCs w:val="24"/>
        </w:rPr>
        <w:t>规定</w:t>
      </w:r>
      <w:r w:rsidR="000213BB">
        <w:rPr>
          <w:rFonts w:asciiTheme="minorEastAsia" w:hAnsiTheme="minorEastAsia" w:cs="Times New Roman" w:hint="eastAsia"/>
          <w:sz w:val="24"/>
          <w:szCs w:val="24"/>
        </w:rPr>
        <w:t>的</w:t>
      </w:r>
      <w:r w:rsidRPr="00F14E8B">
        <w:rPr>
          <w:rFonts w:hint="eastAsia"/>
          <w:bCs/>
          <w:sz w:val="24"/>
        </w:rPr>
        <w:t>互联网网站（以下简称“</w:t>
      </w:r>
      <w:r w:rsidR="002262B3">
        <w:rPr>
          <w:rFonts w:asciiTheme="minorEastAsia" w:hAnsiTheme="minorEastAsia" w:cs="Times New Roman" w:hint="eastAsia"/>
          <w:sz w:val="24"/>
          <w:szCs w:val="24"/>
        </w:rPr>
        <w:t>规定</w:t>
      </w:r>
      <w:r w:rsidRPr="00F14E8B">
        <w:rPr>
          <w:rFonts w:hint="eastAsia"/>
          <w:bCs/>
          <w:sz w:val="24"/>
        </w:rPr>
        <w:t>网站”）等媒介披露，并保证基金投资者能够按照《基金合同》约定的时间和方式查阅或者复制公开披露的信息资料。</w:t>
      </w:r>
    </w:p>
    <w:p w14:paraId="59175CD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三、本基金信息披露义务人承诺公开披露的基金信息，不得有下列行为：</w:t>
      </w:r>
    </w:p>
    <w:p w14:paraId="7052236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、虚假记载、误导性陈述或者重大遗漏；</w:t>
      </w:r>
    </w:p>
    <w:p w14:paraId="1A24610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、对证券投资业绩进行预测；</w:t>
      </w:r>
    </w:p>
    <w:p w14:paraId="00AB687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3</w:t>
      </w:r>
      <w:r w:rsidRPr="00F14E8B">
        <w:rPr>
          <w:rFonts w:hint="eastAsia"/>
          <w:bCs/>
          <w:sz w:val="24"/>
        </w:rPr>
        <w:t>、违规承诺收益或者承担损失；</w:t>
      </w:r>
    </w:p>
    <w:p w14:paraId="4AD3810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4</w:t>
      </w:r>
      <w:r w:rsidRPr="00F14E8B">
        <w:rPr>
          <w:rFonts w:hint="eastAsia"/>
          <w:bCs/>
          <w:sz w:val="24"/>
        </w:rPr>
        <w:t>、诋毁其他基金管理人、基金托管人或者基金销售机构；</w:t>
      </w:r>
    </w:p>
    <w:p w14:paraId="2F0A0E0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5</w:t>
      </w:r>
      <w:r w:rsidRPr="00F14E8B">
        <w:rPr>
          <w:rFonts w:hint="eastAsia"/>
          <w:bCs/>
          <w:sz w:val="24"/>
        </w:rPr>
        <w:t>、登载任何自然人、法人和非法人组织的祝贺性、恭维性或推荐性的文字；</w:t>
      </w:r>
    </w:p>
    <w:p w14:paraId="2FC862E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6</w:t>
      </w:r>
      <w:r w:rsidRPr="00F14E8B">
        <w:rPr>
          <w:rFonts w:hint="eastAsia"/>
          <w:bCs/>
          <w:sz w:val="24"/>
        </w:rPr>
        <w:t>、中国证监会禁止的其他行为。</w:t>
      </w:r>
    </w:p>
    <w:p w14:paraId="3588162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四、本基金公开披露的信息应采用中文文本。同时采用外文文本的，基金信息披露义务人应保证不同文本的内容一致。不同文本之间发生歧义的，以中文文本为准。</w:t>
      </w:r>
    </w:p>
    <w:p w14:paraId="40C5EFB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本基金公开披露的信息采用阿拉伯数字；除特别说明外，货币单位为人民币元。</w:t>
      </w:r>
    </w:p>
    <w:p w14:paraId="048B1A41"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五、公开披露的基金信息</w:t>
      </w:r>
    </w:p>
    <w:p w14:paraId="2FAE49F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lastRenderedPageBreak/>
        <w:t>公开披露的基金信息包括：</w:t>
      </w:r>
    </w:p>
    <w:p w14:paraId="4C5752BB"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（一）基金招募说明书、基金合同、基金托管协议、基金产品资料概要</w:t>
      </w:r>
    </w:p>
    <w:p w14:paraId="4D0DA1E8"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w:t>
      </w:r>
      <w:r w:rsidRPr="001C0719">
        <w:rPr>
          <w:rFonts w:hint="eastAsia"/>
          <w:bCs/>
          <w:sz w:val="24"/>
        </w:rPr>
        <w:t>、基金合同是界定基金合同当事人的各项权利、义务关系，明确基金份额持有人大会召开的规则及具体程序，说明基金产品的特性等涉及基金投资人重大利益的事项的法律文件。</w:t>
      </w:r>
    </w:p>
    <w:p w14:paraId="1F09102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w:t>
      </w:r>
      <w:r w:rsidRPr="001C0719">
        <w:rPr>
          <w:rFonts w:hint="eastAsia"/>
          <w:bCs/>
          <w:sz w:val="24"/>
        </w:rPr>
        <w:t>、基金招募说明书应当最大限度地披露影响基金投资人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w:t>
      </w:r>
    </w:p>
    <w:p w14:paraId="39BE98D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3</w:t>
      </w:r>
      <w:r w:rsidRPr="001C0719">
        <w:rPr>
          <w:rFonts w:hint="eastAsia"/>
          <w:bCs/>
          <w:sz w:val="24"/>
        </w:rPr>
        <w:t>、基金托管协议是界定基金托管人和基金管理人在基金财产保管及基金运作监督等活动中的权利、义务关系的法律文件。</w:t>
      </w:r>
    </w:p>
    <w:p w14:paraId="5FF9572D"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4</w:t>
      </w:r>
      <w:r w:rsidRPr="001C0719">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不再更新基金产品资料概要。</w:t>
      </w:r>
    </w:p>
    <w:p w14:paraId="7B923D99" w14:textId="42F985B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募集申请经中国证监会注册后，基金管理人应当在基金份额发售的三日前，将基金份额发售公告、基金招募说明书提示性公告和基金合同提示性公告登载在规定报刊上，将基金份额发售公告、基金招募说明书、基金产品资料概要、《基金合同》和基金托管协议登载在规定网站上，并将基金产品资料概要登载在基金销售机构网站或营业网点；基金托管人应当同时将基金合同、基金托管协议登载在</w:t>
      </w:r>
      <w:r w:rsidR="00004FDF">
        <w:rPr>
          <w:rFonts w:hint="eastAsia"/>
          <w:bCs/>
          <w:sz w:val="24"/>
        </w:rPr>
        <w:t>规定</w:t>
      </w:r>
      <w:r w:rsidRPr="001C0719">
        <w:rPr>
          <w:rFonts w:hint="eastAsia"/>
          <w:bCs/>
          <w:sz w:val="24"/>
        </w:rPr>
        <w:t>网站上。</w:t>
      </w:r>
    </w:p>
    <w:p w14:paraId="34521822"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（二）基金份额发售公告</w:t>
      </w:r>
    </w:p>
    <w:p w14:paraId="4C74AC7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基金管理人应当就基金份额发售的具体事宜编制基金份额发售公告，并在披露招募说明书的当日登载于规定媒介上。</w:t>
      </w:r>
    </w:p>
    <w:p w14:paraId="33082798"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（三）基金合同生效公告</w:t>
      </w:r>
    </w:p>
    <w:p w14:paraId="5AE3C31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lastRenderedPageBreak/>
        <w:t>基金管理人应当在收到中国证监会确认文件的次日在规定媒介上登载基金合同生效公告。</w:t>
      </w:r>
    </w:p>
    <w:p w14:paraId="6EBF3CA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基金合同生效公告中将说明基金募集情况及发起资金提供方持有的基金份额、承诺持有的期限等情况。</w:t>
      </w:r>
    </w:p>
    <w:p w14:paraId="398634C6"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（四）基金净值信息</w:t>
      </w:r>
    </w:p>
    <w:p w14:paraId="43AE9549" w14:textId="77777777" w:rsidR="00004FDF" w:rsidRPr="00004FDF" w:rsidRDefault="00004FDF" w:rsidP="00004FDF">
      <w:pPr>
        <w:autoSpaceDE w:val="0"/>
        <w:autoSpaceDN w:val="0"/>
        <w:spacing w:line="360" w:lineRule="auto"/>
        <w:ind w:firstLineChars="200" w:firstLine="480"/>
        <w:textAlignment w:val="bottom"/>
        <w:rPr>
          <w:bCs/>
          <w:sz w:val="24"/>
        </w:rPr>
      </w:pPr>
      <w:r w:rsidRPr="00004FDF">
        <w:rPr>
          <w:rFonts w:hint="eastAsia"/>
          <w:bCs/>
          <w:sz w:val="24"/>
        </w:rPr>
        <w:t>基金合同生效后，在开始办理基金份额申购或者赎回前，基金管理人应当至少每周在规定网站披露一次各类基金份额净值和各类基金份额累计净值。</w:t>
      </w:r>
    </w:p>
    <w:p w14:paraId="1BA1F540" w14:textId="77777777" w:rsidR="00004FDF" w:rsidRPr="00004FDF" w:rsidRDefault="00004FDF" w:rsidP="00004FDF">
      <w:pPr>
        <w:autoSpaceDE w:val="0"/>
        <w:autoSpaceDN w:val="0"/>
        <w:spacing w:line="360" w:lineRule="auto"/>
        <w:ind w:firstLineChars="200" w:firstLine="480"/>
        <w:textAlignment w:val="bottom"/>
        <w:rPr>
          <w:bCs/>
          <w:sz w:val="24"/>
        </w:rPr>
      </w:pPr>
      <w:r w:rsidRPr="00004FDF">
        <w:rPr>
          <w:rFonts w:hint="eastAsia"/>
          <w:bCs/>
          <w:sz w:val="24"/>
        </w:rPr>
        <w:t>在开始办理基金份额申购或者赎回后，基金管理人应当在不晚于每个开放日的次日，通过其规定网站、基金销售机构网站或营业网点披露开放日的各类基金份额净值和各类基金份额累计净值。</w:t>
      </w:r>
    </w:p>
    <w:p w14:paraId="7BCB8FDD" w14:textId="2F4A6906" w:rsidR="00004FDF" w:rsidRDefault="00004FDF" w:rsidP="00004FDF">
      <w:pPr>
        <w:autoSpaceDE w:val="0"/>
        <w:autoSpaceDN w:val="0"/>
        <w:spacing w:line="360" w:lineRule="auto"/>
        <w:ind w:firstLineChars="200" w:firstLine="480"/>
        <w:textAlignment w:val="bottom"/>
        <w:rPr>
          <w:bCs/>
          <w:sz w:val="24"/>
        </w:rPr>
      </w:pPr>
      <w:r w:rsidRPr="00004FDF">
        <w:rPr>
          <w:rFonts w:hint="eastAsia"/>
          <w:bCs/>
          <w:sz w:val="24"/>
        </w:rPr>
        <w:t>基金管理人应当在不晚于半年度和年度最后一日的次日，在规定网站披露半年度和年度最后一日的各类基金份额净值和各类基金份额累计净值。</w:t>
      </w:r>
    </w:p>
    <w:p w14:paraId="6B3B636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（五）基金份额申购、赎回价格</w:t>
      </w:r>
    </w:p>
    <w:p w14:paraId="6060543B" w14:textId="42A0CAAD"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基金管理人应当在基金合同、招募说明书等信息披露文件上载</w:t>
      </w:r>
      <w:proofErr w:type="gramStart"/>
      <w:r w:rsidRPr="001C0719">
        <w:rPr>
          <w:rFonts w:hint="eastAsia"/>
          <w:bCs/>
          <w:sz w:val="24"/>
        </w:rPr>
        <w:t>明基金</w:t>
      </w:r>
      <w:proofErr w:type="gramEnd"/>
      <w:r w:rsidRPr="001C0719">
        <w:rPr>
          <w:rFonts w:hint="eastAsia"/>
          <w:bCs/>
          <w:sz w:val="24"/>
        </w:rPr>
        <w:t>份额申购、赎回价格的计算方式及有关申购、赎回费率，并保证投资人能够在</w:t>
      </w:r>
      <w:r w:rsidR="00A5045C">
        <w:rPr>
          <w:rFonts w:hint="eastAsia"/>
          <w:bCs/>
          <w:sz w:val="24"/>
        </w:rPr>
        <w:t>基金</w:t>
      </w:r>
      <w:r w:rsidRPr="001C0719">
        <w:rPr>
          <w:rFonts w:hint="eastAsia"/>
          <w:bCs/>
          <w:sz w:val="24"/>
        </w:rPr>
        <w:t>销售机构网站或营业网点查阅或者复制前述信息资料。</w:t>
      </w:r>
    </w:p>
    <w:p w14:paraId="6A8C4D19"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（六）基金定期报告，包括基金年度报告、基金中期报告和基金季度报告</w:t>
      </w:r>
    </w:p>
    <w:p w14:paraId="2376A6FA" w14:textId="2D8C1D73"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每年结束之日起三个月内，编制完成基金年度报告，将年度报告登载在规定网站上，并将年度报告提示性公告登载在规定报刊上。基金年度报告中的财务会计报告应当经过符合《中华人民共和国证券法》规定的会计师事务所审计。</w:t>
      </w:r>
    </w:p>
    <w:p w14:paraId="19F09811" w14:textId="73528D01"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基金管理人应当在上半年结束之日起两个月内，编制完成基金中期报告，将中期报告登载在规定网站上，并将中期报告提示性公告登载在规定报刊上。</w:t>
      </w:r>
    </w:p>
    <w:p w14:paraId="3E06967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基金管理人应当在每个季度结束之日起</w:t>
      </w:r>
      <w:r w:rsidRPr="001C0719">
        <w:rPr>
          <w:rFonts w:hint="eastAsia"/>
          <w:bCs/>
          <w:sz w:val="24"/>
        </w:rPr>
        <w:t>15</w:t>
      </w:r>
      <w:r w:rsidRPr="001C0719">
        <w:rPr>
          <w:rFonts w:hint="eastAsia"/>
          <w:bCs/>
          <w:sz w:val="24"/>
        </w:rPr>
        <w:t>个工作日内，编制完成基金季度报告，将季度报告登载在规定网站上，并将季度报告提示性公告登载在规定报刊上。</w:t>
      </w:r>
    </w:p>
    <w:p w14:paraId="1DC67E3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基金合同生效不足</w:t>
      </w:r>
      <w:r w:rsidRPr="001C0719">
        <w:rPr>
          <w:rFonts w:hint="eastAsia"/>
          <w:bCs/>
          <w:sz w:val="24"/>
        </w:rPr>
        <w:t>2</w:t>
      </w:r>
      <w:r w:rsidRPr="001C0719">
        <w:rPr>
          <w:rFonts w:hint="eastAsia"/>
          <w:bCs/>
          <w:sz w:val="24"/>
        </w:rPr>
        <w:t>个月的，基金管理人可以不编制当期季度报告、中期报告或者年度报告。</w:t>
      </w:r>
    </w:p>
    <w:p w14:paraId="62E3CB0E"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如报告期内出现单一投资者持有基金份额达到或超过基金总份额</w:t>
      </w:r>
      <w:r w:rsidRPr="001C0719">
        <w:rPr>
          <w:rFonts w:hint="eastAsia"/>
          <w:bCs/>
          <w:sz w:val="24"/>
        </w:rPr>
        <w:t>20%</w:t>
      </w:r>
      <w:r w:rsidRPr="001C0719">
        <w:rPr>
          <w:rFonts w:hint="eastAsia"/>
          <w:bCs/>
          <w:sz w:val="24"/>
        </w:rPr>
        <w:t>的情形，为保障其他投资者的权益，基金管理人至少应当在定期报告“影响投资者决</w:t>
      </w:r>
      <w:r w:rsidRPr="001C0719">
        <w:rPr>
          <w:rFonts w:hint="eastAsia"/>
          <w:bCs/>
          <w:sz w:val="24"/>
        </w:rPr>
        <w:lastRenderedPageBreak/>
        <w:t>策的其他重要信息”项下披露该投资者的类别、报告期末持有份额及占比、报告期内持有份额变化情况及本基金的特有风险，中国证监会认定的特殊情形除外。</w:t>
      </w:r>
    </w:p>
    <w:p w14:paraId="57F1CD3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基金管理人应当在基金年度报告和中期报告中披露基金组合资产情况及其流动性风险分析等。</w:t>
      </w:r>
    </w:p>
    <w:p w14:paraId="7259F3B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（七）临时报告</w:t>
      </w:r>
    </w:p>
    <w:p w14:paraId="7FE6C927"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本基金发生重大事件，有关信息披露义务人应当依照《信息披露办法》的有关规定编制临时报告书，并登载在规定报刊和规定网站上。</w:t>
      </w:r>
    </w:p>
    <w:p w14:paraId="53BFE71C"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前款所称重大事件，是指可能对基金份额持有人权益或者基金份额的价格产生重大影响的下列事件：</w:t>
      </w:r>
    </w:p>
    <w:p w14:paraId="0412067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w:t>
      </w:r>
      <w:r w:rsidRPr="001C0719">
        <w:rPr>
          <w:rFonts w:hint="eastAsia"/>
          <w:bCs/>
          <w:sz w:val="24"/>
        </w:rPr>
        <w:t>、基金份额持有人大会的召开及决定的事项；</w:t>
      </w:r>
    </w:p>
    <w:p w14:paraId="428E251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w:t>
      </w:r>
      <w:r w:rsidRPr="001C0719">
        <w:rPr>
          <w:rFonts w:hint="eastAsia"/>
          <w:bCs/>
          <w:sz w:val="24"/>
        </w:rPr>
        <w:t>、基金合同终止、基金清算；</w:t>
      </w:r>
    </w:p>
    <w:p w14:paraId="6232EAB4"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3</w:t>
      </w:r>
      <w:r w:rsidRPr="001C0719">
        <w:rPr>
          <w:rFonts w:hint="eastAsia"/>
          <w:bCs/>
          <w:sz w:val="24"/>
        </w:rPr>
        <w:t>、转换基金运作方式、基金合并；</w:t>
      </w:r>
    </w:p>
    <w:p w14:paraId="5662F06D"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4</w:t>
      </w:r>
      <w:r w:rsidRPr="001C0719">
        <w:rPr>
          <w:rFonts w:hint="eastAsia"/>
          <w:bCs/>
          <w:sz w:val="24"/>
        </w:rPr>
        <w:t>、更换基金管理人、基金托管人、基金份额登记机构，基金改聘会计师事务所；</w:t>
      </w:r>
    </w:p>
    <w:p w14:paraId="2CAE7B29"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5</w:t>
      </w:r>
      <w:r w:rsidRPr="001C0719">
        <w:rPr>
          <w:rFonts w:hint="eastAsia"/>
          <w:bCs/>
          <w:sz w:val="24"/>
        </w:rPr>
        <w:t>、基金管理人委托基金服务机构代为办理基金的份额登记、核算、估值等事项，基金托管人委托基金服务机构代为办理基金的核算、估值、复核等事项；</w:t>
      </w:r>
    </w:p>
    <w:p w14:paraId="3CB7AD82"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6</w:t>
      </w:r>
      <w:r w:rsidRPr="001C0719">
        <w:rPr>
          <w:rFonts w:hint="eastAsia"/>
          <w:bCs/>
          <w:sz w:val="24"/>
        </w:rPr>
        <w:t>、基金管理人、基金托管人的法定名称、住所发生变更；</w:t>
      </w:r>
    </w:p>
    <w:p w14:paraId="6D88375B"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7</w:t>
      </w:r>
      <w:r w:rsidRPr="001C0719">
        <w:rPr>
          <w:rFonts w:hint="eastAsia"/>
          <w:bCs/>
          <w:sz w:val="24"/>
        </w:rPr>
        <w:t>、基金管理人变更持有百分之五以上股权的股东、基金管理人的实际控制人变更；</w:t>
      </w:r>
    </w:p>
    <w:p w14:paraId="1DC083D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8</w:t>
      </w:r>
      <w:r w:rsidRPr="001C0719">
        <w:rPr>
          <w:rFonts w:hint="eastAsia"/>
          <w:bCs/>
          <w:sz w:val="24"/>
        </w:rPr>
        <w:t>、基金募集期延长或提前结束募集；</w:t>
      </w:r>
    </w:p>
    <w:p w14:paraId="7D8D8FC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9</w:t>
      </w:r>
      <w:r w:rsidRPr="001C0719">
        <w:rPr>
          <w:rFonts w:hint="eastAsia"/>
          <w:bCs/>
          <w:sz w:val="24"/>
        </w:rPr>
        <w:t>、基金管理人的高级管理人员、基金经理和基金托管人专门基金托管部门负责人发生变动；</w:t>
      </w:r>
    </w:p>
    <w:p w14:paraId="3AD302D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10</w:t>
      </w:r>
      <w:r w:rsidRPr="001C0719">
        <w:rPr>
          <w:rFonts w:hint="eastAsia"/>
          <w:bCs/>
          <w:sz w:val="24"/>
        </w:rPr>
        <w:t>、基金管理人的董事在最近</w:t>
      </w:r>
      <w:r w:rsidRPr="001C0719">
        <w:rPr>
          <w:rFonts w:hint="eastAsia"/>
          <w:bCs/>
          <w:sz w:val="24"/>
        </w:rPr>
        <w:t>12</w:t>
      </w:r>
      <w:r w:rsidRPr="001C0719">
        <w:rPr>
          <w:rFonts w:hint="eastAsia"/>
          <w:bCs/>
          <w:sz w:val="24"/>
        </w:rPr>
        <w:t>个月内变更超过百分之五十，基金管理人、基金托管人专门基金托管部门的主要业务人员在最近</w:t>
      </w:r>
      <w:r w:rsidRPr="001C0719">
        <w:rPr>
          <w:rFonts w:hint="eastAsia"/>
          <w:bCs/>
          <w:sz w:val="24"/>
        </w:rPr>
        <w:t>12</w:t>
      </w:r>
      <w:r w:rsidRPr="001C0719">
        <w:rPr>
          <w:rFonts w:hint="eastAsia"/>
          <w:bCs/>
          <w:sz w:val="24"/>
        </w:rPr>
        <w:t>个月内变动超过百分之三十；</w:t>
      </w:r>
    </w:p>
    <w:p w14:paraId="4C1FE74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11</w:t>
      </w:r>
      <w:r w:rsidRPr="001C0719">
        <w:rPr>
          <w:rFonts w:hint="eastAsia"/>
          <w:bCs/>
          <w:sz w:val="24"/>
        </w:rPr>
        <w:t>、涉及基金财产、基金管理业务、基金托管业务的诉讼或仲裁；</w:t>
      </w:r>
    </w:p>
    <w:p w14:paraId="7EF7DF49"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12</w:t>
      </w:r>
      <w:r w:rsidRPr="001C0719">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063DED95"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lastRenderedPageBreak/>
        <w:t>13</w:t>
      </w:r>
      <w:r w:rsidRPr="001C0719">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10D01C9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14</w:t>
      </w:r>
      <w:r w:rsidRPr="001C0719">
        <w:rPr>
          <w:rFonts w:hint="eastAsia"/>
          <w:bCs/>
          <w:sz w:val="24"/>
        </w:rPr>
        <w:t>、基金收益分配事项；</w:t>
      </w:r>
    </w:p>
    <w:p w14:paraId="1AE472F7"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15</w:t>
      </w:r>
      <w:r w:rsidRPr="001C0719">
        <w:rPr>
          <w:rFonts w:hint="eastAsia"/>
          <w:bCs/>
          <w:sz w:val="24"/>
        </w:rPr>
        <w:t>、管理费、托管费、销售服务费、申购费、赎回费等费用计提标准、计提方式和费率发生变更；</w:t>
      </w:r>
    </w:p>
    <w:p w14:paraId="491B3F7A" w14:textId="3057C579"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16</w:t>
      </w:r>
      <w:r w:rsidRPr="001C0719">
        <w:rPr>
          <w:rFonts w:hint="eastAsia"/>
          <w:bCs/>
          <w:sz w:val="24"/>
        </w:rPr>
        <w:t>、</w:t>
      </w:r>
      <w:r w:rsidR="00A5045C">
        <w:rPr>
          <w:rFonts w:hint="eastAsia"/>
          <w:bCs/>
          <w:sz w:val="24"/>
        </w:rPr>
        <w:t>某一类</w:t>
      </w:r>
      <w:r w:rsidRPr="001C0719">
        <w:rPr>
          <w:rFonts w:hint="eastAsia"/>
          <w:bCs/>
          <w:sz w:val="24"/>
        </w:rPr>
        <w:t>基金份额净值计价错误达</w:t>
      </w:r>
      <w:r w:rsidR="00A5045C">
        <w:rPr>
          <w:rFonts w:hint="eastAsia"/>
          <w:bCs/>
          <w:sz w:val="24"/>
        </w:rPr>
        <w:t>该类</w:t>
      </w:r>
      <w:r w:rsidRPr="001C0719">
        <w:rPr>
          <w:rFonts w:hint="eastAsia"/>
          <w:bCs/>
          <w:sz w:val="24"/>
        </w:rPr>
        <w:t>基金份额净值百分之零点五；</w:t>
      </w:r>
    </w:p>
    <w:p w14:paraId="355F0BAE"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17</w:t>
      </w:r>
      <w:r w:rsidRPr="001C0719">
        <w:rPr>
          <w:rFonts w:hint="eastAsia"/>
          <w:bCs/>
          <w:sz w:val="24"/>
        </w:rPr>
        <w:t>、本基金开始办理申购、赎回；</w:t>
      </w:r>
    </w:p>
    <w:p w14:paraId="1A4FDC5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18</w:t>
      </w:r>
      <w:r w:rsidRPr="001C0719">
        <w:rPr>
          <w:rFonts w:hint="eastAsia"/>
          <w:bCs/>
          <w:sz w:val="24"/>
        </w:rPr>
        <w:t>、本基金发生巨额赎回并延期办理；</w:t>
      </w:r>
    </w:p>
    <w:p w14:paraId="04C3DB8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19</w:t>
      </w:r>
      <w:r w:rsidRPr="001C0719">
        <w:rPr>
          <w:rFonts w:hint="eastAsia"/>
          <w:bCs/>
          <w:sz w:val="24"/>
        </w:rPr>
        <w:t>、本基金连续发生巨额赎回并暂停接受赎回申请或延缓支付赎回款项；</w:t>
      </w:r>
    </w:p>
    <w:p w14:paraId="68CA9F0A"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20</w:t>
      </w:r>
      <w:r w:rsidRPr="001C0719">
        <w:rPr>
          <w:rFonts w:hint="eastAsia"/>
          <w:bCs/>
          <w:sz w:val="24"/>
        </w:rPr>
        <w:t>、本基金暂停接受申购、赎回申请或重新接受申购、赎回申请；</w:t>
      </w:r>
    </w:p>
    <w:p w14:paraId="40443546"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21</w:t>
      </w:r>
      <w:r w:rsidRPr="001C0719">
        <w:rPr>
          <w:rFonts w:hint="eastAsia"/>
          <w:bCs/>
          <w:sz w:val="24"/>
        </w:rPr>
        <w:t>、发生涉及基金申购、赎回事项调整或潜在影响投资者赎回等重大事项时；</w:t>
      </w:r>
    </w:p>
    <w:p w14:paraId="13BC94D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22</w:t>
      </w:r>
      <w:r w:rsidRPr="001C0719">
        <w:rPr>
          <w:rFonts w:hint="eastAsia"/>
          <w:bCs/>
          <w:sz w:val="24"/>
        </w:rPr>
        <w:t>、本基金推出新业务或服务；</w:t>
      </w:r>
    </w:p>
    <w:p w14:paraId="44A626B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23</w:t>
      </w:r>
      <w:r w:rsidRPr="001C0719">
        <w:rPr>
          <w:rFonts w:hint="eastAsia"/>
          <w:bCs/>
          <w:sz w:val="24"/>
        </w:rPr>
        <w:t>、本基金管理人采用摆动定价机制进行估值；</w:t>
      </w:r>
    </w:p>
    <w:p w14:paraId="35270515"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24</w:t>
      </w:r>
      <w:r w:rsidRPr="001C0719">
        <w:rPr>
          <w:rFonts w:hint="eastAsia"/>
          <w:bCs/>
          <w:sz w:val="24"/>
        </w:rPr>
        <w:t>、调整基金份额类别设置；</w:t>
      </w:r>
    </w:p>
    <w:p w14:paraId="34FAB39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25</w:t>
      </w:r>
      <w:r w:rsidRPr="001C0719">
        <w:rPr>
          <w:rFonts w:hint="eastAsia"/>
          <w:bCs/>
          <w:sz w:val="24"/>
        </w:rPr>
        <w:t>、基金信息披露义务人认为可能对基金份额持有人权益或者基金份额的价格产生重大影响的其他事项或中国证监会规定的其他事项。</w:t>
      </w:r>
    </w:p>
    <w:p w14:paraId="10C9AF0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（八）澄清公告</w:t>
      </w:r>
    </w:p>
    <w:p w14:paraId="244D9330" w14:textId="1755B474"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在基金合同</w:t>
      </w:r>
      <w:r w:rsidR="00A5045C">
        <w:rPr>
          <w:rFonts w:hint="eastAsia"/>
          <w:bCs/>
          <w:sz w:val="24"/>
        </w:rPr>
        <w:t>存续</w:t>
      </w:r>
      <w:r w:rsidRPr="001C0719">
        <w:rPr>
          <w:rFonts w:hint="eastAsia"/>
          <w:bCs/>
          <w:sz w:val="24"/>
        </w:rPr>
        <w:t>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4F146FE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（九）基金份额持有人大会决议</w:t>
      </w:r>
    </w:p>
    <w:p w14:paraId="5E14E39A"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基金份额持有人大会决定的事项，应当依法报中国证监会备案，并按照《信息披露办法》予以公告。</w:t>
      </w:r>
    </w:p>
    <w:p w14:paraId="626C751E"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（十）清算报告</w:t>
      </w:r>
    </w:p>
    <w:p w14:paraId="75D5E87F" w14:textId="62A2C81B"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基金合同终止</w:t>
      </w:r>
      <w:r w:rsidR="00A5045C" w:rsidRPr="00A5045C">
        <w:rPr>
          <w:rFonts w:hint="eastAsia"/>
          <w:bCs/>
          <w:sz w:val="24"/>
        </w:rPr>
        <w:t>事由发生后</w:t>
      </w:r>
      <w:r w:rsidRPr="001C0719">
        <w:rPr>
          <w:rFonts w:hint="eastAsia"/>
          <w:bCs/>
          <w:sz w:val="24"/>
        </w:rPr>
        <w:t>，基金管理人应当依法组织基金财产清算小组对基金财产进行清算并</w:t>
      </w:r>
      <w:proofErr w:type="gramStart"/>
      <w:r w:rsidRPr="001C0719">
        <w:rPr>
          <w:rFonts w:hint="eastAsia"/>
          <w:bCs/>
          <w:sz w:val="24"/>
        </w:rPr>
        <w:t>作出</w:t>
      </w:r>
      <w:proofErr w:type="gramEnd"/>
      <w:r w:rsidRPr="001C0719">
        <w:rPr>
          <w:rFonts w:hint="eastAsia"/>
          <w:bCs/>
          <w:sz w:val="24"/>
        </w:rPr>
        <w:t>清算报告。基金财产清算小组应当将清算报告登载在规定网站上，并将清算报告提示性公告登载在规定报刊上。</w:t>
      </w:r>
    </w:p>
    <w:p w14:paraId="2A453FDB"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（十一）基金投资股指期货的信息披露</w:t>
      </w:r>
    </w:p>
    <w:p w14:paraId="3DAF87CE"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lastRenderedPageBreak/>
        <w:t>基金管理人应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11F9BC1C"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（十二）投资国债期货的信息披露</w:t>
      </w:r>
    </w:p>
    <w:p w14:paraId="34B24295"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在在季度报告、中期报告、年度报告等定期报告和招募说明书更新等文件中披露的国债期货交易情况，应当包括投资政策、持仓情况、损益情况、风险指标等，并充分揭示国债期货交易对本基金总体风险的影响以及是否符合既定的投资政策和投资目标等。</w:t>
      </w:r>
    </w:p>
    <w:p w14:paraId="35B121C0" w14:textId="1756C1D9"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（十三）参与融资交易的信息披露</w:t>
      </w:r>
    </w:p>
    <w:p w14:paraId="6768917F" w14:textId="2EFE7292"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基金管理人应当在季度报告、</w:t>
      </w:r>
      <w:r w:rsidR="00A5045C">
        <w:rPr>
          <w:rFonts w:hint="eastAsia"/>
          <w:bCs/>
          <w:sz w:val="24"/>
        </w:rPr>
        <w:t>中期</w:t>
      </w:r>
      <w:r w:rsidRPr="001C0719">
        <w:rPr>
          <w:rFonts w:hint="eastAsia"/>
          <w:bCs/>
          <w:sz w:val="24"/>
        </w:rPr>
        <w:t>报告、年度报告等定期报告和招募说明书（更新）等文件中披露参与融资交易情况，包括投资策略、业务开展情况、损益情况、风险及其管理情况等。</w:t>
      </w:r>
    </w:p>
    <w:p w14:paraId="31A2B1AB"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（十四）基金投资股票期权的信息披露</w:t>
      </w:r>
    </w:p>
    <w:p w14:paraId="4986C29D"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1E4E48A"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（十五）基金投资资产支持证券的信息披露</w:t>
      </w:r>
    </w:p>
    <w:p w14:paraId="5520645D" w14:textId="4D6BD98D" w:rsid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本基金投资资产支持证券，基金管理人应在基金年度报告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1C0719">
        <w:rPr>
          <w:rFonts w:hint="eastAsia"/>
          <w:bCs/>
          <w:sz w:val="24"/>
        </w:rPr>
        <w:t>10</w:t>
      </w:r>
      <w:r w:rsidRPr="001C0719">
        <w:rPr>
          <w:rFonts w:hint="eastAsia"/>
          <w:bCs/>
          <w:sz w:val="24"/>
        </w:rPr>
        <w:t>名资产支持证券明细。</w:t>
      </w:r>
    </w:p>
    <w:p w14:paraId="3D85D2AF" w14:textId="2103896A" w:rsidR="006D0F34" w:rsidRPr="001C0719" w:rsidRDefault="006D0F34" w:rsidP="001C0719">
      <w:pPr>
        <w:autoSpaceDE w:val="0"/>
        <w:autoSpaceDN w:val="0"/>
        <w:spacing w:line="360" w:lineRule="auto"/>
        <w:ind w:firstLineChars="200" w:firstLine="480"/>
        <w:textAlignment w:val="bottom"/>
        <w:rPr>
          <w:bCs/>
          <w:sz w:val="24"/>
        </w:rPr>
      </w:pPr>
      <w:r w:rsidRPr="006D0F34">
        <w:rPr>
          <w:rFonts w:hint="eastAsia"/>
          <w:bCs/>
          <w:sz w:val="24"/>
        </w:rPr>
        <w:t>（十六）本基金投资存托凭证的信息披露依照境内上市交易的股票执行。</w:t>
      </w:r>
    </w:p>
    <w:p w14:paraId="56B722A5" w14:textId="4A2D5F96"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w:t>
      </w:r>
      <w:r w:rsidR="006D0F34">
        <w:rPr>
          <w:rFonts w:hint="eastAsia"/>
          <w:bCs/>
          <w:sz w:val="24"/>
        </w:rPr>
        <w:t>七</w:t>
      </w:r>
      <w:r w:rsidRPr="001C0719">
        <w:rPr>
          <w:rFonts w:hint="eastAsia"/>
          <w:bCs/>
          <w:sz w:val="24"/>
        </w:rPr>
        <w:t>）有关发起资金认购的基金份额的信息披露</w:t>
      </w:r>
    </w:p>
    <w:p w14:paraId="4AB8EC22"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基金管理人应当按照相关法律的规定和监管机构的要求，在基金年度报告、中期报告、季度报告中分别披露基金管理人固有资金、基金管理人股东、基金管理人高级管理人员或基金经理持有基金的份额、期限</w:t>
      </w:r>
      <w:proofErr w:type="gramStart"/>
      <w:r w:rsidRPr="001C0719">
        <w:rPr>
          <w:rFonts w:hint="eastAsia"/>
          <w:bCs/>
          <w:sz w:val="24"/>
        </w:rPr>
        <w:t>及期间</w:t>
      </w:r>
      <w:proofErr w:type="gramEnd"/>
      <w:r w:rsidRPr="001C0719">
        <w:rPr>
          <w:rFonts w:hint="eastAsia"/>
          <w:bCs/>
          <w:sz w:val="24"/>
        </w:rPr>
        <w:t>的变动情况。</w:t>
      </w:r>
    </w:p>
    <w:p w14:paraId="3347A62D" w14:textId="7BF5262C"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w:t>
      </w:r>
      <w:r w:rsidR="006D0F34">
        <w:rPr>
          <w:rFonts w:hint="eastAsia"/>
          <w:bCs/>
          <w:sz w:val="24"/>
        </w:rPr>
        <w:t>八</w:t>
      </w:r>
      <w:r w:rsidRPr="001C0719">
        <w:rPr>
          <w:rFonts w:hint="eastAsia"/>
          <w:bCs/>
          <w:sz w:val="24"/>
        </w:rPr>
        <w:t>）实施</w:t>
      </w:r>
      <w:proofErr w:type="gramStart"/>
      <w:r w:rsidRPr="001C0719">
        <w:rPr>
          <w:rFonts w:hint="eastAsia"/>
          <w:bCs/>
          <w:sz w:val="24"/>
        </w:rPr>
        <w:t>侧袋机制</w:t>
      </w:r>
      <w:proofErr w:type="gramEnd"/>
      <w:r w:rsidRPr="001C0719">
        <w:rPr>
          <w:rFonts w:hint="eastAsia"/>
          <w:bCs/>
          <w:sz w:val="24"/>
        </w:rPr>
        <w:t>期间的信息披露</w:t>
      </w:r>
    </w:p>
    <w:p w14:paraId="5EBECD4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lastRenderedPageBreak/>
        <w:t>本基金实施</w:t>
      </w:r>
      <w:proofErr w:type="gramStart"/>
      <w:r w:rsidRPr="001C0719">
        <w:rPr>
          <w:rFonts w:hint="eastAsia"/>
          <w:bCs/>
          <w:sz w:val="24"/>
        </w:rPr>
        <w:t>侧袋机制</w:t>
      </w:r>
      <w:proofErr w:type="gramEnd"/>
      <w:r w:rsidRPr="001C0719">
        <w:rPr>
          <w:rFonts w:hint="eastAsia"/>
          <w:bCs/>
          <w:sz w:val="24"/>
        </w:rPr>
        <w:t>的，相关信息披露义务人应当根据法律法规、基金合同和招募说明书的规定进行信息披露，详见招募说明书的规定。</w:t>
      </w:r>
    </w:p>
    <w:p w14:paraId="114B0870" w14:textId="16C4A9CF" w:rsid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w:t>
      </w:r>
      <w:r w:rsidR="006D0F34">
        <w:rPr>
          <w:rFonts w:hint="eastAsia"/>
          <w:bCs/>
          <w:sz w:val="24"/>
        </w:rPr>
        <w:t>九</w:t>
      </w:r>
      <w:r w:rsidRPr="001C0719">
        <w:rPr>
          <w:rFonts w:hint="eastAsia"/>
          <w:bCs/>
          <w:sz w:val="24"/>
        </w:rPr>
        <w:t>）中国证监会规定的其他信息。</w:t>
      </w:r>
    </w:p>
    <w:p w14:paraId="61FAD1D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六、信息披露事务管理</w:t>
      </w:r>
    </w:p>
    <w:p w14:paraId="6E4FFEE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基金管理人、基金托管人应当建立健全信息披露管理制度，指定专门部门及高级管理人员负责管理信息披露事务。</w:t>
      </w:r>
    </w:p>
    <w:p w14:paraId="0DF3357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基金信息披露义务人公开披露基金信息，应当符合中国证监会相关基金信息披露内容与格式准则等法规的规定。</w:t>
      </w:r>
    </w:p>
    <w:p w14:paraId="4657FE8F" w14:textId="73924C3A"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托管人应当按照相关法律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38CDA158" w14:textId="2201D22E"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基金管理人、基金托管人应当在</w:t>
      </w:r>
      <w:r w:rsidR="002262B3">
        <w:rPr>
          <w:rFonts w:asciiTheme="minorEastAsia" w:hAnsiTheme="minorEastAsia" w:cs="Times New Roman" w:hint="eastAsia"/>
          <w:sz w:val="24"/>
          <w:szCs w:val="24"/>
        </w:rPr>
        <w:t>规定</w:t>
      </w:r>
      <w:r w:rsidRPr="00F14E8B">
        <w:rPr>
          <w:rFonts w:hint="eastAsia"/>
          <w:bCs/>
          <w:sz w:val="24"/>
        </w:rPr>
        <w:t>报刊中选择一家报刊披露本基金信息。基金管理人、基金托管人应当向中国证监会</w:t>
      </w:r>
      <w:r w:rsidR="00762E30" w:rsidRPr="00762E30">
        <w:rPr>
          <w:rFonts w:hint="eastAsia"/>
          <w:bCs/>
          <w:sz w:val="24"/>
        </w:rPr>
        <w:t>基金</w:t>
      </w:r>
      <w:r w:rsidRPr="00F14E8B">
        <w:rPr>
          <w:rFonts w:hint="eastAsia"/>
          <w:bCs/>
          <w:sz w:val="24"/>
        </w:rPr>
        <w:t>电子</w:t>
      </w:r>
      <w:r w:rsidR="00762E30">
        <w:rPr>
          <w:rFonts w:hint="eastAsia"/>
          <w:bCs/>
          <w:sz w:val="24"/>
        </w:rPr>
        <w:t>信息</w:t>
      </w:r>
      <w:r w:rsidRPr="00F14E8B">
        <w:rPr>
          <w:rFonts w:hint="eastAsia"/>
          <w:bCs/>
          <w:sz w:val="24"/>
        </w:rPr>
        <w:t>披露网站报送拟披露的基金信息，并保证相关报送信息的真实、准确、完整、及时。</w:t>
      </w:r>
    </w:p>
    <w:p w14:paraId="43B38E4D" w14:textId="7C9E0F1F"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基金管理人、基金托管人除依法在</w:t>
      </w:r>
      <w:r w:rsidR="002262B3">
        <w:rPr>
          <w:rFonts w:asciiTheme="minorEastAsia" w:hAnsiTheme="minorEastAsia" w:cs="Times New Roman" w:hint="eastAsia"/>
          <w:sz w:val="24"/>
          <w:szCs w:val="24"/>
        </w:rPr>
        <w:t>规定</w:t>
      </w:r>
      <w:r w:rsidRPr="00F14E8B">
        <w:rPr>
          <w:rFonts w:hint="eastAsia"/>
          <w:bCs/>
          <w:sz w:val="24"/>
        </w:rPr>
        <w:t>媒介上披露信息外，还可以根据需要在其他公共媒介披露信息，但是其他公共媒介不得早于</w:t>
      </w:r>
      <w:r w:rsidR="002262B3">
        <w:rPr>
          <w:rFonts w:asciiTheme="minorEastAsia" w:hAnsiTheme="minorEastAsia" w:cs="Times New Roman" w:hint="eastAsia"/>
          <w:sz w:val="24"/>
          <w:szCs w:val="24"/>
        </w:rPr>
        <w:t>规定</w:t>
      </w:r>
      <w:r w:rsidRPr="00F14E8B">
        <w:rPr>
          <w:rFonts w:hint="eastAsia"/>
          <w:bCs/>
          <w:sz w:val="24"/>
        </w:rPr>
        <w:t>媒介披露信息，并且在不同媒介上披露同一信息的内容应当一致。</w:t>
      </w:r>
    </w:p>
    <w:p w14:paraId="3B42957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为基金信息披露义务人公开披露的基金信息出具审计报告、法律意见书的专业机构，应当制作工作底稿，并将相关档案至少保存到《基金合同》终止后</w:t>
      </w:r>
      <w:r w:rsidRPr="00F14E8B">
        <w:rPr>
          <w:rFonts w:hint="eastAsia"/>
          <w:bCs/>
          <w:sz w:val="24"/>
        </w:rPr>
        <w:t>10</w:t>
      </w:r>
      <w:r w:rsidRPr="00F14E8B">
        <w:rPr>
          <w:rFonts w:hint="eastAsia"/>
          <w:bCs/>
          <w:sz w:val="24"/>
        </w:rPr>
        <w:t>年。</w:t>
      </w:r>
    </w:p>
    <w:p w14:paraId="046CE9EC"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七、信息披露文件的存放与查阅</w:t>
      </w:r>
    </w:p>
    <w:p w14:paraId="6156C797"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依法必须披露的信息发布后，基金管理人、基金托管人应当按照相关法律法规规定将信息置备于公司住所，供社会公众查阅、复制。</w:t>
      </w:r>
    </w:p>
    <w:p w14:paraId="5933E949" w14:textId="77777777" w:rsid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八、暂停或延迟信息披露的情形</w:t>
      </w:r>
    </w:p>
    <w:p w14:paraId="074CDBB0" w14:textId="54BA72D2" w:rsidR="00EB359B" w:rsidRPr="00F14E8B" w:rsidRDefault="00EB359B" w:rsidP="00F14E8B">
      <w:pPr>
        <w:autoSpaceDE w:val="0"/>
        <w:autoSpaceDN w:val="0"/>
        <w:spacing w:line="360" w:lineRule="auto"/>
        <w:ind w:firstLineChars="200" w:firstLine="480"/>
        <w:textAlignment w:val="bottom"/>
        <w:rPr>
          <w:bCs/>
          <w:sz w:val="24"/>
        </w:rPr>
      </w:pPr>
      <w:r w:rsidRPr="00EB359B">
        <w:rPr>
          <w:rFonts w:hint="eastAsia"/>
          <w:bCs/>
          <w:sz w:val="24"/>
        </w:rPr>
        <w:t>当出现下述情况时，基金管理人和基金托管人可暂停或延迟披露基金相关信息：</w:t>
      </w:r>
    </w:p>
    <w:p w14:paraId="378971E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、不可抗力；</w:t>
      </w:r>
    </w:p>
    <w:p w14:paraId="28195DB2" w14:textId="77777777" w:rsidR="000213B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w:t>
      </w:r>
      <w:r w:rsidR="000213BB" w:rsidRPr="000213BB">
        <w:rPr>
          <w:rFonts w:hint="eastAsia"/>
          <w:bCs/>
          <w:sz w:val="24"/>
        </w:rPr>
        <w:t>出现《基金合同》约定的暂停估值的情形时；</w:t>
      </w:r>
    </w:p>
    <w:p w14:paraId="2EE3A9B3" w14:textId="3E4D604D" w:rsidR="00F14E8B" w:rsidRPr="00F14E8B" w:rsidRDefault="000213BB" w:rsidP="00F14E8B">
      <w:pPr>
        <w:autoSpaceDE w:val="0"/>
        <w:autoSpaceDN w:val="0"/>
        <w:spacing w:line="360" w:lineRule="auto"/>
        <w:ind w:firstLineChars="200" w:firstLine="480"/>
        <w:textAlignment w:val="bottom"/>
        <w:rPr>
          <w:bCs/>
          <w:sz w:val="24"/>
        </w:rPr>
      </w:pPr>
      <w:r>
        <w:rPr>
          <w:bCs/>
          <w:sz w:val="24"/>
        </w:rPr>
        <w:lastRenderedPageBreak/>
        <w:t>3</w:t>
      </w:r>
      <w:r>
        <w:rPr>
          <w:rFonts w:hint="eastAsia"/>
          <w:bCs/>
          <w:sz w:val="24"/>
        </w:rPr>
        <w:t>、</w:t>
      </w:r>
      <w:r w:rsidR="00F14E8B" w:rsidRPr="00F14E8B">
        <w:rPr>
          <w:rFonts w:hint="eastAsia"/>
          <w:bCs/>
          <w:sz w:val="24"/>
        </w:rPr>
        <w:t>法律法规、中国证监会规定或基金合同认定的其他情形。</w:t>
      </w:r>
    </w:p>
    <w:p w14:paraId="3D1F7B38" w14:textId="3BE61218" w:rsidR="005B5C87" w:rsidRDefault="005B5C87">
      <w:pPr>
        <w:widowControl/>
        <w:jc w:val="left"/>
        <w:rPr>
          <w:bCs/>
          <w:sz w:val="24"/>
        </w:rPr>
      </w:pPr>
      <w:r>
        <w:rPr>
          <w:bCs/>
          <w:sz w:val="24"/>
        </w:rPr>
        <w:br w:type="page"/>
      </w:r>
    </w:p>
    <w:p w14:paraId="0D8338D8" w14:textId="3C546E98" w:rsidR="005B5C87" w:rsidRDefault="005B5C87" w:rsidP="005B5C87">
      <w:pPr>
        <w:pStyle w:val="1"/>
        <w:jc w:val="center"/>
        <w:rPr>
          <w:sz w:val="30"/>
          <w:szCs w:val="30"/>
        </w:rPr>
      </w:pPr>
      <w:bookmarkStart w:id="303" w:name="_Toc68783444"/>
      <w:r>
        <w:rPr>
          <w:rFonts w:hint="eastAsia"/>
          <w:sz w:val="30"/>
          <w:szCs w:val="30"/>
        </w:rPr>
        <w:lastRenderedPageBreak/>
        <w:t>第十六部分</w:t>
      </w:r>
      <w:r>
        <w:rPr>
          <w:sz w:val="30"/>
          <w:szCs w:val="30"/>
        </w:rPr>
        <w:t xml:space="preserve">  </w:t>
      </w:r>
      <w:proofErr w:type="gramStart"/>
      <w:r>
        <w:rPr>
          <w:rFonts w:hint="eastAsia"/>
          <w:sz w:val="30"/>
          <w:szCs w:val="30"/>
        </w:rPr>
        <w:t>侧袋机制</w:t>
      </w:r>
      <w:bookmarkEnd w:id="303"/>
      <w:proofErr w:type="gramEnd"/>
    </w:p>
    <w:p w14:paraId="6E7CA82E"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一、</w:t>
      </w:r>
      <w:proofErr w:type="gramStart"/>
      <w:r w:rsidRPr="005A2417">
        <w:rPr>
          <w:rFonts w:hint="eastAsia"/>
          <w:bCs/>
          <w:sz w:val="24"/>
        </w:rPr>
        <w:t>侧袋机制</w:t>
      </w:r>
      <w:proofErr w:type="gramEnd"/>
      <w:r w:rsidRPr="005A2417">
        <w:rPr>
          <w:rFonts w:hint="eastAsia"/>
          <w:bCs/>
          <w:sz w:val="24"/>
        </w:rPr>
        <w:t>的实施条件</w:t>
      </w:r>
    </w:p>
    <w:p w14:paraId="3F4CE486"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5A2417">
        <w:rPr>
          <w:rFonts w:hint="eastAsia"/>
          <w:bCs/>
          <w:sz w:val="24"/>
        </w:rPr>
        <w:t>启用侧袋机制</w:t>
      </w:r>
      <w:proofErr w:type="gramEnd"/>
      <w:r w:rsidRPr="005A2417">
        <w:rPr>
          <w:rFonts w:hint="eastAsia"/>
          <w:bCs/>
          <w:sz w:val="24"/>
        </w:rPr>
        <w:t>。</w:t>
      </w:r>
    </w:p>
    <w:p w14:paraId="03E7AD3E"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基金管理人应当在启用</w:t>
      </w:r>
      <w:proofErr w:type="gramStart"/>
      <w:r w:rsidRPr="005A2417">
        <w:rPr>
          <w:rFonts w:hint="eastAsia"/>
          <w:bCs/>
          <w:sz w:val="24"/>
        </w:rPr>
        <w:t>侧袋机制</w:t>
      </w:r>
      <w:proofErr w:type="gramEnd"/>
      <w:r w:rsidRPr="005A2417">
        <w:rPr>
          <w:rFonts w:hint="eastAsia"/>
          <w:bCs/>
          <w:sz w:val="24"/>
        </w:rPr>
        <w:t>后及时发布临时公告，并及时聘请符合《中华人民共和国证券法》规定的会计师事务所进行审计并披露专项审计意见。</w:t>
      </w:r>
    </w:p>
    <w:p w14:paraId="69EDDEB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二、实施</w:t>
      </w:r>
      <w:proofErr w:type="gramStart"/>
      <w:r w:rsidRPr="005A2417">
        <w:rPr>
          <w:rFonts w:hint="eastAsia"/>
          <w:bCs/>
          <w:sz w:val="24"/>
        </w:rPr>
        <w:t>侧袋机制</w:t>
      </w:r>
      <w:proofErr w:type="gramEnd"/>
      <w:r w:rsidRPr="005A2417">
        <w:rPr>
          <w:rFonts w:hint="eastAsia"/>
          <w:bCs/>
          <w:sz w:val="24"/>
        </w:rPr>
        <w:t>期间基金份额的申购与赎回</w:t>
      </w:r>
    </w:p>
    <w:p w14:paraId="6585FF59"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、启用</w:t>
      </w:r>
      <w:proofErr w:type="gramStart"/>
      <w:r w:rsidRPr="005A2417">
        <w:rPr>
          <w:rFonts w:hint="eastAsia"/>
          <w:bCs/>
          <w:sz w:val="24"/>
        </w:rPr>
        <w:t>侧袋机制</w:t>
      </w:r>
      <w:proofErr w:type="gramEnd"/>
      <w:r w:rsidRPr="005A2417">
        <w:rPr>
          <w:rFonts w:hint="eastAsia"/>
          <w:bCs/>
          <w:sz w:val="24"/>
        </w:rPr>
        <w:t>当日，基金登记机构以基金份额持有人的原有账户份额为基础，确认</w:t>
      </w:r>
      <w:proofErr w:type="gramStart"/>
      <w:r w:rsidRPr="005A2417">
        <w:rPr>
          <w:rFonts w:hint="eastAsia"/>
          <w:bCs/>
          <w:sz w:val="24"/>
        </w:rPr>
        <w:t>相应侧袋账户</w:t>
      </w:r>
      <w:proofErr w:type="gramEnd"/>
      <w:r w:rsidRPr="005A2417">
        <w:rPr>
          <w:rFonts w:hint="eastAsia"/>
          <w:bCs/>
          <w:sz w:val="24"/>
        </w:rPr>
        <w:t>基金份额持有人名册和份额；当日收到的申购申请，按照启用</w:t>
      </w:r>
      <w:proofErr w:type="gramStart"/>
      <w:r w:rsidRPr="005A2417">
        <w:rPr>
          <w:rFonts w:hint="eastAsia"/>
          <w:bCs/>
          <w:sz w:val="24"/>
        </w:rPr>
        <w:t>侧袋机制</w:t>
      </w:r>
      <w:proofErr w:type="gramEnd"/>
      <w:r w:rsidRPr="005A2417">
        <w:rPr>
          <w:rFonts w:hint="eastAsia"/>
          <w:bCs/>
          <w:sz w:val="24"/>
        </w:rPr>
        <w:t>后</w:t>
      </w:r>
      <w:proofErr w:type="gramStart"/>
      <w:r w:rsidRPr="005A2417">
        <w:rPr>
          <w:rFonts w:hint="eastAsia"/>
          <w:bCs/>
          <w:sz w:val="24"/>
        </w:rPr>
        <w:t>的主袋账户</w:t>
      </w:r>
      <w:proofErr w:type="gramEnd"/>
      <w:r w:rsidRPr="005A2417">
        <w:rPr>
          <w:rFonts w:hint="eastAsia"/>
          <w:bCs/>
          <w:sz w:val="24"/>
        </w:rPr>
        <w:t>份额办理；当日收到的赎回申请，仅</w:t>
      </w:r>
      <w:proofErr w:type="gramStart"/>
      <w:r w:rsidRPr="005A2417">
        <w:rPr>
          <w:rFonts w:hint="eastAsia"/>
          <w:bCs/>
          <w:sz w:val="24"/>
        </w:rPr>
        <w:t>办理主袋账户</w:t>
      </w:r>
      <w:proofErr w:type="gramEnd"/>
      <w:r w:rsidRPr="005A2417">
        <w:rPr>
          <w:rFonts w:hint="eastAsia"/>
          <w:bCs/>
          <w:sz w:val="24"/>
        </w:rPr>
        <w:t>的赎回申请并支付赎回款项。</w:t>
      </w:r>
    </w:p>
    <w:p w14:paraId="60A1F69C"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、实施</w:t>
      </w:r>
      <w:proofErr w:type="gramStart"/>
      <w:r w:rsidRPr="005A2417">
        <w:rPr>
          <w:rFonts w:hint="eastAsia"/>
          <w:bCs/>
          <w:sz w:val="24"/>
        </w:rPr>
        <w:t>侧袋机制</w:t>
      </w:r>
      <w:proofErr w:type="gramEnd"/>
      <w:r w:rsidRPr="005A2417">
        <w:rPr>
          <w:rFonts w:hint="eastAsia"/>
          <w:bCs/>
          <w:sz w:val="24"/>
        </w:rPr>
        <w:t>期间，基金管理人不</w:t>
      </w:r>
      <w:proofErr w:type="gramStart"/>
      <w:r w:rsidRPr="005A2417">
        <w:rPr>
          <w:rFonts w:hint="eastAsia"/>
          <w:bCs/>
          <w:sz w:val="24"/>
        </w:rPr>
        <w:t>办理侧袋账户</w:t>
      </w:r>
      <w:proofErr w:type="gramEnd"/>
      <w:r w:rsidRPr="005A2417">
        <w:rPr>
          <w:rFonts w:hint="eastAsia"/>
          <w:bCs/>
          <w:sz w:val="24"/>
        </w:rPr>
        <w:t>份额的申购、赎回和转换；同时，基金管理人按照基金合同和招募说明书的约定</w:t>
      </w:r>
      <w:proofErr w:type="gramStart"/>
      <w:r w:rsidRPr="005A2417">
        <w:rPr>
          <w:rFonts w:hint="eastAsia"/>
          <w:bCs/>
          <w:sz w:val="24"/>
        </w:rPr>
        <w:t>办理主袋账户</w:t>
      </w:r>
      <w:proofErr w:type="gramEnd"/>
      <w:r w:rsidRPr="005A2417">
        <w:rPr>
          <w:rFonts w:hint="eastAsia"/>
          <w:bCs/>
          <w:sz w:val="24"/>
        </w:rPr>
        <w:t>份额的赎回，并</w:t>
      </w:r>
      <w:proofErr w:type="gramStart"/>
      <w:r w:rsidRPr="005A2417">
        <w:rPr>
          <w:rFonts w:hint="eastAsia"/>
          <w:bCs/>
          <w:sz w:val="24"/>
        </w:rPr>
        <w:t>根据主袋账户</w:t>
      </w:r>
      <w:proofErr w:type="gramEnd"/>
      <w:r w:rsidRPr="005A2417">
        <w:rPr>
          <w:rFonts w:hint="eastAsia"/>
          <w:bCs/>
          <w:sz w:val="24"/>
        </w:rPr>
        <w:t>运作情况确定是否暂停申购。</w:t>
      </w:r>
    </w:p>
    <w:p w14:paraId="407EB37C"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3</w:t>
      </w:r>
      <w:r w:rsidRPr="005A2417">
        <w:rPr>
          <w:rFonts w:hint="eastAsia"/>
          <w:bCs/>
          <w:sz w:val="24"/>
        </w:rPr>
        <w:t>、除基金管理人应</w:t>
      </w:r>
      <w:proofErr w:type="gramStart"/>
      <w:r w:rsidRPr="005A2417">
        <w:rPr>
          <w:rFonts w:hint="eastAsia"/>
          <w:bCs/>
          <w:sz w:val="24"/>
        </w:rPr>
        <w:t>按照主袋账户</w:t>
      </w:r>
      <w:proofErr w:type="gramEnd"/>
      <w:r w:rsidRPr="005A2417">
        <w:rPr>
          <w:rFonts w:hint="eastAsia"/>
          <w:bCs/>
          <w:sz w:val="24"/>
        </w:rPr>
        <w:t>的份额净值</w:t>
      </w:r>
      <w:proofErr w:type="gramStart"/>
      <w:r w:rsidRPr="005A2417">
        <w:rPr>
          <w:rFonts w:hint="eastAsia"/>
          <w:bCs/>
          <w:sz w:val="24"/>
        </w:rPr>
        <w:t>办理主袋账户</w:t>
      </w:r>
      <w:proofErr w:type="gramEnd"/>
      <w:r w:rsidRPr="005A2417">
        <w:rPr>
          <w:rFonts w:hint="eastAsia"/>
          <w:bCs/>
          <w:sz w:val="24"/>
        </w:rPr>
        <w:t>份额的申购和赎回外，本招募说明书“基金份额的申购与赎回”部分的申购、赎回规定</w:t>
      </w:r>
      <w:proofErr w:type="gramStart"/>
      <w:r w:rsidRPr="005A2417">
        <w:rPr>
          <w:rFonts w:hint="eastAsia"/>
          <w:bCs/>
          <w:sz w:val="24"/>
        </w:rPr>
        <w:t>适用于主袋账户</w:t>
      </w:r>
      <w:proofErr w:type="gramEnd"/>
      <w:r w:rsidRPr="005A2417">
        <w:rPr>
          <w:rFonts w:hint="eastAsia"/>
          <w:bCs/>
          <w:sz w:val="24"/>
        </w:rPr>
        <w:t>份额。巨额赎回按照单个开放</w:t>
      </w:r>
      <w:proofErr w:type="gramStart"/>
      <w:r w:rsidRPr="005A2417">
        <w:rPr>
          <w:rFonts w:hint="eastAsia"/>
          <w:bCs/>
          <w:sz w:val="24"/>
        </w:rPr>
        <w:t>日内主袋账户</w:t>
      </w:r>
      <w:proofErr w:type="gramEnd"/>
      <w:r w:rsidRPr="005A2417">
        <w:rPr>
          <w:rFonts w:hint="eastAsia"/>
          <w:bCs/>
          <w:sz w:val="24"/>
        </w:rPr>
        <w:t>份额净赎回申请超过前一开放</w:t>
      </w:r>
      <w:proofErr w:type="gramStart"/>
      <w:r w:rsidRPr="005A2417">
        <w:rPr>
          <w:rFonts w:hint="eastAsia"/>
          <w:bCs/>
          <w:sz w:val="24"/>
        </w:rPr>
        <w:t>日主袋账户</w:t>
      </w:r>
      <w:proofErr w:type="gramEnd"/>
      <w:r w:rsidRPr="005A2417">
        <w:rPr>
          <w:rFonts w:hint="eastAsia"/>
          <w:bCs/>
          <w:sz w:val="24"/>
        </w:rPr>
        <w:t>总份额的</w:t>
      </w:r>
      <w:r w:rsidRPr="005A2417">
        <w:rPr>
          <w:rFonts w:hint="eastAsia"/>
          <w:bCs/>
          <w:sz w:val="24"/>
        </w:rPr>
        <w:t>10%</w:t>
      </w:r>
      <w:r w:rsidRPr="005A2417">
        <w:rPr>
          <w:rFonts w:hint="eastAsia"/>
          <w:bCs/>
          <w:sz w:val="24"/>
        </w:rPr>
        <w:t>认定。</w:t>
      </w:r>
    </w:p>
    <w:p w14:paraId="57B87CB4"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三、实施</w:t>
      </w:r>
      <w:proofErr w:type="gramStart"/>
      <w:r w:rsidRPr="005A2417">
        <w:rPr>
          <w:rFonts w:hint="eastAsia"/>
          <w:bCs/>
          <w:sz w:val="24"/>
        </w:rPr>
        <w:t>侧袋机制</w:t>
      </w:r>
      <w:proofErr w:type="gramEnd"/>
      <w:r w:rsidRPr="005A2417">
        <w:rPr>
          <w:rFonts w:hint="eastAsia"/>
          <w:bCs/>
          <w:sz w:val="24"/>
        </w:rPr>
        <w:t>期间的基金投资</w:t>
      </w:r>
    </w:p>
    <w:p w14:paraId="5B94EB5E" w14:textId="77777777" w:rsidR="005A2417" w:rsidRPr="005A2417" w:rsidRDefault="005A2417" w:rsidP="005A2417">
      <w:pPr>
        <w:autoSpaceDE w:val="0"/>
        <w:autoSpaceDN w:val="0"/>
        <w:spacing w:line="360" w:lineRule="auto"/>
        <w:ind w:firstLineChars="200" w:firstLine="480"/>
        <w:textAlignment w:val="bottom"/>
        <w:rPr>
          <w:bCs/>
          <w:sz w:val="24"/>
        </w:rPr>
      </w:pPr>
      <w:proofErr w:type="gramStart"/>
      <w:r w:rsidRPr="005A2417">
        <w:rPr>
          <w:rFonts w:hint="eastAsia"/>
          <w:bCs/>
          <w:sz w:val="24"/>
        </w:rPr>
        <w:t>侧袋机制</w:t>
      </w:r>
      <w:proofErr w:type="gramEnd"/>
      <w:r w:rsidRPr="005A2417">
        <w:rPr>
          <w:rFonts w:hint="eastAsia"/>
          <w:bCs/>
          <w:sz w:val="24"/>
        </w:rPr>
        <w:t>实施期间，招募说明书“基金的投资”部分约定的投资组合比例、投资策略、组合限制、业绩比较基准、风险收益特征等约定仅</w:t>
      </w:r>
      <w:proofErr w:type="gramStart"/>
      <w:r w:rsidRPr="005A2417">
        <w:rPr>
          <w:rFonts w:hint="eastAsia"/>
          <w:bCs/>
          <w:sz w:val="24"/>
        </w:rPr>
        <w:t>适用于主袋账户</w:t>
      </w:r>
      <w:proofErr w:type="gramEnd"/>
      <w:r w:rsidRPr="005A2417">
        <w:rPr>
          <w:rFonts w:hint="eastAsia"/>
          <w:bCs/>
          <w:sz w:val="24"/>
        </w:rPr>
        <w:t>。基金管理人计算各项投资运作指标和基金业绩指标时仅需</w:t>
      </w:r>
      <w:proofErr w:type="gramStart"/>
      <w:r w:rsidRPr="005A2417">
        <w:rPr>
          <w:rFonts w:hint="eastAsia"/>
          <w:bCs/>
          <w:sz w:val="24"/>
        </w:rPr>
        <w:t>考虑主袋账户</w:t>
      </w:r>
      <w:proofErr w:type="gramEnd"/>
      <w:r w:rsidRPr="005A2417">
        <w:rPr>
          <w:rFonts w:hint="eastAsia"/>
          <w:bCs/>
          <w:sz w:val="24"/>
        </w:rPr>
        <w:t>资产。</w:t>
      </w:r>
    </w:p>
    <w:p w14:paraId="7B16572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基金管理人原则上应当在</w:t>
      </w:r>
      <w:proofErr w:type="gramStart"/>
      <w:r w:rsidRPr="005A2417">
        <w:rPr>
          <w:rFonts w:hint="eastAsia"/>
          <w:bCs/>
          <w:sz w:val="24"/>
        </w:rPr>
        <w:t>侧袋机制</w:t>
      </w:r>
      <w:proofErr w:type="gramEnd"/>
      <w:r w:rsidRPr="005A2417">
        <w:rPr>
          <w:rFonts w:hint="eastAsia"/>
          <w:bCs/>
          <w:sz w:val="24"/>
        </w:rPr>
        <w:t>启用后</w:t>
      </w:r>
      <w:r w:rsidRPr="005A2417">
        <w:rPr>
          <w:rFonts w:hint="eastAsia"/>
          <w:bCs/>
          <w:sz w:val="24"/>
        </w:rPr>
        <w:t>20</w:t>
      </w:r>
      <w:r w:rsidRPr="005A2417">
        <w:rPr>
          <w:rFonts w:hint="eastAsia"/>
          <w:bCs/>
          <w:sz w:val="24"/>
        </w:rPr>
        <w:t>个交易日内完成</w:t>
      </w:r>
      <w:proofErr w:type="gramStart"/>
      <w:r w:rsidRPr="005A2417">
        <w:rPr>
          <w:rFonts w:hint="eastAsia"/>
          <w:bCs/>
          <w:sz w:val="24"/>
        </w:rPr>
        <w:t>对主袋账户</w:t>
      </w:r>
      <w:proofErr w:type="gramEnd"/>
      <w:r w:rsidRPr="005A2417">
        <w:rPr>
          <w:rFonts w:hint="eastAsia"/>
          <w:bCs/>
          <w:sz w:val="24"/>
        </w:rPr>
        <w:t>投资组合的调整，因资产流动性受限等中国证监会规定的情形除外。</w:t>
      </w:r>
    </w:p>
    <w:p w14:paraId="231A637D"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基金管理人不得</w:t>
      </w:r>
      <w:proofErr w:type="gramStart"/>
      <w:r w:rsidRPr="005A2417">
        <w:rPr>
          <w:rFonts w:hint="eastAsia"/>
          <w:bCs/>
          <w:sz w:val="24"/>
        </w:rPr>
        <w:t>在侧袋账户</w:t>
      </w:r>
      <w:proofErr w:type="gramEnd"/>
      <w:r w:rsidRPr="005A2417">
        <w:rPr>
          <w:rFonts w:hint="eastAsia"/>
          <w:bCs/>
          <w:sz w:val="24"/>
        </w:rPr>
        <w:t>中进行除特定资产处置变现以外的其他投资操作。</w:t>
      </w:r>
    </w:p>
    <w:p w14:paraId="466770AD"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四、实施</w:t>
      </w:r>
      <w:proofErr w:type="gramStart"/>
      <w:r w:rsidRPr="005A2417">
        <w:rPr>
          <w:rFonts w:hint="eastAsia"/>
          <w:bCs/>
          <w:sz w:val="24"/>
        </w:rPr>
        <w:t>侧袋机制</w:t>
      </w:r>
      <w:proofErr w:type="gramEnd"/>
      <w:r w:rsidRPr="005A2417">
        <w:rPr>
          <w:rFonts w:hint="eastAsia"/>
          <w:bCs/>
          <w:sz w:val="24"/>
        </w:rPr>
        <w:t>期间的基金估值</w:t>
      </w:r>
    </w:p>
    <w:p w14:paraId="095A7484" w14:textId="763D891F"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本基金实施</w:t>
      </w:r>
      <w:proofErr w:type="gramStart"/>
      <w:r w:rsidRPr="005A2417">
        <w:rPr>
          <w:rFonts w:hint="eastAsia"/>
          <w:bCs/>
          <w:sz w:val="24"/>
        </w:rPr>
        <w:t>侧袋机制</w:t>
      </w:r>
      <w:proofErr w:type="gramEnd"/>
      <w:r w:rsidRPr="005A2417">
        <w:rPr>
          <w:rFonts w:hint="eastAsia"/>
          <w:bCs/>
          <w:sz w:val="24"/>
        </w:rPr>
        <w:t>的，基金管理人和基金托管人</w:t>
      </w:r>
      <w:proofErr w:type="gramStart"/>
      <w:r w:rsidRPr="005A2417">
        <w:rPr>
          <w:rFonts w:hint="eastAsia"/>
          <w:bCs/>
          <w:sz w:val="24"/>
        </w:rPr>
        <w:t>应对主袋账户</w:t>
      </w:r>
      <w:proofErr w:type="gramEnd"/>
      <w:r w:rsidRPr="005A2417">
        <w:rPr>
          <w:rFonts w:hint="eastAsia"/>
          <w:bCs/>
          <w:sz w:val="24"/>
        </w:rPr>
        <w:t>资产进行估</w:t>
      </w:r>
      <w:r w:rsidRPr="005A2417">
        <w:rPr>
          <w:rFonts w:hint="eastAsia"/>
          <w:bCs/>
          <w:sz w:val="24"/>
        </w:rPr>
        <w:lastRenderedPageBreak/>
        <w:t>值并</w:t>
      </w:r>
      <w:proofErr w:type="gramStart"/>
      <w:r w:rsidRPr="005A2417">
        <w:rPr>
          <w:rFonts w:hint="eastAsia"/>
          <w:bCs/>
          <w:sz w:val="24"/>
        </w:rPr>
        <w:t>披露主袋账户</w:t>
      </w:r>
      <w:proofErr w:type="gramEnd"/>
      <w:r w:rsidRPr="005A2417">
        <w:rPr>
          <w:rFonts w:hint="eastAsia"/>
          <w:bCs/>
          <w:sz w:val="24"/>
        </w:rPr>
        <w:t>的基金</w:t>
      </w:r>
      <w:r w:rsidR="00AC683E">
        <w:rPr>
          <w:rFonts w:hint="eastAsia"/>
          <w:bCs/>
          <w:sz w:val="24"/>
        </w:rPr>
        <w:t>净值信息</w:t>
      </w:r>
      <w:r w:rsidRPr="005A2417">
        <w:rPr>
          <w:rFonts w:hint="eastAsia"/>
          <w:bCs/>
          <w:sz w:val="24"/>
        </w:rPr>
        <w:t>，暂停</w:t>
      </w:r>
      <w:proofErr w:type="gramStart"/>
      <w:r w:rsidRPr="005A2417">
        <w:rPr>
          <w:rFonts w:hint="eastAsia"/>
          <w:bCs/>
          <w:sz w:val="24"/>
        </w:rPr>
        <w:t>披露侧袋账户</w:t>
      </w:r>
      <w:proofErr w:type="gramEnd"/>
      <w:r w:rsidRPr="005A2417">
        <w:rPr>
          <w:rFonts w:hint="eastAsia"/>
          <w:bCs/>
          <w:sz w:val="24"/>
        </w:rPr>
        <w:t>份额净值。</w:t>
      </w:r>
      <w:proofErr w:type="gramStart"/>
      <w:r w:rsidRPr="005A2417">
        <w:rPr>
          <w:rFonts w:hint="eastAsia"/>
          <w:bCs/>
          <w:sz w:val="24"/>
        </w:rPr>
        <w:t>侧袋账户</w:t>
      </w:r>
      <w:proofErr w:type="gramEnd"/>
      <w:r w:rsidRPr="005A2417">
        <w:rPr>
          <w:rFonts w:hint="eastAsia"/>
          <w:bCs/>
          <w:sz w:val="24"/>
        </w:rPr>
        <w:t>的会计核算应符合《企业会计准则》的相关要求。</w:t>
      </w:r>
    </w:p>
    <w:p w14:paraId="6E34B35B"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五、</w:t>
      </w:r>
      <w:proofErr w:type="gramStart"/>
      <w:r w:rsidRPr="005A2417">
        <w:rPr>
          <w:rFonts w:hint="eastAsia"/>
          <w:bCs/>
          <w:sz w:val="24"/>
        </w:rPr>
        <w:t>实施侧袋账户</w:t>
      </w:r>
      <w:proofErr w:type="gramEnd"/>
      <w:r w:rsidRPr="005A2417">
        <w:rPr>
          <w:rFonts w:hint="eastAsia"/>
          <w:bCs/>
          <w:sz w:val="24"/>
        </w:rPr>
        <w:t>期间的基金费用</w:t>
      </w:r>
    </w:p>
    <w:p w14:paraId="76D1AE3B" w14:textId="6CB7CCC3"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、本基金实施</w:t>
      </w:r>
      <w:proofErr w:type="gramStart"/>
      <w:r w:rsidRPr="005A2417">
        <w:rPr>
          <w:rFonts w:hint="eastAsia"/>
          <w:bCs/>
          <w:sz w:val="24"/>
        </w:rPr>
        <w:t>侧袋机制</w:t>
      </w:r>
      <w:proofErr w:type="gramEnd"/>
      <w:r w:rsidRPr="005A2417">
        <w:rPr>
          <w:rFonts w:hint="eastAsia"/>
          <w:bCs/>
          <w:sz w:val="24"/>
        </w:rPr>
        <w:t>的，</w:t>
      </w:r>
      <w:proofErr w:type="gramStart"/>
      <w:r w:rsidRPr="005A2417">
        <w:rPr>
          <w:rFonts w:hint="eastAsia"/>
          <w:bCs/>
          <w:sz w:val="24"/>
        </w:rPr>
        <w:t>主袋账户</w:t>
      </w:r>
      <w:proofErr w:type="gramEnd"/>
      <w:r w:rsidRPr="005A2417">
        <w:rPr>
          <w:rFonts w:hint="eastAsia"/>
          <w:bCs/>
          <w:sz w:val="24"/>
        </w:rPr>
        <w:t>的管理费、托管费</w:t>
      </w:r>
      <w:r w:rsidR="00AC683E">
        <w:rPr>
          <w:rFonts w:hint="eastAsia"/>
          <w:bCs/>
          <w:sz w:val="24"/>
        </w:rPr>
        <w:t>、销售服务费</w:t>
      </w:r>
      <w:proofErr w:type="gramStart"/>
      <w:r w:rsidRPr="005A2417">
        <w:rPr>
          <w:rFonts w:hint="eastAsia"/>
          <w:bCs/>
          <w:sz w:val="24"/>
        </w:rPr>
        <w:t>按主袋账户</w:t>
      </w:r>
      <w:proofErr w:type="gramEnd"/>
      <w:r w:rsidRPr="005A2417">
        <w:rPr>
          <w:rFonts w:hint="eastAsia"/>
          <w:bCs/>
          <w:sz w:val="24"/>
        </w:rPr>
        <w:t>基金资产净值作为基数计提</w:t>
      </w:r>
      <w:r w:rsidR="00AC683E">
        <w:rPr>
          <w:rFonts w:hint="eastAsia"/>
          <w:bCs/>
          <w:sz w:val="24"/>
        </w:rPr>
        <w:t>。</w:t>
      </w:r>
    </w:p>
    <w:p w14:paraId="6515F728"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w:t>
      </w:r>
      <w:proofErr w:type="gramStart"/>
      <w:r w:rsidRPr="005A2417">
        <w:rPr>
          <w:rFonts w:hint="eastAsia"/>
          <w:bCs/>
          <w:sz w:val="24"/>
        </w:rPr>
        <w:t>与侧袋账户</w:t>
      </w:r>
      <w:proofErr w:type="gramEnd"/>
      <w:r w:rsidRPr="005A2417">
        <w:rPr>
          <w:rFonts w:hint="eastAsia"/>
          <w:bCs/>
          <w:sz w:val="24"/>
        </w:rPr>
        <w:t>有关的费用可</w:t>
      </w:r>
      <w:proofErr w:type="gramStart"/>
      <w:r w:rsidRPr="005A2417">
        <w:rPr>
          <w:rFonts w:hint="eastAsia"/>
          <w:bCs/>
          <w:sz w:val="24"/>
        </w:rPr>
        <w:t>从侧袋账户</w:t>
      </w:r>
      <w:proofErr w:type="gramEnd"/>
      <w:r w:rsidRPr="005A2417">
        <w:rPr>
          <w:rFonts w:hint="eastAsia"/>
          <w:bCs/>
          <w:sz w:val="24"/>
        </w:rPr>
        <w:t>中列支，但应</w:t>
      </w:r>
      <w:proofErr w:type="gramStart"/>
      <w:r w:rsidRPr="005A2417">
        <w:rPr>
          <w:rFonts w:hint="eastAsia"/>
          <w:bCs/>
          <w:sz w:val="24"/>
        </w:rPr>
        <w:t>待侧袋</w:t>
      </w:r>
      <w:proofErr w:type="gramEnd"/>
      <w:r w:rsidRPr="005A2417">
        <w:rPr>
          <w:rFonts w:hint="eastAsia"/>
          <w:bCs/>
          <w:sz w:val="24"/>
        </w:rPr>
        <w:t>账户资产变现后方可列支，有关费用可酌情收取或减免，但不得收取管理费。</w:t>
      </w:r>
    </w:p>
    <w:p w14:paraId="16B79EC3"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六、</w:t>
      </w:r>
      <w:proofErr w:type="gramStart"/>
      <w:r w:rsidRPr="005A2417">
        <w:rPr>
          <w:rFonts w:hint="eastAsia"/>
          <w:bCs/>
          <w:sz w:val="24"/>
        </w:rPr>
        <w:t>侧袋账户</w:t>
      </w:r>
      <w:proofErr w:type="gramEnd"/>
      <w:r w:rsidRPr="005A2417">
        <w:rPr>
          <w:rFonts w:hint="eastAsia"/>
          <w:bCs/>
          <w:sz w:val="24"/>
        </w:rPr>
        <w:t>中特定资产的处置变现和支付</w:t>
      </w:r>
    </w:p>
    <w:p w14:paraId="1D52618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特定资产以可出售、可转让、恢复交易等方式恢复流动性后，基金管理人应当按照基金份额持有人利益最大化原则，采取将特定资产予以处置变现等方式，及时</w:t>
      </w:r>
      <w:proofErr w:type="gramStart"/>
      <w:r w:rsidRPr="005A2417">
        <w:rPr>
          <w:rFonts w:hint="eastAsia"/>
          <w:bCs/>
          <w:sz w:val="24"/>
        </w:rPr>
        <w:t>向侧袋账户</w:t>
      </w:r>
      <w:proofErr w:type="gramEnd"/>
      <w:r w:rsidRPr="005A2417">
        <w:rPr>
          <w:rFonts w:hint="eastAsia"/>
          <w:bCs/>
          <w:sz w:val="24"/>
        </w:rPr>
        <w:t>份额持有人支付对应变现款项。</w:t>
      </w:r>
    </w:p>
    <w:p w14:paraId="7C7444D7" w14:textId="77777777" w:rsidR="005A2417" w:rsidRPr="005A2417" w:rsidRDefault="005A2417" w:rsidP="005A2417">
      <w:pPr>
        <w:autoSpaceDE w:val="0"/>
        <w:autoSpaceDN w:val="0"/>
        <w:spacing w:line="360" w:lineRule="auto"/>
        <w:ind w:firstLineChars="200" w:firstLine="480"/>
        <w:textAlignment w:val="bottom"/>
        <w:rPr>
          <w:bCs/>
          <w:sz w:val="24"/>
        </w:rPr>
      </w:pPr>
      <w:proofErr w:type="gramStart"/>
      <w:r w:rsidRPr="005A2417">
        <w:rPr>
          <w:rFonts w:hint="eastAsia"/>
          <w:bCs/>
          <w:sz w:val="24"/>
        </w:rPr>
        <w:t>侧袋机制</w:t>
      </w:r>
      <w:proofErr w:type="gramEnd"/>
      <w:r w:rsidRPr="005A2417">
        <w:rPr>
          <w:rFonts w:hint="eastAsia"/>
          <w:bCs/>
          <w:sz w:val="24"/>
        </w:rPr>
        <w:t>实施期间，</w:t>
      </w:r>
      <w:proofErr w:type="gramStart"/>
      <w:r w:rsidRPr="005A2417">
        <w:rPr>
          <w:rFonts w:hint="eastAsia"/>
          <w:bCs/>
          <w:sz w:val="24"/>
        </w:rPr>
        <w:t>无论侧袋账户</w:t>
      </w:r>
      <w:proofErr w:type="gramEnd"/>
      <w:r w:rsidRPr="005A2417">
        <w:rPr>
          <w:rFonts w:hint="eastAsia"/>
          <w:bCs/>
          <w:sz w:val="24"/>
        </w:rPr>
        <w:t>资产是否全部完成变现，基金管理人都应当及时</w:t>
      </w:r>
      <w:proofErr w:type="gramStart"/>
      <w:r w:rsidRPr="005A2417">
        <w:rPr>
          <w:rFonts w:hint="eastAsia"/>
          <w:bCs/>
          <w:sz w:val="24"/>
        </w:rPr>
        <w:t>向侧袋账户</w:t>
      </w:r>
      <w:proofErr w:type="gramEnd"/>
      <w:r w:rsidRPr="005A2417">
        <w:rPr>
          <w:rFonts w:hint="eastAsia"/>
          <w:bCs/>
          <w:sz w:val="24"/>
        </w:rPr>
        <w:t>全部份额持有人支付已变现部分对应的款项。</w:t>
      </w:r>
      <w:proofErr w:type="gramStart"/>
      <w:r w:rsidRPr="005A2417">
        <w:rPr>
          <w:rFonts w:hint="eastAsia"/>
          <w:bCs/>
          <w:sz w:val="24"/>
        </w:rPr>
        <w:t>若侧袋</w:t>
      </w:r>
      <w:proofErr w:type="gramEnd"/>
      <w:r w:rsidRPr="005A2417">
        <w:rPr>
          <w:rFonts w:hint="eastAsia"/>
          <w:bCs/>
          <w:sz w:val="24"/>
        </w:rPr>
        <w:t>账户资产无法一次性完成处置变现，基金管理人在每次处置变现后均应按照相关法律法规要求及时发布临时公告。</w:t>
      </w:r>
    </w:p>
    <w:p w14:paraId="1381F347" w14:textId="77777777" w:rsidR="005A2417" w:rsidRPr="005A2417" w:rsidRDefault="005A2417" w:rsidP="005A2417">
      <w:pPr>
        <w:autoSpaceDE w:val="0"/>
        <w:autoSpaceDN w:val="0"/>
        <w:spacing w:line="360" w:lineRule="auto"/>
        <w:ind w:firstLineChars="200" w:firstLine="480"/>
        <w:textAlignment w:val="bottom"/>
        <w:rPr>
          <w:bCs/>
          <w:sz w:val="24"/>
        </w:rPr>
      </w:pPr>
      <w:proofErr w:type="gramStart"/>
      <w:r w:rsidRPr="005A2417">
        <w:rPr>
          <w:rFonts w:hint="eastAsia"/>
          <w:bCs/>
          <w:sz w:val="24"/>
        </w:rPr>
        <w:t>侧袋账户</w:t>
      </w:r>
      <w:proofErr w:type="gramEnd"/>
      <w:r w:rsidRPr="005A2417">
        <w:rPr>
          <w:rFonts w:hint="eastAsia"/>
          <w:bCs/>
          <w:sz w:val="24"/>
        </w:rPr>
        <w:t>资产全部完成变现并终止</w:t>
      </w:r>
      <w:proofErr w:type="gramStart"/>
      <w:r w:rsidRPr="005A2417">
        <w:rPr>
          <w:rFonts w:hint="eastAsia"/>
          <w:bCs/>
          <w:sz w:val="24"/>
        </w:rPr>
        <w:t>侧袋机制</w:t>
      </w:r>
      <w:proofErr w:type="gramEnd"/>
      <w:r w:rsidRPr="005A2417">
        <w:rPr>
          <w:rFonts w:hint="eastAsia"/>
          <w:bCs/>
          <w:sz w:val="24"/>
        </w:rPr>
        <w:t>后，基金管理人应及时聘请符合《中华人民共和国证券法》规定的会计师事务所进行审计并披露专项审计意见。</w:t>
      </w:r>
    </w:p>
    <w:p w14:paraId="7B5EB85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七、</w:t>
      </w:r>
      <w:proofErr w:type="gramStart"/>
      <w:r w:rsidRPr="005A2417">
        <w:rPr>
          <w:rFonts w:hint="eastAsia"/>
          <w:bCs/>
          <w:sz w:val="24"/>
        </w:rPr>
        <w:t>侧袋机制</w:t>
      </w:r>
      <w:proofErr w:type="gramEnd"/>
      <w:r w:rsidRPr="005A2417">
        <w:rPr>
          <w:rFonts w:hint="eastAsia"/>
          <w:bCs/>
          <w:sz w:val="24"/>
        </w:rPr>
        <w:t>的信息披露</w:t>
      </w:r>
    </w:p>
    <w:p w14:paraId="7BD2E1BB"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、临时公告</w:t>
      </w:r>
    </w:p>
    <w:p w14:paraId="642AB426"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在</w:t>
      </w:r>
      <w:proofErr w:type="gramStart"/>
      <w:r w:rsidRPr="005A2417">
        <w:rPr>
          <w:rFonts w:hint="eastAsia"/>
          <w:bCs/>
          <w:sz w:val="24"/>
        </w:rPr>
        <w:t>启用侧袋机制</w:t>
      </w:r>
      <w:proofErr w:type="gramEnd"/>
      <w:r w:rsidRPr="005A2417">
        <w:rPr>
          <w:rFonts w:hint="eastAsia"/>
          <w:bCs/>
          <w:sz w:val="24"/>
        </w:rPr>
        <w:t>、处置特定资产、终止</w:t>
      </w:r>
      <w:proofErr w:type="gramStart"/>
      <w:r w:rsidRPr="005A2417">
        <w:rPr>
          <w:rFonts w:hint="eastAsia"/>
          <w:bCs/>
          <w:sz w:val="24"/>
        </w:rPr>
        <w:t>侧袋机制</w:t>
      </w:r>
      <w:proofErr w:type="gramEnd"/>
      <w:r w:rsidRPr="005A2417">
        <w:rPr>
          <w:rFonts w:hint="eastAsia"/>
          <w:bCs/>
          <w:sz w:val="24"/>
        </w:rPr>
        <w:t>以及发生其他可能对投资者利益产生重大影响的事项后基金管理人应及时发布临时公告。</w:t>
      </w:r>
    </w:p>
    <w:p w14:paraId="554E0153"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、基金净值信息</w:t>
      </w:r>
    </w:p>
    <w:p w14:paraId="2C95C018" w14:textId="09A772C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基金管理人应按照招募说明书“基金的信息披露”部分规定的基金净值信息披露方式和频率</w:t>
      </w:r>
      <w:proofErr w:type="gramStart"/>
      <w:r w:rsidRPr="005A2417">
        <w:rPr>
          <w:rFonts w:hint="eastAsia"/>
          <w:bCs/>
          <w:sz w:val="24"/>
        </w:rPr>
        <w:t>披露主袋账户</w:t>
      </w:r>
      <w:proofErr w:type="gramEnd"/>
      <w:r w:rsidRPr="005A2417">
        <w:rPr>
          <w:rFonts w:hint="eastAsia"/>
          <w:bCs/>
          <w:sz w:val="24"/>
        </w:rPr>
        <w:t>份额的</w:t>
      </w:r>
      <w:r w:rsidR="00AC683E">
        <w:rPr>
          <w:rFonts w:hint="eastAsia"/>
          <w:bCs/>
          <w:sz w:val="24"/>
        </w:rPr>
        <w:t>各类</w:t>
      </w:r>
      <w:r w:rsidRPr="005A2417">
        <w:rPr>
          <w:rFonts w:hint="eastAsia"/>
          <w:bCs/>
          <w:sz w:val="24"/>
        </w:rPr>
        <w:t>基金份额净值和基金份额累计净值。实施</w:t>
      </w:r>
      <w:proofErr w:type="gramStart"/>
      <w:r w:rsidRPr="005A2417">
        <w:rPr>
          <w:rFonts w:hint="eastAsia"/>
          <w:bCs/>
          <w:sz w:val="24"/>
        </w:rPr>
        <w:t>侧袋机制</w:t>
      </w:r>
      <w:proofErr w:type="gramEnd"/>
      <w:r w:rsidRPr="005A2417">
        <w:rPr>
          <w:rFonts w:hint="eastAsia"/>
          <w:bCs/>
          <w:sz w:val="24"/>
        </w:rPr>
        <w:t>期间本基金暂停</w:t>
      </w:r>
      <w:proofErr w:type="gramStart"/>
      <w:r w:rsidRPr="005A2417">
        <w:rPr>
          <w:rFonts w:hint="eastAsia"/>
          <w:bCs/>
          <w:sz w:val="24"/>
        </w:rPr>
        <w:t>披露侧袋账户</w:t>
      </w:r>
      <w:proofErr w:type="gramEnd"/>
      <w:r w:rsidRPr="005A2417">
        <w:rPr>
          <w:rFonts w:hint="eastAsia"/>
          <w:bCs/>
          <w:sz w:val="24"/>
        </w:rPr>
        <w:t>份额</w:t>
      </w:r>
      <w:r w:rsidR="00AC683E">
        <w:rPr>
          <w:rFonts w:hint="eastAsia"/>
          <w:bCs/>
          <w:sz w:val="24"/>
        </w:rPr>
        <w:t>净值</w:t>
      </w:r>
      <w:r w:rsidRPr="005A2417">
        <w:rPr>
          <w:rFonts w:hint="eastAsia"/>
          <w:bCs/>
          <w:sz w:val="24"/>
        </w:rPr>
        <w:t>。</w:t>
      </w:r>
    </w:p>
    <w:p w14:paraId="07F724A0"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3</w:t>
      </w:r>
      <w:r w:rsidRPr="005A2417">
        <w:rPr>
          <w:rFonts w:hint="eastAsia"/>
          <w:bCs/>
          <w:sz w:val="24"/>
        </w:rPr>
        <w:t>、定期报告</w:t>
      </w:r>
    </w:p>
    <w:p w14:paraId="4DF4F4E2" w14:textId="7BC6E27C" w:rsidR="00CA1FB8" w:rsidRPr="00CA1FB8" w:rsidRDefault="005A2417" w:rsidP="005A2417">
      <w:pPr>
        <w:autoSpaceDE w:val="0"/>
        <w:autoSpaceDN w:val="0"/>
        <w:spacing w:line="360" w:lineRule="auto"/>
        <w:ind w:firstLineChars="200" w:firstLine="480"/>
        <w:textAlignment w:val="bottom"/>
        <w:rPr>
          <w:bCs/>
          <w:sz w:val="24"/>
        </w:rPr>
      </w:pPr>
      <w:proofErr w:type="gramStart"/>
      <w:r w:rsidRPr="005A2417">
        <w:rPr>
          <w:rFonts w:hint="eastAsia"/>
          <w:bCs/>
          <w:sz w:val="24"/>
        </w:rPr>
        <w:t>侧袋机制</w:t>
      </w:r>
      <w:proofErr w:type="gramEnd"/>
      <w:r w:rsidRPr="005A2417">
        <w:rPr>
          <w:rFonts w:hint="eastAsia"/>
          <w:bCs/>
          <w:sz w:val="24"/>
        </w:rPr>
        <w:t>实施期间，基金管理人应当在基金定期报告中披露报告期</w:t>
      </w:r>
      <w:proofErr w:type="gramStart"/>
      <w:r w:rsidRPr="005A2417">
        <w:rPr>
          <w:rFonts w:hint="eastAsia"/>
          <w:bCs/>
          <w:sz w:val="24"/>
        </w:rPr>
        <w:t>内侧袋</w:t>
      </w:r>
      <w:proofErr w:type="gramEnd"/>
      <w:r w:rsidRPr="005A2417">
        <w:rPr>
          <w:rFonts w:hint="eastAsia"/>
          <w:bCs/>
          <w:sz w:val="24"/>
        </w:rPr>
        <w:t>账户相关信息，基金定期报告中的基金会计报表仅需</w:t>
      </w:r>
      <w:proofErr w:type="gramStart"/>
      <w:r w:rsidRPr="005A2417">
        <w:rPr>
          <w:rFonts w:hint="eastAsia"/>
          <w:bCs/>
          <w:sz w:val="24"/>
        </w:rPr>
        <w:t>针对主袋账户</w:t>
      </w:r>
      <w:proofErr w:type="gramEnd"/>
      <w:r w:rsidRPr="005A2417">
        <w:rPr>
          <w:rFonts w:hint="eastAsia"/>
          <w:bCs/>
          <w:sz w:val="24"/>
        </w:rPr>
        <w:t>进行编制。会计师事务所对基金年度报告进行审计时，应对报告期内基金</w:t>
      </w:r>
      <w:proofErr w:type="gramStart"/>
      <w:r w:rsidRPr="005A2417">
        <w:rPr>
          <w:rFonts w:hint="eastAsia"/>
          <w:bCs/>
          <w:sz w:val="24"/>
        </w:rPr>
        <w:t>侧袋机制</w:t>
      </w:r>
      <w:proofErr w:type="gramEnd"/>
      <w:r w:rsidRPr="005A2417">
        <w:rPr>
          <w:rFonts w:hint="eastAsia"/>
          <w:bCs/>
          <w:sz w:val="24"/>
        </w:rPr>
        <w:t>运行相关的会</w:t>
      </w:r>
      <w:r w:rsidRPr="005A2417">
        <w:rPr>
          <w:rFonts w:hint="eastAsia"/>
          <w:bCs/>
          <w:sz w:val="24"/>
        </w:rPr>
        <w:lastRenderedPageBreak/>
        <w:t>计核算和年度报告披露等发表审计意见</w:t>
      </w:r>
      <w:r w:rsidR="00CA1FB8" w:rsidRPr="00CA1FB8">
        <w:rPr>
          <w:rFonts w:hint="eastAsia"/>
          <w:bCs/>
          <w:sz w:val="24"/>
        </w:rPr>
        <w:t>。</w:t>
      </w:r>
    </w:p>
    <w:p w14:paraId="7BC6E670" w14:textId="68C1F268" w:rsidR="00F14E8B" w:rsidRDefault="00F14E8B">
      <w:pPr>
        <w:widowControl/>
        <w:jc w:val="left"/>
        <w:rPr>
          <w:bCs/>
          <w:sz w:val="24"/>
        </w:rPr>
      </w:pPr>
      <w:r>
        <w:rPr>
          <w:bCs/>
          <w:sz w:val="24"/>
        </w:rPr>
        <w:br w:type="page"/>
      </w:r>
    </w:p>
    <w:p w14:paraId="5A226A96" w14:textId="48E7A257" w:rsidR="00AC3A9B" w:rsidRDefault="002C3C29">
      <w:pPr>
        <w:pStyle w:val="1"/>
        <w:jc w:val="center"/>
        <w:rPr>
          <w:sz w:val="30"/>
          <w:szCs w:val="30"/>
        </w:rPr>
      </w:pPr>
      <w:bookmarkStart w:id="304" w:name="_Toc21073398"/>
      <w:bookmarkStart w:id="305" w:name="_Toc263092324"/>
      <w:bookmarkStart w:id="306" w:name="_Toc214873605"/>
      <w:bookmarkStart w:id="307" w:name="_Toc147463125"/>
      <w:bookmarkStart w:id="308" w:name="_Toc12357178"/>
      <w:bookmarkStart w:id="309" w:name="_Toc416264552"/>
      <w:bookmarkStart w:id="310" w:name="_Toc68783445"/>
      <w:bookmarkStart w:id="311" w:name="_Toc92662708"/>
      <w:bookmarkStart w:id="312" w:name="_Toc93226150"/>
      <w:bookmarkStart w:id="313" w:name="_Toc128310500"/>
      <w:bookmarkStart w:id="314" w:name="_Toc21206"/>
      <w:bookmarkStart w:id="315" w:name="_Toc139991747"/>
      <w:bookmarkStart w:id="316" w:name="_Toc13255"/>
      <w:bookmarkStart w:id="317" w:name="_Toc141703897"/>
      <w:bookmarkStart w:id="318" w:name="_Toc17499"/>
      <w:bookmarkStart w:id="319" w:name="_Toc29695"/>
      <w:bookmarkStart w:id="320" w:name="_Toc23859"/>
      <w:bookmarkStart w:id="321" w:name="_Toc352229763"/>
      <w:bookmarkStart w:id="322" w:name="_Toc10894"/>
      <w:bookmarkStart w:id="323" w:name="_Toc18007"/>
      <w:bookmarkStart w:id="324" w:name="_Toc31736"/>
      <w:bookmarkStart w:id="325" w:name="_Toc28961"/>
      <w:bookmarkStart w:id="326" w:name="_Toc1043"/>
      <w:bookmarkStart w:id="327" w:name="_Toc18747"/>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r>
        <w:rPr>
          <w:rFonts w:hint="eastAsia"/>
          <w:sz w:val="30"/>
          <w:szCs w:val="30"/>
        </w:rPr>
        <w:lastRenderedPageBreak/>
        <w:t>第十</w:t>
      </w:r>
      <w:r w:rsidR="005B5C87">
        <w:rPr>
          <w:rFonts w:hint="eastAsia"/>
          <w:sz w:val="30"/>
          <w:szCs w:val="30"/>
        </w:rPr>
        <w:t>七</w:t>
      </w:r>
      <w:r>
        <w:rPr>
          <w:rFonts w:hint="eastAsia"/>
          <w:sz w:val="30"/>
          <w:szCs w:val="30"/>
        </w:rPr>
        <w:t>部分</w:t>
      </w:r>
      <w:r>
        <w:rPr>
          <w:sz w:val="30"/>
          <w:szCs w:val="30"/>
        </w:rPr>
        <w:t xml:space="preserve">  </w:t>
      </w:r>
      <w:r>
        <w:rPr>
          <w:rFonts w:hint="eastAsia"/>
          <w:sz w:val="30"/>
          <w:szCs w:val="30"/>
        </w:rPr>
        <w:t>风险揭示</w:t>
      </w:r>
      <w:bookmarkEnd w:id="304"/>
      <w:bookmarkEnd w:id="305"/>
      <w:bookmarkEnd w:id="306"/>
      <w:bookmarkEnd w:id="307"/>
      <w:bookmarkEnd w:id="308"/>
      <w:bookmarkEnd w:id="309"/>
      <w:bookmarkEnd w:id="310"/>
    </w:p>
    <w:p w14:paraId="755FE51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7AE49312"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2DEB1326"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2E4A6B2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77FD828B"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386045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57620C9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78B096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F38B01"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29288B1E"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36DCB01"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7611955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30F45684" w14:textId="5FFD9988" w:rsidR="003B55CE" w:rsidRPr="000B3BDB" w:rsidRDefault="003B55CE" w:rsidP="000B3BDB">
      <w:pPr>
        <w:pStyle w:val="aff1"/>
        <w:numPr>
          <w:ilvl w:val="0"/>
          <w:numId w:val="5"/>
        </w:numPr>
        <w:adjustRightInd w:val="0"/>
        <w:snapToGrid w:val="0"/>
        <w:spacing w:line="360" w:lineRule="auto"/>
        <w:ind w:firstLineChars="0"/>
        <w:rPr>
          <w:rFonts w:asciiTheme="minorEastAsia" w:hAnsiTheme="minorEastAsia" w:cs="Arial"/>
          <w:bCs/>
          <w:sz w:val="24"/>
          <w:szCs w:val="24"/>
        </w:rPr>
      </w:pPr>
      <w:r w:rsidRPr="000B3BDB">
        <w:rPr>
          <w:rFonts w:asciiTheme="minorEastAsia" w:hAnsiTheme="minorEastAsia" w:cs="Arial" w:hint="eastAsia"/>
          <w:bCs/>
          <w:sz w:val="24"/>
          <w:szCs w:val="24"/>
        </w:rPr>
        <w:t>本基金的申购、赎回安排</w:t>
      </w:r>
    </w:p>
    <w:p w14:paraId="1B9A27DC" w14:textId="28A7E50A" w:rsidR="00AC3A9B" w:rsidRPr="000B3BDB" w:rsidRDefault="002C3C29" w:rsidP="000B3BDB">
      <w:pPr>
        <w:pStyle w:val="aff1"/>
        <w:numPr>
          <w:ilvl w:val="0"/>
          <w:numId w:val="5"/>
        </w:numPr>
        <w:adjustRightInd w:val="0"/>
        <w:snapToGrid w:val="0"/>
        <w:spacing w:line="360" w:lineRule="auto"/>
        <w:ind w:firstLineChars="0"/>
        <w:rPr>
          <w:rFonts w:asciiTheme="minorEastAsia" w:hAnsiTheme="minorEastAsia" w:cs="Arial"/>
          <w:bCs/>
          <w:sz w:val="24"/>
          <w:szCs w:val="24"/>
        </w:rPr>
      </w:pPr>
      <w:r w:rsidRPr="000B3BDB">
        <w:rPr>
          <w:rFonts w:asciiTheme="minorEastAsia" w:hAnsiTheme="minorEastAsia" w:cs="Arial" w:hint="eastAsia"/>
          <w:bCs/>
          <w:sz w:val="24"/>
          <w:szCs w:val="24"/>
        </w:rPr>
        <w:t>拟投资市场、行业及资产的流动性风险评估</w:t>
      </w:r>
    </w:p>
    <w:p w14:paraId="03F7D7E6" w14:textId="1EF7EAD9"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w:t>
      </w:r>
      <w:r w:rsidR="00CA1FB8">
        <w:rPr>
          <w:rFonts w:asciiTheme="minorEastAsia" w:hAnsiTheme="minorEastAsia" w:cs="Arial" w:hint="eastAsia"/>
          <w:bCs/>
          <w:sz w:val="24"/>
          <w:szCs w:val="24"/>
        </w:rPr>
        <w:t>投资范围</w:t>
      </w:r>
      <w:r>
        <w:rPr>
          <w:rFonts w:asciiTheme="minorEastAsia" w:hAnsiTheme="minorEastAsia" w:cs="Arial" w:hint="eastAsia"/>
          <w:bCs/>
          <w:sz w:val="24"/>
          <w:szCs w:val="24"/>
        </w:rPr>
        <w:t>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56225624" w14:textId="27F944A6"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w:t>
      </w:r>
      <w:r w:rsidR="003B55CE">
        <w:rPr>
          <w:rFonts w:asciiTheme="minorEastAsia" w:hAnsiTheme="minorEastAsia" w:cs="Arial"/>
          <w:bCs/>
          <w:sz w:val="24"/>
          <w:szCs w:val="24"/>
        </w:rPr>
        <w:t>3</w:t>
      </w:r>
      <w:r>
        <w:rPr>
          <w:rFonts w:asciiTheme="minorEastAsia" w:hAnsiTheme="minorEastAsia" w:cs="Arial" w:hint="eastAsia"/>
          <w:bCs/>
          <w:sz w:val="24"/>
          <w:szCs w:val="24"/>
        </w:rPr>
        <w:t xml:space="preserve">）巨额赎回情形下的流动性风险管理措施 </w:t>
      </w:r>
    </w:p>
    <w:p w14:paraId="7E4F76C5" w14:textId="20CB688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w:t>
      </w:r>
      <w:r w:rsidR="00CA1FB8">
        <w:rPr>
          <w:rFonts w:asciiTheme="minorEastAsia" w:hAnsiTheme="minorEastAsia" w:cs="Arial" w:hint="eastAsia"/>
          <w:bCs/>
          <w:sz w:val="24"/>
          <w:szCs w:val="24"/>
        </w:rPr>
        <w:t>的</w:t>
      </w:r>
      <w:r>
        <w:rPr>
          <w:rFonts w:asciiTheme="minorEastAsia" w:hAnsiTheme="minorEastAsia" w:cs="Arial" w:hint="eastAsia"/>
          <w:bCs/>
          <w:sz w:val="24"/>
          <w:szCs w:val="24"/>
        </w:rPr>
        <w:t>基金份额超过</w:t>
      </w:r>
      <w:r w:rsidR="00CA1FB8">
        <w:rPr>
          <w:rFonts w:asciiTheme="minorEastAsia" w:hAnsiTheme="minorEastAsia" w:cs="Arial" w:hint="eastAsia"/>
          <w:bCs/>
          <w:sz w:val="24"/>
          <w:szCs w:val="24"/>
        </w:rPr>
        <w:t>上一开放日</w:t>
      </w:r>
      <w:r>
        <w:rPr>
          <w:rFonts w:asciiTheme="minorEastAsia" w:hAnsiTheme="minorEastAsia" w:cs="Arial" w:hint="eastAsia"/>
          <w:bCs/>
          <w:sz w:val="24"/>
          <w:szCs w:val="24"/>
        </w:rPr>
        <w:t>基金总份额一定比例以上的，基金管理人有权对其采取延期办理赎回申请的措施。</w:t>
      </w:r>
    </w:p>
    <w:p w14:paraId="498C5FA6" w14:textId="3675BCD0"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sidR="003B55CE">
        <w:rPr>
          <w:rFonts w:asciiTheme="minorEastAsia" w:hAnsiTheme="minorEastAsia" w:cs="Arial" w:hint="eastAsia"/>
          <w:bCs/>
          <w:sz w:val="24"/>
          <w:szCs w:val="24"/>
        </w:rPr>
        <w:t>4</w:t>
      </w:r>
      <w:r>
        <w:rPr>
          <w:rFonts w:asciiTheme="minorEastAsia" w:hAnsiTheme="minorEastAsia" w:cs="Arial" w:hint="eastAsia"/>
          <w:bCs/>
          <w:sz w:val="24"/>
          <w:szCs w:val="24"/>
        </w:rPr>
        <w:t>）实施备用的流动性风险管理工具的情形、程序及对投资者的潜在影响</w:t>
      </w:r>
    </w:p>
    <w:p w14:paraId="293E355A" w14:textId="6DD1C0F3"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w:t>
      </w:r>
      <w:r w:rsidR="00E552BF">
        <w:rPr>
          <w:rFonts w:asciiTheme="minorEastAsia" w:hAnsiTheme="minorEastAsia" w:cs="Arial" w:hint="eastAsia"/>
          <w:bCs/>
          <w:sz w:val="24"/>
          <w:szCs w:val="24"/>
        </w:rPr>
        <w:t>、</w:t>
      </w:r>
      <w:r w:rsidR="007F2112">
        <w:rPr>
          <w:rFonts w:asciiTheme="minorEastAsia" w:hAnsiTheme="minorEastAsia" w:cs="Arial" w:hint="eastAsia"/>
          <w:bCs/>
          <w:sz w:val="24"/>
          <w:szCs w:val="24"/>
        </w:rPr>
        <w:t>摆动定价、</w:t>
      </w:r>
      <w:proofErr w:type="gramStart"/>
      <w:r w:rsidR="00E552BF">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672AFB57" w14:textId="77777777" w:rsidR="00E552BF" w:rsidRPr="00E552BF" w:rsidRDefault="00E552BF" w:rsidP="00E552BF">
      <w:pPr>
        <w:adjustRightInd w:val="0"/>
        <w:snapToGrid w:val="0"/>
        <w:spacing w:line="360" w:lineRule="auto"/>
        <w:ind w:firstLineChars="200" w:firstLine="480"/>
        <w:rPr>
          <w:rFonts w:asciiTheme="minorEastAsia" w:hAnsiTheme="minorEastAsia" w:cs="Arial"/>
          <w:bCs/>
          <w:sz w:val="24"/>
          <w:szCs w:val="24"/>
        </w:rPr>
      </w:pP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是一种流动性风险管理工具，是将特定资产分离</w:t>
      </w:r>
      <w:proofErr w:type="gramStart"/>
      <w:r w:rsidRPr="00E552BF">
        <w:rPr>
          <w:rFonts w:asciiTheme="minorEastAsia" w:hAnsiTheme="minorEastAsia" w:cs="Arial" w:hint="eastAsia"/>
          <w:bCs/>
          <w:sz w:val="24"/>
          <w:szCs w:val="24"/>
        </w:rPr>
        <w:t>至专门的侧袋</w:t>
      </w:r>
      <w:proofErr w:type="gramEnd"/>
      <w:r w:rsidRPr="00E552BF">
        <w:rPr>
          <w:rFonts w:asciiTheme="minorEastAsia" w:hAnsiTheme="minorEastAsia" w:cs="Arial" w:hint="eastAsia"/>
          <w:bCs/>
          <w:sz w:val="24"/>
          <w:szCs w:val="24"/>
        </w:rPr>
        <w:t>账户进行处置清算，并以处置变现后的款项向基金份额持有人进行支付，目的在于有效隔离并化解风险。但基金启用</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后，</w:t>
      </w:r>
      <w:proofErr w:type="gramStart"/>
      <w:r w:rsidRPr="00E552BF">
        <w:rPr>
          <w:rFonts w:asciiTheme="minorEastAsia" w:hAnsiTheme="minorEastAsia" w:cs="Arial" w:hint="eastAsia"/>
          <w:bCs/>
          <w:sz w:val="24"/>
          <w:szCs w:val="24"/>
        </w:rPr>
        <w:t>侧袋账户</w:t>
      </w:r>
      <w:proofErr w:type="gramEnd"/>
      <w:r w:rsidRPr="00E552BF">
        <w:rPr>
          <w:rFonts w:asciiTheme="minorEastAsia" w:hAnsiTheme="minorEastAsia" w:cs="Arial" w:hint="eastAsia"/>
          <w:bCs/>
          <w:sz w:val="24"/>
          <w:szCs w:val="24"/>
        </w:rPr>
        <w:t>份额将停止披露基金份额净值，并不得办理申购、赎回和转换，</w:t>
      </w:r>
      <w:proofErr w:type="gramStart"/>
      <w:r w:rsidRPr="00E552BF">
        <w:rPr>
          <w:rFonts w:asciiTheme="minorEastAsia" w:hAnsiTheme="minorEastAsia" w:cs="Arial" w:hint="eastAsia"/>
          <w:bCs/>
          <w:sz w:val="24"/>
          <w:szCs w:val="24"/>
        </w:rPr>
        <w:t>仅主袋</w:t>
      </w:r>
      <w:proofErr w:type="gramEnd"/>
      <w:r w:rsidRPr="00E552BF">
        <w:rPr>
          <w:rFonts w:asciiTheme="minorEastAsia" w:hAnsiTheme="minorEastAsia" w:cs="Arial" w:hint="eastAsia"/>
          <w:bCs/>
          <w:sz w:val="24"/>
          <w:szCs w:val="24"/>
        </w:rPr>
        <w:t>账户份额正常开放赎回，因此启用</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时持有基金份额的持有人将在启用</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后同时</w:t>
      </w:r>
      <w:proofErr w:type="gramStart"/>
      <w:r w:rsidRPr="00E552BF">
        <w:rPr>
          <w:rFonts w:asciiTheme="minorEastAsia" w:hAnsiTheme="minorEastAsia" w:cs="Arial" w:hint="eastAsia"/>
          <w:bCs/>
          <w:sz w:val="24"/>
          <w:szCs w:val="24"/>
        </w:rPr>
        <w:t>持有主袋账户</w:t>
      </w:r>
      <w:proofErr w:type="gramEnd"/>
      <w:r w:rsidRPr="00E552BF">
        <w:rPr>
          <w:rFonts w:asciiTheme="minorEastAsia" w:hAnsiTheme="minorEastAsia" w:cs="Arial" w:hint="eastAsia"/>
          <w:bCs/>
          <w:sz w:val="24"/>
          <w:szCs w:val="24"/>
        </w:rPr>
        <w:t>份额和</w:t>
      </w:r>
      <w:proofErr w:type="gramStart"/>
      <w:r w:rsidRPr="00E552BF">
        <w:rPr>
          <w:rFonts w:asciiTheme="minorEastAsia" w:hAnsiTheme="minorEastAsia" w:cs="Arial" w:hint="eastAsia"/>
          <w:bCs/>
          <w:sz w:val="24"/>
          <w:szCs w:val="24"/>
        </w:rPr>
        <w:t>侧袋</w:t>
      </w:r>
      <w:proofErr w:type="gramEnd"/>
      <w:r w:rsidRPr="00E552BF">
        <w:rPr>
          <w:rFonts w:asciiTheme="minorEastAsia" w:hAnsiTheme="minorEastAsia" w:cs="Arial" w:hint="eastAsia"/>
          <w:bCs/>
          <w:sz w:val="24"/>
          <w:szCs w:val="24"/>
        </w:rPr>
        <w:t>账户份额，</w:t>
      </w:r>
      <w:proofErr w:type="gramStart"/>
      <w:r w:rsidRPr="00E552BF">
        <w:rPr>
          <w:rFonts w:asciiTheme="minorEastAsia" w:hAnsiTheme="minorEastAsia" w:cs="Arial" w:hint="eastAsia"/>
          <w:bCs/>
          <w:sz w:val="24"/>
          <w:szCs w:val="24"/>
        </w:rPr>
        <w:t>侧袋账户</w:t>
      </w:r>
      <w:proofErr w:type="gramEnd"/>
      <w:r w:rsidRPr="00E552BF">
        <w:rPr>
          <w:rFonts w:asciiTheme="minorEastAsia" w:hAnsiTheme="minorEastAsia" w:cs="Arial" w:hint="eastAsia"/>
          <w:bCs/>
          <w:sz w:val="24"/>
          <w:szCs w:val="24"/>
        </w:rPr>
        <w:t>份额不能赎回，其对应特定资产的变现时间具有不确定性，最终变现价格也具有不确定性并且有可能大幅低于启用</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时的特定资产的估值，基金份额持有人可能因此面临损失。</w:t>
      </w:r>
    </w:p>
    <w:p w14:paraId="76F930B6" w14:textId="77777777" w:rsidR="00E552BF" w:rsidRPr="00E552BF" w:rsidRDefault="00E552BF" w:rsidP="00E552BF">
      <w:pPr>
        <w:adjustRightInd w:val="0"/>
        <w:snapToGrid w:val="0"/>
        <w:spacing w:line="360" w:lineRule="auto"/>
        <w:ind w:firstLineChars="200" w:firstLine="480"/>
        <w:rPr>
          <w:rFonts w:asciiTheme="minorEastAsia" w:hAnsiTheme="minorEastAsia" w:cs="Arial"/>
          <w:bCs/>
          <w:sz w:val="24"/>
          <w:szCs w:val="24"/>
        </w:rPr>
      </w:pPr>
      <w:r w:rsidRPr="00E552BF">
        <w:rPr>
          <w:rFonts w:asciiTheme="minorEastAsia" w:hAnsiTheme="minorEastAsia" w:cs="Arial" w:hint="eastAsia"/>
          <w:bCs/>
          <w:sz w:val="24"/>
          <w:szCs w:val="24"/>
        </w:rPr>
        <w:t>实施</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期间，因本基金不</w:t>
      </w:r>
      <w:proofErr w:type="gramStart"/>
      <w:r w:rsidRPr="00E552BF">
        <w:rPr>
          <w:rFonts w:asciiTheme="minorEastAsia" w:hAnsiTheme="minorEastAsia" w:cs="Arial" w:hint="eastAsia"/>
          <w:bCs/>
          <w:sz w:val="24"/>
          <w:szCs w:val="24"/>
        </w:rPr>
        <w:t>披露侧袋账户</w:t>
      </w:r>
      <w:proofErr w:type="gramEnd"/>
      <w:r w:rsidRPr="00E552BF">
        <w:rPr>
          <w:rFonts w:asciiTheme="minorEastAsia" w:hAnsiTheme="minorEastAsia" w:cs="Arial" w:hint="eastAsia"/>
          <w:bCs/>
          <w:sz w:val="24"/>
          <w:szCs w:val="24"/>
        </w:rPr>
        <w:t>份额的净值，即便基金管理人在基金定期报告中披露报告期末特定资产可变现净值或净值区间的，也不作为特定资产最终变现价格的承诺，因此对于特定资产的公允价值和最终变现价格，基金管理人不承担任何保证和承诺的责任。</w:t>
      </w:r>
    </w:p>
    <w:p w14:paraId="50CEBCD6" w14:textId="77777777" w:rsidR="00E552BF" w:rsidRPr="00E552BF" w:rsidRDefault="00E552BF" w:rsidP="00E552BF">
      <w:pPr>
        <w:adjustRightInd w:val="0"/>
        <w:snapToGrid w:val="0"/>
        <w:spacing w:line="360" w:lineRule="auto"/>
        <w:ind w:firstLineChars="200" w:firstLine="480"/>
        <w:rPr>
          <w:rFonts w:asciiTheme="minorEastAsia" w:hAnsiTheme="minorEastAsia" w:cs="Arial"/>
          <w:bCs/>
          <w:sz w:val="24"/>
          <w:szCs w:val="24"/>
        </w:rPr>
      </w:pPr>
      <w:r w:rsidRPr="00E552BF">
        <w:rPr>
          <w:rFonts w:asciiTheme="minorEastAsia" w:hAnsiTheme="minorEastAsia" w:cs="Arial" w:hint="eastAsia"/>
          <w:bCs/>
          <w:sz w:val="24"/>
          <w:szCs w:val="24"/>
        </w:rPr>
        <w:t>基金管理人将</w:t>
      </w:r>
      <w:proofErr w:type="gramStart"/>
      <w:r w:rsidRPr="00E552BF">
        <w:rPr>
          <w:rFonts w:asciiTheme="minorEastAsia" w:hAnsiTheme="minorEastAsia" w:cs="Arial" w:hint="eastAsia"/>
          <w:bCs/>
          <w:sz w:val="24"/>
          <w:szCs w:val="24"/>
        </w:rPr>
        <w:t>根据主袋账户</w:t>
      </w:r>
      <w:proofErr w:type="gramEnd"/>
      <w:r w:rsidRPr="00E552BF">
        <w:rPr>
          <w:rFonts w:asciiTheme="minorEastAsia" w:hAnsiTheme="minorEastAsia" w:cs="Arial" w:hint="eastAsia"/>
          <w:bCs/>
          <w:sz w:val="24"/>
          <w:szCs w:val="24"/>
        </w:rPr>
        <w:t>运作情况合理确定申购政策,因此实施</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后主袋账户份额存在暂停申购的可能。</w:t>
      </w:r>
    </w:p>
    <w:p w14:paraId="7462D4AD" w14:textId="2252C60C" w:rsidR="00E552BF" w:rsidRDefault="00B2428E" w:rsidP="00E552BF">
      <w:pPr>
        <w:adjustRightInd w:val="0"/>
        <w:snapToGrid w:val="0"/>
        <w:spacing w:line="360" w:lineRule="auto"/>
        <w:ind w:firstLineChars="200" w:firstLine="480"/>
        <w:rPr>
          <w:rFonts w:asciiTheme="minorEastAsia" w:hAnsiTheme="minorEastAsia" w:cs="Arial"/>
          <w:bCs/>
          <w:sz w:val="24"/>
          <w:szCs w:val="24"/>
        </w:rPr>
      </w:pPr>
      <w:r w:rsidRPr="00B2428E">
        <w:rPr>
          <w:rFonts w:asciiTheme="minorEastAsia" w:hAnsiTheme="minorEastAsia" w:cs="Arial" w:hint="eastAsia"/>
          <w:bCs/>
          <w:sz w:val="24"/>
          <w:szCs w:val="24"/>
        </w:rPr>
        <w:t>启用</w:t>
      </w:r>
      <w:proofErr w:type="gramStart"/>
      <w:r w:rsidRPr="00B2428E">
        <w:rPr>
          <w:rFonts w:asciiTheme="minorEastAsia" w:hAnsiTheme="minorEastAsia" w:cs="Arial" w:hint="eastAsia"/>
          <w:bCs/>
          <w:sz w:val="24"/>
          <w:szCs w:val="24"/>
        </w:rPr>
        <w:t>侧袋机制</w:t>
      </w:r>
      <w:proofErr w:type="gramEnd"/>
      <w:r w:rsidRPr="00B2428E">
        <w:rPr>
          <w:rFonts w:asciiTheme="minorEastAsia" w:hAnsiTheme="minorEastAsia" w:cs="Arial" w:hint="eastAsia"/>
          <w:bCs/>
          <w:sz w:val="24"/>
          <w:szCs w:val="24"/>
        </w:rPr>
        <w:t>后，基金管理人计算各项投资运作指标和基金业绩指标时仅需</w:t>
      </w:r>
      <w:proofErr w:type="gramStart"/>
      <w:r w:rsidRPr="00B2428E">
        <w:rPr>
          <w:rFonts w:asciiTheme="minorEastAsia" w:hAnsiTheme="minorEastAsia" w:cs="Arial" w:hint="eastAsia"/>
          <w:bCs/>
          <w:sz w:val="24"/>
          <w:szCs w:val="24"/>
        </w:rPr>
        <w:lastRenderedPageBreak/>
        <w:t>考虑主袋账户</w:t>
      </w:r>
      <w:proofErr w:type="gramEnd"/>
      <w:r w:rsidRPr="00B2428E">
        <w:rPr>
          <w:rFonts w:asciiTheme="minorEastAsia" w:hAnsiTheme="minorEastAsia" w:cs="Arial" w:hint="eastAsia"/>
          <w:bCs/>
          <w:sz w:val="24"/>
          <w:szCs w:val="24"/>
        </w:rPr>
        <w:t>资产，基金业绩指标应当</w:t>
      </w:r>
      <w:proofErr w:type="gramStart"/>
      <w:r w:rsidRPr="00B2428E">
        <w:rPr>
          <w:rFonts w:asciiTheme="minorEastAsia" w:hAnsiTheme="minorEastAsia" w:cs="Arial" w:hint="eastAsia"/>
          <w:bCs/>
          <w:sz w:val="24"/>
          <w:szCs w:val="24"/>
        </w:rPr>
        <w:t>以主袋账户</w:t>
      </w:r>
      <w:proofErr w:type="gramEnd"/>
      <w:r w:rsidRPr="00B2428E">
        <w:rPr>
          <w:rFonts w:asciiTheme="minorEastAsia" w:hAnsiTheme="minorEastAsia" w:cs="Arial" w:hint="eastAsia"/>
          <w:bCs/>
          <w:sz w:val="24"/>
          <w:szCs w:val="24"/>
        </w:rPr>
        <w:t>资产为基准，因此本基金披露的业绩指标不能反映特定资产的真实价值及变化情况</w:t>
      </w:r>
      <w:r w:rsidR="00E552BF" w:rsidRPr="00E552BF">
        <w:rPr>
          <w:rFonts w:asciiTheme="minorEastAsia" w:hAnsiTheme="minorEastAsia" w:cs="Arial" w:hint="eastAsia"/>
          <w:bCs/>
          <w:sz w:val="24"/>
          <w:szCs w:val="24"/>
        </w:rPr>
        <w:t>。</w:t>
      </w:r>
    </w:p>
    <w:p w14:paraId="5291939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35D6DB4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0EA7C03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54869E8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B7C8DF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046000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720B5C6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38E615B8"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6DDC165F" w14:textId="5DD95320"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、股指期货、国债期货投资风险</w:t>
      </w:r>
    </w:p>
    <w:p w14:paraId="2F53353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62E79BF" w14:textId="3B1EB1F0"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w:t>
      </w:r>
      <w:r>
        <w:rPr>
          <w:rFonts w:asciiTheme="minorEastAsia" w:hAnsiTheme="minorEastAsia" w:cs="Arial" w:hint="eastAsia"/>
          <w:bCs/>
          <w:sz w:val="24"/>
          <w:szCs w:val="24"/>
        </w:rPr>
        <w:lastRenderedPageBreak/>
        <w:t>证金，按规定将被强制平仓，可能给投资带来重大损失。</w:t>
      </w:r>
    </w:p>
    <w:p w14:paraId="3D021592" w14:textId="4D61541E" w:rsidR="00AC3A9B" w:rsidRDefault="003670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w:t>
      </w:r>
      <w:r w:rsidR="002C3C29">
        <w:rPr>
          <w:rFonts w:asciiTheme="minorEastAsia" w:hAnsiTheme="minorEastAsia" w:cs="Arial" w:hint="eastAsia"/>
          <w:bCs/>
          <w:sz w:val="24"/>
          <w:szCs w:val="24"/>
        </w:rPr>
        <w:t>、资产支持证券投资风险</w:t>
      </w:r>
    </w:p>
    <w:p w14:paraId="14024EFE" w14:textId="2AC47F4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79D2EA8" w14:textId="63DE70AC" w:rsidR="00AC3A9B" w:rsidRDefault="003670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w:t>
      </w:r>
      <w:r w:rsidR="002C3C29">
        <w:rPr>
          <w:rFonts w:asciiTheme="minorEastAsia" w:hAnsiTheme="minorEastAsia" w:cs="Arial" w:hint="eastAsia"/>
          <w:bCs/>
          <w:sz w:val="24"/>
          <w:szCs w:val="24"/>
        </w:rPr>
        <w:t>、股票期权投资风险</w:t>
      </w:r>
    </w:p>
    <w:p w14:paraId="2413A858"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212DEC1F" w14:textId="66AD2C85" w:rsidR="00AC3A9B" w:rsidRDefault="003670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w:t>
      </w:r>
      <w:r w:rsidR="002C3C29">
        <w:rPr>
          <w:rFonts w:asciiTheme="minorEastAsia" w:hAnsiTheme="minorEastAsia" w:cs="Arial" w:hint="eastAsia"/>
          <w:bCs/>
          <w:sz w:val="24"/>
          <w:szCs w:val="24"/>
        </w:rPr>
        <w:t>、存托凭证投资风险</w:t>
      </w:r>
    </w:p>
    <w:p w14:paraId="79C824EB" w14:textId="4F45F6C4"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00F39CB0" w14:textId="41947A03" w:rsidR="007F1D31" w:rsidRDefault="00125717" w:rsidP="00FD5007">
      <w:pPr>
        <w:spacing w:line="360" w:lineRule="auto"/>
        <w:ind w:firstLine="480"/>
        <w:rPr>
          <w:rFonts w:hAnsi="宋体"/>
          <w:bCs/>
          <w:sz w:val="24"/>
          <w:szCs w:val="24"/>
        </w:rPr>
      </w:pPr>
      <w:r w:rsidRPr="00125717">
        <w:rPr>
          <w:rFonts w:asciiTheme="minorEastAsia" w:hAnsiTheme="minorEastAsia" w:cs="Arial" w:hint="eastAsia"/>
          <w:bCs/>
          <w:sz w:val="24"/>
          <w:szCs w:val="24"/>
        </w:rPr>
        <w:t>6、</w:t>
      </w:r>
      <w:r w:rsidR="007F1D31" w:rsidRPr="00A31A1D">
        <w:rPr>
          <w:rFonts w:asciiTheme="minorEastAsia" w:hAnsiTheme="minorEastAsia" w:hint="eastAsia"/>
          <w:bCs/>
          <w:sz w:val="24"/>
          <w:szCs w:val="24"/>
        </w:rPr>
        <w:t>参与</w:t>
      </w:r>
      <w:r w:rsidR="007F1D31">
        <w:rPr>
          <w:rFonts w:hAnsi="宋体" w:hint="eastAsia"/>
          <w:bCs/>
          <w:sz w:val="24"/>
          <w:szCs w:val="24"/>
        </w:rPr>
        <w:t>融资业务相关风险</w:t>
      </w:r>
    </w:p>
    <w:p w14:paraId="41C3207E" w14:textId="77777777" w:rsidR="007F1D31" w:rsidRDefault="007F1D31" w:rsidP="006358E6">
      <w:pPr>
        <w:adjustRightInd w:val="0"/>
        <w:snapToGrid w:val="0"/>
        <w:spacing w:line="360" w:lineRule="auto"/>
        <w:ind w:firstLineChars="200" w:firstLine="480"/>
        <w:rPr>
          <w:rFonts w:hAnsi="宋体"/>
          <w:sz w:val="24"/>
          <w:szCs w:val="24"/>
        </w:rPr>
      </w:pPr>
      <w:r>
        <w:rPr>
          <w:rFonts w:hAnsi="宋体" w:hint="eastAsia"/>
          <w:sz w:val="24"/>
          <w:szCs w:val="24"/>
        </w:rPr>
        <w:t>本基金可根据法律法规的规定参与融资业务，参与融资交易的风险主要包括流动性风险、信用风险等，这些风险可能会给基金净值带来一定的负面影响和损失。为了更好的防范融资交易所面临的各类风险，基金管理人将遵守审慎经营原则，制定科学合理的投资策略和风险管理制度，有效防范和控制风险，切实维护基金财产的安全和基金份额持有人利益。</w:t>
      </w:r>
    </w:p>
    <w:p w14:paraId="5100E339" w14:textId="19FF78CE" w:rsidR="00125717" w:rsidRPr="00125717" w:rsidRDefault="00FD5007" w:rsidP="007F1D31">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sz w:val="24"/>
          <w:szCs w:val="24"/>
        </w:rPr>
        <w:lastRenderedPageBreak/>
        <w:t>7</w:t>
      </w:r>
      <w:r w:rsidR="007F1D31" w:rsidRPr="007F1D31">
        <w:rPr>
          <w:rFonts w:asciiTheme="minorEastAsia" w:hAnsiTheme="minorEastAsia"/>
          <w:sz w:val="24"/>
          <w:szCs w:val="24"/>
        </w:rPr>
        <w:t>、</w:t>
      </w:r>
      <w:r w:rsidR="00125717" w:rsidRPr="00125717">
        <w:rPr>
          <w:rFonts w:asciiTheme="minorEastAsia" w:hAnsiTheme="minorEastAsia" w:cs="Arial" w:hint="eastAsia"/>
          <w:bCs/>
          <w:sz w:val="24"/>
          <w:szCs w:val="24"/>
        </w:rPr>
        <w:t>与发起</w:t>
      </w:r>
      <w:proofErr w:type="gramStart"/>
      <w:r w:rsidR="00125717" w:rsidRPr="00125717">
        <w:rPr>
          <w:rFonts w:asciiTheme="minorEastAsia" w:hAnsiTheme="minorEastAsia" w:cs="Arial" w:hint="eastAsia"/>
          <w:bCs/>
          <w:sz w:val="24"/>
          <w:szCs w:val="24"/>
        </w:rPr>
        <w:t>式基金</w:t>
      </w:r>
      <w:proofErr w:type="gramEnd"/>
      <w:r w:rsidR="00125717" w:rsidRPr="00125717">
        <w:rPr>
          <w:rFonts w:asciiTheme="minorEastAsia" w:hAnsiTheme="minorEastAsia" w:cs="Arial" w:hint="eastAsia"/>
          <w:bCs/>
          <w:sz w:val="24"/>
          <w:szCs w:val="24"/>
        </w:rPr>
        <w:t>运作方式相关的基金合同提前终止风险</w:t>
      </w:r>
    </w:p>
    <w:p w14:paraId="4A18959E" w14:textId="2A19ECA2" w:rsidR="00125717" w:rsidRDefault="00125717" w:rsidP="00125717">
      <w:pPr>
        <w:adjustRightInd w:val="0"/>
        <w:snapToGrid w:val="0"/>
        <w:spacing w:line="360" w:lineRule="auto"/>
        <w:ind w:firstLineChars="200" w:firstLine="480"/>
        <w:rPr>
          <w:rFonts w:asciiTheme="minorEastAsia" w:hAnsiTheme="minorEastAsia" w:cs="Arial"/>
          <w:bCs/>
          <w:sz w:val="24"/>
          <w:szCs w:val="24"/>
        </w:rPr>
      </w:pPr>
      <w:r w:rsidRPr="00125717">
        <w:rPr>
          <w:rFonts w:asciiTheme="minorEastAsia" w:hAnsiTheme="minorEastAsia" w:cs="Arial" w:hint="eastAsia"/>
          <w:bCs/>
          <w:sz w:val="24"/>
          <w:szCs w:val="24"/>
        </w:rPr>
        <w:t>本基金的《基金合同》生效之日起三年后的对应日，</w:t>
      </w:r>
      <w:proofErr w:type="gramStart"/>
      <w:r w:rsidRPr="00125717">
        <w:rPr>
          <w:rFonts w:asciiTheme="minorEastAsia" w:hAnsiTheme="minorEastAsia" w:cs="Arial" w:hint="eastAsia"/>
          <w:bCs/>
          <w:sz w:val="24"/>
          <w:szCs w:val="24"/>
        </w:rPr>
        <w:t>若基金</w:t>
      </w:r>
      <w:proofErr w:type="gramEnd"/>
      <w:r w:rsidRPr="00125717">
        <w:rPr>
          <w:rFonts w:asciiTheme="minorEastAsia" w:hAnsiTheme="minorEastAsia" w:cs="Arial" w:hint="eastAsia"/>
          <w:bCs/>
          <w:sz w:val="24"/>
          <w:szCs w:val="24"/>
        </w:rPr>
        <w:t>资产净值低于2亿元，本基金将根据《基金合同》的约定进行基金财产清算并终止，无需召开基金份额持有人大会审议，且不得通过召开基金份额持有人大会延续基金合同期限，存在着基金合同提前终止的风险。</w:t>
      </w:r>
    </w:p>
    <w:p w14:paraId="0E3D4C6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60A8B6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4379B6D5"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F67D37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3D29082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6A2B6E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1F46A11E"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739FABED" w14:textId="77777777" w:rsidR="00AC3A9B" w:rsidRDefault="00AC3A9B">
      <w:pPr>
        <w:widowControl/>
        <w:spacing w:line="360" w:lineRule="auto"/>
        <w:jc w:val="left"/>
        <w:rPr>
          <w:rFonts w:asciiTheme="minorEastAsia" w:hAnsiTheme="minorEastAsia" w:cs="Times New Roman"/>
          <w:b/>
          <w:bCs/>
          <w:kern w:val="44"/>
          <w:sz w:val="24"/>
          <w:szCs w:val="24"/>
        </w:rPr>
        <w:sectPr w:rsidR="00AC3A9B">
          <w:footerReference w:type="default" r:id="rId16"/>
          <w:pgSz w:w="11906" w:h="16838"/>
          <w:pgMar w:top="1440" w:right="1800" w:bottom="1440" w:left="1800" w:header="851" w:footer="992" w:gutter="0"/>
          <w:pgNumType w:chapStyle="1"/>
          <w:cols w:space="720"/>
          <w:docGrid w:type="lines" w:linePitch="312"/>
        </w:sectPr>
      </w:pPr>
    </w:p>
    <w:p w14:paraId="4F938D7F" w14:textId="4F538E46" w:rsidR="00AC3A9B" w:rsidRDefault="002C3C29">
      <w:pPr>
        <w:pStyle w:val="1"/>
        <w:ind w:firstLine="600"/>
        <w:jc w:val="center"/>
      </w:pPr>
      <w:bookmarkStart w:id="328" w:name="_Toc68783446"/>
      <w:r>
        <w:rPr>
          <w:rFonts w:hint="eastAsia"/>
          <w:sz w:val="30"/>
          <w:szCs w:val="30"/>
        </w:rPr>
        <w:lastRenderedPageBreak/>
        <w:t>第十</w:t>
      </w:r>
      <w:r w:rsidR="005B5C87">
        <w:rPr>
          <w:rFonts w:hint="eastAsia"/>
          <w:sz w:val="30"/>
          <w:szCs w:val="30"/>
        </w:rPr>
        <w:t>八</w:t>
      </w:r>
      <w:r>
        <w:rPr>
          <w:rFonts w:hint="eastAsia"/>
          <w:sz w:val="30"/>
          <w:szCs w:val="30"/>
        </w:rPr>
        <w:t>部分</w:t>
      </w:r>
      <w:r>
        <w:rPr>
          <w:sz w:val="30"/>
          <w:szCs w:val="30"/>
        </w:rPr>
        <w:t xml:space="preserve">  </w:t>
      </w:r>
      <w:bookmarkEnd w:id="311"/>
      <w:bookmarkEnd w:id="312"/>
      <w:r>
        <w:rPr>
          <w:rFonts w:hint="eastAsia"/>
          <w:sz w:val="30"/>
          <w:szCs w:val="30"/>
        </w:rPr>
        <w:t>基金合同的变更、终止与基金财产的清算</w:t>
      </w:r>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14:paraId="6AA81847" w14:textId="77777777" w:rsidR="00AC3A9B" w:rsidRDefault="002C3C29">
      <w:pPr>
        <w:autoSpaceDE w:val="0"/>
        <w:autoSpaceDN w:val="0"/>
        <w:spacing w:line="360" w:lineRule="auto"/>
        <w:ind w:firstLineChars="200" w:firstLine="480"/>
        <w:textAlignment w:val="bottom"/>
        <w:rPr>
          <w:bCs/>
          <w:sz w:val="24"/>
        </w:rPr>
      </w:pPr>
      <w:bookmarkStart w:id="329" w:name="_Toc79392639"/>
      <w:bookmarkStart w:id="330" w:name="_Toc11802"/>
      <w:bookmarkStart w:id="331" w:name="_Toc8512"/>
      <w:bookmarkStart w:id="332" w:name="_Toc11049"/>
      <w:bookmarkStart w:id="333" w:name="_Toc193"/>
      <w:bookmarkStart w:id="334" w:name="_Toc1421"/>
      <w:bookmarkStart w:id="335" w:name="_Toc1173"/>
      <w:bookmarkStart w:id="336" w:name="_Toc12028"/>
      <w:bookmarkStart w:id="337" w:name="_Toc31866"/>
      <w:bookmarkStart w:id="338" w:name="_Toc352229764"/>
      <w:bookmarkStart w:id="339" w:name="_Toc139991748"/>
      <w:bookmarkStart w:id="340" w:name="_Toc3056"/>
      <w:bookmarkStart w:id="341" w:name="_Toc92662709"/>
      <w:bookmarkStart w:id="342" w:name="_Toc128310501"/>
      <w:bookmarkStart w:id="343" w:name="_Toc141703898"/>
      <w:bookmarkStart w:id="344" w:name="_Toc29289"/>
      <w:bookmarkStart w:id="345" w:name="_Toc21351"/>
      <w:bookmarkStart w:id="346" w:name="_Toc93226151"/>
      <w:r>
        <w:rPr>
          <w:bCs/>
          <w:sz w:val="24"/>
        </w:rPr>
        <w:t>一、《基金合同》的变更</w:t>
      </w:r>
      <w:bookmarkEnd w:id="329"/>
    </w:p>
    <w:p w14:paraId="4DB83F26" w14:textId="1E17382E" w:rsidR="00AC3A9B" w:rsidRDefault="002C3C29">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w:t>
      </w:r>
      <w:r w:rsidR="000213BB" w:rsidRPr="000213BB">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305B691A" w14:textId="3DFC9AE7" w:rsidR="00AC3A9B" w:rsidRDefault="002C3C29">
      <w:pPr>
        <w:autoSpaceDE w:val="0"/>
        <w:autoSpaceDN w:val="0"/>
        <w:spacing w:line="360" w:lineRule="auto"/>
        <w:ind w:firstLineChars="200" w:firstLine="480"/>
        <w:textAlignment w:val="bottom"/>
        <w:rPr>
          <w:bCs/>
          <w:sz w:val="24"/>
        </w:rPr>
      </w:pP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proofErr w:type="gramStart"/>
      <w:r>
        <w:rPr>
          <w:bCs/>
          <w:sz w:val="24"/>
        </w:rPr>
        <w:t>自决议</w:t>
      </w:r>
      <w:proofErr w:type="gramEnd"/>
      <w:r>
        <w:rPr>
          <w:bCs/>
          <w:sz w:val="24"/>
        </w:rPr>
        <w:t>生效后</w:t>
      </w:r>
      <w:r w:rsidR="000213BB" w:rsidRPr="000213BB">
        <w:rPr>
          <w:rFonts w:hint="eastAsia"/>
          <w:bCs/>
          <w:sz w:val="24"/>
        </w:rPr>
        <w:t>依照《信息披露办法》的有关规定</w:t>
      </w:r>
      <w:r>
        <w:rPr>
          <w:bCs/>
          <w:sz w:val="24"/>
        </w:rPr>
        <w:t>在</w:t>
      </w:r>
      <w:r w:rsidR="002262B3">
        <w:rPr>
          <w:rFonts w:asciiTheme="minorEastAsia" w:hAnsiTheme="minorEastAsia" w:cs="Times New Roman" w:hint="eastAsia"/>
          <w:sz w:val="24"/>
          <w:szCs w:val="24"/>
        </w:rPr>
        <w:t>规定</w:t>
      </w:r>
      <w:r>
        <w:rPr>
          <w:bCs/>
          <w:sz w:val="24"/>
        </w:rPr>
        <w:t>媒介公告。</w:t>
      </w:r>
    </w:p>
    <w:p w14:paraId="3DDBCB2F" w14:textId="77777777" w:rsidR="00AC3A9B" w:rsidRDefault="002C3C29">
      <w:pPr>
        <w:autoSpaceDE w:val="0"/>
        <w:autoSpaceDN w:val="0"/>
        <w:spacing w:line="360" w:lineRule="auto"/>
        <w:ind w:firstLineChars="200" w:firstLine="480"/>
        <w:textAlignment w:val="bottom"/>
        <w:rPr>
          <w:bCs/>
          <w:sz w:val="24"/>
        </w:rPr>
      </w:pPr>
      <w:r>
        <w:rPr>
          <w:bCs/>
          <w:sz w:val="24"/>
        </w:rPr>
        <w:t>二、《基金合同》的终止事由</w:t>
      </w:r>
    </w:p>
    <w:p w14:paraId="340EA184" w14:textId="6D3EFAFF" w:rsidR="00AC3A9B" w:rsidRDefault="002C3C29">
      <w:pPr>
        <w:autoSpaceDE w:val="0"/>
        <w:autoSpaceDN w:val="0"/>
        <w:spacing w:line="360" w:lineRule="auto"/>
        <w:ind w:firstLineChars="200" w:firstLine="480"/>
        <w:textAlignment w:val="bottom"/>
        <w:rPr>
          <w:bCs/>
          <w:sz w:val="24"/>
        </w:rPr>
      </w:pPr>
      <w:r>
        <w:rPr>
          <w:bCs/>
          <w:sz w:val="24"/>
        </w:rPr>
        <w:t>有下列情形之一的</w:t>
      </w:r>
      <w:r w:rsidR="000213BB" w:rsidRPr="000213BB">
        <w:rPr>
          <w:rFonts w:hint="eastAsia"/>
          <w:bCs/>
          <w:sz w:val="24"/>
        </w:rPr>
        <w:t>，经履行相关程序后</w:t>
      </w:r>
      <w:r>
        <w:rPr>
          <w:bCs/>
          <w:sz w:val="24"/>
        </w:rPr>
        <w:t>，《基金合同》应当终止：</w:t>
      </w:r>
    </w:p>
    <w:p w14:paraId="30571DD2"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191FC51A"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1523FF76" w14:textId="7BFBE63F" w:rsidR="00217348" w:rsidRDefault="00217348">
      <w:pPr>
        <w:autoSpaceDE w:val="0"/>
        <w:autoSpaceDN w:val="0"/>
        <w:spacing w:line="360" w:lineRule="auto"/>
        <w:ind w:firstLineChars="200" w:firstLine="480"/>
        <w:textAlignment w:val="bottom"/>
        <w:rPr>
          <w:bCs/>
          <w:sz w:val="24"/>
        </w:rPr>
      </w:pPr>
      <w:r w:rsidRPr="00217348">
        <w:rPr>
          <w:rFonts w:hint="eastAsia"/>
          <w:bCs/>
          <w:sz w:val="24"/>
        </w:rPr>
        <w:t>3</w:t>
      </w:r>
      <w:r w:rsidRPr="00217348">
        <w:rPr>
          <w:rFonts w:hint="eastAsia"/>
          <w:bCs/>
          <w:sz w:val="24"/>
        </w:rPr>
        <w:t>、基金合同生效之日起三年后的年度对应日，基金资产净值低于</w:t>
      </w:r>
      <w:r w:rsidRPr="00217348">
        <w:rPr>
          <w:rFonts w:hint="eastAsia"/>
          <w:bCs/>
          <w:sz w:val="24"/>
        </w:rPr>
        <w:t>2</w:t>
      </w:r>
      <w:r w:rsidRPr="00217348">
        <w:rPr>
          <w:rFonts w:hint="eastAsia"/>
          <w:bCs/>
          <w:sz w:val="24"/>
        </w:rPr>
        <w:t>亿元；</w:t>
      </w:r>
    </w:p>
    <w:p w14:paraId="72D938AE" w14:textId="3020434C" w:rsidR="00AC3A9B" w:rsidRDefault="00217348">
      <w:pPr>
        <w:autoSpaceDE w:val="0"/>
        <w:autoSpaceDN w:val="0"/>
        <w:spacing w:line="360" w:lineRule="auto"/>
        <w:ind w:firstLineChars="200" w:firstLine="480"/>
        <w:textAlignment w:val="bottom"/>
        <w:rPr>
          <w:bCs/>
          <w:sz w:val="24"/>
        </w:rPr>
      </w:pPr>
      <w:r>
        <w:rPr>
          <w:bCs/>
          <w:sz w:val="24"/>
        </w:rPr>
        <w:t>4</w:t>
      </w:r>
      <w:r w:rsidR="002C3C29">
        <w:rPr>
          <w:bCs/>
          <w:sz w:val="24"/>
        </w:rPr>
        <w:t>、《基金合同》约定的其他情形；</w:t>
      </w:r>
    </w:p>
    <w:p w14:paraId="12605AEF" w14:textId="21674CBD" w:rsidR="00AC3A9B" w:rsidRDefault="00217348">
      <w:pPr>
        <w:autoSpaceDE w:val="0"/>
        <w:autoSpaceDN w:val="0"/>
        <w:spacing w:line="360" w:lineRule="auto"/>
        <w:ind w:firstLineChars="200" w:firstLine="480"/>
        <w:textAlignment w:val="bottom"/>
        <w:rPr>
          <w:bCs/>
          <w:sz w:val="24"/>
        </w:rPr>
      </w:pPr>
      <w:r>
        <w:rPr>
          <w:bCs/>
          <w:sz w:val="24"/>
        </w:rPr>
        <w:t>5</w:t>
      </w:r>
      <w:r w:rsidR="002C3C29">
        <w:rPr>
          <w:bCs/>
          <w:sz w:val="24"/>
        </w:rPr>
        <w:t>、相关法律法规和中国证监会规定的其他情况。</w:t>
      </w:r>
    </w:p>
    <w:p w14:paraId="158D2FB6" w14:textId="77777777" w:rsidR="00AC3A9B" w:rsidRDefault="002C3C29">
      <w:pPr>
        <w:autoSpaceDE w:val="0"/>
        <w:autoSpaceDN w:val="0"/>
        <w:spacing w:line="360" w:lineRule="auto"/>
        <w:ind w:firstLineChars="200" w:firstLine="480"/>
        <w:textAlignment w:val="bottom"/>
        <w:rPr>
          <w:bCs/>
          <w:sz w:val="24"/>
        </w:rPr>
      </w:pPr>
      <w:r>
        <w:rPr>
          <w:bCs/>
          <w:sz w:val="24"/>
        </w:rPr>
        <w:t>三、基金财产的清算</w:t>
      </w:r>
    </w:p>
    <w:p w14:paraId="646C0506"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1F09A1F4" w14:textId="3596E121"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w:t>
      </w:r>
      <w:r w:rsidR="00217348" w:rsidRPr="00217348">
        <w:rPr>
          <w:rFonts w:hint="eastAsia"/>
          <w:bCs/>
          <w:sz w:val="24"/>
        </w:rPr>
        <w:t>符合《中华人民共和国证券法》规定</w:t>
      </w:r>
      <w:r>
        <w:rPr>
          <w:bCs/>
          <w:sz w:val="24"/>
        </w:rPr>
        <w:t>的注册会计师、律师以及中国证监会指定的人员组成。基金财产清算小组可以聘用必要的工作人员。</w:t>
      </w:r>
    </w:p>
    <w:p w14:paraId="4F96E143" w14:textId="77777777" w:rsidR="00AC3A9B" w:rsidRDefault="002C3C29">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6A4C9616" w14:textId="77777777" w:rsidR="00AC3A9B" w:rsidRDefault="002C3C29">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1726C687" w14:textId="78CA3FD0" w:rsidR="00AC3A9B" w:rsidRDefault="002C3C29">
      <w:pPr>
        <w:autoSpaceDE w:val="0"/>
        <w:autoSpaceDN w:val="0"/>
        <w:spacing w:line="360" w:lineRule="auto"/>
        <w:ind w:firstLineChars="200" w:firstLine="480"/>
        <w:textAlignment w:val="bottom"/>
        <w:rPr>
          <w:bCs/>
          <w:sz w:val="24"/>
        </w:rPr>
      </w:pPr>
      <w:r>
        <w:rPr>
          <w:bCs/>
          <w:sz w:val="24"/>
        </w:rPr>
        <w:t>（</w:t>
      </w:r>
      <w:r>
        <w:rPr>
          <w:bCs/>
          <w:sz w:val="24"/>
        </w:rPr>
        <w:t>1</w:t>
      </w:r>
      <w:r>
        <w:rPr>
          <w:bCs/>
          <w:sz w:val="24"/>
        </w:rPr>
        <w:t>）</w:t>
      </w:r>
      <w:r w:rsidR="00217348" w:rsidRPr="00217348">
        <w:rPr>
          <w:rFonts w:hint="eastAsia"/>
          <w:bCs/>
          <w:sz w:val="24"/>
        </w:rPr>
        <w:t>基金财产清算小组成立后</w:t>
      </w:r>
      <w:r>
        <w:rPr>
          <w:bCs/>
          <w:sz w:val="24"/>
        </w:rPr>
        <w:t>，由基金财产清算小组统一接管基金；</w:t>
      </w:r>
    </w:p>
    <w:p w14:paraId="459AD82C"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6063F37D"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7580E4A3" w14:textId="77777777" w:rsidR="00AC3A9B" w:rsidRDefault="002C3C29">
      <w:pPr>
        <w:autoSpaceDE w:val="0"/>
        <w:autoSpaceDN w:val="0"/>
        <w:spacing w:line="360" w:lineRule="auto"/>
        <w:ind w:firstLineChars="200" w:firstLine="480"/>
        <w:textAlignment w:val="bottom"/>
        <w:rPr>
          <w:bCs/>
          <w:sz w:val="24"/>
        </w:rPr>
      </w:pPr>
      <w:r>
        <w:rPr>
          <w:bCs/>
          <w:sz w:val="24"/>
        </w:rPr>
        <w:lastRenderedPageBreak/>
        <w:t>（</w:t>
      </w:r>
      <w:r>
        <w:rPr>
          <w:bCs/>
          <w:sz w:val="24"/>
        </w:rPr>
        <w:t>4</w:t>
      </w:r>
      <w:r>
        <w:rPr>
          <w:bCs/>
          <w:sz w:val="24"/>
        </w:rPr>
        <w:t>）制作清算报告；</w:t>
      </w:r>
    </w:p>
    <w:p w14:paraId="6CD0466F" w14:textId="326F434E" w:rsidR="00AC3A9B" w:rsidRDefault="002C3C29">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）聘请会计师事务所对清算报告进行外部审计，聘请律师事务所对清算报告出具法律意见书；</w:t>
      </w:r>
    </w:p>
    <w:p w14:paraId="0D2B0F08"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47EC5F60"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5213CBED" w14:textId="437BB917" w:rsidR="00AC3A9B" w:rsidRDefault="002C3C29">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r w:rsidR="000213BB" w:rsidRPr="000213BB">
        <w:rPr>
          <w:rFonts w:hint="eastAsia"/>
          <w:bCs/>
          <w:sz w:val="24"/>
        </w:rPr>
        <w:t>，但因本基金所持证券的流动性受到限制而不能及时变现的，清算期限相应顺延</w:t>
      </w:r>
      <w:r>
        <w:rPr>
          <w:bCs/>
          <w:sz w:val="24"/>
        </w:rPr>
        <w:t>。</w:t>
      </w:r>
    </w:p>
    <w:p w14:paraId="5C832C12" w14:textId="77777777" w:rsidR="00AC3A9B" w:rsidRDefault="002C3C29">
      <w:pPr>
        <w:autoSpaceDE w:val="0"/>
        <w:autoSpaceDN w:val="0"/>
        <w:spacing w:line="360" w:lineRule="auto"/>
        <w:ind w:firstLineChars="200" w:firstLine="480"/>
        <w:textAlignment w:val="bottom"/>
        <w:rPr>
          <w:bCs/>
          <w:sz w:val="24"/>
        </w:rPr>
      </w:pPr>
      <w:r>
        <w:rPr>
          <w:bCs/>
          <w:sz w:val="24"/>
        </w:rPr>
        <w:t>四、清算费用</w:t>
      </w:r>
    </w:p>
    <w:p w14:paraId="2F3E9ABD" w14:textId="01FF0B9F" w:rsidR="00AC3A9B" w:rsidRDefault="002C3C29">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0FC3033B" w14:textId="77777777" w:rsidR="00AC3A9B" w:rsidRDefault="002C3C29">
      <w:pPr>
        <w:autoSpaceDE w:val="0"/>
        <w:autoSpaceDN w:val="0"/>
        <w:spacing w:line="360" w:lineRule="auto"/>
        <w:ind w:firstLineChars="200" w:firstLine="480"/>
        <w:textAlignment w:val="bottom"/>
        <w:rPr>
          <w:bCs/>
          <w:sz w:val="24"/>
        </w:rPr>
      </w:pPr>
      <w:r>
        <w:rPr>
          <w:bCs/>
          <w:sz w:val="24"/>
        </w:rPr>
        <w:t>五、基金财产清算剩余资产的分配</w:t>
      </w:r>
    </w:p>
    <w:p w14:paraId="475F953F" w14:textId="7D03B8FD" w:rsidR="00AC3A9B" w:rsidRDefault="002C3C29">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w:t>
      </w:r>
      <w:r w:rsidR="00217348">
        <w:rPr>
          <w:rFonts w:hint="eastAsia"/>
          <w:bCs/>
          <w:sz w:val="24"/>
        </w:rPr>
        <w:t>基金</w:t>
      </w:r>
      <w:r>
        <w:rPr>
          <w:bCs/>
          <w:sz w:val="24"/>
        </w:rPr>
        <w:t>所欠税款并清偿基金债务后，按基金份额持有人持有的基金份额比例进行分配。</w:t>
      </w:r>
    </w:p>
    <w:p w14:paraId="38ED6F2C" w14:textId="77777777" w:rsidR="00AC3A9B" w:rsidRDefault="002C3C29">
      <w:pPr>
        <w:autoSpaceDE w:val="0"/>
        <w:autoSpaceDN w:val="0"/>
        <w:spacing w:line="360" w:lineRule="auto"/>
        <w:ind w:firstLineChars="200" w:firstLine="480"/>
        <w:textAlignment w:val="bottom"/>
        <w:rPr>
          <w:bCs/>
          <w:sz w:val="24"/>
        </w:rPr>
      </w:pPr>
      <w:r>
        <w:rPr>
          <w:bCs/>
          <w:sz w:val="24"/>
        </w:rPr>
        <w:t>六、基金财产清算的公告</w:t>
      </w:r>
    </w:p>
    <w:p w14:paraId="07CECA4C" w14:textId="11F4CDB9" w:rsidR="00AC3A9B" w:rsidRDefault="002C3C29">
      <w:pPr>
        <w:autoSpaceDE w:val="0"/>
        <w:autoSpaceDN w:val="0"/>
        <w:spacing w:line="360" w:lineRule="auto"/>
        <w:ind w:firstLineChars="200" w:firstLine="480"/>
        <w:textAlignment w:val="bottom"/>
        <w:rPr>
          <w:bCs/>
          <w:sz w:val="24"/>
        </w:rPr>
      </w:pPr>
      <w:r>
        <w:rPr>
          <w:bCs/>
          <w:sz w:val="24"/>
        </w:rPr>
        <w:t>清算过程中的有关重大事项须及时公告；基金财产清算报告</w:t>
      </w:r>
      <w:proofErr w:type="gramStart"/>
      <w:r>
        <w:rPr>
          <w:bCs/>
          <w:sz w:val="24"/>
        </w:rPr>
        <w:t>经</w:t>
      </w:r>
      <w:r w:rsidR="000213BB" w:rsidRPr="000213BB">
        <w:rPr>
          <w:rFonts w:hint="eastAsia"/>
          <w:bCs/>
          <w:sz w:val="24"/>
        </w:rPr>
        <w:t>符合</w:t>
      </w:r>
      <w:proofErr w:type="gramEnd"/>
      <w:r w:rsidR="000213BB" w:rsidRPr="000213BB">
        <w:rPr>
          <w:rFonts w:hint="eastAsia"/>
          <w:bCs/>
          <w:sz w:val="24"/>
        </w:rPr>
        <w:t>《中华人民共和国证券法》规定</w:t>
      </w:r>
      <w:r>
        <w:rPr>
          <w:rFonts w:hint="eastAsia"/>
          <w:bCs/>
          <w:sz w:val="24"/>
        </w:rPr>
        <w:t>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r w:rsidR="000213BB" w:rsidRPr="000213BB">
        <w:rPr>
          <w:rFonts w:hint="eastAsia"/>
          <w:bCs/>
          <w:sz w:val="24"/>
        </w:rPr>
        <w:t>，基金财产清算小组应当将清算报告登载在规定网站上，并将清算报告提示性公告登载在规定报刊上</w:t>
      </w:r>
      <w:r>
        <w:rPr>
          <w:bCs/>
          <w:sz w:val="24"/>
        </w:rPr>
        <w:t>。</w:t>
      </w:r>
    </w:p>
    <w:p w14:paraId="23337AE3" w14:textId="77777777" w:rsidR="00AC3A9B" w:rsidRDefault="002C3C29">
      <w:pPr>
        <w:autoSpaceDE w:val="0"/>
        <w:autoSpaceDN w:val="0"/>
        <w:spacing w:line="360" w:lineRule="auto"/>
        <w:ind w:firstLineChars="200" w:firstLine="480"/>
        <w:textAlignment w:val="bottom"/>
        <w:rPr>
          <w:bCs/>
          <w:sz w:val="24"/>
        </w:rPr>
      </w:pPr>
      <w:r>
        <w:rPr>
          <w:bCs/>
          <w:sz w:val="24"/>
        </w:rPr>
        <w:t>七、基金财产清算账册及文件的保存</w:t>
      </w:r>
    </w:p>
    <w:p w14:paraId="08FE0F90" w14:textId="4171D07A" w:rsidR="00AC3A9B" w:rsidRDefault="002C3C29">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w:t>
      </w:r>
      <w:r w:rsidR="000213BB" w:rsidRPr="000213BB">
        <w:rPr>
          <w:rFonts w:hint="eastAsia"/>
          <w:bCs/>
          <w:sz w:val="24"/>
        </w:rPr>
        <w:t>不低于法律法规规定的最低期限</w:t>
      </w:r>
      <w:r>
        <w:rPr>
          <w:rFonts w:asciiTheme="minorEastAsia" w:hAnsiTheme="minorEastAsia" w:cs="Times New Roman" w:hint="eastAsia"/>
          <w:sz w:val="24"/>
          <w:szCs w:val="24"/>
        </w:rPr>
        <w:t>。</w:t>
      </w:r>
    </w:p>
    <w:p w14:paraId="15A7CA87"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footerReference w:type="default" r:id="rId17"/>
          <w:pgSz w:w="11906" w:h="16838"/>
          <w:pgMar w:top="1440" w:right="1800" w:bottom="1440" w:left="1800" w:header="851" w:footer="992" w:gutter="0"/>
          <w:pgNumType w:chapStyle="1"/>
          <w:cols w:space="720"/>
          <w:docGrid w:type="lines" w:linePitch="312"/>
        </w:sectPr>
      </w:pPr>
      <w:bookmarkStart w:id="347" w:name="_Toc416264553"/>
      <w:bookmarkStart w:id="348" w:name="_Toc263092326"/>
      <w:bookmarkStart w:id="349" w:name="_Toc214873607"/>
      <w:bookmarkStart w:id="350" w:name="_Toc139991749"/>
      <w:bookmarkStart w:id="351" w:name="_Toc25647"/>
      <w:bookmarkStart w:id="352" w:name="_Toc6237"/>
      <w:bookmarkStart w:id="353" w:name="_Toc123051465"/>
      <w:bookmarkStart w:id="354" w:name="_Toc7170"/>
      <w:bookmarkStart w:id="355" w:name="_Toc123102466"/>
      <w:bookmarkStart w:id="356" w:name="_Toc9005"/>
      <w:bookmarkStart w:id="357" w:name="_Toc8059"/>
      <w:bookmarkStart w:id="358" w:name="_Toc123112247"/>
      <w:bookmarkStart w:id="359" w:name="_Toc27464"/>
      <w:bookmarkStart w:id="360" w:name="_Toc352229765"/>
      <w:bookmarkStart w:id="361" w:name="_Toc98560364"/>
      <w:bookmarkStart w:id="362" w:name="_Toc8049"/>
      <w:bookmarkStart w:id="363" w:name="_Toc141703899"/>
      <w:bookmarkStart w:id="364" w:name="_Toc22978"/>
      <w:bookmarkStart w:id="365" w:name="_Toc29891"/>
      <w:bookmarkStart w:id="366" w:name="_Toc10006"/>
      <w:bookmarkStart w:id="367" w:name="_Toc11113"/>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p>
    <w:p w14:paraId="61114DE5" w14:textId="4657BA67" w:rsidR="00AC3A9B" w:rsidRDefault="002C3C29">
      <w:pPr>
        <w:pStyle w:val="1"/>
        <w:jc w:val="center"/>
        <w:rPr>
          <w:sz w:val="30"/>
          <w:szCs w:val="30"/>
        </w:rPr>
      </w:pPr>
      <w:bookmarkStart w:id="368" w:name="_Toc68783447"/>
      <w:r>
        <w:rPr>
          <w:rFonts w:hint="eastAsia"/>
          <w:sz w:val="30"/>
          <w:szCs w:val="30"/>
        </w:rPr>
        <w:lastRenderedPageBreak/>
        <w:t>第十</w:t>
      </w:r>
      <w:r w:rsidR="005B5C87">
        <w:rPr>
          <w:rFonts w:hint="eastAsia"/>
          <w:sz w:val="30"/>
          <w:szCs w:val="30"/>
        </w:rPr>
        <w:t>九</w:t>
      </w:r>
      <w:r>
        <w:rPr>
          <w:rFonts w:hint="eastAsia"/>
          <w:sz w:val="30"/>
          <w:szCs w:val="30"/>
        </w:rPr>
        <w:t>部分</w:t>
      </w:r>
      <w:r>
        <w:rPr>
          <w:sz w:val="30"/>
          <w:szCs w:val="30"/>
        </w:rPr>
        <w:t xml:space="preserve">  </w:t>
      </w:r>
      <w:r>
        <w:rPr>
          <w:rFonts w:hint="eastAsia"/>
          <w:sz w:val="30"/>
          <w:szCs w:val="30"/>
        </w:rPr>
        <w:t>基金合同的内容摘要</w:t>
      </w:r>
      <w:bookmarkEnd w:id="347"/>
      <w:bookmarkEnd w:id="348"/>
      <w:bookmarkEnd w:id="349"/>
      <w:bookmarkEnd w:id="368"/>
    </w:p>
    <w:p w14:paraId="6FE63483" w14:textId="77777777" w:rsidR="00AC3A9B" w:rsidRPr="00001A11" w:rsidRDefault="002C3C29" w:rsidP="00001A11">
      <w:pPr>
        <w:widowControl/>
        <w:spacing w:line="360" w:lineRule="auto"/>
        <w:ind w:firstLineChars="200" w:firstLine="482"/>
        <w:jc w:val="left"/>
        <w:outlineLvl w:val="1"/>
        <w:rPr>
          <w:rFonts w:asciiTheme="minorEastAsia" w:hAnsiTheme="minorEastAsia" w:cs="Times New Roman"/>
          <w:b/>
          <w:sz w:val="24"/>
          <w:szCs w:val="24"/>
        </w:rPr>
      </w:pPr>
      <w:r w:rsidRPr="00001A11">
        <w:rPr>
          <w:rFonts w:asciiTheme="minorEastAsia" w:hAnsiTheme="minorEastAsia" w:cs="Times New Roman" w:hint="eastAsia"/>
          <w:b/>
          <w:sz w:val="24"/>
          <w:szCs w:val="24"/>
        </w:rPr>
        <w:t>一、基金份额持有人、基金管理人和基金托管人的权利、义务</w:t>
      </w:r>
    </w:p>
    <w:p w14:paraId="6D797C20" w14:textId="306D8C62"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（一）基金管理人的权利与义务</w:t>
      </w:r>
    </w:p>
    <w:p w14:paraId="739D4D7A"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1、根据《基金法》、《运作办法》及其他有关规定，基金管理人的权利包括但不限于：</w:t>
      </w:r>
    </w:p>
    <w:p w14:paraId="74B2426B"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（1）依法募集资金；</w:t>
      </w:r>
    </w:p>
    <w:p w14:paraId="75AB01D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（2）自基金合同生效之日起，根据法律法规和基金合同独立运用并管理基金财产；</w:t>
      </w:r>
    </w:p>
    <w:p w14:paraId="3C73C3B8"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（3）依照基金合同收取基金管理费以及法律法规规定或中国证监会批准的其他费用；</w:t>
      </w:r>
    </w:p>
    <w:p w14:paraId="40283F7D"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（4）销售基金份额；</w:t>
      </w:r>
    </w:p>
    <w:p w14:paraId="6318697D"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（5）按照规定召集基金份额持有人大会；</w:t>
      </w:r>
    </w:p>
    <w:p w14:paraId="3A93BA66"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（6）依据基金合同及有关法律规定监督基金托管人，如认为基金托管人违反了基金合同及国家有关法律规定，应呈报中国证监会和其他监管部门，并采取必要措施保护基金投资人的利益；</w:t>
      </w:r>
    </w:p>
    <w:p w14:paraId="5062BAAA"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（7）在基金托管人更换时，提名新的基金托管人；</w:t>
      </w:r>
    </w:p>
    <w:p w14:paraId="769FDCE7"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 xml:space="preserve">（8）选择、更换基金销售机构，对基金销售机构的相关行为进行监督和处理； </w:t>
      </w:r>
    </w:p>
    <w:p w14:paraId="6DEA7F41"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5820CBD6"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（10）依据基金合同及有关法律规定决定基金收益的分配方案；</w:t>
      </w:r>
      <w:r w:rsidRPr="000A641C">
        <w:rPr>
          <w:rFonts w:asciiTheme="minorEastAsia" w:hAnsiTheme="minorEastAsia" w:cs="Times New Roman" w:hint="eastAsia"/>
          <w:bCs/>
          <w:sz w:val="24"/>
          <w:szCs w:val="24"/>
        </w:rPr>
        <w:tab/>
      </w:r>
    </w:p>
    <w:p w14:paraId="7D38A7E1"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 xml:space="preserve">（11）在基金合同约定的范围内，拒绝或暂停受理申购、赎回与转换申请； </w:t>
      </w:r>
    </w:p>
    <w:p w14:paraId="018D6C76"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sidRPr="000A641C">
        <w:rPr>
          <w:rFonts w:asciiTheme="minorEastAsia" w:hAnsiTheme="minorEastAsia" w:cs="Times New Roman" w:hint="eastAsia"/>
          <w:bCs/>
          <w:sz w:val="24"/>
          <w:szCs w:val="24"/>
        </w:rPr>
        <w:tab/>
      </w:r>
    </w:p>
    <w:p w14:paraId="298698F3"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 xml:space="preserve">（13）在法律法规允许的前提下，为基金的利益依法为基金进行融资； </w:t>
      </w:r>
    </w:p>
    <w:p w14:paraId="2BA670F4"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（14）以基金管理人的名义，代表基金份额持有人的利益行使诉讼权利或者实施其他法律行为；</w:t>
      </w:r>
    </w:p>
    <w:p w14:paraId="2B481B58"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（15）选择、更换律师事务所、会计师事务所、证券经纪商、期货经纪机构或其他为基金提供服务的外部机构；</w:t>
      </w:r>
    </w:p>
    <w:p w14:paraId="084DC0D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lastRenderedPageBreak/>
        <w:t>（16）在符合有关法律、法规的前提下，制订和调整有关基金认购、申购、赎回、转换、</w:t>
      </w:r>
      <w:proofErr w:type="gramStart"/>
      <w:r w:rsidRPr="000A641C">
        <w:rPr>
          <w:rFonts w:asciiTheme="minorEastAsia" w:hAnsiTheme="minorEastAsia" w:cs="Times New Roman" w:hint="eastAsia"/>
          <w:bCs/>
          <w:sz w:val="24"/>
          <w:szCs w:val="24"/>
        </w:rPr>
        <w:t>非交易</w:t>
      </w:r>
      <w:proofErr w:type="gramEnd"/>
      <w:r w:rsidRPr="000A641C">
        <w:rPr>
          <w:rFonts w:asciiTheme="minorEastAsia" w:hAnsiTheme="minorEastAsia" w:cs="Times New Roman" w:hint="eastAsia"/>
          <w:bCs/>
          <w:sz w:val="24"/>
          <w:szCs w:val="24"/>
        </w:rPr>
        <w:t>过户、转托管、收益分配和定期定额投资等业务规则；</w:t>
      </w:r>
    </w:p>
    <w:p w14:paraId="29ECE831"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（17）法律法规及中国证监会规定的和基金合同约定的其他权利。</w:t>
      </w:r>
    </w:p>
    <w:p w14:paraId="00947257"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2、根据《基金法》、《运作办法》及其他有关规定，基金管理人的义务包括但不限于：</w:t>
      </w:r>
    </w:p>
    <w:p w14:paraId="59F316DC"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5DC0CE4D"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（2）办理基金备案手续；</w:t>
      </w:r>
    </w:p>
    <w:p w14:paraId="48B73B89"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（3）自基金合同生效之日起，以诚实信用、谨慎勤勉的原则管理和运用基金财产；</w:t>
      </w:r>
    </w:p>
    <w:p w14:paraId="3873CF43"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4DE304AC"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19371154"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70A08AF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（7）依法接受基金托管人的监督；</w:t>
      </w:r>
    </w:p>
    <w:p w14:paraId="5A013D6A"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（8）采取适当合理的措施使计算基金份额认购、申购、赎回和注销价格的方法符合基金合同等法律文件的规定，按有关规定计算并公告基金净值信息，确定基金份额申购、赎回的价格；</w:t>
      </w:r>
    </w:p>
    <w:p w14:paraId="7C9DF12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（9）进行基金会计核算并编制基金财务会计报告；</w:t>
      </w:r>
    </w:p>
    <w:p w14:paraId="523A8492"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（10）编制季度报告、中期报告和年度报告；</w:t>
      </w:r>
    </w:p>
    <w:p w14:paraId="29FCAF7B"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（11）严格按照《基金法》、基金合同及其他有关规定，履行信息披露及报告义务；</w:t>
      </w:r>
    </w:p>
    <w:p w14:paraId="5DE4BE60"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但因向审计、法律等外部专业顾问提供，以及依法律法规、监管要求向有权机关提供的情况除外；</w:t>
      </w:r>
    </w:p>
    <w:p w14:paraId="2B6847A9"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lastRenderedPageBreak/>
        <w:t>（13）按基金合同的约定确定基金收益分配方案，及时向基金份额持有人分配基金收益；</w:t>
      </w:r>
    </w:p>
    <w:p w14:paraId="5A91EF9E"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（14）按规定受理申购与赎回申请，及时、足额支付赎回款项；</w:t>
      </w:r>
    </w:p>
    <w:p w14:paraId="2BA25658"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0DD72E8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（16）按规定保存基金财产管理业务活动的会计账册、报表、记录和其他相关资料，保存期限不低于法律法规规定的最低期限；</w:t>
      </w:r>
    </w:p>
    <w:p w14:paraId="1321ED75"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79F5C40"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（18）组织并参加基金财产清算小组，参与基金财产的保管、清理、估价、变现和分配；</w:t>
      </w:r>
    </w:p>
    <w:p w14:paraId="57A2C64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（19）面临解散、依法被撤销或者被依法宣告破产时，及时报告中国证监会并通知基金托管人；</w:t>
      </w:r>
    </w:p>
    <w:p w14:paraId="1A9EB458"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5579602B"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2C6B4769"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（22）当基金管理人将其义务委托第三方处理时，应当对第三方处理有关基金事务的行为承担责任；</w:t>
      </w:r>
    </w:p>
    <w:p w14:paraId="2A9F4F4D"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（23）以基金管理人名义，代表基金份额持有人利益行使诉讼权利或实施其他法律行为；</w:t>
      </w:r>
      <w:r w:rsidRPr="000A641C">
        <w:rPr>
          <w:rFonts w:asciiTheme="minorEastAsia" w:hAnsiTheme="minorEastAsia" w:cs="Times New Roman" w:hint="eastAsia"/>
          <w:bCs/>
          <w:sz w:val="24"/>
          <w:szCs w:val="24"/>
        </w:rPr>
        <w:tab/>
      </w:r>
    </w:p>
    <w:p w14:paraId="3CB213BD"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16AC208A"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（25）执行生效的基金份额持有人大会的决议；</w:t>
      </w:r>
    </w:p>
    <w:p w14:paraId="646910AB"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（26）建立并保存基金份额持有人名册；</w:t>
      </w:r>
    </w:p>
    <w:p w14:paraId="61D10B89" w14:textId="2DB1555A" w:rsid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（27）法律法规及中国证监会规定的和基金合同约定的其他义务。</w:t>
      </w:r>
    </w:p>
    <w:p w14:paraId="034F1598" w14:textId="75AF593A" w:rsidR="00F254C4" w:rsidRPr="00F254C4" w:rsidRDefault="00F254C4" w:rsidP="00F254C4">
      <w:pPr>
        <w:widowControl/>
        <w:spacing w:line="360" w:lineRule="auto"/>
        <w:ind w:firstLineChars="200" w:firstLine="480"/>
        <w:jc w:val="left"/>
        <w:rPr>
          <w:rFonts w:asciiTheme="minorEastAsia" w:hAnsiTheme="minorEastAsia" w:cs="Times New Roman"/>
          <w:bCs/>
          <w:sz w:val="24"/>
          <w:szCs w:val="24"/>
        </w:rPr>
      </w:pPr>
      <w:r w:rsidRPr="00F254C4">
        <w:rPr>
          <w:rFonts w:asciiTheme="minorEastAsia" w:hAnsiTheme="minorEastAsia" w:cs="Times New Roman" w:hint="eastAsia"/>
          <w:bCs/>
          <w:sz w:val="24"/>
          <w:szCs w:val="24"/>
        </w:rPr>
        <w:lastRenderedPageBreak/>
        <w:t>（</w:t>
      </w:r>
      <w:r>
        <w:rPr>
          <w:rFonts w:asciiTheme="minorEastAsia" w:hAnsiTheme="minorEastAsia" w:cs="Times New Roman" w:hint="eastAsia"/>
          <w:bCs/>
          <w:sz w:val="24"/>
          <w:szCs w:val="24"/>
        </w:rPr>
        <w:t>二</w:t>
      </w:r>
      <w:r w:rsidRPr="00F254C4">
        <w:rPr>
          <w:rFonts w:asciiTheme="minorEastAsia" w:hAnsiTheme="minorEastAsia" w:cs="Times New Roman" w:hint="eastAsia"/>
          <w:bCs/>
          <w:sz w:val="24"/>
          <w:szCs w:val="24"/>
        </w:rPr>
        <w:t>）基金托管人的权利与义务</w:t>
      </w:r>
    </w:p>
    <w:p w14:paraId="292E3CC5"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1、根据《基金法》、《运作办法》及其他有关规定，基金托管人的权利包括但不限于：</w:t>
      </w:r>
    </w:p>
    <w:p w14:paraId="6DDE160C"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（1）自基金合同生效之日起，依法</w:t>
      </w:r>
      <w:proofErr w:type="gramStart"/>
      <w:r w:rsidRPr="007D7C12">
        <w:rPr>
          <w:rFonts w:asciiTheme="minorEastAsia" w:hAnsiTheme="minorEastAsia" w:cs="Times New Roman" w:hint="eastAsia"/>
          <w:bCs/>
          <w:sz w:val="24"/>
          <w:szCs w:val="24"/>
        </w:rPr>
        <w:t>律法规</w:t>
      </w:r>
      <w:proofErr w:type="gramEnd"/>
      <w:r w:rsidRPr="007D7C12">
        <w:rPr>
          <w:rFonts w:asciiTheme="minorEastAsia" w:hAnsiTheme="minorEastAsia" w:cs="Times New Roman" w:hint="eastAsia"/>
          <w:bCs/>
          <w:sz w:val="24"/>
          <w:szCs w:val="24"/>
        </w:rPr>
        <w:t>和基金合同的规定安全保管基金财产；</w:t>
      </w:r>
    </w:p>
    <w:p w14:paraId="7C00CB4F"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（2）依基金合同约定获得基金托管费以及法律法规规定或监管部门批准的其他费用；</w:t>
      </w:r>
    </w:p>
    <w:p w14:paraId="458486C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人的利益；</w:t>
      </w:r>
    </w:p>
    <w:p w14:paraId="0832EACB"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（4）根据相关市场规则，为基金开设资金账户、证券账户等投资所需账户，为基金办理证券、期货交易资金清算；</w:t>
      </w:r>
    </w:p>
    <w:p w14:paraId="24661C3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（5）提议召开或召集基金份额持有人大会；</w:t>
      </w:r>
    </w:p>
    <w:p w14:paraId="7C54C20A"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（6）在基金管理人更换时，提名新的基金管理人；</w:t>
      </w:r>
    </w:p>
    <w:p w14:paraId="5AA500F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（7）法律法规及中国证监会规定的和基金合同约定的其他权利。</w:t>
      </w:r>
    </w:p>
    <w:p w14:paraId="07226C48"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2、根据《基金法》、《运作办法》及其他有关规定，基金托管人的义务包括但不限于：</w:t>
      </w:r>
    </w:p>
    <w:p w14:paraId="4EA0BF40"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（1）以诚实信用、勤勉尽责的原则持有并安全保管基金财产；</w:t>
      </w:r>
    </w:p>
    <w:p w14:paraId="07D5E3D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3391ECDF"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038EAFA"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（4）除依据《基金法》、基金合同、托管协议及其他有关规定外，不得利用基金财产为自己及任何第三人谋取利益，不得委托第三人托管基金财产；</w:t>
      </w:r>
    </w:p>
    <w:p w14:paraId="229B22A2"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（5）保管由基金管理人代表基金签订的与基金有关的重大合同及有关凭证；</w:t>
      </w:r>
    </w:p>
    <w:p w14:paraId="348C61F7"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lastRenderedPageBreak/>
        <w:t>（6）按规定开设基金财产的资金账户和证券账户等投资所需账户，按照基金合同、托管协议的约定，根据基金管理人的投资指令，及时办理清算、交割事宜；</w:t>
      </w:r>
    </w:p>
    <w:p w14:paraId="0897230A"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7）保守基金商业秘密，除《基金法》、基金合同、托管协议及其他有关规定另有规定外，在基金信息公开披露前予以保密，不得向他人泄露，但因向审计、法律等外部专业顾问提供，以及依法律法规、监管要求向有权机关提供的情况除外；</w:t>
      </w:r>
    </w:p>
    <w:p w14:paraId="2927F619"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（8）复核、审查基金管理人计算的基金资产净值、各类基金份额净值、基金份额申购、赎回价格；</w:t>
      </w:r>
    </w:p>
    <w:p w14:paraId="7D18F126"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（9）办理与基金托管业务活动有关的信息披露事项；</w:t>
      </w:r>
    </w:p>
    <w:p w14:paraId="40E8375D"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27A0CEAB"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（11）保存基金托管业务活动的记录、账册、报表和其他相关资料不低于法律法规规定的最低期限；</w:t>
      </w:r>
    </w:p>
    <w:p w14:paraId="5F252E77"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（12）从基金管理人或其委托的基金登记机构处接收并保存基金份额持有人名册；</w:t>
      </w:r>
    </w:p>
    <w:p w14:paraId="30747BD9"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（13）按规定制作相关账册并与基金管理人核对；</w:t>
      </w:r>
    </w:p>
    <w:p w14:paraId="7FC00DE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（14）依据基金管理人的指令或有关规定向基金份额持有人支付基金收益和赎回款项；</w:t>
      </w:r>
    </w:p>
    <w:p w14:paraId="05E1F0C6"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47DE82AB"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（16）按照法律法规和基金合同及托管协议的规定监督基金管理人的投资运作；</w:t>
      </w:r>
    </w:p>
    <w:p w14:paraId="3E47B070"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（17）参加基金财产清算小组，参与基金财产的保管、清理、估价、变现和分配；</w:t>
      </w:r>
    </w:p>
    <w:p w14:paraId="5F489C1E"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7F9A0628"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lastRenderedPageBreak/>
        <w:t>（19）因违反基金合同及托管协议导致基金财产损失时，应承担赔偿责任，其赔偿责任不因其退任而免除；</w:t>
      </w:r>
    </w:p>
    <w:p w14:paraId="52EB35E0"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247EAA45"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（21）执行生效的基金份额持有人大会的决议；</w:t>
      </w:r>
    </w:p>
    <w:p w14:paraId="67964541" w14:textId="2A56CF04" w:rsid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（22）法律法规及中国证监会规定的和基金合同约定的其他义务。</w:t>
      </w:r>
    </w:p>
    <w:p w14:paraId="76EC4CA7" w14:textId="348C14F2" w:rsidR="00F254C4" w:rsidRPr="00F254C4" w:rsidRDefault="00F254C4" w:rsidP="00F254C4">
      <w:pPr>
        <w:widowControl/>
        <w:spacing w:line="360" w:lineRule="auto"/>
        <w:ind w:firstLineChars="200" w:firstLine="480"/>
        <w:jc w:val="left"/>
        <w:rPr>
          <w:rFonts w:asciiTheme="minorEastAsia" w:hAnsiTheme="minorEastAsia" w:cs="Times New Roman"/>
          <w:bCs/>
          <w:sz w:val="24"/>
          <w:szCs w:val="24"/>
        </w:rPr>
      </w:pPr>
      <w:r w:rsidRPr="00F254C4">
        <w:rPr>
          <w:rFonts w:asciiTheme="minorEastAsia" w:hAnsiTheme="minorEastAsia" w:cs="Times New Roman" w:hint="eastAsia"/>
          <w:bCs/>
          <w:sz w:val="24"/>
          <w:szCs w:val="24"/>
        </w:rPr>
        <w:t>（</w:t>
      </w:r>
      <w:r>
        <w:rPr>
          <w:rFonts w:asciiTheme="minorEastAsia" w:hAnsiTheme="minorEastAsia" w:cs="Times New Roman" w:hint="eastAsia"/>
          <w:bCs/>
          <w:sz w:val="24"/>
          <w:szCs w:val="24"/>
        </w:rPr>
        <w:t>三</w:t>
      </w:r>
      <w:r w:rsidRPr="00F254C4">
        <w:rPr>
          <w:rFonts w:asciiTheme="minorEastAsia" w:hAnsiTheme="minorEastAsia" w:cs="Times New Roman" w:hint="eastAsia"/>
          <w:bCs/>
          <w:sz w:val="24"/>
          <w:szCs w:val="24"/>
        </w:rPr>
        <w:t>）基金份额持有人的权利与义务</w:t>
      </w:r>
    </w:p>
    <w:p w14:paraId="6F24F368"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除法律法规另有规定或基金合同另有约定外，同一类别的每份基金份额具有同等的合法权益。</w:t>
      </w:r>
    </w:p>
    <w:p w14:paraId="779ADF3A"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1、根据《基金法》、《运作办法》及其他有关规定，基金份额持有人的权利包括但不限于：</w:t>
      </w:r>
    </w:p>
    <w:p w14:paraId="0B72BD6B"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（1）分享基金财产收益；</w:t>
      </w:r>
    </w:p>
    <w:p w14:paraId="4BD96366"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（2）参与分配清算后的剩余基金财产；</w:t>
      </w:r>
    </w:p>
    <w:p w14:paraId="6DC71C5D"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（3）依法转让或者申请赎回其持有的基金份额；</w:t>
      </w:r>
    </w:p>
    <w:p w14:paraId="0A981399"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（4）按照规定要求召开基金份额持有人大会或者召集基金份额持有人大会；</w:t>
      </w:r>
    </w:p>
    <w:p w14:paraId="07349925"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（5）出席或者委派代表出席基金份额持有人大会，对基金份额持有人大会审议事项行使表决权；</w:t>
      </w:r>
    </w:p>
    <w:p w14:paraId="07E3DBA3"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（6）查阅或者复制公开披露的基金信息资料；</w:t>
      </w:r>
    </w:p>
    <w:p w14:paraId="4B6DC2B9"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（7）监督基金管理人的投资运作；</w:t>
      </w:r>
    </w:p>
    <w:p w14:paraId="4CD40A20"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（8）对基金管理人、基金托管人、基金服务机构损害其合法权益的行为依法提起诉讼或仲裁；</w:t>
      </w:r>
    </w:p>
    <w:p w14:paraId="7D953C12"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（9）法律法规及中国证监会规定的和基金合同约定的其他权利。</w:t>
      </w:r>
    </w:p>
    <w:p w14:paraId="612E858F"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2、根据《基金法》、《运作办法》及其他有关规定，基金份额持有人的义务包括但不限于：</w:t>
      </w:r>
    </w:p>
    <w:p w14:paraId="50C6A513"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（1）认真阅读并遵守基金合同、招募说明书等信息披露文件；</w:t>
      </w:r>
    </w:p>
    <w:p w14:paraId="6FB7B9D8"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76617B8B"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（3）关注基金信息披露，及时行使权利和履行义务；</w:t>
      </w:r>
    </w:p>
    <w:p w14:paraId="14CD68E1"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lastRenderedPageBreak/>
        <w:t>（4）交纳基金认购、申购款项及法律法规和基金合同所规定的费用；</w:t>
      </w:r>
    </w:p>
    <w:p w14:paraId="273D2A13"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（5）在其持有的基金份额范围内，承担基金亏损或者基金合同终止的有限责任；</w:t>
      </w:r>
    </w:p>
    <w:p w14:paraId="7083E66D"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（6）不从事任何有损基金及其他基金合同当事人合法权益的活动；</w:t>
      </w:r>
    </w:p>
    <w:p w14:paraId="0F2BE766"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（7）执行生效的基金份额持有人大会的决议；</w:t>
      </w:r>
    </w:p>
    <w:p w14:paraId="2258FB0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（8）返还在基金交易过程中因任何原因获得的不当得利；</w:t>
      </w:r>
    </w:p>
    <w:p w14:paraId="4AA27C7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（9）发起资金提供方持有发起资金认购的基金份额自基金合同生效之日起不少于3年；</w:t>
      </w:r>
    </w:p>
    <w:p w14:paraId="6F89D93D" w14:textId="568D4A3A" w:rsid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（10）法律法规及中国证监会规定的和基金合同约定的其他义务。</w:t>
      </w:r>
    </w:p>
    <w:p w14:paraId="3C81F2DC" w14:textId="77777777" w:rsidR="00AC3A9B" w:rsidRPr="00F254C4" w:rsidRDefault="002C3C29" w:rsidP="00BF1C0E">
      <w:pPr>
        <w:widowControl/>
        <w:spacing w:line="360" w:lineRule="auto"/>
        <w:ind w:firstLineChars="200" w:firstLine="482"/>
        <w:jc w:val="left"/>
        <w:outlineLvl w:val="1"/>
        <w:rPr>
          <w:rFonts w:asciiTheme="minorEastAsia" w:hAnsiTheme="minorEastAsia" w:cs="Times New Roman"/>
          <w:b/>
          <w:sz w:val="24"/>
          <w:szCs w:val="24"/>
        </w:rPr>
      </w:pPr>
      <w:r w:rsidRPr="00F254C4">
        <w:rPr>
          <w:rFonts w:asciiTheme="minorEastAsia" w:hAnsiTheme="minorEastAsia" w:cs="Times New Roman" w:hint="eastAsia"/>
          <w:b/>
          <w:sz w:val="24"/>
          <w:szCs w:val="24"/>
        </w:rPr>
        <w:t>二、基金份额持有人大会召集、议事及表决的程序和规则</w:t>
      </w:r>
    </w:p>
    <w:p w14:paraId="53E8FB66"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除法律法规另有规定或基金合同另有约定外，基金份额持有人持有的每一基金份额拥有平等的投票权。</w:t>
      </w:r>
    </w:p>
    <w:p w14:paraId="2C0149C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本</w:t>
      </w:r>
      <w:proofErr w:type="gramStart"/>
      <w:r w:rsidRPr="00FD6D5A">
        <w:rPr>
          <w:rFonts w:asciiTheme="minorEastAsia" w:hAnsiTheme="minorEastAsia" w:cs="Times New Roman" w:hint="eastAsia"/>
          <w:bCs/>
          <w:sz w:val="24"/>
          <w:szCs w:val="24"/>
        </w:rPr>
        <w:t>基金基金</w:t>
      </w:r>
      <w:proofErr w:type="gramEnd"/>
      <w:r w:rsidRPr="00FD6D5A">
        <w:rPr>
          <w:rFonts w:asciiTheme="minorEastAsia" w:hAnsiTheme="minorEastAsia" w:cs="Times New Roman" w:hint="eastAsia"/>
          <w:bCs/>
          <w:sz w:val="24"/>
          <w:szCs w:val="24"/>
        </w:rPr>
        <w:t>份额持有人大会不设日常机构。</w:t>
      </w:r>
    </w:p>
    <w:p w14:paraId="48791DD5" w14:textId="02A48188"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一</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召开事由</w:t>
      </w:r>
    </w:p>
    <w:p w14:paraId="697A3E7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1、除法律法规、中国证监会另有规定或基金合同另有约定外，当出现或需要决定下列事由之一的，应当召开基金份额持有人大会：</w:t>
      </w:r>
    </w:p>
    <w:p w14:paraId="11BBE72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（1）终止基金合同；</w:t>
      </w:r>
    </w:p>
    <w:p w14:paraId="70A071C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（2）更换基金管理人；</w:t>
      </w:r>
    </w:p>
    <w:p w14:paraId="563AB81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（3）更换基金托管人；</w:t>
      </w:r>
    </w:p>
    <w:p w14:paraId="25B6071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（4）转换基金运作方式；</w:t>
      </w:r>
    </w:p>
    <w:p w14:paraId="533A5C3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（5）调整基金管理人、基金托管人的报酬标准或提高销售服务费率；</w:t>
      </w:r>
    </w:p>
    <w:p w14:paraId="00F15F1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（6）变更基金类别；</w:t>
      </w:r>
    </w:p>
    <w:p w14:paraId="46D8A68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（7）本基金与其他基金的合并；</w:t>
      </w:r>
    </w:p>
    <w:p w14:paraId="007A62D8"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（8）变更基金投资目标、范围或策略；</w:t>
      </w:r>
    </w:p>
    <w:p w14:paraId="722E9B75"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（9）变更基金份额持有人大会程序；</w:t>
      </w:r>
    </w:p>
    <w:p w14:paraId="010ED10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（10）基金管理人或基金托管人要求召开基金份额持有人大会；</w:t>
      </w:r>
    </w:p>
    <w:p w14:paraId="3076437A"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（11）单独或合计持有本基金总份额10%以上（含10%）基金份额的基金份额持有人（以基金管理人收到提议当日的基金份额计算，下同）就同一事项书面要求召开基金份额持有人大会；</w:t>
      </w:r>
    </w:p>
    <w:p w14:paraId="440766C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（12）对基金合同当事人权利和义务产生重大影响的其他事项；</w:t>
      </w:r>
    </w:p>
    <w:p w14:paraId="6AFFB6C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（13）法律法规、基金合同或中国证监会规定的其他应当召开基金份额持有人大会的事项。</w:t>
      </w:r>
    </w:p>
    <w:p w14:paraId="6F12D809"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40F6CDE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（1）法律法规要求增加的基金费用的收取；</w:t>
      </w:r>
    </w:p>
    <w:p w14:paraId="5744E6E9"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（2）调整本基金的申购费率、调低赎回费率或销售服务费率、调整收费方式；</w:t>
      </w:r>
    </w:p>
    <w:p w14:paraId="095B5F0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w:t>
      </w:r>
      <w:proofErr w:type="gramStart"/>
      <w:r w:rsidRPr="00FD6D5A">
        <w:rPr>
          <w:rFonts w:asciiTheme="minorEastAsia" w:hAnsiTheme="minorEastAsia" w:cs="Times New Roman" w:hint="eastAsia"/>
          <w:bCs/>
          <w:sz w:val="24"/>
          <w:szCs w:val="24"/>
        </w:rPr>
        <w:t>因相应</w:t>
      </w:r>
      <w:proofErr w:type="gramEnd"/>
      <w:r w:rsidRPr="00FD6D5A">
        <w:rPr>
          <w:rFonts w:asciiTheme="minorEastAsia" w:hAnsiTheme="minorEastAsia" w:cs="Times New Roman" w:hint="eastAsia"/>
          <w:bCs/>
          <w:sz w:val="24"/>
          <w:szCs w:val="24"/>
        </w:rPr>
        <w:t>的法律法规发生变动而应当对基金合同进行修改；</w:t>
      </w:r>
    </w:p>
    <w:p w14:paraId="11583B2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（4）对基金合同的修改对基金份额持有人利益无实质性不利影响或修改不涉及基金合同当事人权利义务关系发生重大变化；</w:t>
      </w:r>
    </w:p>
    <w:p w14:paraId="00E0EFFA"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（5）在法律法规允许的情况下，且在对现有基金份额持有人利益无实质性不利影响的前提下，推出新业务或服务；</w:t>
      </w:r>
    </w:p>
    <w:p w14:paraId="506309E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（6）基金管理人、销售机构、基金登记机构等调整有关基金认购、申购、赎回、转换、</w:t>
      </w:r>
      <w:proofErr w:type="gramStart"/>
      <w:r w:rsidRPr="00FD6D5A">
        <w:rPr>
          <w:rFonts w:asciiTheme="minorEastAsia" w:hAnsiTheme="minorEastAsia" w:cs="Times New Roman" w:hint="eastAsia"/>
          <w:bCs/>
          <w:sz w:val="24"/>
          <w:szCs w:val="24"/>
        </w:rPr>
        <w:t>非交易</w:t>
      </w:r>
      <w:proofErr w:type="gramEnd"/>
      <w:r w:rsidRPr="00FD6D5A">
        <w:rPr>
          <w:rFonts w:asciiTheme="minorEastAsia" w:hAnsiTheme="minorEastAsia" w:cs="Times New Roman" w:hint="eastAsia"/>
          <w:bCs/>
          <w:sz w:val="24"/>
          <w:szCs w:val="24"/>
        </w:rPr>
        <w:t>过户、转托管等业务的规则；</w:t>
      </w:r>
    </w:p>
    <w:p w14:paraId="027F088F"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（7）基金管理人调整基金份额类别设置、增加新的基金份额类别、停止现有基金份额类别的销售等或对基金份额分类办法及规则进行调整；</w:t>
      </w:r>
    </w:p>
    <w:p w14:paraId="5E7812A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（8）按照法律法规和基金合同规定不需召开基金份额持有人大会的其他情形。</w:t>
      </w:r>
    </w:p>
    <w:p w14:paraId="3F6FFC5D" w14:textId="1205AF41"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二</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会议召集人及召集方式</w:t>
      </w:r>
    </w:p>
    <w:p w14:paraId="4631640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1、除法律法规规定或基金合同另有约定外，基金份额持有人大会由基金管理人召集。</w:t>
      </w:r>
    </w:p>
    <w:p w14:paraId="6FD693F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2、基金管理人未按规定召集或不能召集时，由基金托管人召集。</w:t>
      </w:r>
    </w:p>
    <w:p w14:paraId="15F7528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w:t>
      </w:r>
      <w:r w:rsidRPr="00FD6D5A">
        <w:rPr>
          <w:rFonts w:asciiTheme="minorEastAsia" w:hAnsiTheme="minorEastAsia" w:cs="Times New Roman" w:hint="eastAsia"/>
          <w:bCs/>
          <w:sz w:val="24"/>
          <w:szCs w:val="24"/>
        </w:rPr>
        <w:lastRenderedPageBreak/>
        <w:t>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4C250EB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44B2FD0A"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21A2520F"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6、基金份额持有人会议的召集人负责选择确定开会时间、地点、方式和权益登记日。</w:t>
      </w:r>
    </w:p>
    <w:p w14:paraId="6B32D2BA" w14:textId="7C9C0F84"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三</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召开基金份额持有人大会的通知时间、通知内容、通知方式</w:t>
      </w:r>
    </w:p>
    <w:p w14:paraId="17CB1C2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1、召开基金份额持有人大会，召集人应于会议召开前30日，在规定媒介公告。基金份额持有人大会通知应至少载明以下内容：</w:t>
      </w:r>
    </w:p>
    <w:p w14:paraId="66033A36"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（1）会议召开的时间、地点和会议形式；</w:t>
      </w:r>
    </w:p>
    <w:p w14:paraId="24DD1F1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（2）会议</w:t>
      </w:r>
      <w:proofErr w:type="gramStart"/>
      <w:r w:rsidRPr="00FD6D5A">
        <w:rPr>
          <w:rFonts w:asciiTheme="minorEastAsia" w:hAnsiTheme="minorEastAsia" w:cs="Times New Roman" w:hint="eastAsia"/>
          <w:bCs/>
          <w:sz w:val="24"/>
          <w:szCs w:val="24"/>
        </w:rPr>
        <w:t>拟审议</w:t>
      </w:r>
      <w:proofErr w:type="gramEnd"/>
      <w:r w:rsidRPr="00FD6D5A">
        <w:rPr>
          <w:rFonts w:asciiTheme="minorEastAsia" w:hAnsiTheme="minorEastAsia" w:cs="Times New Roman" w:hint="eastAsia"/>
          <w:bCs/>
          <w:sz w:val="24"/>
          <w:szCs w:val="24"/>
        </w:rPr>
        <w:t>的事项、议事程序和表决方式；</w:t>
      </w:r>
    </w:p>
    <w:p w14:paraId="51FF217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（3）有权出席基金份额持有人大会的基金份额持有人的权益登记日；</w:t>
      </w:r>
    </w:p>
    <w:p w14:paraId="43B3466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（4）授权委托证明的内容要求（包括但不限于代理人身份，代理权限和代理有效期限等）、送达时间和地点；</w:t>
      </w:r>
    </w:p>
    <w:p w14:paraId="4FA04FB5"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（5）会务常设联系人姓名及联系电话；</w:t>
      </w:r>
    </w:p>
    <w:p w14:paraId="541EA36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（6）出席会议者必须准备的文件和必须履行的手续；</w:t>
      </w:r>
    </w:p>
    <w:p w14:paraId="366E84CC"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（7）召集人需要通知的其他事项。</w:t>
      </w:r>
    </w:p>
    <w:p w14:paraId="48E967AA"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D3AD1A1"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FD6D5A">
        <w:rPr>
          <w:rFonts w:asciiTheme="minorEastAsia" w:hAnsiTheme="minorEastAsia" w:cs="Times New Roman" w:hint="eastAsia"/>
          <w:bCs/>
          <w:sz w:val="24"/>
          <w:szCs w:val="24"/>
        </w:rPr>
        <w:t>拒不派</w:t>
      </w:r>
      <w:proofErr w:type="gramEnd"/>
      <w:r w:rsidRPr="00FD6D5A">
        <w:rPr>
          <w:rFonts w:asciiTheme="minorEastAsia" w:hAnsiTheme="minorEastAsia" w:cs="Times New Roman" w:hint="eastAsia"/>
          <w:bCs/>
          <w:sz w:val="24"/>
          <w:szCs w:val="24"/>
        </w:rPr>
        <w:t>代表对表决意见的计票进行监督的，不影响表决意见的计票效力。</w:t>
      </w:r>
    </w:p>
    <w:p w14:paraId="1488E468" w14:textId="67E80584"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四</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基金份额持有人出席会议的方式</w:t>
      </w:r>
    </w:p>
    <w:p w14:paraId="62AF383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770D101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4B2F2855"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6B2B26F5"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71827C49"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2、通讯开会。通讯开会系指基金份额持有人将其对表决事项的投票以书面形式或基金合同约定的其他方式在表决截止日以前送达至召集人指定的地址。通讯开会应以书面方式或基金合同约定的其他方式进行表决。</w:t>
      </w:r>
    </w:p>
    <w:p w14:paraId="35E70351"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在同时符合以下条件时，通讯开会的方式视为有效：</w:t>
      </w:r>
    </w:p>
    <w:p w14:paraId="7A770B9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（1）会议召集人按基金合同约定公布会议通知后，在2个工作日内连续公布相关提示性公告；</w:t>
      </w:r>
    </w:p>
    <w:p w14:paraId="4403D56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621DAF18"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的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以上（含三分之一）基金份额的持有人直接出具表决意见或授权他人代表出具表决意见；</w:t>
      </w:r>
    </w:p>
    <w:p w14:paraId="27D3292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6ADE733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在法律法规和监管机关允许的情况下，经会议通知载明，本基金的基金份额持有人亦可采用其他非书面方式授权其代理人出席基金份额持有人大会并行使表决权，具体方式由会议召集人确定并在会议通知中列明。</w:t>
      </w:r>
    </w:p>
    <w:p w14:paraId="72F5F73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w:t>
      </w:r>
      <w:r w:rsidRPr="00FD6D5A">
        <w:rPr>
          <w:rFonts w:asciiTheme="minorEastAsia" w:hAnsiTheme="minorEastAsia" w:cs="Times New Roman" w:hint="eastAsia"/>
          <w:bCs/>
          <w:sz w:val="24"/>
          <w:szCs w:val="24"/>
        </w:rPr>
        <w:lastRenderedPageBreak/>
        <w:t>讯方式开会的程序进行。基金份额持有人可以采用书面、网络、电话、短信或其他方式进行表决，具体方式由会议召集人确定并在会议通知中列明。</w:t>
      </w:r>
    </w:p>
    <w:p w14:paraId="6119DFB5" w14:textId="5B89CE4F"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五</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议事内容与程序</w:t>
      </w:r>
    </w:p>
    <w:p w14:paraId="38A7FDC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1、议事内容及提案权</w:t>
      </w:r>
    </w:p>
    <w:p w14:paraId="1FC022D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904B678"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34D8EDD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基金份额持有人大会不得对未事先公告的议事内容进行表决。</w:t>
      </w:r>
    </w:p>
    <w:p w14:paraId="012824B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2、议事程序</w:t>
      </w:r>
    </w:p>
    <w:p w14:paraId="7C149C39"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（1）现场开会</w:t>
      </w:r>
    </w:p>
    <w:p w14:paraId="3DBA3590" w14:textId="7003940D"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在现场开会的方式下，首先由大会主持人按照下列第</w:t>
      </w:r>
      <w:r w:rsidR="00357A86">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七</w:t>
      </w:r>
      <w:r w:rsidR="00357A86">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50%以上（含50%）选举产生一名基金份额持有人作为该次基金份额持有人大会的主持人。基金管理人和基金托管人拒不出席或主持基金份额持有人大会，不影响基金份额持有人大会</w:t>
      </w:r>
      <w:proofErr w:type="gramStart"/>
      <w:r w:rsidRPr="00FD6D5A">
        <w:rPr>
          <w:rFonts w:asciiTheme="minorEastAsia" w:hAnsiTheme="minorEastAsia" w:cs="Times New Roman" w:hint="eastAsia"/>
          <w:bCs/>
          <w:sz w:val="24"/>
          <w:szCs w:val="24"/>
        </w:rPr>
        <w:t>作出</w:t>
      </w:r>
      <w:proofErr w:type="gramEnd"/>
      <w:r w:rsidRPr="00FD6D5A">
        <w:rPr>
          <w:rFonts w:asciiTheme="minorEastAsia" w:hAnsiTheme="minorEastAsia" w:cs="Times New Roman" w:hint="eastAsia"/>
          <w:bCs/>
          <w:sz w:val="24"/>
          <w:szCs w:val="24"/>
        </w:rPr>
        <w:t>的决议的效力。</w:t>
      </w:r>
    </w:p>
    <w:p w14:paraId="2BA5A84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会议召集人应当制作出席会议人员的签名册。签名</w:t>
      </w:r>
      <w:proofErr w:type="gramStart"/>
      <w:r w:rsidRPr="00FD6D5A">
        <w:rPr>
          <w:rFonts w:asciiTheme="minorEastAsia" w:hAnsiTheme="minorEastAsia" w:cs="Times New Roman" w:hint="eastAsia"/>
          <w:bCs/>
          <w:sz w:val="24"/>
          <w:szCs w:val="24"/>
        </w:rPr>
        <w:t>册</w:t>
      </w:r>
      <w:proofErr w:type="gramEnd"/>
      <w:r w:rsidRPr="00FD6D5A">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0D34C8B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（2）通讯开会</w:t>
      </w:r>
    </w:p>
    <w:p w14:paraId="3D05CF8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22F84CB6" w14:textId="67B1ED1D"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六</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表决</w:t>
      </w:r>
    </w:p>
    <w:p w14:paraId="2AA3989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基金份额持有人所持每份基金份额有一票表决权。</w:t>
      </w:r>
    </w:p>
    <w:p w14:paraId="6121B4B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基金份额持有人大会决议分为一般决议和特别决议：</w:t>
      </w:r>
    </w:p>
    <w:p w14:paraId="651EC4D8"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68726FA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法律法规、中国证监会另有规定或基金合同另有约定的以外，转换基金运作方式、更换基金管理人或者基金托管人、终止基金合同、本基金与其他基金合并以特别决议通过方为有效。</w:t>
      </w:r>
    </w:p>
    <w:p w14:paraId="09333E8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基金份额持有人大会采取记名方式进行投票表决。</w:t>
      </w:r>
    </w:p>
    <w:p w14:paraId="0DF386FC"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采取通讯方式进行表决时，除非在计票时有充分的相反证据证明，否则提交符合会议通知中规定的确认投资人身份文件的表决视为有效出席的投资人，表面符合会议通知规定的表决意见视为有效表决，表决意见模糊不清或相互矛盾的视为弃权表决，但应当计入出具表决意见的基金份额持有人所代表的基金份额总数。</w:t>
      </w:r>
    </w:p>
    <w:p w14:paraId="528E2A4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基金份额持有人大会的各项提案或同一项提案内并列的各项议题应当分开审议、逐项表决。</w:t>
      </w:r>
    </w:p>
    <w:p w14:paraId="32F85FC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在上述规则的前提下，具体规则以召集人发布的基金份额持有人大会通知为准。</w:t>
      </w:r>
    </w:p>
    <w:p w14:paraId="7D8000EE" w14:textId="01730282"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七</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计票</w:t>
      </w:r>
    </w:p>
    <w:p w14:paraId="32B092EA"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1、现场开会</w:t>
      </w:r>
    </w:p>
    <w:p w14:paraId="3B00D69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FD6D5A">
        <w:rPr>
          <w:rFonts w:asciiTheme="minorEastAsia" w:hAnsiTheme="minorEastAsia" w:cs="Times New Roman" w:hint="eastAsia"/>
          <w:bCs/>
          <w:sz w:val="24"/>
          <w:szCs w:val="24"/>
        </w:rPr>
        <w:t>或大会</w:t>
      </w:r>
      <w:proofErr w:type="gramEnd"/>
      <w:r w:rsidRPr="00FD6D5A">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2A34AEC1"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（2）监票人应当在基金份额持有人表决后立即进行清点并由大会主持人当场公布计票结果。</w:t>
      </w:r>
    </w:p>
    <w:p w14:paraId="4220E46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（3）如果会议主持人或基金份额持有人或代理人对于提交的表决结果有怀疑，可以在宣布表决结果后立即对所投票</w:t>
      </w:r>
      <w:proofErr w:type="gramStart"/>
      <w:r w:rsidRPr="00FD6D5A">
        <w:rPr>
          <w:rFonts w:asciiTheme="minorEastAsia" w:hAnsiTheme="minorEastAsia" w:cs="Times New Roman" w:hint="eastAsia"/>
          <w:bCs/>
          <w:sz w:val="24"/>
          <w:szCs w:val="24"/>
        </w:rPr>
        <w:t>数要求</w:t>
      </w:r>
      <w:proofErr w:type="gramEnd"/>
      <w:r w:rsidRPr="00FD6D5A">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02E7F9E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（4）计票过程应由公证机关予以公证，基金管理人或基金托管人拒不出席大会的，不影响计票的效力。</w:t>
      </w:r>
    </w:p>
    <w:p w14:paraId="186BA1C9"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2、通讯开会</w:t>
      </w:r>
    </w:p>
    <w:p w14:paraId="742A67B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FD6D5A">
        <w:rPr>
          <w:rFonts w:asciiTheme="minorEastAsia" w:hAnsiTheme="minorEastAsia" w:cs="Times New Roman" w:hint="eastAsia"/>
          <w:bCs/>
          <w:sz w:val="24"/>
          <w:szCs w:val="24"/>
        </w:rPr>
        <w:t>人拒派</w:t>
      </w:r>
      <w:proofErr w:type="gramEnd"/>
      <w:r w:rsidRPr="00FD6D5A">
        <w:rPr>
          <w:rFonts w:asciiTheme="minorEastAsia" w:hAnsiTheme="minorEastAsia" w:cs="Times New Roman" w:hint="eastAsia"/>
          <w:bCs/>
          <w:sz w:val="24"/>
          <w:szCs w:val="24"/>
        </w:rPr>
        <w:t>代表对表决意见的计票进行监督的，不影响计票和表决结果。</w:t>
      </w:r>
    </w:p>
    <w:p w14:paraId="19D91A0B" w14:textId="3F77BB58"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八</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生效与公告</w:t>
      </w:r>
    </w:p>
    <w:p w14:paraId="38C8CD9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基金份额持有人大会的决议，召集人应当自通过之日起5日内报中国证监会备案。</w:t>
      </w:r>
    </w:p>
    <w:p w14:paraId="0A832F0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基金份额持有人大会的决议自表决通过之日起生效。</w:t>
      </w:r>
    </w:p>
    <w:p w14:paraId="65AF38D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决议自生效之日起依照《信息披露办法》的有关规定在规定媒介上公告。如果采用通讯方式进行表决，在公告基金份额持有人大会决议时，必须将公证书全文、公证机构、公证员姓名等一同公告。</w:t>
      </w:r>
    </w:p>
    <w:p w14:paraId="0E2382A5"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0357A9D2" w14:textId="15F1297C"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九</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实施</w:t>
      </w:r>
      <w:proofErr w:type="gramStart"/>
      <w:r w:rsidRPr="00FD6D5A">
        <w:rPr>
          <w:rFonts w:asciiTheme="minorEastAsia" w:hAnsiTheme="minorEastAsia" w:cs="Times New Roman" w:hint="eastAsia"/>
          <w:bCs/>
          <w:sz w:val="24"/>
          <w:szCs w:val="24"/>
        </w:rPr>
        <w:t>侧袋机制</w:t>
      </w:r>
      <w:proofErr w:type="gramEnd"/>
      <w:r w:rsidRPr="00FD6D5A">
        <w:rPr>
          <w:rFonts w:asciiTheme="minorEastAsia" w:hAnsiTheme="minorEastAsia" w:cs="Times New Roman" w:hint="eastAsia"/>
          <w:bCs/>
          <w:sz w:val="24"/>
          <w:szCs w:val="24"/>
        </w:rPr>
        <w:t>期间基金份额持有人大会的特殊约定</w:t>
      </w:r>
    </w:p>
    <w:p w14:paraId="551A816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若本基金</w:t>
      </w:r>
      <w:proofErr w:type="gramStart"/>
      <w:r w:rsidRPr="00FD6D5A">
        <w:rPr>
          <w:rFonts w:asciiTheme="minorEastAsia" w:hAnsiTheme="minorEastAsia" w:cs="Times New Roman" w:hint="eastAsia"/>
          <w:bCs/>
          <w:sz w:val="24"/>
          <w:szCs w:val="24"/>
        </w:rPr>
        <w:t>实施侧袋机制</w:t>
      </w:r>
      <w:proofErr w:type="gramEnd"/>
      <w:r w:rsidRPr="00FD6D5A">
        <w:rPr>
          <w:rFonts w:asciiTheme="minorEastAsia" w:hAnsiTheme="minorEastAsia" w:cs="Times New Roman" w:hint="eastAsia"/>
          <w:bCs/>
          <w:sz w:val="24"/>
          <w:szCs w:val="24"/>
        </w:rPr>
        <w:t>，</w:t>
      </w:r>
      <w:proofErr w:type="gramStart"/>
      <w:r w:rsidRPr="00FD6D5A">
        <w:rPr>
          <w:rFonts w:asciiTheme="minorEastAsia" w:hAnsiTheme="minorEastAsia" w:cs="Times New Roman" w:hint="eastAsia"/>
          <w:bCs/>
          <w:sz w:val="24"/>
          <w:szCs w:val="24"/>
        </w:rPr>
        <w:t>则相关</w:t>
      </w:r>
      <w:proofErr w:type="gramEnd"/>
      <w:r w:rsidRPr="00FD6D5A">
        <w:rPr>
          <w:rFonts w:asciiTheme="minorEastAsia" w:hAnsiTheme="minorEastAsia" w:cs="Times New Roman" w:hint="eastAsia"/>
          <w:bCs/>
          <w:sz w:val="24"/>
          <w:szCs w:val="24"/>
        </w:rPr>
        <w:t>基金份额或表决权的比例</w:t>
      </w:r>
      <w:proofErr w:type="gramStart"/>
      <w:r w:rsidRPr="00FD6D5A">
        <w:rPr>
          <w:rFonts w:asciiTheme="minorEastAsia" w:hAnsiTheme="minorEastAsia" w:cs="Times New Roman" w:hint="eastAsia"/>
          <w:bCs/>
          <w:sz w:val="24"/>
          <w:szCs w:val="24"/>
        </w:rPr>
        <w:t>指主袋份额</w:t>
      </w:r>
      <w:proofErr w:type="gramEnd"/>
      <w:r w:rsidRPr="00FD6D5A">
        <w:rPr>
          <w:rFonts w:asciiTheme="minorEastAsia" w:hAnsiTheme="minorEastAsia" w:cs="Times New Roman" w:hint="eastAsia"/>
          <w:bCs/>
          <w:sz w:val="24"/>
          <w:szCs w:val="24"/>
        </w:rPr>
        <w:t>持有</w:t>
      </w:r>
      <w:proofErr w:type="gramStart"/>
      <w:r w:rsidRPr="00FD6D5A">
        <w:rPr>
          <w:rFonts w:asciiTheme="minorEastAsia" w:hAnsiTheme="minorEastAsia" w:cs="Times New Roman" w:hint="eastAsia"/>
          <w:bCs/>
          <w:sz w:val="24"/>
          <w:szCs w:val="24"/>
        </w:rPr>
        <w:t>人和侧袋份额</w:t>
      </w:r>
      <w:proofErr w:type="gramEnd"/>
      <w:r w:rsidRPr="00FD6D5A">
        <w:rPr>
          <w:rFonts w:asciiTheme="minorEastAsia" w:hAnsiTheme="minorEastAsia" w:cs="Times New Roman" w:hint="eastAsia"/>
          <w:bCs/>
          <w:sz w:val="24"/>
          <w:szCs w:val="24"/>
        </w:rPr>
        <w:t>持有人分别持有或代表的基金份额或表决权符合该等比例，但</w:t>
      </w:r>
      <w:proofErr w:type="gramStart"/>
      <w:r w:rsidRPr="00FD6D5A">
        <w:rPr>
          <w:rFonts w:asciiTheme="minorEastAsia" w:hAnsiTheme="minorEastAsia" w:cs="Times New Roman" w:hint="eastAsia"/>
          <w:bCs/>
          <w:sz w:val="24"/>
          <w:szCs w:val="24"/>
        </w:rPr>
        <w:t>若相关</w:t>
      </w:r>
      <w:proofErr w:type="gramEnd"/>
      <w:r w:rsidRPr="00FD6D5A">
        <w:rPr>
          <w:rFonts w:asciiTheme="minorEastAsia" w:hAnsiTheme="minorEastAsia" w:cs="Times New Roman" w:hint="eastAsia"/>
          <w:bCs/>
          <w:sz w:val="24"/>
          <w:szCs w:val="24"/>
        </w:rPr>
        <w:t>基金份额持有人大会召集和审议事项不</w:t>
      </w:r>
      <w:proofErr w:type="gramStart"/>
      <w:r w:rsidRPr="00FD6D5A">
        <w:rPr>
          <w:rFonts w:asciiTheme="minorEastAsia" w:hAnsiTheme="minorEastAsia" w:cs="Times New Roman" w:hint="eastAsia"/>
          <w:bCs/>
          <w:sz w:val="24"/>
          <w:szCs w:val="24"/>
        </w:rPr>
        <w:t>涉及侧袋账户</w:t>
      </w:r>
      <w:proofErr w:type="gramEnd"/>
      <w:r w:rsidRPr="00FD6D5A">
        <w:rPr>
          <w:rFonts w:asciiTheme="minorEastAsia" w:hAnsiTheme="minorEastAsia" w:cs="Times New Roman" w:hint="eastAsia"/>
          <w:bCs/>
          <w:sz w:val="24"/>
          <w:szCs w:val="24"/>
        </w:rPr>
        <w:t>的，则仅</w:t>
      </w:r>
      <w:proofErr w:type="gramStart"/>
      <w:r w:rsidRPr="00FD6D5A">
        <w:rPr>
          <w:rFonts w:asciiTheme="minorEastAsia" w:hAnsiTheme="minorEastAsia" w:cs="Times New Roman" w:hint="eastAsia"/>
          <w:bCs/>
          <w:sz w:val="24"/>
          <w:szCs w:val="24"/>
        </w:rPr>
        <w:t>指主袋份额</w:t>
      </w:r>
      <w:proofErr w:type="gramEnd"/>
      <w:r w:rsidRPr="00FD6D5A">
        <w:rPr>
          <w:rFonts w:asciiTheme="minorEastAsia" w:hAnsiTheme="minorEastAsia" w:cs="Times New Roman" w:hint="eastAsia"/>
          <w:bCs/>
          <w:sz w:val="24"/>
          <w:szCs w:val="24"/>
        </w:rPr>
        <w:t>持有人持有或代表的基金份额或表决权符合该等比例：</w:t>
      </w:r>
    </w:p>
    <w:p w14:paraId="74E33B6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1、基金份额持有人行使提议权、召集权、提名权所需单独或合计代表相关基金份额10%以上（含10%）；</w:t>
      </w:r>
    </w:p>
    <w:p w14:paraId="4C6A1F2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2、现场开会的到会者在权益登记日代表的基金份额不少于本基金在权益登记</w:t>
      </w:r>
      <w:proofErr w:type="gramStart"/>
      <w:r w:rsidRPr="00FD6D5A">
        <w:rPr>
          <w:rFonts w:asciiTheme="minorEastAsia" w:hAnsiTheme="minorEastAsia" w:cs="Times New Roman" w:hint="eastAsia"/>
          <w:bCs/>
          <w:sz w:val="24"/>
          <w:szCs w:val="24"/>
        </w:rPr>
        <w:t>日相关</w:t>
      </w:r>
      <w:proofErr w:type="gramEnd"/>
      <w:r w:rsidRPr="00FD6D5A">
        <w:rPr>
          <w:rFonts w:asciiTheme="minorEastAsia" w:hAnsiTheme="minorEastAsia" w:cs="Times New Roman" w:hint="eastAsia"/>
          <w:bCs/>
          <w:sz w:val="24"/>
          <w:szCs w:val="24"/>
        </w:rPr>
        <w:t>基金份额的二分之一（含二分之一）；</w:t>
      </w:r>
    </w:p>
    <w:p w14:paraId="1E3AF5D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3、通讯开会的直接出具表决意见或授权他人代表出具表决意见的基金份额持有人所持有的基金份额不小于在权益登记</w:t>
      </w:r>
      <w:proofErr w:type="gramStart"/>
      <w:r w:rsidRPr="00FD6D5A">
        <w:rPr>
          <w:rFonts w:asciiTheme="minorEastAsia" w:hAnsiTheme="minorEastAsia" w:cs="Times New Roman" w:hint="eastAsia"/>
          <w:bCs/>
          <w:sz w:val="24"/>
          <w:szCs w:val="24"/>
        </w:rPr>
        <w:t>日相关</w:t>
      </w:r>
      <w:proofErr w:type="gramEnd"/>
      <w:r w:rsidRPr="00FD6D5A">
        <w:rPr>
          <w:rFonts w:asciiTheme="minorEastAsia" w:hAnsiTheme="minorEastAsia" w:cs="Times New Roman" w:hint="eastAsia"/>
          <w:bCs/>
          <w:sz w:val="24"/>
          <w:szCs w:val="24"/>
        </w:rPr>
        <w:t>基金份额的二分之一（含二分之一）；</w:t>
      </w:r>
    </w:p>
    <w:p w14:paraId="56F6E411"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4、在参与基金份额持有人大会投票的基金份额持有人所持有的基金份额小于在权益登记</w:t>
      </w:r>
      <w:proofErr w:type="gramStart"/>
      <w:r w:rsidRPr="00FD6D5A">
        <w:rPr>
          <w:rFonts w:asciiTheme="minorEastAsia" w:hAnsiTheme="minorEastAsia" w:cs="Times New Roman" w:hint="eastAsia"/>
          <w:bCs/>
          <w:sz w:val="24"/>
          <w:szCs w:val="24"/>
        </w:rPr>
        <w:t>日相关</w:t>
      </w:r>
      <w:proofErr w:type="gramEnd"/>
      <w:r w:rsidRPr="00FD6D5A">
        <w:rPr>
          <w:rFonts w:asciiTheme="minorEastAsia" w:hAnsiTheme="minorEastAsia" w:cs="Times New Roman" w:hint="eastAsia"/>
          <w:bCs/>
          <w:sz w:val="24"/>
          <w:szCs w:val="24"/>
        </w:rPr>
        <w:t>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589856A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5、现场开会由出席大会的基金份额持有人和代理人所持表决权的50%以上（含50%）选举产生一名基金份额持有人作为该次基金份额持有人大会的主持人；</w:t>
      </w:r>
    </w:p>
    <w:p w14:paraId="67408BB8"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323D104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6BA52B2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proofErr w:type="gramStart"/>
      <w:r w:rsidRPr="00FD6D5A">
        <w:rPr>
          <w:rFonts w:asciiTheme="minorEastAsia" w:hAnsiTheme="minorEastAsia" w:cs="Times New Roman" w:hint="eastAsia"/>
          <w:bCs/>
          <w:sz w:val="24"/>
          <w:szCs w:val="24"/>
        </w:rPr>
        <w:t>侧袋机制</w:t>
      </w:r>
      <w:proofErr w:type="gramEnd"/>
      <w:r w:rsidRPr="00FD6D5A">
        <w:rPr>
          <w:rFonts w:asciiTheme="minorEastAsia" w:hAnsiTheme="minorEastAsia" w:cs="Times New Roman" w:hint="eastAsia"/>
          <w:bCs/>
          <w:sz w:val="24"/>
          <w:szCs w:val="24"/>
        </w:rPr>
        <w:t>实施期间，基金份额持有人大会审议事项</w:t>
      </w:r>
      <w:proofErr w:type="gramStart"/>
      <w:r w:rsidRPr="00FD6D5A">
        <w:rPr>
          <w:rFonts w:asciiTheme="minorEastAsia" w:hAnsiTheme="minorEastAsia" w:cs="Times New Roman" w:hint="eastAsia"/>
          <w:bCs/>
          <w:sz w:val="24"/>
          <w:szCs w:val="24"/>
        </w:rPr>
        <w:t>涉及主袋账户</w:t>
      </w:r>
      <w:proofErr w:type="gramEnd"/>
      <w:r w:rsidRPr="00FD6D5A">
        <w:rPr>
          <w:rFonts w:asciiTheme="minorEastAsia" w:hAnsiTheme="minorEastAsia" w:cs="Times New Roman" w:hint="eastAsia"/>
          <w:bCs/>
          <w:sz w:val="24"/>
          <w:szCs w:val="24"/>
        </w:rPr>
        <w:t>和</w:t>
      </w:r>
      <w:proofErr w:type="gramStart"/>
      <w:r w:rsidRPr="00FD6D5A">
        <w:rPr>
          <w:rFonts w:asciiTheme="minorEastAsia" w:hAnsiTheme="minorEastAsia" w:cs="Times New Roman" w:hint="eastAsia"/>
          <w:bCs/>
          <w:sz w:val="24"/>
          <w:szCs w:val="24"/>
        </w:rPr>
        <w:t>侧袋</w:t>
      </w:r>
      <w:proofErr w:type="gramEnd"/>
      <w:r w:rsidRPr="00FD6D5A">
        <w:rPr>
          <w:rFonts w:asciiTheme="minorEastAsia" w:hAnsiTheme="minorEastAsia" w:cs="Times New Roman" w:hint="eastAsia"/>
          <w:bCs/>
          <w:sz w:val="24"/>
          <w:szCs w:val="24"/>
        </w:rPr>
        <w:t>账户的，应分别</w:t>
      </w:r>
      <w:proofErr w:type="gramStart"/>
      <w:r w:rsidRPr="00FD6D5A">
        <w:rPr>
          <w:rFonts w:asciiTheme="minorEastAsia" w:hAnsiTheme="minorEastAsia" w:cs="Times New Roman" w:hint="eastAsia"/>
          <w:bCs/>
          <w:sz w:val="24"/>
          <w:szCs w:val="24"/>
        </w:rPr>
        <w:t>由主袋账户</w:t>
      </w:r>
      <w:proofErr w:type="gramEnd"/>
      <w:r w:rsidRPr="00FD6D5A">
        <w:rPr>
          <w:rFonts w:asciiTheme="minorEastAsia" w:hAnsiTheme="minorEastAsia" w:cs="Times New Roman" w:hint="eastAsia"/>
          <w:bCs/>
          <w:sz w:val="24"/>
          <w:szCs w:val="24"/>
        </w:rPr>
        <w:t>、</w:t>
      </w:r>
      <w:proofErr w:type="gramStart"/>
      <w:r w:rsidRPr="00FD6D5A">
        <w:rPr>
          <w:rFonts w:asciiTheme="minorEastAsia" w:hAnsiTheme="minorEastAsia" w:cs="Times New Roman" w:hint="eastAsia"/>
          <w:bCs/>
          <w:sz w:val="24"/>
          <w:szCs w:val="24"/>
        </w:rPr>
        <w:t>侧袋账户</w:t>
      </w:r>
      <w:proofErr w:type="gramEnd"/>
      <w:r w:rsidRPr="00FD6D5A">
        <w:rPr>
          <w:rFonts w:asciiTheme="minorEastAsia" w:hAnsiTheme="minorEastAsia" w:cs="Times New Roman" w:hint="eastAsia"/>
          <w:bCs/>
          <w:sz w:val="24"/>
          <w:szCs w:val="24"/>
        </w:rPr>
        <w:t>的基金份额持有人进行表决，同</w:t>
      </w:r>
      <w:proofErr w:type="gramStart"/>
      <w:r w:rsidRPr="00FD6D5A">
        <w:rPr>
          <w:rFonts w:asciiTheme="minorEastAsia" w:hAnsiTheme="minorEastAsia" w:cs="Times New Roman" w:hint="eastAsia"/>
          <w:bCs/>
          <w:sz w:val="24"/>
          <w:szCs w:val="24"/>
        </w:rPr>
        <w:t>一主侧袋账户</w:t>
      </w:r>
      <w:proofErr w:type="gramEnd"/>
      <w:r w:rsidRPr="00FD6D5A">
        <w:rPr>
          <w:rFonts w:asciiTheme="minorEastAsia" w:hAnsiTheme="minorEastAsia" w:cs="Times New Roman" w:hint="eastAsia"/>
          <w:bCs/>
          <w:sz w:val="24"/>
          <w:szCs w:val="24"/>
        </w:rPr>
        <w:t>内的每份基金份额具有平等的表决权。表决事项未</w:t>
      </w:r>
      <w:proofErr w:type="gramStart"/>
      <w:r w:rsidRPr="00FD6D5A">
        <w:rPr>
          <w:rFonts w:asciiTheme="minorEastAsia" w:hAnsiTheme="minorEastAsia" w:cs="Times New Roman" w:hint="eastAsia"/>
          <w:bCs/>
          <w:sz w:val="24"/>
          <w:szCs w:val="24"/>
        </w:rPr>
        <w:t>涉及侧袋账户</w:t>
      </w:r>
      <w:proofErr w:type="gramEnd"/>
      <w:r w:rsidRPr="00FD6D5A">
        <w:rPr>
          <w:rFonts w:asciiTheme="minorEastAsia" w:hAnsiTheme="minorEastAsia" w:cs="Times New Roman" w:hint="eastAsia"/>
          <w:bCs/>
          <w:sz w:val="24"/>
          <w:szCs w:val="24"/>
        </w:rPr>
        <w:t>的，</w:t>
      </w:r>
      <w:proofErr w:type="gramStart"/>
      <w:r w:rsidRPr="00FD6D5A">
        <w:rPr>
          <w:rFonts w:asciiTheme="minorEastAsia" w:hAnsiTheme="minorEastAsia" w:cs="Times New Roman" w:hint="eastAsia"/>
          <w:bCs/>
          <w:sz w:val="24"/>
          <w:szCs w:val="24"/>
        </w:rPr>
        <w:t>侧袋账户</w:t>
      </w:r>
      <w:proofErr w:type="gramEnd"/>
      <w:r w:rsidRPr="00FD6D5A">
        <w:rPr>
          <w:rFonts w:asciiTheme="minorEastAsia" w:hAnsiTheme="minorEastAsia" w:cs="Times New Roman" w:hint="eastAsia"/>
          <w:bCs/>
          <w:sz w:val="24"/>
          <w:szCs w:val="24"/>
        </w:rPr>
        <w:t>份额无表决权。</w:t>
      </w:r>
    </w:p>
    <w:p w14:paraId="3A74A6EC"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proofErr w:type="gramStart"/>
      <w:r w:rsidRPr="00FD6D5A">
        <w:rPr>
          <w:rFonts w:asciiTheme="minorEastAsia" w:hAnsiTheme="minorEastAsia" w:cs="Times New Roman" w:hint="eastAsia"/>
          <w:bCs/>
          <w:sz w:val="24"/>
          <w:szCs w:val="24"/>
        </w:rPr>
        <w:t>侧袋机制</w:t>
      </w:r>
      <w:proofErr w:type="gramEnd"/>
      <w:r w:rsidRPr="00FD6D5A">
        <w:rPr>
          <w:rFonts w:asciiTheme="minorEastAsia" w:hAnsiTheme="minorEastAsia" w:cs="Times New Roman" w:hint="eastAsia"/>
          <w:bCs/>
          <w:sz w:val="24"/>
          <w:szCs w:val="24"/>
        </w:rPr>
        <w:t>实施期间，关于基金份额持有人大会的相关规定以本节特殊约定内容为准，本节没有规定的适用本部分的相关规定。</w:t>
      </w:r>
    </w:p>
    <w:p w14:paraId="5D735BC8" w14:textId="1C09D7FE" w:rsid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十</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本部</w:t>
      </w:r>
      <w:proofErr w:type="gramStart"/>
      <w:r w:rsidRPr="00FD6D5A">
        <w:rPr>
          <w:rFonts w:asciiTheme="minorEastAsia" w:hAnsiTheme="minorEastAsia" w:cs="Times New Roman" w:hint="eastAsia"/>
          <w:bCs/>
          <w:sz w:val="24"/>
          <w:szCs w:val="24"/>
        </w:rPr>
        <w:t>分关于</w:t>
      </w:r>
      <w:proofErr w:type="gramEnd"/>
      <w:r w:rsidRPr="00FD6D5A">
        <w:rPr>
          <w:rFonts w:asciiTheme="minorEastAsia" w:hAnsiTheme="minorEastAsia" w:cs="Times New Roman" w:hint="eastAsia"/>
          <w:bCs/>
          <w:sz w:val="24"/>
          <w:szCs w:val="24"/>
        </w:rPr>
        <w:t>基金份额持有人大会召开事由、召开条件、议事程序、表决条件等规定，凡是直接引用法律法规或监管规则的部分，如将来法律法规或监管规则修改导致相关内容被取消或变更的，基金管理人在履行适当程序并公告后，可直接对本部分内容进行修改和调整，无需召开基金份额持有人大会审议。</w:t>
      </w:r>
    </w:p>
    <w:p w14:paraId="4FE00186" w14:textId="77777777" w:rsidR="00AC3A9B" w:rsidRPr="00BF1C0E" w:rsidRDefault="002C3C29" w:rsidP="00BF1C0E">
      <w:pPr>
        <w:widowControl/>
        <w:spacing w:line="360" w:lineRule="auto"/>
        <w:ind w:firstLineChars="200" w:firstLine="482"/>
        <w:jc w:val="left"/>
        <w:outlineLvl w:val="1"/>
        <w:rPr>
          <w:rFonts w:asciiTheme="minorEastAsia" w:hAnsiTheme="minorEastAsia" w:cs="Times New Roman"/>
          <w:b/>
          <w:sz w:val="24"/>
          <w:szCs w:val="24"/>
        </w:rPr>
      </w:pPr>
      <w:r w:rsidRPr="00BF1C0E">
        <w:rPr>
          <w:rFonts w:asciiTheme="minorEastAsia" w:hAnsiTheme="minorEastAsia" w:cs="Times New Roman" w:hint="eastAsia"/>
          <w:b/>
          <w:sz w:val="24"/>
          <w:szCs w:val="24"/>
        </w:rPr>
        <w:t>三、基金合同解除和终止的事由、程序以及基金财产清算方式</w:t>
      </w:r>
    </w:p>
    <w:p w14:paraId="53029C1B" w14:textId="611B8ECA"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一</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基金合同的变更</w:t>
      </w:r>
    </w:p>
    <w:p w14:paraId="262B8822"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lastRenderedPageBreak/>
        <w:t>1、变更基金合同涉及法律法规规定或本基金合同约定应经基金份额持有人大会决议通过的事项的，应召</w:t>
      </w:r>
      <w:proofErr w:type="gramStart"/>
      <w:r w:rsidRPr="00415142">
        <w:rPr>
          <w:rFonts w:asciiTheme="minorEastAsia" w:hAnsiTheme="minorEastAsia" w:cs="Times New Roman" w:hint="eastAsia"/>
          <w:bCs/>
          <w:sz w:val="24"/>
          <w:szCs w:val="24"/>
        </w:rPr>
        <w:t>开基金</w:t>
      </w:r>
      <w:proofErr w:type="gramEnd"/>
      <w:r w:rsidRPr="00415142">
        <w:rPr>
          <w:rFonts w:asciiTheme="minorEastAsia" w:hAnsiTheme="minorEastAsia" w:cs="Times New Roman" w:hint="eastAsia"/>
          <w:bCs/>
          <w:sz w:val="24"/>
          <w:szCs w:val="24"/>
        </w:rPr>
        <w:t>份额持有人大会决议通过。对于法律法规规定和基金合同约定可不经基金份额持有人大会决议通过的事项，由基金管理人和基金托管人同意后变更并公告，并报中国证监会备案。</w:t>
      </w:r>
    </w:p>
    <w:p w14:paraId="6F124F66"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2、关于基金合同变更的基金份额持有人大会决议自生效后方可执行，并</w:t>
      </w:r>
      <w:proofErr w:type="gramStart"/>
      <w:r w:rsidRPr="00415142">
        <w:rPr>
          <w:rFonts w:asciiTheme="minorEastAsia" w:hAnsiTheme="minorEastAsia" w:cs="Times New Roman" w:hint="eastAsia"/>
          <w:bCs/>
          <w:sz w:val="24"/>
          <w:szCs w:val="24"/>
        </w:rPr>
        <w:t>自决议</w:t>
      </w:r>
      <w:proofErr w:type="gramEnd"/>
      <w:r w:rsidRPr="00415142">
        <w:rPr>
          <w:rFonts w:asciiTheme="minorEastAsia" w:hAnsiTheme="minorEastAsia" w:cs="Times New Roman" w:hint="eastAsia"/>
          <w:bCs/>
          <w:sz w:val="24"/>
          <w:szCs w:val="24"/>
        </w:rPr>
        <w:t>生效后依照《信息披露办法》的有关规定在规定媒介公告。</w:t>
      </w:r>
    </w:p>
    <w:p w14:paraId="2C7CEE19" w14:textId="55EB2B02"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二</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基金合同的终止事由</w:t>
      </w:r>
    </w:p>
    <w:p w14:paraId="4FC6FA3D"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有下列情形之一的，经履行相关程序后，基金合同应当终止：</w:t>
      </w:r>
    </w:p>
    <w:p w14:paraId="1F7AE91A"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1、基金份额持有人大会决定终止的；</w:t>
      </w:r>
    </w:p>
    <w:p w14:paraId="494D5659"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2、基金管理人、基金托管人职责终止，在6个月内没有新基金管理人、新基金托管人承接的；</w:t>
      </w:r>
    </w:p>
    <w:p w14:paraId="36F66E3F"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3、基金合同生效之日起三年后的年度对应日，基金资产净值低于2亿元；</w:t>
      </w:r>
    </w:p>
    <w:p w14:paraId="26F03F87"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4、基金合同约定的其他情形；</w:t>
      </w:r>
    </w:p>
    <w:p w14:paraId="69C1F34F"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5、相关法律法规和中国证监会规定的其他情况。</w:t>
      </w:r>
    </w:p>
    <w:p w14:paraId="50A012A9" w14:textId="07398D96"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三</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基金财产的清算</w:t>
      </w:r>
    </w:p>
    <w:p w14:paraId="27F8CBFE"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0EB686A6"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2、基金财产清算小组组成：基金财产清算小组成员由基金管理人、基金托管人、符合《中华人民共和国证券法》规定的注册会计师、律师以及中国证监会指定的人员组成。基金财产清算小组可以聘用必要的工作人员。</w:t>
      </w:r>
    </w:p>
    <w:p w14:paraId="0B584AB3"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553677F0"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4、基金财产清算程序：</w:t>
      </w:r>
    </w:p>
    <w:p w14:paraId="25A413E5"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（1）基金财产清算小组成立后，由基金财产清算小组统一接管基金；</w:t>
      </w:r>
    </w:p>
    <w:p w14:paraId="229C0CA3"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（2）对基金财产和债权债务进行清理和确认；</w:t>
      </w:r>
    </w:p>
    <w:p w14:paraId="579D97E3"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（3）对基金财产进行估值和变现；</w:t>
      </w:r>
    </w:p>
    <w:p w14:paraId="53D8D507"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（4）制作清算报告；</w:t>
      </w:r>
    </w:p>
    <w:p w14:paraId="40714728"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lastRenderedPageBreak/>
        <w:t>（5）聘请会计师事务所对清算报告进行外部审计，聘请律师事务所对清算报告出具法律意见书；</w:t>
      </w:r>
    </w:p>
    <w:p w14:paraId="54C3ACA9"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（6）将清算报告报中国证监会备案并公告；</w:t>
      </w:r>
    </w:p>
    <w:p w14:paraId="71C3B525"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（7）对基金剩余财产进行分配。</w:t>
      </w:r>
    </w:p>
    <w:p w14:paraId="7C093FE7"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5、基金财产清算的期限为6个月，但因本基金所持证券的流动性受到限制而不能及时变现的，清算期限相应顺延。</w:t>
      </w:r>
    </w:p>
    <w:p w14:paraId="09E57DAD" w14:textId="7A5D6C3B"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四</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清算费用</w:t>
      </w:r>
    </w:p>
    <w:p w14:paraId="441319F5"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清算费用是指基金财产清算小组在进行基金清算过程中发生的所有合理费用，清算费用由基金财产清算小组优先从基金财产中支付。</w:t>
      </w:r>
    </w:p>
    <w:p w14:paraId="2BD7AA1E" w14:textId="5AD875CA"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五</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基金财产清算剩余资产的分配</w:t>
      </w:r>
    </w:p>
    <w:p w14:paraId="0BA5F9C6"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依据基金财产清算的分配方案，将基金财产清算后的全部剩余资产扣除基金财产清算费用、交纳基金所欠税款并清偿基金债务后，按基金份额持有人持有的基金份额比例进行分配。</w:t>
      </w:r>
    </w:p>
    <w:p w14:paraId="796BCF3B" w14:textId="1752348F"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六</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基金财产清算的公告</w:t>
      </w:r>
    </w:p>
    <w:p w14:paraId="37FA1461"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清算过程中的有关重大事项须及时公告；基金财产清算报告</w:t>
      </w:r>
      <w:proofErr w:type="gramStart"/>
      <w:r w:rsidRPr="00415142">
        <w:rPr>
          <w:rFonts w:asciiTheme="minorEastAsia" w:hAnsiTheme="minorEastAsia" w:cs="Times New Roman" w:hint="eastAsia"/>
          <w:bCs/>
          <w:sz w:val="24"/>
          <w:szCs w:val="24"/>
        </w:rPr>
        <w:t>经符合</w:t>
      </w:r>
      <w:proofErr w:type="gramEnd"/>
      <w:r w:rsidRPr="00415142">
        <w:rPr>
          <w:rFonts w:asciiTheme="minorEastAsia" w:hAnsiTheme="minorEastAsia" w:cs="Times New Roman" w:hint="eastAsia"/>
          <w:bCs/>
          <w:sz w:val="24"/>
          <w:szCs w:val="24"/>
        </w:rPr>
        <w:t>《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0FEC9027" w14:textId="52D898CD"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七</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基金财产清算账册及文件的保存</w:t>
      </w:r>
    </w:p>
    <w:p w14:paraId="41272F70" w14:textId="0162E384" w:rsid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基金财产清算账册及有关文件由基金托管人保存不低于法律法规规定的最低期限。</w:t>
      </w:r>
    </w:p>
    <w:p w14:paraId="032FFA8F" w14:textId="329178AD" w:rsidR="00B12A5F" w:rsidRPr="00BF1C0E" w:rsidRDefault="00B12A5F" w:rsidP="00BF1C0E">
      <w:pPr>
        <w:widowControl/>
        <w:spacing w:line="360" w:lineRule="auto"/>
        <w:ind w:firstLineChars="200" w:firstLine="482"/>
        <w:jc w:val="left"/>
        <w:outlineLvl w:val="1"/>
        <w:rPr>
          <w:rFonts w:asciiTheme="minorEastAsia" w:hAnsiTheme="minorEastAsia" w:cs="Times New Roman"/>
          <w:b/>
          <w:sz w:val="24"/>
          <w:szCs w:val="24"/>
        </w:rPr>
      </w:pPr>
      <w:r w:rsidRPr="00BF1C0E">
        <w:rPr>
          <w:rFonts w:asciiTheme="minorEastAsia" w:hAnsiTheme="minorEastAsia" w:cs="Times New Roman" w:hint="eastAsia"/>
          <w:b/>
          <w:sz w:val="24"/>
          <w:szCs w:val="24"/>
        </w:rPr>
        <w:t>四、争议解决方式</w:t>
      </w:r>
    </w:p>
    <w:p w14:paraId="20526570" w14:textId="0D6BC619" w:rsidR="00B12A5F" w:rsidRPr="00B12A5F" w:rsidRDefault="00B12A5F" w:rsidP="00B12A5F">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各方当事人同意，因基金合同而产生的或与基金合同有关的一切争议，</w:t>
      </w:r>
      <w:r w:rsidR="001B1E35">
        <w:rPr>
          <w:rFonts w:asciiTheme="minorEastAsia" w:hAnsiTheme="minorEastAsia" w:cs="Times New Roman" w:hint="eastAsia"/>
          <w:bCs/>
          <w:sz w:val="24"/>
          <w:szCs w:val="24"/>
        </w:rPr>
        <w:t>如经友好协商未能</w:t>
      </w:r>
      <w:r w:rsidRPr="00B12A5F">
        <w:rPr>
          <w:rFonts w:asciiTheme="minorEastAsia" w:hAnsiTheme="minorEastAsia" w:cs="Times New Roman" w:hint="eastAsia"/>
          <w:bCs/>
          <w:sz w:val="24"/>
          <w:szCs w:val="24"/>
        </w:rPr>
        <w:t>解决的，任何一方均有权将争议提交深圳国际仲裁院，</w:t>
      </w:r>
      <w:r w:rsidR="001B1E35">
        <w:rPr>
          <w:rFonts w:asciiTheme="minorEastAsia" w:hAnsiTheme="minorEastAsia" w:cs="Times New Roman" w:hint="eastAsia"/>
          <w:bCs/>
          <w:sz w:val="24"/>
          <w:szCs w:val="24"/>
        </w:rPr>
        <w:t>根据该会当时</w:t>
      </w:r>
      <w:r w:rsidRPr="00B12A5F">
        <w:rPr>
          <w:rFonts w:asciiTheme="minorEastAsia" w:hAnsiTheme="minorEastAsia" w:cs="Times New Roman" w:hint="eastAsia"/>
          <w:bCs/>
          <w:sz w:val="24"/>
          <w:szCs w:val="24"/>
        </w:rPr>
        <w:t>有效的仲裁规则进行仲裁</w:t>
      </w:r>
      <w:r w:rsidR="001B1E35">
        <w:rPr>
          <w:rFonts w:asciiTheme="minorEastAsia" w:hAnsiTheme="minorEastAsia" w:cs="Times New Roman" w:hint="eastAsia"/>
          <w:bCs/>
          <w:sz w:val="24"/>
          <w:szCs w:val="24"/>
        </w:rPr>
        <w:t>，</w:t>
      </w:r>
      <w:r w:rsidRPr="00B12A5F">
        <w:rPr>
          <w:rFonts w:asciiTheme="minorEastAsia" w:hAnsiTheme="minorEastAsia" w:cs="Times New Roman" w:hint="eastAsia"/>
          <w:bCs/>
          <w:sz w:val="24"/>
          <w:szCs w:val="24"/>
        </w:rPr>
        <w:t>仲裁地点为深圳市</w:t>
      </w:r>
      <w:r w:rsidR="001B1E35">
        <w:rPr>
          <w:rFonts w:asciiTheme="minorEastAsia" w:hAnsiTheme="minorEastAsia" w:cs="Times New Roman" w:hint="eastAsia"/>
          <w:bCs/>
          <w:sz w:val="24"/>
          <w:szCs w:val="24"/>
        </w:rPr>
        <w:t>，</w:t>
      </w:r>
      <w:r w:rsidRPr="00B12A5F">
        <w:rPr>
          <w:rFonts w:asciiTheme="minorEastAsia" w:hAnsiTheme="minorEastAsia" w:cs="Times New Roman" w:hint="eastAsia"/>
          <w:bCs/>
          <w:sz w:val="24"/>
          <w:szCs w:val="24"/>
        </w:rPr>
        <w:t>仲裁裁决是终局</w:t>
      </w:r>
      <w:r w:rsidR="001B1E35">
        <w:rPr>
          <w:rFonts w:asciiTheme="minorEastAsia" w:hAnsiTheme="minorEastAsia" w:cs="Times New Roman" w:hint="eastAsia"/>
          <w:bCs/>
          <w:sz w:val="24"/>
          <w:szCs w:val="24"/>
        </w:rPr>
        <w:t>性</w:t>
      </w:r>
      <w:r w:rsidRPr="00B12A5F">
        <w:rPr>
          <w:rFonts w:asciiTheme="minorEastAsia" w:hAnsiTheme="minorEastAsia" w:cs="Times New Roman" w:hint="eastAsia"/>
          <w:bCs/>
          <w:sz w:val="24"/>
          <w:szCs w:val="24"/>
        </w:rPr>
        <w:t>的</w:t>
      </w:r>
      <w:r w:rsidR="001B1E35">
        <w:rPr>
          <w:rFonts w:asciiTheme="minorEastAsia" w:hAnsiTheme="minorEastAsia" w:cs="Times New Roman" w:hint="eastAsia"/>
          <w:bCs/>
          <w:sz w:val="24"/>
          <w:szCs w:val="24"/>
        </w:rPr>
        <w:t>并</w:t>
      </w:r>
      <w:r w:rsidRPr="00B12A5F">
        <w:rPr>
          <w:rFonts w:asciiTheme="minorEastAsia" w:hAnsiTheme="minorEastAsia" w:cs="Times New Roman" w:hint="eastAsia"/>
          <w:bCs/>
          <w:sz w:val="24"/>
          <w:szCs w:val="24"/>
        </w:rPr>
        <w:t>对各方当事人</w:t>
      </w:r>
      <w:r w:rsidR="001B1E35">
        <w:rPr>
          <w:rFonts w:asciiTheme="minorEastAsia" w:hAnsiTheme="minorEastAsia" w:cs="Times New Roman" w:hint="eastAsia"/>
          <w:bCs/>
          <w:sz w:val="24"/>
          <w:szCs w:val="24"/>
        </w:rPr>
        <w:t>具</w:t>
      </w:r>
      <w:r w:rsidRPr="00B12A5F">
        <w:rPr>
          <w:rFonts w:asciiTheme="minorEastAsia" w:hAnsiTheme="minorEastAsia" w:cs="Times New Roman" w:hint="eastAsia"/>
          <w:bCs/>
          <w:sz w:val="24"/>
          <w:szCs w:val="24"/>
        </w:rPr>
        <w:t>有约束力</w:t>
      </w:r>
      <w:r w:rsidR="001B1E35">
        <w:rPr>
          <w:rFonts w:asciiTheme="minorEastAsia" w:hAnsiTheme="minorEastAsia" w:cs="Times New Roman" w:hint="eastAsia"/>
          <w:bCs/>
          <w:sz w:val="24"/>
          <w:szCs w:val="24"/>
        </w:rPr>
        <w:t>。</w:t>
      </w:r>
      <w:r w:rsidRPr="00B12A5F">
        <w:rPr>
          <w:rFonts w:asciiTheme="minorEastAsia" w:hAnsiTheme="minorEastAsia" w:cs="Times New Roman" w:hint="eastAsia"/>
          <w:bCs/>
          <w:sz w:val="24"/>
          <w:szCs w:val="24"/>
        </w:rPr>
        <w:t>除非仲裁裁决另有规定，仲裁费由败诉方承担。</w:t>
      </w:r>
    </w:p>
    <w:p w14:paraId="140A406C" w14:textId="77777777" w:rsidR="00B12A5F" w:rsidRPr="00B12A5F" w:rsidRDefault="00B12A5F" w:rsidP="00B12A5F">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争议处理期间，基金管理人、基金托管人应恪守各自的职责，继续忠实、勤勉、尽责地履行基金合同规定的义务，维护基金份额持有人的合法权益。</w:t>
      </w:r>
    </w:p>
    <w:p w14:paraId="11CF5CF7" w14:textId="1E8F4C1F" w:rsidR="00B12A5F" w:rsidRDefault="00B12A5F" w:rsidP="00B12A5F">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lastRenderedPageBreak/>
        <w:t>基金合同受中国（为本基金合同之目的，</w:t>
      </w:r>
      <w:r w:rsidR="001B1E35">
        <w:rPr>
          <w:rFonts w:asciiTheme="minorEastAsia" w:hAnsiTheme="minorEastAsia" w:cs="Times New Roman" w:hint="eastAsia"/>
          <w:bCs/>
          <w:sz w:val="24"/>
          <w:szCs w:val="24"/>
        </w:rPr>
        <w:t>不含台湾、</w:t>
      </w:r>
      <w:r w:rsidRPr="00B12A5F">
        <w:rPr>
          <w:rFonts w:asciiTheme="minorEastAsia" w:hAnsiTheme="minorEastAsia" w:cs="Times New Roman" w:hint="eastAsia"/>
          <w:bCs/>
          <w:sz w:val="24"/>
          <w:szCs w:val="24"/>
        </w:rPr>
        <w:t>香港、澳门</w:t>
      </w:r>
      <w:r w:rsidR="001B1E35">
        <w:rPr>
          <w:rFonts w:asciiTheme="minorEastAsia" w:hAnsiTheme="minorEastAsia" w:cs="Times New Roman" w:hint="eastAsia"/>
          <w:bCs/>
          <w:sz w:val="24"/>
          <w:szCs w:val="24"/>
        </w:rPr>
        <w:t>地区</w:t>
      </w:r>
      <w:r w:rsidRPr="00B12A5F">
        <w:rPr>
          <w:rFonts w:asciiTheme="minorEastAsia" w:hAnsiTheme="minorEastAsia" w:cs="Times New Roman" w:hint="eastAsia"/>
          <w:bCs/>
          <w:sz w:val="24"/>
          <w:szCs w:val="24"/>
        </w:rPr>
        <w:t>）</w:t>
      </w:r>
      <w:r w:rsidR="001B1E35">
        <w:rPr>
          <w:rFonts w:asciiTheme="minorEastAsia" w:hAnsiTheme="minorEastAsia" w:cs="Times New Roman" w:hint="eastAsia"/>
          <w:bCs/>
          <w:sz w:val="24"/>
          <w:szCs w:val="24"/>
        </w:rPr>
        <w:t>法律</w:t>
      </w:r>
      <w:r w:rsidRPr="00B12A5F">
        <w:rPr>
          <w:rFonts w:asciiTheme="minorEastAsia" w:hAnsiTheme="minorEastAsia" w:cs="Times New Roman" w:hint="eastAsia"/>
          <w:bCs/>
          <w:sz w:val="24"/>
          <w:szCs w:val="24"/>
        </w:rPr>
        <w:t>管辖并从其解释。</w:t>
      </w:r>
    </w:p>
    <w:p w14:paraId="7881AF54" w14:textId="6EA2B889" w:rsidR="00B12A5F" w:rsidRPr="00BF1C0E" w:rsidRDefault="00B12A5F" w:rsidP="00BF1C0E">
      <w:pPr>
        <w:widowControl/>
        <w:spacing w:line="360" w:lineRule="auto"/>
        <w:ind w:firstLineChars="200" w:firstLine="482"/>
        <w:jc w:val="left"/>
        <w:outlineLvl w:val="1"/>
        <w:rPr>
          <w:rFonts w:asciiTheme="minorEastAsia" w:hAnsiTheme="minorEastAsia" w:cs="Times New Roman"/>
          <w:b/>
          <w:sz w:val="24"/>
          <w:szCs w:val="24"/>
        </w:rPr>
      </w:pPr>
      <w:r w:rsidRPr="00BF1C0E">
        <w:rPr>
          <w:rFonts w:asciiTheme="minorEastAsia" w:hAnsiTheme="minorEastAsia" w:cs="Times New Roman" w:hint="eastAsia"/>
          <w:b/>
          <w:sz w:val="24"/>
          <w:szCs w:val="24"/>
        </w:rPr>
        <w:t>五、基金合同存放地和投资者取得基金合同的方式</w:t>
      </w:r>
    </w:p>
    <w:p w14:paraId="738E5E65" w14:textId="0E0C09E1" w:rsidR="00B12A5F" w:rsidRDefault="00B12A5F" w:rsidP="002040A3">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基金合同可印制成册，供投资</w:t>
      </w:r>
      <w:r w:rsidR="001B1E35">
        <w:rPr>
          <w:rFonts w:asciiTheme="minorEastAsia" w:hAnsiTheme="minorEastAsia" w:cs="Times New Roman" w:hint="eastAsia"/>
          <w:bCs/>
          <w:sz w:val="24"/>
          <w:szCs w:val="24"/>
        </w:rPr>
        <w:t>人</w:t>
      </w:r>
      <w:r w:rsidRPr="00B12A5F">
        <w:rPr>
          <w:rFonts w:asciiTheme="minorEastAsia" w:hAnsiTheme="minorEastAsia" w:cs="Times New Roman" w:hint="eastAsia"/>
          <w:bCs/>
          <w:sz w:val="24"/>
          <w:szCs w:val="24"/>
        </w:rPr>
        <w:t>在基金管理人、基金托管人、销售机构的办公场所和营业场所查阅。</w:t>
      </w:r>
    </w:p>
    <w:p w14:paraId="5382AFE7" w14:textId="77777777" w:rsidR="002040A3" w:rsidRDefault="002040A3">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0ABC48D2" w14:textId="7DA6FA80" w:rsidR="00AC3A9B" w:rsidRDefault="002C3C29">
      <w:pPr>
        <w:pStyle w:val="1"/>
        <w:jc w:val="center"/>
        <w:rPr>
          <w:sz w:val="30"/>
          <w:szCs w:val="30"/>
        </w:rPr>
      </w:pPr>
      <w:bookmarkStart w:id="369" w:name="_Toc214873614"/>
      <w:bookmarkStart w:id="370" w:name="_Toc263092327"/>
      <w:bookmarkStart w:id="371" w:name="_Toc416264554"/>
      <w:bookmarkStart w:id="372" w:name="_Toc68783448"/>
      <w:bookmarkStart w:id="373" w:name="_Toc141703901"/>
      <w:bookmarkStart w:id="374" w:name="_Toc21240"/>
      <w:bookmarkStart w:id="375" w:name="_Toc139991750"/>
      <w:bookmarkStart w:id="376" w:name="_Toc79392641"/>
      <w:bookmarkStart w:id="377" w:name="_Toc27058"/>
      <w:bookmarkStart w:id="378" w:name="_Toc13398"/>
      <w:bookmarkStart w:id="379" w:name="_Toc352229766"/>
      <w:bookmarkStart w:id="380" w:name="_Toc9708"/>
      <w:bookmarkStart w:id="381" w:name="_Toc123051466"/>
      <w:bookmarkStart w:id="382" w:name="_Toc7367"/>
      <w:bookmarkStart w:id="383" w:name="_Toc48649720"/>
      <w:bookmarkStart w:id="384" w:name="_Toc30645"/>
      <w:bookmarkStart w:id="385" w:name="_Toc28549"/>
      <w:bookmarkStart w:id="386" w:name="_Toc98560365"/>
      <w:bookmarkStart w:id="387" w:name="_Toc23166"/>
      <w:bookmarkStart w:id="388" w:name="_Toc12191"/>
      <w:bookmarkStart w:id="389" w:name="_Toc8710"/>
      <w:bookmarkStart w:id="390" w:name="_Toc123102467"/>
      <w:bookmarkStart w:id="391" w:name="_Toc123112248"/>
      <w:bookmarkStart w:id="392" w:name="_Toc23022"/>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r>
        <w:rPr>
          <w:rFonts w:hint="eastAsia"/>
          <w:sz w:val="30"/>
          <w:szCs w:val="30"/>
        </w:rPr>
        <w:lastRenderedPageBreak/>
        <w:t>第</w:t>
      </w:r>
      <w:r w:rsidR="005B5C87">
        <w:rPr>
          <w:rFonts w:hint="eastAsia"/>
          <w:sz w:val="30"/>
          <w:szCs w:val="30"/>
        </w:rPr>
        <w:t>二十</w:t>
      </w:r>
      <w:r>
        <w:rPr>
          <w:rFonts w:hint="eastAsia"/>
          <w:sz w:val="30"/>
          <w:szCs w:val="30"/>
        </w:rPr>
        <w:t>部分</w:t>
      </w:r>
      <w:r>
        <w:rPr>
          <w:sz w:val="30"/>
          <w:szCs w:val="30"/>
        </w:rPr>
        <w:t xml:space="preserve">  </w:t>
      </w:r>
      <w:r>
        <w:rPr>
          <w:rFonts w:hint="eastAsia"/>
          <w:sz w:val="30"/>
          <w:szCs w:val="30"/>
        </w:rPr>
        <w:t>基金托管协议的内容摘要</w:t>
      </w:r>
      <w:bookmarkEnd w:id="369"/>
      <w:bookmarkEnd w:id="370"/>
      <w:bookmarkEnd w:id="371"/>
      <w:bookmarkEnd w:id="372"/>
    </w:p>
    <w:p w14:paraId="7442649F" w14:textId="1E3C43EF" w:rsidR="00AC3A9B" w:rsidRDefault="0058395A" w:rsidP="0058395A">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一、</w:t>
      </w:r>
      <w:r w:rsidR="00945693">
        <w:rPr>
          <w:rFonts w:asciiTheme="minorEastAsia" w:hAnsiTheme="minorEastAsia" w:cs="Arial" w:hint="eastAsia"/>
          <w:b/>
          <w:sz w:val="24"/>
          <w:szCs w:val="24"/>
        </w:rPr>
        <w:t>基金</w:t>
      </w:r>
      <w:r w:rsidR="002C3C29">
        <w:rPr>
          <w:rFonts w:asciiTheme="minorEastAsia" w:hAnsiTheme="minorEastAsia" w:cs="Arial" w:hint="eastAsia"/>
          <w:b/>
          <w:sz w:val="24"/>
          <w:szCs w:val="24"/>
        </w:rPr>
        <w:t>托管协议当事人</w:t>
      </w:r>
    </w:p>
    <w:p w14:paraId="321B1AC7" w14:textId="09E50D25"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w:t>
      </w:r>
    </w:p>
    <w:p w14:paraId="54DF173D"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0D8B5BED"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住所：广州市南沙区海滨路171号南沙金融大厦11楼1101之一J20室</w:t>
      </w:r>
    </w:p>
    <w:p w14:paraId="0CAC8F9D"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法定代表人：杨小舟</w:t>
      </w:r>
    </w:p>
    <w:p w14:paraId="530E3082" w14:textId="2A32896F" w:rsidR="00AC3A9B" w:rsidRDefault="005F7A57">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设立</w:t>
      </w:r>
      <w:r w:rsidR="002C3C29">
        <w:rPr>
          <w:rFonts w:asciiTheme="minorEastAsia" w:hAnsiTheme="minorEastAsia" w:cs="Arial" w:hint="eastAsia"/>
          <w:kern w:val="0"/>
          <w:sz w:val="24"/>
          <w:szCs w:val="24"/>
        </w:rPr>
        <w:t>日期：2016年1月25日</w:t>
      </w:r>
      <w:r w:rsidR="002C3C29">
        <w:rPr>
          <w:rFonts w:asciiTheme="minorEastAsia" w:hAnsiTheme="minorEastAsia" w:cs="Arial" w:hint="eastAsia"/>
          <w:kern w:val="0"/>
          <w:sz w:val="24"/>
          <w:szCs w:val="24"/>
        </w:rPr>
        <w:tab/>
      </w:r>
    </w:p>
    <w:p w14:paraId="6267C716"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批准设立机关及批准设立文号：中国证监会证监许可【2015】3118号</w:t>
      </w:r>
    </w:p>
    <w:p w14:paraId="424D8B5B"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33E7FF45"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6638D268" w14:textId="6FCF2EE1"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w:t>
      </w:r>
      <w:r w:rsidR="001D24DB">
        <w:rPr>
          <w:rFonts w:asciiTheme="minorEastAsia" w:hAnsiTheme="minorEastAsia" w:cs="Arial" w:hint="eastAsia"/>
          <w:kern w:val="0"/>
          <w:sz w:val="24"/>
          <w:szCs w:val="24"/>
        </w:rPr>
        <w:t>期限</w:t>
      </w:r>
      <w:r>
        <w:rPr>
          <w:rFonts w:asciiTheme="minorEastAsia" w:hAnsiTheme="minorEastAsia" w:cs="Arial" w:hint="eastAsia"/>
          <w:kern w:val="0"/>
          <w:sz w:val="24"/>
          <w:szCs w:val="24"/>
        </w:rPr>
        <w:t>：永续经营</w:t>
      </w:r>
    </w:p>
    <w:p w14:paraId="2CECBF8B" w14:textId="7A46597B" w:rsidR="00AC3A9B" w:rsidRDefault="005F7A57">
      <w:pPr>
        <w:adjustRightInd w:val="0"/>
        <w:snapToGrid w:val="0"/>
        <w:spacing w:line="360" w:lineRule="auto"/>
        <w:ind w:left="840" w:hanging="420"/>
        <w:rPr>
          <w:rFonts w:asciiTheme="minorEastAsia" w:hAnsiTheme="minorEastAsia" w:cs="Arial"/>
          <w:kern w:val="0"/>
          <w:sz w:val="24"/>
          <w:szCs w:val="24"/>
        </w:rPr>
      </w:pPr>
      <w:r w:rsidRPr="005F7A57">
        <w:rPr>
          <w:rFonts w:asciiTheme="minorEastAsia" w:hAnsiTheme="minorEastAsia" w:cs="Arial" w:hint="eastAsia"/>
          <w:kern w:val="0"/>
          <w:sz w:val="24"/>
          <w:szCs w:val="24"/>
        </w:rPr>
        <w:t>联系电话：0755-84356633</w:t>
      </w:r>
    </w:p>
    <w:p w14:paraId="117CF038"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56C85923"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名称：中国工商银行股份有限公司</w:t>
      </w:r>
    </w:p>
    <w:p w14:paraId="5F108215"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住所：北京市西城区复兴门内大街55号（100032）</w:t>
      </w:r>
    </w:p>
    <w:p w14:paraId="175B4ED3"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法定代表人：陈四清</w:t>
      </w:r>
    </w:p>
    <w:p w14:paraId="24EBBD69"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电话：（010）66105799</w:t>
      </w:r>
    </w:p>
    <w:p w14:paraId="02CE26F0"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传真：（010）66105798</w:t>
      </w:r>
    </w:p>
    <w:p w14:paraId="39B864BC"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联系人：郭明</w:t>
      </w:r>
    </w:p>
    <w:p w14:paraId="71FD45D4"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成立时间：1984年1月1日</w:t>
      </w:r>
    </w:p>
    <w:p w14:paraId="1C6CDC71"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组织形式：股份有限公司</w:t>
      </w:r>
    </w:p>
    <w:p w14:paraId="1751896F"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注册资本：人民币34,932,123.46万元</w:t>
      </w:r>
    </w:p>
    <w:p w14:paraId="2E122B83"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批准设立机关和设立文号：国务院《关于中国人民银行专门行使中央银行职能的决定》（国发[1983]146号）</w:t>
      </w:r>
    </w:p>
    <w:p w14:paraId="0A1BFF4F"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存续期间：持续经营</w:t>
      </w:r>
    </w:p>
    <w:p w14:paraId="74E167FD" w14:textId="6F1E2E72" w:rsid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经营范围：办理人民币存款、贷款、同业拆借业务；国内外结算；办理票据承兑、贴现、转贴现、各类汇兑业务；代理资金清算；提供信用证服务及担保；代理销售业务；代理发行、代理承销、代理兑付政府债券；代收代</w:t>
      </w:r>
      <w:proofErr w:type="gramStart"/>
      <w:r w:rsidRPr="001577D9">
        <w:rPr>
          <w:rFonts w:ascii="宋体" w:hAnsi="宋体" w:hint="eastAsia"/>
          <w:color w:val="000000"/>
          <w:sz w:val="24"/>
        </w:rPr>
        <w:t>付业务</w:t>
      </w:r>
      <w:proofErr w:type="gramEnd"/>
      <w:r w:rsidRPr="001577D9">
        <w:rPr>
          <w:rFonts w:ascii="宋体" w:hAnsi="宋体" w:hint="eastAsia"/>
          <w:color w:val="000000"/>
          <w:sz w:val="24"/>
        </w:rPr>
        <w:t>；代理证券投资基金清算业务（银证转账）；保险代理业务；代理政策性银行、外国政</w:t>
      </w:r>
      <w:r w:rsidRPr="001577D9">
        <w:rPr>
          <w:rFonts w:ascii="宋体" w:hAnsi="宋体" w:hint="eastAsia"/>
          <w:color w:val="000000"/>
          <w:sz w:val="24"/>
        </w:rPr>
        <w:lastRenderedPageBreak/>
        <w:t>府和国际金融机构贷款业务；保管箱服务；发行金融债券；买卖政府债券、金融债券；证券投资基金、企业年金托管业务；企业年金受托管理服务；年金账户管理服务；开放式基金的注册登记、认购、申购和赎回业务；资信调查、咨询、见证业务；贷款承诺；企业、个人财务顾问服务；组织或参加银团贷款；外汇存款；外汇贷款；外币兑换；出口托收及进口代收；外汇票据承兑和贴现；外汇借款；外汇担保；发行、代理发行、买卖或代理买卖股票以外的外币有价证券；自营、代客外汇买卖；外汇金融衍生业务；银行卡业务；电话银行、网上银行、手机银行业务；办理结汇、售汇业务；经国务院银行业监督管理机构批准的其他业务。</w:t>
      </w:r>
    </w:p>
    <w:p w14:paraId="051A8F46" w14:textId="77777777" w:rsidR="00357A86" w:rsidRDefault="00357A86" w:rsidP="001577D9">
      <w:pPr>
        <w:adjustRightInd w:val="0"/>
        <w:snapToGrid w:val="0"/>
        <w:spacing w:line="360" w:lineRule="auto"/>
        <w:ind w:firstLineChars="200" w:firstLine="480"/>
        <w:rPr>
          <w:rFonts w:ascii="宋体" w:hAnsi="宋体"/>
          <w:color w:val="000000"/>
          <w:sz w:val="24"/>
        </w:rPr>
      </w:pPr>
    </w:p>
    <w:p w14:paraId="44AD1177" w14:textId="311BC23E" w:rsidR="00AC3A9B" w:rsidRDefault="0058395A" w:rsidP="0058395A">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二、</w:t>
      </w:r>
      <w:r w:rsidR="002C3C29">
        <w:rPr>
          <w:rFonts w:asciiTheme="minorEastAsia" w:hAnsiTheme="minorEastAsia" w:cs="Arial" w:hint="eastAsia"/>
          <w:b/>
          <w:sz w:val="24"/>
          <w:szCs w:val="24"/>
        </w:rPr>
        <w:t>基金托管人对基金管理人的业务监督和核查</w:t>
      </w:r>
    </w:p>
    <w:p w14:paraId="5170039C" w14:textId="2FBF7DDA" w:rsidR="00D14FF4" w:rsidRDefault="00D14FF4" w:rsidP="00EA4E6E">
      <w:pPr>
        <w:adjustRightInd w:val="0"/>
        <w:snapToGrid w:val="0"/>
        <w:spacing w:line="360" w:lineRule="auto"/>
        <w:ind w:firstLineChars="200" w:firstLine="480"/>
        <w:rPr>
          <w:rFonts w:asciiTheme="minorEastAsia" w:hAnsiTheme="minorEastAsia" w:cs="Arial"/>
          <w:color w:val="000000"/>
          <w:sz w:val="24"/>
          <w:szCs w:val="24"/>
        </w:rPr>
      </w:pPr>
      <w:r w:rsidRPr="00D14FF4">
        <w:rPr>
          <w:rFonts w:asciiTheme="minorEastAsia" w:hAnsiTheme="minorEastAsia" w:cs="Arial" w:hint="eastAsia"/>
          <w:color w:val="000000"/>
          <w:sz w:val="24"/>
          <w:szCs w:val="24"/>
        </w:rPr>
        <w:t>（一）基金托管人对基金管理人的投资行为行使监督权</w:t>
      </w:r>
    </w:p>
    <w:p w14:paraId="55F4D5F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1、基金托管人根据有关法律法规的规定和《基金合同》的约定，对下述基金投资范围、投资对象进行监督。</w:t>
      </w:r>
    </w:p>
    <w:p w14:paraId="2CC1AB8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本基金将投资于以下金融工具：</w:t>
      </w:r>
    </w:p>
    <w:p w14:paraId="1CDDBCAC"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本基金的投资范围为具有良好流动性的金融工具，包括国内依法发行上市的股票（</w:t>
      </w:r>
      <w:proofErr w:type="gramStart"/>
      <w:r w:rsidRPr="00EA4E6E">
        <w:rPr>
          <w:rFonts w:asciiTheme="minorEastAsia" w:hAnsiTheme="minorEastAsia" w:cs="Arial" w:hint="eastAsia"/>
          <w:color w:val="000000"/>
          <w:sz w:val="24"/>
          <w:szCs w:val="24"/>
        </w:rPr>
        <w:t>含科创板</w:t>
      </w:r>
      <w:proofErr w:type="gramEnd"/>
      <w:r w:rsidRPr="00EA4E6E">
        <w:rPr>
          <w:rFonts w:asciiTheme="minorEastAsia" w:hAnsiTheme="minorEastAsia" w:cs="Arial" w:hint="eastAsia"/>
          <w:color w:val="000000"/>
          <w:sz w:val="24"/>
          <w:szCs w:val="24"/>
        </w:rPr>
        <w:t>、创业板、存托凭证及其他经中国证监会核准或注册上市的股票）、债券（包括国债、央行票据、金融债券、企业债券、公司债券、中期票据、短期融资</w:t>
      </w:r>
      <w:proofErr w:type="gramStart"/>
      <w:r w:rsidRPr="00EA4E6E">
        <w:rPr>
          <w:rFonts w:asciiTheme="minorEastAsia" w:hAnsiTheme="minorEastAsia" w:cs="Arial" w:hint="eastAsia"/>
          <w:color w:val="000000"/>
          <w:sz w:val="24"/>
          <w:szCs w:val="24"/>
        </w:rPr>
        <w:t>券</w:t>
      </w:r>
      <w:proofErr w:type="gramEnd"/>
      <w:r w:rsidRPr="00EA4E6E">
        <w:rPr>
          <w:rFonts w:asciiTheme="minorEastAsia" w:hAnsiTheme="minorEastAsia" w:cs="Arial" w:hint="eastAsia"/>
          <w:color w:val="000000"/>
          <w:sz w:val="24"/>
          <w:szCs w:val="24"/>
        </w:rPr>
        <w:t>、超短期融资</w:t>
      </w:r>
      <w:proofErr w:type="gramStart"/>
      <w:r w:rsidRPr="00EA4E6E">
        <w:rPr>
          <w:rFonts w:asciiTheme="minorEastAsia" w:hAnsiTheme="minorEastAsia" w:cs="Arial" w:hint="eastAsia"/>
          <w:color w:val="000000"/>
          <w:sz w:val="24"/>
          <w:szCs w:val="24"/>
        </w:rPr>
        <w:t>券</w:t>
      </w:r>
      <w:proofErr w:type="gramEnd"/>
      <w:r w:rsidRPr="00EA4E6E">
        <w:rPr>
          <w:rFonts w:asciiTheme="minorEastAsia" w:hAnsiTheme="minorEastAsia" w:cs="Arial" w:hint="eastAsia"/>
          <w:color w:val="000000"/>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019BE48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本基金将根据法律法规的规定参与融资业务。在未来条件许可的情况下，本基金可根据相关法律法规，在履行适当程序后，参与融券业务和转融通证券出借业务。</w:t>
      </w:r>
    </w:p>
    <w:p w14:paraId="549B0B46"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如果法律法规或监管机构以后允许基金投资其他品种，基金管理人在履行适当程序后，可以将其纳入投资范围。</w:t>
      </w:r>
    </w:p>
    <w:p w14:paraId="5B0C5C6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2、基金托管人根据有关法律法规的规定及《基金合同》的约定对下述基金投融资比例进行监督：</w:t>
      </w:r>
    </w:p>
    <w:p w14:paraId="0442279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（1）按法律法规的规定及《基金合同》的约定，本基金的投资资产配置比</w:t>
      </w:r>
      <w:r w:rsidRPr="00EA4E6E">
        <w:rPr>
          <w:rFonts w:asciiTheme="minorEastAsia" w:hAnsiTheme="minorEastAsia" w:cs="Arial" w:hint="eastAsia"/>
          <w:color w:val="000000"/>
          <w:sz w:val="24"/>
          <w:szCs w:val="24"/>
        </w:rPr>
        <w:lastRenderedPageBreak/>
        <w:t>例为：股票资产占基金资产的比例为60%–95%。每个交易日日终在扣除股指期货、国债期货、股票期权合约需缴纳的交易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78F5F14B"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0E36CCD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 xml:space="preserve">（2）根据法律法规的规定及《基金合同》的约定，本基金投资组合遵循以下投资限制： </w:t>
      </w:r>
    </w:p>
    <w:p w14:paraId="675D6B62"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1）股票资产占基金资产的比例为60%-95%；</w:t>
      </w:r>
    </w:p>
    <w:p w14:paraId="05ED848B"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 xml:space="preserve">2）每个交易日日终在扣除国债期货、股指期货、股票期权合约需缴纳的交易保证金后，本基金保持不低于基金资产净值5%的现金或者到期日在一年以内的政府债券，其中，现金不包括结算备付金、存出保证金、应收申购款等； </w:t>
      </w:r>
    </w:p>
    <w:p w14:paraId="0402783B"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3）本基金持有一家公司发行的证券，其市值不超过基金资产净值的10％；</w:t>
      </w:r>
    </w:p>
    <w:p w14:paraId="6DCB1798" w14:textId="76D11473"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4）本基金管理人管理的</w:t>
      </w:r>
      <w:r w:rsidR="00827CFA" w:rsidRPr="00827CFA">
        <w:rPr>
          <w:rFonts w:asciiTheme="minorEastAsia" w:hAnsiTheme="minorEastAsia" w:cs="Arial" w:hint="eastAsia"/>
          <w:color w:val="000000"/>
          <w:sz w:val="24"/>
          <w:szCs w:val="24"/>
        </w:rPr>
        <w:t>且由本基金托管人托管的</w:t>
      </w:r>
      <w:r w:rsidRPr="00EA4E6E">
        <w:rPr>
          <w:rFonts w:asciiTheme="minorEastAsia" w:hAnsiTheme="minorEastAsia" w:cs="Arial" w:hint="eastAsia"/>
          <w:color w:val="000000"/>
          <w:sz w:val="24"/>
          <w:szCs w:val="24"/>
        </w:rPr>
        <w:t>全部基金持有一家公司发行的证券，不超过该证券的10％；</w:t>
      </w:r>
    </w:p>
    <w:p w14:paraId="235509D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5）本基金投资于同一原始权益人的各类资产支持证券的比例，不得超过基金资产净值的10%；</w:t>
      </w:r>
    </w:p>
    <w:p w14:paraId="10678567"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6）本基金持有的全部资产支持证券，其市值不得超过基金资产净值的20%；</w:t>
      </w:r>
    </w:p>
    <w:p w14:paraId="6E758367"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7）本基金持有的同一(指同一信用级别)资产支持证券的比例，不得超过该资产支持证券规模的10%；</w:t>
      </w:r>
    </w:p>
    <w:p w14:paraId="2D3EEF18" w14:textId="497BA91E"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8）本基金管理人管理的</w:t>
      </w:r>
      <w:r w:rsidR="00827CFA" w:rsidRPr="00827CFA">
        <w:rPr>
          <w:rFonts w:asciiTheme="minorEastAsia" w:hAnsiTheme="minorEastAsia" w:cs="Arial" w:hint="eastAsia"/>
          <w:color w:val="000000"/>
          <w:sz w:val="24"/>
          <w:szCs w:val="24"/>
        </w:rPr>
        <w:t>且由本基金托管人托管的</w:t>
      </w:r>
      <w:r w:rsidRPr="00EA4E6E">
        <w:rPr>
          <w:rFonts w:asciiTheme="minorEastAsia" w:hAnsiTheme="minorEastAsia" w:cs="Arial" w:hint="eastAsia"/>
          <w:color w:val="000000"/>
          <w:sz w:val="24"/>
          <w:szCs w:val="24"/>
        </w:rPr>
        <w:t>全部证券投资基金投资于同一原始权益人的各类资产支持证券，不得超过其各类资产支持证券合计规模的10%；</w:t>
      </w:r>
    </w:p>
    <w:p w14:paraId="62673C1D"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2D7A20EB"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10）基金财产参与股票发行申购，本基金所申报的金额不超过本基金的总资产，本基金所申报的股票数量不超过拟发行股票公司本次发行股票的总量；</w:t>
      </w:r>
    </w:p>
    <w:p w14:paraId="414D9EEE"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11）本基金进入全国银行间同业市场进行债券回购的资金余额不得超过基金</w:t>
      </w:r>
      <w:r w:rsidRPr="00EA4E6E">
        <w:rPr>
          <w:rFonts w:asciiTheme="minorEastAsia" w:hAnsiTheme="minorEastAsia" w:cs="Arial" w:hint="eastAsia"/>
          <w:color w:val="000000"/>
          <w:sz w:val="24"/>
          <w:szCs w:val="24"/>
        </w:rPr>
        <w:lastRenderedPageBreak/>
        <w:t>资产净值的40%；本基金在全国银行间同业市场的债券回购最长期限为1年，债券回购到期后不得展期；</w:t>
      </w:r>
    </w:p>
    <w:p w14:paraId="59D6D5D8"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12）本基金参与股指期货、国债期货交易依据下列标准建构组合：</w:t>
      </w:r>
    </w:p>
    <w:p w14:paraId="21D6A0F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①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41E9702E"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②在任何交易日日终，持有的买入股指期货合约价值，不得超过基金资产净值的10%；在任何交易日日终，持有的买入国债期货合约价值，不得超过基金资产净值的15%；</w:t>
      </w:r>
    </w:p>
    <w:p w14:paraId="33816FC0"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③在任何交易日日终，持有的卖出股指期货合约价值不得超过基金持有的股票总市值的20%；在任何交易日日终，持有的卖出国债期货合约价值不得超过基金持有的债券总市值的30%；</w:t>
      </w:r>
    </w:p>
    <w:p w14:paraId="07A8E6D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④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75AC10D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⑤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650E8F9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7AA7C0B6"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14）基金总资产不得超过基金净资产的140%；</w:t>
      </w:r>
    </w:p>
    <w:p w14:paraId="1099080C" w14:textId="7C13AC48"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15）本基金管理人管理的</w:t>
      </w:r>
      <w:r w:rsidR="00827CFA" w:rsidRPr="00827CFA">
        <w:rPr>
          <w:rFonts w:asciiTheme="minorEastAsia" w:hAnsiTheme="minorEastAsia" w:cs="Arial" w:hint="eastAsia"/>
          <w:color w:val="000000"/>
          <w:sz w:val="24"/>
          <w:szCs w:val="24"/>
        </w:rPr>
        <w:t>且由本基金托管人托管的</w:t>
      </w:r>
      <w:r w:rsidRPr="00EA4E6E">
        <w:rPr>
          <w:rFonts w:asciiTheme="minorEastAsia" w:hAnsiTheme="minorEastAsia" w:cs="Arial" w:hint="eastAsia"/>
          <w:color w:val="000000"/>
          <w:sz w:val="24"/>
          <w:szCs w:val="24"/>
        </w:rPr>
        <w:t>全部开放式基金持有一家上市公司发行的可流通股票，不得超过该上市公司可流通股票的15%；本基金管理人管理的</w:t>
      </w:r>
      <w:r w:rsidR="00827CFA" w:rsidRPr="00827CFA">
        <w:rPr>
          <w:rFonts w:asciiTheme="minorEastAsia" w:hAnsiTheme="minorEastAsia" w:cs="Arial" w:hint="eastAsia"/>
          <w:color w:val="000000"/>
          <w:sz w:val="24"/>
          <w:szCs w:val="24"/>
        </w:rPr>
        <w:t>且由本基金托管人托管的</w:t>
      </w:r>
      <w:r w:rsidRPr="00EA4E6E">
        <w:rPr>
          <w:rFonts w:asciiTheme="minorEastAsia" w:hAnsiTheme="minorEastAsia" w:cs="Arial" w:hint="eastAsia"/>
          <w:color w:val="000000"/>
          <w:sz w:val="24"/>
          <w:szCs w:val="24"/>
        </w:rPr>
        <w:t>全部投资组合持有一家上市公司发行的可流通股票，不得超过该上市公司可流通股票的30%；</w:t>
      </w:r>
    </w:p>
    <w:p w14:paraId="59D666A3"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16）本基金主动投资于流动性受限资产的市值合计不得超过基金资产净值的15%；</w:t>
      </w:r>
    </w:p>
    <w:p w14:paraId="112C507D"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lastRenderedPageBreak/>
        <w:t>因证券市场波动、上市公司股票停牌、基金规模变动等基金管理人之外的因素致使基金不符合前款所规定比例限制的，基金管理人不得主动新增流动性受限资产的投资；</w:t>
      </w:r>
    </w:p>
    <w:p w14:paraId="6C1873A5"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17）本基金与私募类</w:t>
      </w:r>
      <w:proofErr w:type="gramStart"/>
      <w:r w:rsidRPr="00EA4E6E">
        <w:rPr>
          <w:rFonts w:asciiTheme="minorEastAsia" w:hAnsiTheme="minorEastAsia" w:cs="Arial" w:hint="eastAsia"/>
          <w:color w:val="000000"/>
          <w:sz w:val="24"/>
          <w:szCs w:val="24"/>
        </w:rPr>
        <w:t>证券资管产品</w:t>
      </w:r>
      <w:proofErr w:type="gramEnd"/>
      <w:r w:rsidRPr="00EA4E6E">
        <w:rPr>
          <w:rFonts w:asciiTheme="minorEastAsia" w:hAnsiTheme="minorEastAsia" w:cs="Arial" w:hint="eastAsia"/>
          <w:color w:val="000000"/>
          <w:sz w:val="24"/>
          <w:szCs w:val="24"/>
        </w:rPr>
        <w:t>及中国证监会认定的其他主体为交易对手开展逆回购交易的，可接受质押品的资质要求应当与基金合同约定的投资范围保持一致；</w:t>
      </w:r>
    </w:p>
    <w:p w14:paraId="01196F8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18）本基金参与股票期权交易的，需遵守下列投资比例限制：</w:t>
      </w:r>
    </w:p>
    <w:p w14:paraId="47D8B881"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①本基金因未平仓的期权合约支付和收取的权利金总额不得超过基金资产净值的10%；</w:t>
      </w:r>
    </w:p>
    <w:p w14:paraId="602B0F9E"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②本基金开仓卖出认购期权的，应持有足额标的证券；开仓卖出认沽期权的，应持有合约行权所需的全额现金或交易所规则认可的可冲抵期权保证金的现金等价物；</w:t>
      </w:r>
    </w:p>
    <w:p w14:paraId="6F031522"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③本基金未平仓的期权合约面值不得超过基金资产净值的20%。其中，合约面值按照行权价乘以合约乘数计算；</w:t>
      </w:r>
    </w:p>
    <w:p w14:paraId="644EB967"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19）本基金投资存托凭证的比例限制依照境内上市交易的股票执行，与境内上市交易的股票合并计算；</w:t>
      </w:r>
    </w:p>
    <w:p w14:paraId="3B2B8E98"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20）本基金参与融资的，每个交易日日终，本基金持有的融资买入股票与其他有价证券市值之和，不得超过基金资产净值的95%；</w:t>
      </w:r>
    </w:p>
    <w:p w14:paraId="110A1F75"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除上述第2）、9）、13）、16）、17）项另有约定外，因证券、期货市场波动、证券发行人合并、基金规模变动等基金管理人之外的因素致使基金投资比例不符合上述规定投资比例的，基金管理人应当在10个交易日内进行调整，但中国证监会规定的特殊情形除外。</w:t>
      </w:r>
    </w:p>
    <w:p w14:paraId="4C6594DC"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700C8F17"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法律法规或监管部门取消或变更上述限制，如适用于本基金，基金管理人在履行适当程序后，则本基金投资不再受相关限制或以变更后的规定为准。</w:t>
      </w:r>
    </w:p>
    <w:p w14:paraId="2CDA5706"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 xml:space="preserve">3、基金托管人根据有关法律法规的规定及《基金合同》的约定对下述基金投资禁止行为进行监督： </w:t>
      </w:r>
    </w:p>
    <w:p w14:paraId="4F4949C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根据法律法规的规定及《基金合同》的约定，本基金禁止从事下列行为：</w:t>
      </w:r>
    </w:p>
    <w:p w14:paraId="49A07E3C"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lastRenderedPageBreak/>
        <w:t>（1）承销证券；</w:t>
      </w:r>
    </w:p>
    <w:p w14:paraId="2D1791F3"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（2）违反规定向他人贷款或提供担保；</w:t>
      </w:r>
    </w:p>
    <w:p w14:paraId="7C46DC0F"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（3）从事承担无限责任的投资；</w:t>
      </w:r>
    </w:p>
    <w:p w14:paraId="457521E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（4）买卖其他基金份额，但法律法规或中国证监会另有规定的除外；</w:t>
      </w:r>
    </w:p>
    <w:p w14:paraId="39A2C83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（5）向基金管理人、基金托管人出资；</w:t>
      </w:r>
    </w:p>
    <w:p w14:paraId="34E83815"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法律、行政法规或监管部门取消或调整上述禁止行为，如适用于本基金，基金管理人在履行适当程序后，则本基金投资按照取消或调整后的规定执行。</w:t>
      </w:r>
    </w:p>
    <w:p w14:paraId="4BBC3D6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4、基金托管人依据以下约定对基金管理人参与银行间债券市场投资进行监督。</w:t>
      </w:r>
    </w:p>
    <w:p w14:paraId="0F8C1546" w14:textId="7EE3B156"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参与银行间市场交易,应按照审慎的风险控制原则评估交易对手资信风险，并自主选择交易对手。基金托管人发现基金管理人与银行间市场的丙类会员进行债券交易的，可以通过邮件、电话等双方认可的方式提醒基金管理人，基金管理人应及时向基金托管人提供可行性说明。基金管理人应确保可行性说明内容真实、准确、完整。基金托管人不对基金管理人提供的可行性说明进行实质审查。基金管理人同意，经提醒后基金管理人仍执行交易并造成基金资产损失的，基金托管人不承担责任。</w:t>
      </w:r>
    </w:p>
    <w:p w14:paraId="0C18E025"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基金管理人在银行间市场进行现券买卖和回购交易时，以DVP(券款兑付)的交易结算方式进行交易。</w:t>
      </w:r>
    </w:p>
    <w:p w14:paraId="315BAA62"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5、关于银行存款投资</w:t>
      </w:r>
    </w:p>
    <w:p w14:paraId="24A43B42"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本基金投资银行存款的信用风险主要包括存款银行的信用等级、存款银行的支付能力等涉及到存款银行选择方面的风险。基金管理人应基于审慎原则评估存款银行信用风险并据此选择存款银行。因基金管理人违反上述原则给基金造成的损失，基金托管人不承担任何责任，相关损失由基金管理人先行承担。基金管理人履行先行赔付责任后，有权要求相关责任人进行赔偿。基金托管人的职责仅限于督促基金管理人履行先行赔付责任。</w:t>
      </w:r>
    </w:p>
    <w:p w14:paraId="4B821BA8"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6、基金托管人对基金投资流通受限证券的监督</w:t>
      </w:r>
    </w:p>
    <w:p w14:paraId="596BDD36"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（1）基金投资流通受限证券，应遵守《关于基金投资非公开发行股票等流通受限证券有关问题的通知》等有关法律法规规定。</w:t>
      </w:r>
    </w:p>
    <w:p w14:paraId="1A125103"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（2）流通受限证券，包括由《上市公司证券发行管理办法》规范的非公开发行股票、公开发行股票网下配售部分等在发行时明确一定期限锁定期的可交易</w:t>
      </w:r>
      <w:r w:rsidRPr="00EA4E6E">
        <w:rPr>
          <w:rFonts w:asciiTheme="minorEastAsia" w:hAnsiTheme="minorEastAsia" w:cs="Arial" w:hint="eastAsia"/>
          <w:color w:val="000000"/>
          <w:sz w:val="24"/>
          <w:szCs w:val="24"/>
        </w:rPr>
        <w:lastRenderedPageBreak/>
        <w:t>证券,不包括由于发布重大消息或其他原因而临时停牌的证券、已发行未上市证券、回购交易中的质押</w:t>
      </w:r>
      <w:proofErr w:type="gramStart"/>
      <w:r w:rsidRPr="00EA4E6E">
        <w:rPr>
          <w:rFonts w:asciiTheme="minorEastAsia" w:hAnsiTheme="minorEastAsia" w:cs="Arial" w:hint="eastAsia"/>
          <w:color w:val="000000"/>
          <w:sz w:val="24"/>
          <w:szCs w:val="24"/>
        </w:rPr>
        <w:t>券</w:t>
      </w:r>
      <w:proofErr w:type="gramEnd"/>
      <w:r w:rsidRPr="00EA4E6E">
        <w:rPr>
          <w:rFonts w:asciiTheme="minorEastAsia" w:hAnsiTheme="minorEastAsia" w:cs="Arial" w:hint="eastAsia"/>
          <w:color w:val="000000"/>
          <w:sz w:val="24"/>
          <w:szCs w:val="24"/>
        </w:rPr>
        <w:t>等流通受限证券。</w:t>
      </w:r>
    </w:p>
    <w:p w14:paraId="4BBAA540"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3）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526254D3"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基金管理人应至少</w:t>
      </w:r>
      <w:proofErr w:type="gramStart"/>
      <w:r w:rsidRPr="00EA4E6E">
        <w:rPr>
          <w:rFonts w:asciiTheme="minorEastAsia" w:hAnsiTheme="minorEastAsia" w:cs="Arial" w:hint="eastAsia"/>
          <w:color w:val="000000"/>
          <w:sz w:val="24"/>
          <w:szCs w:val="24"/>
        </w:rPr>
        <w:t>于首次</w:t>
      </w:r>
      <w:proofErr w:type="gramEnd"/>
      <w:r w:rsidRPr="00EA4E6E">
        <w:rPr>
          <w:rFonts w:asciiTheme="minorEastAsia" w:hAnsiTheme="minorEastAsia" w:cs="Arial" w:hint="eastAsia"/>
          <w:color w:val="000000"/>
          <w:sz w:val="24"/>
          <w:szCs w:val="24"/>
        </w:rPr>
        <w:t>执行投资指令之前两个工作日将上述资料书面发至基金托管人，保证基金托管人有足够的时间进行审核。基金托管人应在收到上述资料后两个工作日内，以书面或其他双方认可的方式确认收到上述资料。</w:t>
      </w:r>
    </w:p>
    <w:p w14:paraId="215D14EC"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4）基金投资流通受限证券前，基金管理人应向基金托管人提供符合法律法规要求的有关书面信息，包括但不限于拟发行证券主体的中国证监会批准文件、发行证券数量、发行价格、锁定期、基金拟认购的数量、价格、总成本、总成本占基金资产净值的比例、已持有流通受限证券市值占资产净值的比例、资金划付时间等。基金管理人应保证上述信息的真实、完整，并应至少</w:t>
      </w:r>
      <w:proofErr w:type="gramStart"/>
      <w:r w:rsidRPr="00EA4E6E">
        <w:rPr>
          <w:rFonts w:asciiTheme="minorEastAsia" w:hAnsiTheme="minorEastAsia" w:cs="Arial" w:hint="eastAsia"/>
          <w:color w:val="000000"/>
          <w:sz w:val="24"/>
          <w:szCs w:val="24"/>
        </w:rPr>
        <w:t>于拟执行</w:t>
      </w:r>
      <w:proofErr w:type="gramEnd"/>
      <w:r w:rsidRPr="00EA4E6E">
        <w:rPr>
          <w:rFonts w:asciiTheme="minorEastAsia" w:hAnsiTheme="minorEastAsia" w:cs="Arial" w:hint="eastAsia"/>
          <w:color w:val="000000"/>
          <w:sz w:val="24"/>
          <w:szCs w:val="24"/>
        </w:rPr>
        <w:t>投资指令前两个工作日将上述信息书面发至基金托管人，保证基金托管人有足够的时间进行审核。</w:t>
      </w:r>
    </w:p>
    <w:p w14:paraId="0AF8554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5）基金托管人应按照《关于基金投资非公开发行股票等流通受限证券有关问题的通知》规定，对基金管理人是否遵守法律法规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73ECAA28"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如基金管理人和基金托管人无法达成一致，应及时上报中国证监会请求解决。如果基金托管人切实履行监督职责，则不承担任何责任。如果基金托管人没有切实履行监督职责，导致基金出现风险，基金托管人应承担连带责任。</w:t>
      </w:r>
    </w:p>
    <w:p w14:paraId="5948BC2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（二）基金托管人应根据有关法律法规的规定及《基金合同》的约定，对基金资产净值计算、各类基金份额净值计算、应收资金到账、基金费用开支及收入</w:t>
      </w:r>
      <w:r w:rsidRPr="00EA4E6E">
        <w:rPr>
          <w:rFonts w:asciiTheme="minorEastAsia" w:hAnsiTheme="minorEastAsia" w:cs="Arial" w:hint="eastAsia"/>
          <w:color w:val="000000"/>
          <w:sz w:val="24"/>
          <w:szCs w:val="24"/>
        </w:rPr>
        <w:lastRenderedPageBreak/>
        <w:t>确定、基金收益分配、相关信息披露、基金宣传推介材料中登载基金业绩表现数据等进行监督和核查。</w:t>
      </w:r>
    </w:p>
    <w:p w14:paraId="56676602"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三）基金托管人发现基金管理人的投资运作及其他运作违反《基金法》、《基金合同》、基金托管协议有关规定时，应及时以书面形式通知基金管理人限期纠正，基金管理人收到书面通知后应在下一个工作日及时核对，并以书面形式向基金托管人发出回函，就基金托管人的合理疑义进行解释或举证。</w:t>
      </w:r>
    </w:p>
    <w:p w14:paraId="57C130E5"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在限期内，基金托管人有权随时对通知事项进行复查，督促基金管理人改正。基金管理人对基金托管人通知的违规事项未能在限期内纠正的，基金托管人应报告中国证监会。基金托管人有义务要求基金管理人赔偿因其违反《基金合同》而致使投资者遭受的损失。</w:t>
      </w:r>
    </w:p>
    <w:p w14:paraId="297D96B0"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对于依据交易程序尚未成交的</w:t>
      </w:r>
      <w:proofErr w:type="gramStart"/>
      <w:r w:rsidRPr="00EA4E6E">
        <w:rPr>
          <w:rFonts w:asciiTheme="minorEastAsia" w:hAnsiTheme="minorEastAsia" w:cs="Arial" w:hint="eastAsia"/>
          <w:color w:val="000000"/>
          <w:sz w:val="24"/>
          <w:szCs w:val="24"/>
        </w:rPr>
        <w:t>且基金</w:t>
      </w:r>
      <w:proofErr w:type="gramEnd"/>
      <w:r w:rsidRPr="00EA4E6E">
        <w:rPr>
          <w:rFonts w:asciiTheme="minorEastAsia" w:hAnsiTheme="minorEastAsia" w:cs="Arial" w:hint="eastAsia"/>
          <w:color w:val="000000"/>
          <w:sz w:val="24"/>
          <w:szCs w:val="24"/>
        </w:rPr>
        <w:t>托管人在交易前能够监控的投资指令，基金托管人发现该投资指令违反有关法律法规规定或者违反《基金合同》约定的，应当拒绝执行，立即通知基金管理人，并有权中国证监会报告。</w:t>
      </w:r>
    </w:p>
    <w:p w14:paraId="520A9B1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对于必须于估值完成后方可获知的监控指标或依据交易程序已经成交的投资指令，基金托管人发现该投资指令违反法律法规或者违反《基金合同》约定的，应当立即通知基金管理人，并报告中国证监会。</w:t>
      </w:r>
    </w:p>
    <w:p w14:paraId="7BEC307E"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应积极配合和协助基金托管人的监督和核查，必须在规定时间内答复基金托管人并改正，就基金托管人的合理疑义进行解释或举证，对基金托管人按照法规要求需向中国证监会报送基金监督报告的，基金管理人应积极配合提供相关数据资料和制度等。</w:t>
      </w:r>
    </w:p>
    <w:p w14:paraId="2F0D56FF"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基金托管人发现基金管理人有重大违规行为，应立即报告中国证监会，同时通知基金管理人限期纠正。</w:t>
      </w:r>
    </w:p>
    <w:p w14:paraId="7575D1ED" w14:textId="2DCF4CFB" w:rsid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无正当理由，拒绝、阻挠基金托管人根据本协议规定行使监督权，或采取拖延、欺诈等手段妨碍基金托管人进行有效监督，情节严重或经基金托管人提出警告仍不改正的，基金托管人有权报告中国证监会。</w:t>
      </w:r>
    </w:p>
    <w:p w14:paraId="520A7522" w14:textId="44014793" w:rsidR="00EA4E6E" w:rsidRDefault="00EA4E6E" w:rsidP="006B1528">
      <w:pPr>
        <w:adjustRightInd w:val="0"/>
        <w:snapToGrid w:val="0"/>
        <w:spacing w:line="360" w:lineRule="auto"/>
        <w:ind w:firstLineChars="200" w:firstLine="480"/>
        <w:rPr>
          <w:rFonts w:asciiTheme="minorEastAsia" w:hAnsiTheme="minorEastAsia" w:cs="Arial"/>
          <w:color w:val="000000"/>
          <w:sz w:val="24"/>
          <w:szCs w:val="24"/>
        </w:rPr>
      </w:pPr>
    </w:p>
    <w:p w14:paraId="3CB74E2A" w14:textId="77777777" w:rsidR="00AC3A9B" w:rsidRDefault="002C3C29" w:rsidP="0058395A">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729D4B56" w14:textId="77777777" w:rsidR="00EA4E6E" w:rsidRPr="00EA4E6E" w:rsidRDefault="00EA4E6E" w:rsidP="00EA4E6E">
      <w:pPr>
        <w:spacing w:line="360" w:lineRule="auto"/>
        <w:ind w:firstLineChars="200" w:firstLine="480"/>
        <w:rPr>
          <w:rFonts w:ascii="宋体" w:hAnsi="宋体"/>
          <w:sz w:val="24"/>
          <w:szCs w:val="24"/>
        </w:rPr>
      </w:pPr>
      <w:r w:rsidRPr="00EA4E6E">
        <w:rPr>
          <w:rFonts w:ascii="宋体" w:hAnsi="宋体" w:hint="eastAsia"/>
          <w:sz w:val="24"/>
          <w:szCs w:val="24"/>
        </w:rPr>
        <w:t>基金管理人对基金托管人履行托管职责情况进行核查，核查事项包括但不限于基金托管人安全保管基金财产、开设基金财产的资金账户和证券账户等投资所需账户、复核、审查基金管理人计算的基金资产净值和各类基金份额净值、根据</w:t>
      </w:r>
      <w:r w:rsidRPr="00EA4E6E">
        <w:rPr>
          <w:rFonts w:ascii="宋体" w:hAnsi="宋体" w:hint="eastAsia"/>
          <w:sz w:val="24"/>
          <w:szCs w:val="24"/>
        </w:rPr>
        <w:lastRenderedPageBreak/>
        <w:t>管理人指令办理清算交收、相关信息披露和监督基金投资运作等行为。</w:t>
      </w:r>
    </w:p>
    <w:p w14:paraId="17602764" w14:textId="77777777" w:rsidR="00EA4E6E" w:rsidRPr="00EA4E6E" w:rsidRDefault="00EA4E6E" w:rsidP="00EA4E6E">
      <w:pPr>
        <w:spacing w:line="360" w:lineRule="auto"/>
        <w:ind w:firstLineChars="200" w:firstLine="480"/>
        <w:rPr>
          <w:rFonts w:ascii="宋体" w:hAnsi="宋体"/>
          <w:sz w:val="24"/>
          <w:szCs w:val="24"/>
        </w:rPr>
      </w:pPr>
      <w:r w:rsidRPr="00EA4E6E">
        <w:rPr>
          <w:rFonts w:ascii="宋体" w:hAnsi="宋体" w:hint="eastAsia"/>
          <w:sz w:val="24"/>
          <w:szCs w:val="24"/>
        </w:rPr>
        <w:t>基金管理人发现基金托管人擅自挪用基金财产、未对基金财产实行分账管理、无故未执行或无故延迟执行基金管理人资金划拨指令、泄露基金投资信息等违反《基金法》、《基金合同》、本托管协议及其他有关规定时，基金管理人应及时以书面形式通知基金托管人限期纠正，基金托管人收到通知后应及时核对确认并以书面形式向基金管理人发出回函。在限期内，基金管理人有权随时对通知事项进行复查，督促基金托管人改正，并予协助配合。基金托管人对基金管理人通知的违规事项未能在限期内纠正的，基金管理人应报告中国证监会。基金管理人有义务要求基金托管人赔偿基金因此所遭受的损失。</w:t>
      </w:r>
    </w:p>
    <w:p w14:paraId="5ED3F8A0" w14:textId="77777777" w:rsidR="00EA4E6E" w:rsidRPr="00EA4E6E" w:rsidRDefault="00EA4E6E" w:rsidP="00EA4E6E">
      <w:pPr>
        <w:spacing w:line="360" w:lineRule="auto"/>
        <w:ind w:firstLineChars="200" w:firstLine="480"/>
        <w:rPr>
          <w:rFonts w:ascii="宋体" w:hAnsi="宋体"/>
          <w:sz w:val="24"/>
          <w:szCs w:val="24"/>
        </w:rPr>
      </w:pPr>
      <w:r w:rsidRPr="00EA4E6E">
        <w:rPr>
          <w:rFonts w:ascii="宋体" w:hAnsi="宋体" w:hint="eastAsia"/>
          <w:sz w:val="24"/>
          <w:szCs w:val="24"/>
        </w:rPr>
        <w:t>基金管理人发现基金托管人有重大违规行为，应立即报告中国证监会和银行业监督管理机构，同时通知基金托管人限期纠正。</w:t>
      </w:r>
    </w:p>
    <w:p w14:paraId="04F5EF0A" w14:textId="77777777" w:rsidR="00EA4E6E" w:rsidRPr="00EA4E6E" w:rsidRDefault="00EA4E6E" w:rsidP="00EA4E6E">
      <w:pPr>
        <w:spacing w:line="360" w:lineRule="auto"/>
        <w:ind w:firstLineChars="200" w:firstLine="480"/>
        <w:rPr>
          <w:rFonts w:ascii="宋体" w:hAnsi="宋体"/>
          <w:sz w:val="24"/>
          <w:szCs w:val="24"/>
        </w:rPr>
      </w:pPr>
      <w:r w:rsidRPr="00EA4E6E">
        <w:rPr>
          <w:rFonts w:ascii="宋体" w:hAnsi="宋体" w:hint="eastAsia"/>
          <w:sz w:val="24"/>
          <w:szCs w:val="24"/>
        </w:rPr>
        <w:t>基金托管人应积极配合基金管理人的核查行为，包括但不限于：提交相关资料以</w:t>
      </w:r>
      <w:proofErr w:type="gramStart"/>
      <w:r w:rsidRPr="00EA4E6E">
        <w:rPr>
          <w:rFonts w:ascii="宋体" w:hAnsi="宋体" w:hint="eastAsia"/>
          <w:sz w:val="24"/>
          <w:szCs w:val="24"/>
        </w:rPr>
        <w:t>供基金</w:t>
      </w:r>
      <w:proofErr w:type="gramEnd"/>
      <w:r w:rsidRPr="00EA4E6E">
        <w:rPr>
          <w:rFonts w:ascii="宋体" w:hAnsi="宋体" w:hint="eastAsia"/>
          <w:sz w:val="24"/>
          <w:szCs w:val="24"/>
        </w:rPr>
        <w:t>管理人核查托管财产的完整性和真实性，在规定时间内答复基金管理人并改正。</w:t>
      </w:r>
    </w:p>
    <w:p w14:paraId="4ECA1B32" w14:textId="69E00F19" w:rsidR="00EA4E6E" w:rsidRDefault="00EA4E6E" w:rsidP="00EA4E6E">
      <w:pPr>
        <w:spacing w:line="360" w:lineRule="auto"/>
        <w:ind w:firstLineChars="200" w:firstLine="480"/>
        <w:rPr>
          <w:rFonts w:ascii="宋体" w:hAnsi="宋体"/>
          <w:sz w:val="24"/>
          <w:szCs w:val="24"/>
        </w:rPr>
      </w:pPr>
      <w:r w:rsidRPr="00EA4E6E">
        <w:rPr>
          <w:rFonts w:ascii="宋体" w:hAnsi="宋体" w:hint="eastAsia"/>
          <w:sz w:val="24"/>
          <w:szCs w:val="24"/>
        </w:rPr>
        <w:t>基金托管人无正当理由，拒绝、阻挠基金管理人根据本协议规定行使监督权，或采取拖延、欺诈等手段妨碍基金管理人进行有效监督，情节严重或经基金管理人提出警告仍不改正的，基金管理人有权报告中国证监会。</w:t>
      </w:r>
    </w:p>
    <w:p w14:paraId="26228B57" w14:textId="0023A4E7" w:rsidR="005316D5" w:rsidRDefault="005316D5" w:rsidP="006544D5">
      <w:pPr>
        <w:spacing w:line="360" w:lineRule="auto"/>
        <w:ind w:firstLineChars="200" w:firstLine="480"/>
        <w:rPr>
          <w:rFonts w:ascii="宋体" w:hAnsi="宋体"/>
          <w:sz w:val="24"/>
          <w:szCs w:val="24"/>
        </w:rPr>
      </w:pPr>
    </w:p>
    <w:p w14:paraId="3750C767" w14:textId="00171DB7" w:rsidR="00AC3A9B" w:rsidRDefault="002C3C29" w:rsidP="005316D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四、基金财产保管</w:t>
      </w:r>
    </w:p>
    <w:p w14:paraId="579447D0"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（一）基金财产保管的原则</w:t>
      </w:r>
    </w:p>
    <w:p w14:paraId="6E93E5AE"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1、基金财产应独立于基金管理人、基金托管人的固有财产。</w:t>
      </w:r>
    </w:p>
    <w:p w14:paraId="3ADF2C5D"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2、基金托管人应安全保管基金财产。未经基金管理人的正当指令，不得自行运用、处分、分配基金的任何财产。</w:t>
      </w:r>
    </w:p>
    <w:p w14:paraId="1EB5B1D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3、基金托管人按照规定开设基金财产的资金账户和证券账户等投资所需账户。</w:t>
      </w:r>
    </w:p>
    <w:p w14:paraId="3B747EF1"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4、基金托管人对所托管的不同基金财产分别设置账户，与基金托管人的其他业务和其他基金的托管业务实行严格的分账管理，独立核算，确保基金财产的完整与独立。</w:t>
      </w:r>
    </w:p>
    <w:p w14:paraId="7F36A45C" w14:textId="11DBB77F"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5、对于因基金认（申）购、基金投资过程中产生的应收财产，应由基金管</w:t>
      </w:r>
      <w:r w:rsidRPr="002C3F93">
        <w:rPr>
          <w:rFonts w:ascii="宋体" w:hAnsi="宋体" w:hint="eastAsia"/>
          <w:sz w:val="24"/>
          <w:szCs w:val="24"/>
        </w:rPr>
        <w:lastRenderedPageBreak/>
        <w:t>理人负责与有关当事人确定到账日期并通知基金托管人，到账日基金财产没有到达基金托管人处的，基金托管人应及时通知基金管理人采取措施进行催收。由此给基金造成损失的，基金管理人应负责向有关当事人追偿基金的损失，基金托管人对此不承担责任，但应予以必要的协助和配合。</w:t>
      </w:r>
    </w:p>
    <w:p w14:paraId="6E4C6231"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（二）募集资金的验证</w:t>
      </w:r>
    </w:p>
    <w:p w14:paraId="035FECE9"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募集期内销售机构按销售与服务代理协议的约定，将认购资金划入基金管理人在具有托管资格的商业银行开设的富荣基金管理有限公司基金认购专户。该账户由基金管理人开立并管理。基金募集期满或基金停止募集时，发起资金提供方、发起资金提供方使用发起资金认购的金额及其承诺的持有期限符合《基金法》、《运作办法》等有关规定后，由基金管理人聘请符合《中华人民共和国证券法》规定的会计师事务所进行验资，出具验资报告，验资报告需对发起资金提供方及其持有份额进行专门说明。出具的验资报告应由参加验资的2名以上（含2名）中国注册会计师签字有效。验资完成，基金管理人应将募集的属于本基金财产的全部资金划入基金托管人为基金开立的资产托管专户中，基金托管人在收到资金当日出具确认文件。</w:t>
      </w:r>
    </w:p>
    <w:p w14:paraId="12106AE8" w14:textId="77777777" w:rsidR="002C3F93" w:rsidRPr="002C3F93" w:rsidRDefault="002C3F93" w:rsidP="002C3F93">
      <w:pPr>
        <w:spacing w:line="360" w:lineRule="auto"/>
        <w:ind w:firstLineChars="200" w:firstLine="480"/>
        <w:rPr>
          <w:rFonts w:ascii="宋体" w:hAnsi="宋体"/>
          <w:sz w:val="24"/>
          <w:szCs w:val="24"/>
        </w:rPr>
      </w:pPr>
      <w:proofErr w:type="gramStart"/>
      <w:r w:rsidRPr="002C3F93">
        <w:rPr>
          <w:rFonts w:ascii="宋体" w:hAnsi="宋体" w:hint="eastAsia"/>
          <w:sz w:val="24"/>
          <w:szCs w:val="24"/>
        </w:rPr>
        <w:t>若基金</w:t>
      </w:r>
      <w:proofErr w:type="gramEnd"/>
      <w:r w:rsidRPr="002C3F93">
        <w:rPr>
          <w:rFonts w:ascii="宋体" w:hAnsi="宋体" w:hint="eastAsia"/>
          <w:sz w:val="24"/>
          <w:szCs w:val="24"/>
        </w:rPr>
        <w:t>募集期限届满，未能达到《基金合同》生效的条件，由基金管理人按规定办理退款事宜。</w:t>
      </w:r>
    </w:p>
    <w:p w14:paraId="1AE20BF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（三）基金的银行账户的开立和管理</w:t>
      </w:r>
    </w:p>
    <w:p w14:paraId="6CF1D9B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基金托管人以基金托管人的名义在其营业机构开设资产托管专户，保管基金的银行存款。该账户的开设和管理由基金托管人承担。本基金的一切货币收支活动，均需通过基金托管人的资产托管专户进行。</w:t>
      </w:r>
    </w:p>
    <w:p w14:paraId="153A63A1"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资产托管专户的开立和使用，限于满足开展本基金业务的需要。基金托管人和基金管理人不得假借本基金的名义开立其他任何银行账户；亦不得使用基金的任何银行账户进行本基金业务以外的活动。</w:t>
      </w:r>
    </w:p>
    <w:p w14:paraId="7C0CCDA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资产托管专户的管理应符合《人民币银行结算账户管理办法》、《现金管理暂行条例》、《人民币利率管理规定》、《利率管理暂行规定》、《支付结算办法》以及银行业监督管理机构的其他规定。</w:t>
      </w:r>
    </w:p>
    <w:p w14:paraId="123AB2C0"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（四）基金证券账户与证券交易资金账户的开设和管理</w:t>
      </w:r>
    </w:p>
    <w:p w14:paraId="70E82805"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基金托管人以基金托管人和本基金联名的方式在中国证券登记结算有限责</w:t>
      </w:r>
      <w:r w:rsidRPr="002C3F93">
        <w:rPr>
          <w:rFonts w:ascii="宋体" w:hAnsi="宋体" w:hint="eastAsia"/>
          <w:sz w:val="24"/>
          <w:szCs w:val="24"/>
        </w:rPr>
        <w:lastRenderedPageBreak/>
        <w:t>任公司上海分公司/深圳分公司开设证券账户。</w:t>
      </w:r>
    </w:p>
    <w:p w14:paraId="1554317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基金托管人以基金托管人的名义在中国证券登记结算有限责任公司上海分公司/深圳分公司开立基金证券交易资金账户，用于证券清算。</w:t>
      </w:r>
    </w:p>
    <w:p w14:paraId="59FA8090"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7A230873"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法律法规等有关规定对相关账户的开立和管理另有规定的，从其规定办理。</w:t>
      </w:r>
    </w:p>
    <w:p w14:paraId="2D081273"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（五）债券托管账户的开立和管理</w:t>
      </w:r>
    </w:p>
    <w:p w14:paraId="29B88432"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1、《基金合同》生效后，基金管理人负责以基金的名义申请并取得进入全国银行间同业拆借市场的交易资格，并代表基金进行交易；基金托管人负责以基金的名义在中央国债登记结算有限责任公司和银行间市场清算所股份有限公司开设银行间债券市场债券托管账户和资金结算专户，并由基金托管人负责基金的债券的后台匹配及资金的清算。</w:t>
      </w:r>
    </w:p>
    <w:p w14:paraId="26B4316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2、基金管理人和基金托管人应一起负责为基金对外签订全国银行间债券市场回购主协议，正本由基金托管人保管，基金管理人保存副本。</w:t>
      </w:r>
    </w:p>
    <w:p w14:paraId="69D821F2"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（六）其他账户的开设和管理</w:t>
      </w:r>
    </w:p>
    <w:p w14:paraId="239B1F7A"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在本托管协议订立日之后，本基金被允许从事符合法律法规规定和《基金合同》约定的其他投资品种的投资业务时，如果涉及相关账户的开设和使用，由基金管理人协助托管人根据有关法律法规的规定和《基金合同》的约定，开立有关账户。该账户按有关规则使用并管理。</w:t>
      </w:r>
    </w:p>
    <w:p w14:paraId="111347A4"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（七）基金财产投资的有关实物证券的保管</w:t>
      </w:r>
    </w:p>
    <w:p w14:paraId="2BB01A86"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基金财产投资的有关实物证券由基金托管人存放于基金托管人的保管库。属于基金托管人实际有效控制下的实物证券在基金托管人保管期间的损坏、灭失，由此产生的责任应由基金托管人承担。基金托管人对基金托管人以外机构实际有效控制或保管的证券不承担保管责任。</w:t>
      </w:r>
    </w:p>
    <w:p w14:paraId="1DF64625"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（八）与基金财产有关的重大合同的保管</w:t>
      </w:r>
    </w:p>
    <w:p w14:paraId="1E4F5962" w14:textId="0BEDCD84" w:rsid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由基金管理人代表基金签署的与基金有关的重大合同的原件分别应由基金托管人、基金管理人保管。除本协议另有规定外，基金管理人在代表基金签署与基金有关的重大合同时应保证基金一方持有两份以上的正本，以便基金管理人和</w:t>
      </w:r>
      <w:r w:rsidRPr="002C3F93">
        <w:rPr>
          <w:rFonts w:ascii="宋体" w:hAnsi="宋体" w:hint="eastAsia"/>
          <w:sz w:val="24"/>
          <w:szCs w:val="24"/>
        </w:rPr>
        <w:lastRenderedPageBreak/>
        <w:t>基金托管人至少各持有一份正本的原件。基金管理人在合同签署后5个工作日内通过专人送达、挂号邮寄等安全方式将合同原件送达基金托管人处。合同原件应存放于基金管理人和基金托管人各自文件保管部门20年以上，法律法规另有规定的从其规定。</w:t>
      </w:r>
    </w:p>
    <w:p w14:paraId="67AA9C38" w14:textId="7279E4DE" w:rsidR="00720A80" w:rsidRDefault="00720A80" w:rsidP="006411B1">
      <w:pPr>
        <w:spacing w:line="360" w:lineRule="auto"/>
        <w:ind w:firstLineChars="200" w:firstLine="480"/>
        <w:rPr>
          <w:rFonts w:ascii="宋体" w:hAnsi="宋体"/>
          <w:sz w:val="24"/>
          <w:szCs w:val="24"/>
        </w:rPr>
      </w:pPr>
    </w:p>
    <w:p w14:paraId="34C8A73D" w14:textId="664232D2" w:rsidR="00AC3A9B" w:rsidRDefault="002C3C29" w:rsidP="005316D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五、基金资产净值计算和会计核算</w:t>
      </w:r>
    </w:p>
    <w:p w14:paraId="141309C3"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（一）基金资产净值的计算</w:t>
      </w:r>
    </w:p>
    <w:p w14:paraId="396A4758"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1、基金资产净值的计算、复核的时间和程序</w:t>
      </w:r>
    </w:p>
    <w:p w14:paraId="3D3FDC14"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资产净值是指基金资产总值减去基金负债后的价值。各类基金份额净值是指计算日该类基金资产净值除以该计算日该类基金份额总份额后的数值。各类基金份额净值的计算保留到小数点后4位，小数点后第5位四舍五入，由此产生的误差计入基金财产。</w:t>
      </w:r>
    </w:p>
    <w:p w14:paraId="55EAAE53"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管理人应每工作日对基金资产估值。估值原则应符合《基金合同》、《证券投资基金会计核算业务指引》及其他法律、法规的规定。用于基金信息披露的基金资产净值和各类基金份额净值由基金管理人负责计算，基金托管人复核。基金管理人应于每个工作日交易结束后计算当日的基金份额资产净值并以双方认可的方式发送给基金托管人。基金托管人对净值计算结果复核后以双方认可的方式发送给基金管理人，由基金管理人对基金净值予以公布。</w:t>
      </w:r>
    </w:p>
    <w:p w14:paraId="272E95CC"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根据《基金法》，基金管理人计算并公告基金资产净值，基金托管人复核、审查基金管理人计算的基金资产净值。因此，本基金的会计责任方是基金管理人，就与本基金有关的会计问题，如经相关各方在平等基础上充分讨论后，仍无法达成一致的意见，按照基金管理人对基金资产净值的计算结果对外予以公布。法律法规以及监管部门有强制规定的，从其规定。如有新增事项，按国家最新规定估值。</w:t>
      </w:r>
    </w:p>
    <w:p w14:paraId="41357F5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（二）基金资产估值方法</w:t>
      </w:r>
    </w:p>
    <w:p w14:paraId="3C61EF7D"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1、估值对象</w:t>
      </w:r>
    </w:p>
    <w:p w14:paraId="142D569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基金所拥有的股票、债券、股指期货合约、国债期货合约、股票期权合约和银行存款本息、资产支持证券、应收款项、其它投资等资产及负债。</w:t>
      </w:r>
    </w:p>
    <w:p w14:paraId="2A5ECF7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2、估值方法</w:t>
      </w:r>
    </w:p>
    <w:p w14:paraId="124908EE"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本基金的估值方法为：</w:t>
      </w:r>
    </w:p>
    <w:p w14:paraId="16E8550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lastRenderedPageBreak/>
        <w:t>（1）证券交易所上市的有价证券的估值</w:t>
      </w:r>
    </w:p>
    <w:p w14:paraId="6A119FDD"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①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12ECA56"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②交易所上市交易或挂牌转让的不含</w:t>
      </w:r>
      <w:proofErr w:type="gramStart"/>
      <w:r w:rsidRPr="00455C1E">
        <w:rPr>
          <w:rFonts w:asciiTheme="minorEastAsia" w:hAnsiTheme="minorEastAsia" w:cs="Arial" w:hint="eastAsia"/>
          <w:sz w:val="24"/>
          <w:szCs w:val="24"/>
        </w:rPr>
        <w:t>权固定</w:t>
      </w:r>
      <w:proofErr w:type="gramEnd"/>
      <w:r w:rsidRPr="00455C1E">
        <w:rPr>
          <w:rFonts w:asciiTheme="minorEastAsia" w:hAnsiTheme="minorEastAsia" w:cs="Arial" w:hint="eastAsia"/>
          <w:sz w:val="24"/>
          <w:szCs w:val="24"/>
        </w:rPr>
        <w:t>收益品种，选取估值日第三方估值机构提供的相应品种当日的估值净价进行估值；</w:t>
      </w:r>
    </w:p>
    <w:p w14:paraId="3B15120B"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③交易所上市交易或挂牌转让的含</w:t>
      </w:r>
      <w:proofErr w:type="gramStart"/>
      <w:r w:rsidRPr="00455C1E">
        <w:rPr>
          <w:rFonts w:asciiTheme="minorEastAsia" w:hAnsiTheme="minorEastAsia" w:cs="Arial" w:hint="eastAsia"/>
          <w:sz w:val="24"/>
          <w:szCs w:val="24"/>
        </w:rPr>
        <w:t>权固定</w:t>
      </w:r>
      <w:proofErr w:type="gramEnd"/>
      <w:r w:rsidRPr="00455C1E">
        <w:rPr>
          <w:rFonts w:asciiTheme="minorEastAsia" w:hAnsiTheme="minorEastAsia" w:cs="Arial" w:hint="eastAsia"/>
          <w:sz w:val="24"/>
          <w:szCs w:val="24"/>
        </w:rPr>
        <w:t>收益品种，选取估值日第三方估值机构提供的相应品种当日的唯一估值净价或推荐估值净价进行估值；</w:t>
      </w:r>
    </w:p>
    <w:p w14:paraId="326210CE"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④交易所上市交易的可转换债券以每日收盘价减去债券收盘价中所含的债券应收利息得到的净价进行估值；</w:t>
      </w:r>
    </w:p>
    <w:p w14:paraId="772B7C6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⑤交易所上市不存在活跃市场的有价证券，采用估值技术确定公允价值。交易所市场挂牌转让的资产支持证券，采用估值技术确定公允价值；</w:t>
      </w:r>
    </w:p>
    <w:p w14:paraId="5A4FBBBA"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⑥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3FE1BFCA"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（2）处于未上市期间的有价证券应区分如下情况处理：</w:t>
      </w:r>
    </w:p>
    <w:p w14:paraId="52876D77"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①送股、转增股、配股和公开增发的新股，按估值日在证券交易所挂牌的同一股票的估值方法估值；该日无交易的，以最近一日的市价（收盘价）估值。</w:t>
      </w:r>
    </w:p>
    <w:p w14:paraId="307F5A34"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②首次公开发行未上市的股票、债券，采用估值技术确定公允价值，在估值技术难以可靠计量公允价值的情况下，按成本估值。</w:t>
      </w:r>
    </w:p>
    <w:p w14:paraId="20B44CEB"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③在发行时明确一定期限限售期的股票，包括但不限于非公开发行股票、首次公开发行股票时公司股东公开发售股份、通过大宗交易取得的带限售期的股票等，不包括停牌、新发行未上市、回购交易中的质押</w:t>
      </w:r>
      <w:proofErr w:type="gramStart"/>
      <w:r w:rsidRPr="00455C1E">
        <w:rPr>
          <w:rFonts w:asciiTheme="minorEastAsia" w:hAnsiTheme="minorEastAsia" w:cs="Arial" w:hint="eastAsia"/>
          <w:sz w:val="24"/>
          <w:szCs w:val="24"/>
        </w:rPr>
        <w:t>券</w:t>
      </w:r>
      <w:proofErr w:type="gramEnd"/>
      <w:r w:rsidRPr="00455C1E">
        <w:rPr>
          <w:rFonts w:asciiTheme="minorEastAsia" w:hAnsiTheme="minorEastAsia" w:cs="Arial" w:hint="eastAsia"/>
          <w:sz w:val="24"/>
          <w:szCs w:val="24"/>
        </w:rPr>
        <w:t>等流通受限股票，按监管机构或行业协会有关规定确定公允价值。</w:t>
      </w:r>
    </w:p>
    <w:p w14:paraId="3FF7868C"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（3）对全国银行间市场上不含权的固定收益品种，按照第三方估值机构提</w:t>
      </w:r>
      <w:r w:rsidRPr="00455C1E">
        <w:rPr>
          <w:rFonts w:asciiTheme="minorEastAsia" w:hAnsiTheme="minorEastAsia" w:cs="Arial" w:hint="eastAsia"/>
          <w:sz w:val="24"/>
          <w:szCs w:val="24"/>
        </w:rPr>
        <w:lastRenderedPageBreak/>
        <w:t xml:space="preserve">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 </w:t>
      </w:r>
    </w:p>
    <w:p w14:paraId="15F18506"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 xml:space="preserve">（4）同一证券同时在两个或两个以上市场交易的，按证券所处的市场分别估值。 </w:t>
      </w:r>
    </w:p>
    <w:p w14:paraId="6D88FAB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（5）本基金投资国债期货、股指期货、股票期权合约，一般以估值当日结算价进行估值，估值当日无结算价的，且最近交易日后经济环境未发生重大变化的，采用最近交易日结算价估值。</w:t>
      </w:r>
    </w:p>
    <w:p w14:paraId="3B062507"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（6）本基金投资存托凭证的估值核算，依照境内上市交易的股票执行。</w:t>
      </w:r>
    </w:p>
    <w:p w14:paraId="75C75761"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（7）其他资产按法律法规或监管机构有关规定进行估值。</w:t>
      </w:r>
    </w:p>
    <w:p w14:paraId="7B701C45"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（8）如有确凿证据表明按上述方法进行估值不能客观反映其公允价值的，基金管理人可根据具体情况与基金托管人商定后，按最能反映公允价值的方法估值。</w:t>
      </w:r>
    </w:p>
    <w:p w14:paraId="16F982F9"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（9）当本基金发生大额申购或赎回情形时，基金管理人可以对本基金采用摆动定价机制，以确保基金估值的公平性。</w:t>
      </w:r>
    </w:p>
    <w:p w14:paraId="7D224054"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（10）相关法律法规以及监管部门有强制规定的，从其规定。如有新增事项，按国家最新规定估值。</w:t>
      </w:r>
    </w:p>
    <w:p w14:paraId="260AC75C"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068EDD2E"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根据有关法律法规，基金资产净值计算和基金会计核算的义务由基金管理人承担。本基金的基金会计</w:t>
      </w:r>
      <w:proofErr w:type="gramStart"/>
      <w:r w:rsidRPr="00455C1E">
        <w:rPr>
          <w:rFonts w:asciiTheme="minorEastAsia" w:hAnsiTheme="minorEastAsia" w:cs="Arial" w:hint="eastAsia"/>
          <w:sz w:val="24"/>
          <w:szCs w:val="24"/>
        </w:rPr>
        <w:t>主责任</w:t>
      </w:r>
      <w:proofErr w:type="gramEnd"/>
      <w:r w:rsidRPr="00455C1E">
        <w:rPr>
          <w:rFonts w:asciiTheme="minorEastAsia" w:hAnsiTheme="minorEastAsia" w:cs="Arial" w:hint="eastAsia"/>
          <w:sz w:val="24"/>
          <w:szCs w:val="24"/>
        </w:rPr>
        <w:t>方由基金管理人担任，基金托管人承担复核责任，因此，就与本基金有关的会计问题，如经相关各方在平等基础上充分讨论后，仍无法达成一致的意见，按照基金管理人对基金净值信息的计算结果对外予以公布。</w:t>
      </w:r>
    </w:p>
    <w:p w14:paraId="31C7EF8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（三）估值差错处理</w:t>
      </w:r>
    </w:p>
    <w:p w14:paraId="5E3BC768"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因基金估值错误给投资者造成损失的应先由基金管理人承担，基金管理人对不应由其承担的责任，有权向过错人追偿。</w:t>
      </w:r>
    </w:p>
    <w:p w14:paraId="365DCCAE"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lastRenderedPageBreak/>
        <w:t>当基金管理人计算的基金资产净值、各类基金份额净值已由基金托管人复核确认后公告的，由此造成的投资者或基金的损失，应根据法律法规的规定对投资者或基金支付赔偿金，就实际向投资者或基金支付的赔偿金额，由基金管理人与基金托管人按照管理费率和托管费率的比例各自承担相应的责任。</w:t>
      </w:r>
    </w:p>
    <w:p w14:paraId="4781F844"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由于一方当事人提供的信息错误，另一方当事人在采取了必要合理的措施后仍不能发现该错误，进而导致基金资产净值、任一类基金份额净值计算错误造成投资者或基金的损失，以及由此造成以后交易日基金资产净值、任一类基金份额净值计算顺延错误而引起的投资者或基金的损失，由提供错误信息的当事人一方负责赔偿。</w:t>
      </w:r>
    </w:p>
    <w:p w14:paraId="601E265D"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由于证券、期货交易所及其登记结算公司等第三方机构发送的数据错误，或由于其他不可抗力原因，基金管理人和基金托管人虽然已经采取必要、适当、合理的措施进行检查，但是未能发现该错误或</w:t>
      </w:r>
      <w:proofErr w:type="gramStart"/>
      <w:r w:rsidRPr="00455C1E">
        <w:rPr>
          <w:rFonts w:asciiTheme="minorEastAsia" w:hAnsiTheme="minorEastAsia" w:cs="Arial" w:hint="eastAsia"/>
          <w:sz w:val="24"/>
          <w:szCs w:val="24"/>
        </w:rPr>
        <w:t>虽发现</w:t>
      </w:r>
      <w:proofErr w:type="gramEnd"/>
      <w:r w:rsidRPr="00455C1E">
        <w:rPr>
          <w:rFonts w:asciiTheme="minorEastAsia" w:hAnsiTheme="minorEastAsia" w:cs="Arial" w:hint="eastAsia"/>
          <w:sz w:val="24"/>
          <w:szCs w:val="24"/>
        </w:rPr>
        <w:t>错误但因前述原因无法及时更正的，由此造成的基金资产估值错误，基金管理人和基金托管人可以免除赔偿责任。但基金管理人和基金托管人应当积极采取必要的措施消除或减轻由此造成的影响。</w:t>
      </w:r>
    </w:p>
    <w:p w14:paraId="7FB2999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当基金管理人计算的基金资产净值与基金托管人的计算结果不一致时，相关各方应本着勤勉尽责的态度重新计算核对，如果最后仍无法达成一致，应以基金管理人的计算结果为准对外公布，由此造成的损失以及因该交易日基金资产净值计算顺延错误而引起的损失由基金管理人承担赔偿责任，基金托管人不负赔偿责任。</w:t>
      </w:r>
    </w:p>
    <w:p w14:paraId="01BA637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（四）基金账册的建立</w:t>
      </w:r>
    </w:p>
    <w:p w14:paraId="66857AA7"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管理人和基金托管人在《基金合同》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14:paraId="29BF570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经对账发现相关各方的账目存在不符的，基金管理人和基金托管人必须及时查明原因并纠正，保证相关各方平行登录的账册记录完全相符。若当日核对不符，暂时无法查找到错账的原因而影响到基金资产净值的计算和公告的，以基金管理人的账册为准。</w:t>
      </w:r>
    </w:p>
    <w:p w14:paraId="2C796EEC"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（五）基金定期报告的编制和复核</w:t>
      </w:r>
    </w:p>
    <w:p w14:paraId="49A117FE"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lastRenderedPageBreak/>
        <w:t>基金财务报表由基金管理人和基金托管人每</w:t>
      </w:r>
      <w:proofErr w:type="gramStart"/>
      <w:r w:rsidRPr="00455C1E">
        <w:rPr>
          <w:rFonts w:asciiTheme="minorEastAsia" w:hAnsiTheme="minorEastAsia" w:cs="Arial" w:hint="eastAsia"/>
          <w:sz w:val="24"/>
          <w:szCs w:val="24"/>
        </w:rPr>
        <w:t>月分别独立</w:t>
      </w:r>
      <w:proofErr w:type="gramEnd"/>
      <w:r w:rsidRPr="00455C1E">
        <w:rPr>
          <w:rFonts w:asciiTheme="minorEastAsia" w:hAnsiTheme="minorEastAsia" w:cs="Arial" w:hint="eastAsia"/>
          <w:sz w:val="24"/>
          <w:szCs w:val="24"/>
        </w:rPr>
        <w:t>编制。月度报表的编制，应于每月终了后5个工作日内完成。</w:t>
      </w:r>
    </w:p>
    <w:p w14:paraId="4422575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在《基金合同》生效后，基金招募说明书的信息发生重大变更的，基金管理人应当在三个工作日内，更新基金招募说明书并登载在规定网站上；基金招募说明书其他信息发生变更的，基金管理人至少每年更新一次。基金管理人在每个季度结束之日起15个工作日内完成季度报告编制并公告；在会计年度半年终了后两个月内完成中期报告编制并公告；在会计年度结束后三个月内完成年度报告编制并公告。</w:t>
      </w:r>
    </w:p>
    <w:p w14:paraId="747CBBC7"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管理人在5个工作日内完成月度报告，在月度报告完成当日，对报告加盖公章后，以加密传真方式将有关报告提供基金托管人复核；基金托管人在3个工作日内进行复核，并将复核结果及时书面通知基金管理人。基金管理人在7个工作日内完成季度报告，在季度报告完成当日，将有关报告提供基金托管人复核，基金托管人在收到后7个工作日内进行复核，并将复核结果书面通知基金管理人。基金管理人在30日内完成中期报告，在中期报告完成当日，将有关报告提供基金托管人复核，基金托管人在收到后30日内进行复核，并将复核结果书面通知基金管理人。基金管理人在45日内完成年度报告，在年度报告完成当日，将有关报告提供基金托管人复核，基金托管人在收到后45日内复核，并将复核结果书面通知基金管理人。</w:t>
      </w:r>
    </w:p>
    <w:p w14:paraId="703CBD1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托管人在复核过程中，发现相关各方的报表存在不符时，基金管理人和基金托管人应共同查明原因，进行调整，调整以相关各方认可的账务处理方式为准。核对无误后，基金托管人在基金管理人提供的报告上加盖业务印鉴或者出具加盖托管业务部门公章的复核意见书，相关各方各自留存一份。如果基金管理人与基金托管人不能</w:t>
      </w:r>
      <w:proofErr w:type="gramStart"/>
      <w:r w:rsidRPr="00455C1E">
        <w:rPr>
          <w:rFonts w:asciiTheme="minorEastAsia" w:hAnsiTheme="minorEastAsia" w:cs="Arial" w:hint="eastAsia"/>
          <w:sz w:val="24"/>
          <w:szCs w:val="24"/>
        </w:rPr>
        <w:t>于应当</w:t>
      </w:r>
      <w:proofErr w:type="gramEnd"/>
      <w:r w:rsidRPr="00455C1E">
        <w:rPr>
          <w:rFonts w:asciiTheme="minorEastAsia" w:hAnsiTheme="minorEastAsia" w:cs="Arial" w:hint="eastAsia"/>
          <w:sz w:val="24"/>
          <w:szCs w:val="24"/>
        </w:rPr>
        <w:t>发布公告之日之前就相关报表达成一致，基金管理人有权按照其编制的报表对外发布公告，基金托管人有权就相关情况报证监会备案。</w:t>
      </w:r>
    </w:p>
    <w:p w14:paraId="6EA20E0D" w14:textId="652E5E70" w:rsid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基金托管人在对财务会计报告、季度报告、中期报告或年度报告复核完毕后，需盖章确认或出具相应的复核确认书或进行电子确认，以</w:t>
      </w:r>
      <w:proofErr w:type="gramStart"/>
      <w:r w:rsidRPr="00455C1E">
        <w:rPr>
          <w:rFonts w:asciiTheme="minorEastAsia" w:hAnsiTheme="minorEastAsia" w:cs="Arial" w:hint="eastAsia"/>
          <w:sz w:val="24"/>
          <w:szCs w:val="24"/>
        </w:rPr>
        <w:t>备有权</w:t>
      </w:r>
      <w:proofErr w:type="gramEnd"/>
      <w:r w:rsidRPr="00455C1E">
        <w:rPr>
          <w:rFonts w:asciiTheme="minorEastAsia" w:hAnsiTheme="minorEastAsia" w:cs="Arial" w:hint="eastAsia"/>
          <w:sz w:val="24"/>
          <w:szCs w:val="24"/>
        </w:rPr>
        <w:t>机构对相关文件审核时提示。</w:t>
      </w:r>
    </w:p>
    <w:p w14:paraId="45026429" w14:textId="77777777" w:rsidR="00E9081D" w:rsidRDefault="00E9081D" w:rsidP="006411B1">
      <w:pPr>
        <w:adjustRightInd w:val="0"/>
        <w:snapToGrid w:val="0"/>
        <w:spacing w:line="360" w:lineRule="auto"/>
        <w:ind w:firstLineChars="200" w:firstLine="480"/>
        <w:rPr>
          <w:rFonts w:asciiTheme="minorEastAsia" w:hAnsiTheme="minorEastAsia" w:cs="Arial"/>
          <w:sz w:val="24"/>
          <w:szCs w:val="24"/>
        </w:rPr>
      </w:pPr>
    </w:p>
    <w:p w14:paraId="1ABBFF65" w14:textId="77777777" w:rsidR="00AC3A9B" w:rsidRDefault="002C3C29" w:rsidP="005316D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7A371F29" w14:textId="77777777" w:rsidR="00455C1E" w:rsidRPr="00455C1E" w:rsidRDefault="00455C1E" w:rsidP="00455C1E">
      <w:pPr>
        <w:spacing w:line="360" w:lineRule="auto"/>
        <w:ind w:firstLineChars="200" w:firstLine="480"/>
        <w:rPr>
          <w:rFonts w:ascii="宋体" w:hAnsi="宋体"/>
          <w:sz w:val="24"/>
          <w:szCs w:val="24"/>
        </w:rPr>
      </w:pPr>
      <w:r w:rsidRPr="00455C1E">
        <w:rPr>
          <w:rFonts w:ascii="宋体" w:hAnsi="宋体" w:hint="eastAsia"/>
          <w:sz w:val="24"/>
          <w:szCs w:val="24"/>
        </w:rPr>
        <w:t>基金管理人和基金托管人须分别妥善保管的基金份额持有人名册，包括《基</w:t>
      </w:r>
      <w:r w:rsidRPr="00455C1E">
        <w:rPr>
          <w:rFonts w:ascii="宋体" w:hAnsi="宋体" w:hint="eastAsia"/>
          <w:sz w:val="24"/>
          <w:szCs w:val="24"/>
        </w:rPr>
        <w:lastRenderedPageBreak/>
        <w:t>金合同》生效日、《基金合同》终止日、基金份额持有人大会权益登记日、每年6月30日、12月31日的基金份额持有人名册。基金份额持有人名册的内容必须包括基金份额持有人的名称和持有的基金份额。</w:t>
      </w:r>
    </w:p>
    <w:p w14:paraId="2FB3652D" w14:textId="77777777" w:rsidR="00455C1E" w:rsidRPr="00455C1E" w:rsidRDefault="00455C1E" w:rsidP="00455C1E">
      <w:pPr>
        <w:spacing w:line="360" w:lineRule="auto"/>
        <w:ind w:firstLineChars="200" w:firstLine="480"/>
        <w:rPr>
          <w:rFonts w:ascii="宋体" w:hAnsi="宋体"/>
          <w:sz w:val="24"/>
          <w:szCs w:val="24"/>
        </w:rPr>
      </w:pPr>
      <w:r w:rsidRPr="00455C1E">
        <w:rPr>
          <w:rFonts w:ascii="宋体" w:hAnsi="宋体" w:hint="eastAsia"/>
          <w:sz w:val="24"/>
          <w:szCs w:val="24"/>
        </w:rPr>
        <w:t>基金份额持有人名册由基金的基金登记机构根据基金管理人的指令编制和保管，基金管理人和基金托管人应按照目前相关规则分别保管基金份额持有人名册。保管方式可以采用电子或文档的形式。基金份额登记机构的保存期限自基金账户销户之日起不得少于20年。</w:t>
      </w:r>
    </w:p>
    <w:p w14:paraId="103D3DCD" w14:textId="77777777" w:rsidR="00455C1E" w:rsidRPr="00455C1E" w:rsidRDefault="00455C1E" w:rsidP="00455C1E">
      <w:pPr>
        <w:spacing w:line="360" w:lineRule="auto"/>
        <w:ind w:firstLineChars="200" w:firstLine="480"/>
        <w:rPr>
          <w:rFonts w:ascii="宋体" w:hAnsi="宋体"/>
          <w:sz w:val="24"/>
          <w:szCs w:val="24"/>
        </w:rPr>
      </w:pPr>
      <w:r w:rsidRPr="00455C1E">
        <w:rPr>
          <w:rFonts w:ascii="宋体" w:hAnsi="宋体" w:hint="eastAsia"/>
          <w:sz w:val="24"/>
          <w:szCs w:val="24"/>
        </w:rPr>
        <w:t>基金管理人应当及时向基金托管人提交下列日期的基金份额持有人名册：《基金合同》生效日、《基金合同》终止日、基金份额持有人大会权益登记日、每年6月30日、每年12月31日的基金份额持有人名册。基金份额持有人名册的内容必须包括基金份额持有人的名称和持有的基金份额。其中每年12月31日的基金份额持有人名册应于下月前十个工作日内提交；《基金合同》生效日、《基金合同》终止日等涉及到基金重要事项日期的基金份额持有人名册应于发生日后十个工作日内提交。</w:t>
      </w:r>
    </w:p>
    <w:p w14:paraId="18789BC5" w14:textId="77777777" w:rsidR="00455C1E" w:rsidRPr="00455C1E" w:rsidRDefault="00455C1E" w:rsidP="00455C1E">
      <w:pPr>
        <w:spacing w:line="360" w:lineRule="auto"/>
        <w:ind w:firstLineChars="200" w:firstLine="480"/>
        <w:rPr>
          <w:rFonts w:ascii="宋体" w:hAnsi="宋体"/>
          <w:sz w:val="24"/>
          <w:szCs w:val="24"/>
        </w:rPr>
      </w:pPr>
      <w:r w:rsidRPr="00455C1E">
        <w:rPr>
          <w:rFonts w:ascii="宋体" w:hAnsi="宋体" w:hint="eastAsia"/>
          <w:sz w:val="24"/>
          <w:szCs w:val="24"/>
        </w:rPr>
        <w:t>基金托管人以电子版形式妥善保管基金份额持有人名册，并定期刻成光盘备份，保存期限为20年，法律法规另有规定的从其规定。基金托管人不得将所保管的基金份额持有人名册用于基金托管业务以外的其他用途，并应遵守保密义务，法律法规另有规定的从其规定。</w:t>
      </w:r>
    </w:p>
    <w:p w14:paraId="271F5B26" w14:textId="65FC942E" w:rsidR="00455C1E" w:rsidRDefault="00455C1E" w:rsidP="00455C1E">
      <w:pPr>
        <w:spacing w:line="360" w:lineRule="auto"/>
        <w:ind w:firstLineChars="200" w:firstLine="480"/>
        <w:rPr>
          <w:rFonts w:ascii="宋体" w:hAnsi="宋体"/>
          <w:sz w:val="24"/>
          <w:szCs w:val="24"/>
        </w:rPr>
      </w:pPr>
      <w:proofErr w:type="gramStart"/>
      <w:r w:rsidRPr="00455C1E">
        <w:rPr>
          <w:rFonts w:ascii="宋体" w:hAnsi="宋体" w:hint="eastAsia"/>
          <w:sz w:val="24"/>
          <w:szCs w:val="24"/>
        </w:rPr>
        <w:t>若基金</w:t>
      </w:r>
      <w:proofErr w:type="gramEnd"/>
      <w:r w:rsidRPr="00455C1E">
        <w:rPr>
          <w:rFonts w:ascii="宋体" w:hAnsi="宋体" w:hint="eastAsia"/>
          <w:sz w:val="24"/>
          <w:szCs w:val="24"/>
        </w:rPr>
        <w:t>管理人或基金托管人由于自身原因无法妥善保管基金份额持有人名册，应按有关法规规定各自承担相应的责任。</w:t>
      </w:r>
    </w:p>
    <w:p w14:paraId="28176D7E" w14:textId="77777777" w:rsidR="00D27403" w:rsidRDefault="00D27403" w:rsidP="00075112">
      <w:pPr>
        <w:spacing w:line="360" w:lineRule="auto"/>
        <w:ind w:firstLineChars="200" w:firstLine="480"/>
        <w:rPr>
          <w:rFonts w:ascii="宋体" w:hAnsi="宋体"/>
          <w:sz w:val="24"/>
          <w:szCs w:val="24"/>
        </w:rPr>
      </w:pPr>
    </w:p>
    <w:p w14:paraId="1F1E4F23" w14:textId="77777777" w:rsidR="00AC3A9B" w:rsidRDefault="002C3C29" w:rsidP="005316D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七、争议解决方式</w:t>
      </w:r>
    </w:p>
    <w:p w14:paraId="453244ED" w14:textId="77777777" w:rsidR="00BF3EE3" w:rsidRPr="00BF3EE3" w:rsidRDefault="00BF3EE3" w:rsidP="00BF3EE3">
      <w:pPr>
        <w:adjustRightInd w:val="0"/>
        <w:snapToGrid w:val="0"/>
        <w:spacing w:line="360" w:lineRule="auto"/>
        <w:ind w:firstLineChars="200" w:firstLine="480"/>
        <w:rPr>
          <w:rFonts w:ascii="宋体" w:hAnsi="宋体"/>
          <w:sz w:val="24"/>
          <w:szCs w:val="24"/>
        </w:rPr>
      </w:pPr>
      <w:r w:rsidRPr="00BF3EE3">
        <w:rPr>
          <w:rFonts w:ascii="宋体" w:hAnsi="宋体" w:hint="eastAsia"/>
          <w:sz w:val="24"/>
          <w:szCs w:val="24"/>
        </w:rPr>
        <w:t>双方当事人同意，因本协议而产生的或与本协议有关的一切争议，除经友好协商可以解决的，应提交深圳国际仲裁院，根据该会当时有效的仲裁规则进行仲裁，仲裁的地点在深圳，仲裁裁决是终局性的并对协议双方均有约束力。除非仲裁裁决另有规定，仲裁费用由败诉方承担。</w:t>
      </w:r>
    </w:p>
    <w:p w14:paraId="348B02CD" w14:textId="77777777" w:rsidR="00BF3EE3" w:rsidRPr="00BF3EE3" w:rsidRDefault="00BF3EE3" w:rsidP="00BF3EE3">
      <w:pPr>
        <w:adjustRightInd w:val="0"/>
        <w:snapToGrid w:val="0"/>
        <w:spacing w:line="360" w:lineRule="auto"/>
        <w:ind w:firstLineChars="200" w:firstLine="480"/>
        <w:rPr>
          <w:rFonts w:ascii="宋体" w:hAnsi="宋体"/>
          <w:sz w:val="24"/>
          <w:szCs w:val="24"/>
        </w:rPr>
      </w:pPr>
      <w:r w:rsidRPr="00BF3EE3">
        <w:rPr>
          <w:rFonts w:ascii="宋体" w:hAnsi="宋体" w:hint="eastAsia"/>
          <w:sz w:val="24"/>
          <w:szCs w:val="24"/>
        </w:rPr>
        <w:t>争议处理期间，双方当事人应恪守基金管理人和基金托管人职责，继续忠实、勤勉、尽责地履行《基金合同》和托管协议规定的义务，维护基金份额持有人的合法权益。</w:t>
      </w:r>
    </w:p>
    <w:p w14:paraId="6578FFC0" w14:textId="53F74FFB" w:rsidR="00BF3EE3" w:rsidRDefault="00BF3EE3" w:rsidP="00BF3EE3">
      <w:pPr>
        <w:adjustRightInd w:val="0"/>
        <w:snapToGrid w:val="0"/>
        <w:spacing w:line="360" w:lineRule="auto"/>
        <w:ind w:firstLineChars="200" w:firstLine="480"/>
        <w:rPr>
          <w:rFonts w:ascii="宋体" w:hAnsi="宋体"/>
          <w:sz w:val="24"/>
          <w:szCs w:val="24"/>
        </w:rPr>
      </w:pPr>
      <w:r w:rsidRPr="00BF3EE3">
        <w:rPr>
          <w:rFonts w:ascii="宋体" w:hAnsi="宋体" w:hint="eastAsia"/>
          <w:sz w:val="24"/>
          <w:szCs w:val="24"/>
        </w:rPr>
        <w:t>本协议受中国（为本协议之目的，不含台湾、香港、澳门地区）法律管辖。</w:t>
      </w:r>
    </w:p>
    <w:p w14:paraId="3058C8B7" w14:textId="77777777" w:rsidR="001317C1" w:rsidRDefault="001317C1" w:rsidP="00075112">
      <w:pPr>
        <w:adjustRightInd w:val="0"/>
        <w:snapToGrid w:val="0"/>
        <w:spacing w:line="360" w:lineRule="auto"/>
        <w:ind w:firstLineChars="200" w:firstLine="480"/>
        <w:rPr>
          <w:rFonts w:ascii="宋体" w:hAnsi="宋体"/>
          <w:sz w:val="24"/>
          <w:szCs w:val="24"/>
        </w:rPr>
      </w:pPr>
    </w:p>
    <w:p w14:paraId="15CF426D" w14:textId="4B035237" w:rsidR="00AC3A9B" w:rsidRDefault="002C3C29" w:rsidP="005316D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八、</w:t>
      </w:r>
      <w:r w:rsidR="00827CFA">
        <w:rPr>
          <w:rFonts w:asciiTheme="minorEastAsia" w:hAnsiTheme="minorEastAsia" w:cs="Arial" w:hint="eastAsia"/>
          <w:b/>
          <w:sz w:val="24"/>
          <w:szCs w:val="24"/>
        </w:rPr>
        <w:t>基金</w:t>
      </w:r>
      <w:r w:rsidRPr="005316D5">
        <w:rPr>
          <w:rFonts w:asciiTheme="minorEastAsia" w:hAnsiTheme="minorEastAsia" w:cs="Arial" w:hint="eastAsia"/>
          <w:b/>
          <w:sz w:val="24"/>
          <w:szCs w:val="24"/>
        </w:rPr>
        <w:t>托管协议的变更、终止与基金财产的清算</w:t>
      </w:r>
    </w:p>
    <w:p w14:paraId="21312EB3"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（一）托管协议的变更与终止</w:t>
      </w:r>
    </w:p>
    <w:p w14:paraId="76D95EE4"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1、托管协议的变更程序</w:t>
      </w:r>
    </w:p>
    <w:p w14:paraId="0C1A572E"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本协议双方当事人经协商一致，可以对协议的内容进行变更。变更后的托管协议，其内容不得与《基金合同》的规定有任何冲突。基金托管协议的变更报中国证监会备案。</w:t>
      </w:r>
    </w:p>
    <w:p w14:paraId="698F270C"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2、基金托管协议终止的情形</w:t>
      </w:r>
    </w:p>
    <w:p w14:paraId="33D9DF10"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发生以下情况，本托管协议终止：</w:t>
      </w:r>
    </w:p>
    <w:p w14:paraId="484F2B46"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（1）《基金合同》终止；</w:t>
      </w:r>
    </w:p>
    <w:p w14:paraId="203BFAB1"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（2）基金托管人解散、依法被撤销、破产或有其他基金托管人接管基金资产；</w:t>
      </w:r>
    </w:p>
    <w:p w14:paraId="380D1F1C"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（3）基金管理人解散、依法被撤销、破产或有其他基金管理人接管基金管理权；</w:t>
      </w:r>
    </w:p>
    <w:p w14:paraId="6A6F4199"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（4）发生法律法规、中国证监会或《基金合同》规定的终止事项。</w:t>
      </w:r>
    </w:p>
    <w:p w14:paraId="49346EE9"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（二）基金财产的清算</w:t>
      </w:r>
    </w:p>
    <w:p w14:paraId="7B8FC2CC"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1、基金财产清算小组：自出现《基金合同》终止事由之日起30个工作日内成立清算小组，基金管理人组织基金财产清算小组并在中国证监会的监督下进行基金清算。</w:t>
      </w:r>
    </w:p>
    <w:p w14:paraId="55310A5D"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2、在基金财产清算小组接管基金财产之前，基金管理人和基金托管人应按照《基金合同》和本托管协议的规定继续履行保护基金财产安全的职责。</w:t>
      </w:r>
    </w:p>
    <w:p w14:paraId="55676E2C"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3、基金财产清算小组组成：基金财产清算小组成员由基金管理人、基金托管人、符合《中华人民共和国证券法》规定的注册会计师、律师以及中国证监会指定的人员组成。基金财产清算小组可以聘用必要的工作人员。</w:t>
      </w:r>
    </w:p>
    <w:p w14:paraId="7BFA6665"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4、基金财产清算小组职责：基金财产清算小组负责基金财产的保管、清理、估价、变现和分配。基金财产清算小组可以依法进行必要的民事活动。</w:t>
      </w:r>
    </w:p>
    <w:p w14:paraId="50373DC8"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5、基金财产清算程序：</w:t>
      </w:r>
      <w:r w:rsidRPr="002A23B6">
        <w:rPr>
          <w:rFonts w:ascii="宋体" w:hAnsi="宋体" w:hint="eastAsia"/>
          <w:sz w:val="24"/>
          <w:szCs w:val="24"/>
        </w:rPr>
        <w:tab/>
      </w:r>
    </w:p>
    <w:p w14:paraId="7249FCB1"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（1）基金财产清算小组成立后，由基金财产清算小组统一接管基金；</w:t>
      </w:r>
    </w:p>
    <w:p w14:paraId="1B7006BE"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（2）对基金财产和债权债务进行清理和确认；</w:t>
      </w:r>
    </w:p>
    <w:p w14:paraId="33BF64FD"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lastRenderedPageBreak/>
        <w:t>（3）对基金财产进行估值和变现；</w:t>
      </w:r>
    </w:p>
    <w:p w14:paraId="50922011"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（4）制作清算报告；</w:t>
      </w:r>
    </w:p>
    <w:p w14:paraId="10E50412"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（5）聘请会计师事务所对清算报告进行外部审计，聘请律师事务所对清算报告出具法律意见书；</w:t>
      </w:r>
    </w:p>
    <w:p w14:paraId="3CD9DC7D"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（6）将清算报告报中国证监会备案并公告；</w:t>
      </w:r>
    </w:p>
    <w:p w14:paraId="0CEC78DC"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（7）对基金剩余财产进行分配。</w:t>
      </w:r>
    </w:p>
    <w:p w14:paraId="66E55467"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6、清算费用</w:t>
      </w:r>
    </w:p>
    <w:p w14:paraId="06E3F460"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清算费用是指基金财产清算小组在进行基金清算过程中发生的所有合理费用，清算费用由基金财产清算小组优先从基金财产中支付。</w:t>
      </w:r>
    </w:p>
    <w:p w14:paraId="7222AB23"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7、基金财产按下列顺序清偿：</w:t>
      </w:r>
    </w:p>
    <w:p w14:paraId="370C5A9F"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(1)支付清算费用；</w:t>
      </w:r>
    </w:p>
    <w:p w14:paraId="6FFD57CE"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(2)交纳所欠税款；</w:t>
      </w:r>
    </w:p>
    <w:p w14:paraId="651E7611"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(3)清偿基金债务；</w:t>
      </w:r>
    </w:p>
    <w:p w14:paraId="5CA44A4F"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(4)按基金份额持有人持有的基金份额比例进行分配。</w:t>
      </w:r>
    </w:p>
    <w:p w14:paraId="25C39443"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基金财产未按前款(1)－(3)项规定清偿前，不分配给基金份额持有人。</w:t>
      </w:r>
    </w:p>
    <w:p w14:paraId="5B1BA6D4"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（三）基金财产清算的公告</w:t>
      </w:r>
    </w:p>
    <w:p w14:paraId="4EDC00B6"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清算过程中的有关重大事项须及时公告；基金财产清算报告</w:t>
      </w:r>
      <w:proofErr w:type="gramStart"/>
      <w:r w:rsidRPr="002A23B6">
        <w:rPr>
          <w:rFonts w:ascii="宋体" w:hAnsi="宋体" w:hint="eastAsia"/>
          <w:sz w:val="24"/>
          <w:szCs w:val="24"/>
        </w:rPr>
        <w:t>经符合</w:t>
      </w:r>
      <w:proofErr w:type="gramEnd"/>
      <w:r w:rsidRPr="002A23B6">
        <w:rPr>
          <w:rFonts w:ascii="宋体" w:hAnsi="宋体" w:hint="eastAsia"/>
          <w:sz w:val="24"/>
          <w:szCs w:val="24"/>
        </w:rPr>
        <w:t>《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69141CF5"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（四）基金财产清算账册及文件的保存</w:t>
      </w:r>
    </w:p>
    <w:p w14:paraId="0E2830C0" w14:textId="43A7D0D9" w:rsid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基金财产清算账册及有关文件由基金托管人保存20年以上，法律法规另有规定的从其规定。</w:t>
      </w:r>
    </w:p>
    <w:p w14:paraId="2F89A562" w14:textId="77777777" w:rsidR="00156A7C" w:rsidRDefault="00156A7C" w:rsidP="00075112">
      <w:pPr>
        <w:spacing w:line="360" w:lineRule="auto"/>
        <w:ind w:firstLineChars="200" w:firstLine="480"/>
        <w:rPr>
          <w:rFonts w:ascii="宋体" w:hAnsi="宋体"/>
          <w:sz w:val="24"/>
          <w:szCs w:val="24"/>
        </w:rPr>
      </w:pPr>
    </w:p>
    <w:p w14:paraId="39FCF279" w14:textId="77777777" w:rsidR="00FF003B" w:rsidRDefault="00FF003B">
      <w:pPr>
        <w:pStyle w:val="1"/>
        <w:jc w:val="center"/>
        <w:rPr>
          <w:sz w:val="30"/>
          <w:szCs w:val="30"/>
        </w:rPr>
      </w:pPr>
      <w:bookmarkStart w:id="393" w:name="_Toc68783449"/>
      <w:bookmarkStart w:id="394" w:name="_Toc214873621"/>
      <w:bookmarkStart w:id="395" w:name="_Toc147463123"/>
      <w:bookmarkStart w:id="396" w:name="_Toc12357176"/>
      <w:bookmarkStart w:id="397" w:name="_Toc21073396"/>
      <w:bookmarkStart w:id="398" w:name="_Toc263092328"/>
      <w:bookmarkStart w:id="399" w:name="_Toc416264555"/>
      <w:bookmarkStart w:id="400" w:name="_Toc24923"/>
      <w:bookmarkStart w:id="401" w:name="_Toc123112249"/>
      <w:bookmarkStart w:id="402" w:name="_Toc25651"/>
      <w:bookmarkStart w:id="403" w:name="_Toc23999"/>
      <w:bookmarkStart w:id="404" w:name="_Toc123102468"/>
      <w:bookmarkStart w:id="405" w:name="_Toc8636"/>
      <w:bookmarkStart w:id="406" w:name="_Toc30350"/>
      <w:bookmarkStart w:id="407" w:name="_Toc1790"/>
      <w:bookmarkStart w:id="408" w:name="_Toc21983"/>
      <w:bookmarkStart w:id="409" w:name="_Toc352229767"/>
      <w:bookmarkStart w:id="410" w:name="_Toc6202"/>
      <w:bookmarkStart w:id="411" w:name="_Toc6110"/>
      <w:bookmarkStart w:id="412" w:name="_Toc141703902"/>
      <w:bookmarkStart w:id="413" w:name="_Toc3319"/>
      <w:bookmarkStart w:id="414" w:name="_Toc123051467"/>
      <w:bookmarkStart w:id="415" w:name="_Toc139991751"/>
      <w:bookmarkStart w:id="416" w:name="_Toc98560366"/>
      <w:bookmarkStart w:id="417" w:name="_Toc7288"/>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r>
        <w:rPr>
          <w:sz w:val="30"/>
          <w:szCs w:val="30"/>
        </w:rPr>
        <w:br w:type="page"/>
      </w:r>
    </w:p>
    <w:p w14:paraId="2C4C1422" w14:textId="7B424FD1" w:rsidR="00AC3A9B" w:rsidRDefault="002C3C29">
      <w:pPr>
        <w:pStyle w:val="1"/>
        <w:jc w:val="center"/>
        <w:rPr>
          <w:sz w:val="30"/>
          <w:szCs w:val="30"/>
        </w:rPr>
      </w:pPr>
      <w:r>
        <w:rPr>
          <w:rFonts w:hint="eastAsia"/>
          <w:sz w:val="30"/>
          <w:szCs w:val="30"/>
        </w:rPr>
        <w:lastRenderedPageBreak/>
        <w:t>第二十</w:t>
      </w:r>
      <w:r w:rsidR="005B5C87">
        <w:rPr>
          <w:rFonts w:hint="eastAsia"/>
          <w:sz w:val="30"/>
          <w:szCs w:val="30"/>
        </w:rPr>
        <w:t>一</w:t>
      </w:r>
      <w:r>
        <w:rPr>
          <w:rFonts w:hint="eastAsia"/>
          <w:sz w:val="30"/>
          <w:szCs w:val="30"/>
        </w:rPr>
        <w:t>部分</w:t>
      </w:r>
      <w:r>
        <w:rPr>
          <w:sz w:val="30"/>
          <w:szCs w:val="30"/>
        </w:rPr>
        <w:t xml:space="preserve">  </w:t>
      </w:r>
      <w:r>
        <w:rPr>
          <w:rFonts w:hint="eastAsia"/>
          <w:sz w:val="30"/>
          <w:szCs w:val="30"/>
        </w:rPr>
        <w:t>对基金份额持有人的服务</w:t>
      </w:r>
      <w:bookmarkEnd w:id="393"/>
    </w:p>
    <w:p w14:paraId="7DAD1FA2"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5A38E6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1E9AC55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2912579"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0557536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02272BA0"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33C15C1D"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BF786DA"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01FD1A2A"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65E15CE0"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11B4F03F"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5715675"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480EC1D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792F07D4"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工作日之内对基金投资人的投诉做出回复。</w:t>
      </w:r>
      <w:r>
        <w:rPr>
          <w:rFonts w:asciiTheme="minorEastAsia" w:hAnsiTheme="minorEastAsia" w:cs="Arial" w:hint="eastAsia"/>
          <w:sz w:val="24"/>
          <w:szCs w:val="24"/>
        </w:rPr>
        <w:lastRenderedPageBreak/>
        <w:t xml:space="preserve">对于非工作日提出的投诉，基金管理人将在顺延到下 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工作日进行回复。</w:t>
      </w:r>
    </w:p>
    <w:p w14:paraId="1C4C4F19"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（七）基金管理人联系方式 </w:t>
      </w:r>
    </w:p>
    <w:p w14:paraId="368327F5"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www.furamc.com.cn</w:t>
      </w:r>
    </w:p>
    <w:p w14:paraId="60A0AC7B"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14:paraId="0F05D9A8"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6E7BB5E1"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w:t>
      </w:r>
      <w:r>
        <w:rPr>
          <w:rFonts w:asciiTheme="minorEastAsia" w:hAnsiTheme="minorEastAsia" w:cs="Times New Roman" w:hint="eastAsia"/>
          <w:kern w:val="0"/>
          <w:sz w:val="24"/>
          <w:szCs w:val="24"/>
        </w:rPr>
        <w:t>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r>
        <w:rPr>
          <w:rFonts w:asciiTheme="minorEastAsia" w:hAnsiTheme="minorEastAsia" w:cs="Arial" w:hint="eastAsia"/>
          <w:sz w:val="24"/>
          <w:szCs w:val="24"/>
        </w:rPr>
        <w:t>，富荣基金管理有限公司客户服务部门（收）</w:t>
      </w:r>
    </w:p>
    <w:p w14:paraId="1AFD6D41"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07551B7A" w14:textId="77777777" w:rsidR="00AC3A9B" w:rsidRDefault="002C3C29">
      <w:pPr>
        <w:spacing w:line="360" w:lineRule="auto"/>
        <w:ind w:firstLineChars="200" w:firstLine="480"/>
        <w:rPr>
          <w:rFonts w:asciiTheme="minorEastAsia" w:hAnsiTheme="minorEastAsia"/>
          <w:sz w:val="24"/>
          <w:szCs w:val="24"/>
        </w:rPr>
        <w:sectPr w:rsidR="00AC3A9B">
          <w:footerReference w:type="default" r:id="rId18"/>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（八）如本招募说明书存在任何您/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r>
        <w:rPr>
          <w:rFonts w:asciiTheme="minorEastAsia" w:hAnsiTheme="minorEastAsia" w:cs="Arial"/>
          <w:sz w:val="24"/>
          <w:szCs w:val="24"/>
        </w:rPr>
        <w:t>。</w:t>
      </w:r>
    </w:p>
    <w:p w14:paraId="1DA20BCC" w14:textId="1312B659" w:rsidR="00AC3A9B" w:rsidRDefault="00FB53B6">
      <w:pPr>
        <w:pStyle w:val="1"/>
        <w:jc w:val="center"/>
        <w:rPr>
          <w:sz w:val="30"/>
          <w:szCs w:val="30"/>
        </w:rPr>
      </w:pPr>
      <w:bookmarkStart w:id="418" w:name="_Toc214873622"/>
      <w:bookmarkStart w:id="419" w:name="_Toc416264556"/>
      <w:bookmarkStart w:id="420" w:name="_Toc530223198"/>
      <w:bookmarkStart w:id="421" w:name="_Toc263092329"/>
      <w:bookmarkStart w:id="422" w:name="_Toc68783450"/>
      <w:bookmarkEnd w:id="394"/>
      <w:bookmarkEnd w:id="395"/>
      <w:bookmarkEnd w:id="396"/>
      <w:bookmarkEnd w:id="397"/>
      <w:bookmarkEnd w:id="398"/>
      <w:bookmarkEnd w:id="399"/>
      <w:r>
        <w:rPr>
          <w:rFonts w:hint="eastAsia"/>
          <w:sz w:val="30"/>
          <w:szCs w:val="30"/>
        </w:rPr>
        <w:lastRenderedPageBreak/>
        <w:t>第二十</w:t>
      </w:r>
      <w:r w:rsidR="005B5C87">
        <w:rPr>
          <w:rFonts w:hint="eastAsia"/>
          <w:sz w:val="30"/>
          <w:szCs w:val="30"/>
        </w:rPr>
        <w:t>二</w:t>
      </w:r>
      <w:r w:rsidR="002C3C29">
        <w:rPr>
          <w:rFonts w:hint="eastAsia"/>
          <w:sz w:val="30"/>
          <w:szCs w:val="30"/>
        </w:rPr>
        <w:t>部分</w:t>
      </w:r>
      <w:r w:rsidR="002C3C29">
        <w:rPr>
          <w:sz w:val="30"/>
          <w:szCs w:val="30"/>
        </w:rPr>
        <w:t xml:space="preserve">  </w:t>
      </w:r>
      <w:r w:rsidR="002C3C29">
        <w:rPr>
          <w:rFonts w:hint="eastAsia"/>
          <w:sz w:val="30"/>
          <w:szCs w:val="30"/>
        </w:rPr>
        <w:t>招募说明书存放及查阅方式</w:t>
      </w:r>
      <w:bookmarkEnd w:id="418"/>
      <w:bookmarkEnd w:id="419"/>
      <w:bookmarkEnd w:id="420"/>
      <w:bookmarkEnd w:id="421"/>
      <w:bookmarkEnd w:id="422"/>
    </w:p>
    <w:p w14:paraId="6CAB5A9D"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04C01A25"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58B7C080" w14:textId="77777777" w:rsidR="00AC3A9B"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C60DE25"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footerReference w:type="default" r:id="rId19"/>
          <w:pgSz w:w="11906" w:h="16838"/>
          <w:pgMar w:top="1440" w:right="1800" w:bottom="1440" w:left="1800" w:header="851" w:footer="992" w:gutter="0"/>
          <w:cols w:space="425"/>
          <w:docGrid w:type="lines" w:linePitch="312"/>
        </w:sectPr>
      </w:pPr>
      <w:bookmarkStart w:id="423" w:name="_Toc263092330"/>
      <w:bookmarkStart w:id="424" w:name="_Toc416268879"/>
    </w:p>
    <w:p w14:paraId="4B36FDA5" w14:textId="371F2169" w:rsidR="00AC3A9B" w:rsidRDefault="002C3C29">
      <w:pPr>
        <w:pStyle w:val="1"/>
        <w:jc w:val="center"/>
      </w:pPr>
      <w:bookmarkStart w:id="425" w:name="_Toc68783451"/>
      <w:bookmarkEnd w:id="60"/>
      <w:bookmarkEnd w:id="61"/>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23"/>
      <w:bookmarkEnd w:id="424"/>
      <w:r>
        <w:rPr>
          <w:sz w:val="30"/>
          <w:szCs w:val="30"/>
        </w:rPr>
        <w:lastRenderedPageBreak/>
        <w:t>第二十</w:t>
      </w:r>
      <w:r w:rsidR="005B5C87">
        <w:rPr>
          <w:rFonts w:hint="eastAsia"/>
          <w:sz w:val="30"/>
          <w:szCs w:val="30"/>
        </w:rPr>
        <w:t>三</w:t>
      </w:r>
      <w:r>
        <w:rPr>
          <w:sz w:val="30"/>
          <w:szCs w:val="30"/>
        </w:rPr>
        <w:t>部分  备查文件</w:t>
      </w:r>
      <w:bookmarkEnd w:id="425"/>
    </w:p>
    <w:p w14:paraId="17AD725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7409484D" w14:textId="528408C2"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sidR="001F4EB1">
        <w:rPr>
          <w:rFonts w:asciiTheme="minorEastAsia" w:hAnsiTheme="minorEastAsia" w:cs="Arial"/>
          <w:kern w:val="0"/>
          <w:sz w:val="24"/>
          <w:szCs w:val="24"/>
        </w:rPr>
        <w:t>富荣量化精选混合型发起式证券投资基金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2327AF1B" w14:textId="6E3E7579"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（二）《</w:t>
      </w:r>
      <w:r w:rsidR="001F4EB1">
        <w:rPr>
          <w:rFonts w:asciiTheme="minorEastAsia" w:hAnsiTheme="minorEastAsia" w:cs="Arial"/>
          <w:kern w:val="0"/>
          <w:sz w:val="24"/>
          <w:szCs w:val="24"/>
        </w:rPr>
        <w:t>富荣量化精选混合型发起式证券投资基金</w:t>
      </w:r>
      <w:r>
        <w:rPr>
          <w:rFonts w:asciiTheme="minorEastAsia" w:hAnsiTheme="minorEastAsia" w:cs="Arial"/>
          <w:kern w:val="0"/>
          <w:sz w:val="24"/>
          <w:szCs w:val="24"/>
        </w:rPr>
        <w:t xml:space="preserve">基金合同》 </w:t>
      </w:r>
    </w:p>
    <w:p w14:paraId="44755F79" w14:textId="0ABC6EF0"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（三）《</w:t>
      </w:r>
      <w:r w:rsidR="001F4EB1">
        <w:rPr>
          <w:rFonts w:asciiTheme="minorEastAsia" w:hAnsiTheme="minorEastAsia" w:cs="Arial"/>
          <w:kern w:val="0"/>
          <w:sz w:val="24"/>
          <w:szCs w:val="24"/>
        </w:rPr>
        <w:t>富荣量化精选混合型发起式证券投资基金</w:t>
      </w:r>
      <w:r>
        <w:rPr>
          <w:rFonts w:asciiTheme="minorEastAsia" w:hAnsiTheme="minorEastAsia" w:cs="Arial"/>
          <w:kern w:val="0"/>
          <w:sz w:val="24"/>
          <w:szCs w:val="24"/>
        </w:rPr>
        <w:t xml:space="preserve">托管协议》 </w:t>
      </w:r>
    </w:p>
    <w:p w14:paraId="65DC756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5591D9F2"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576302B6" w14:textId="53A29B22"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sidR="001F4EB1">
        <w:rPr>
          <w:rFonts w:asciiTheme="minorEastAsia" w:hAnsiTheme="minorEastAsia" w:cs="Arial"/>
          <w:kern w:val="0"/>
          <w:sz w:val="24"/>
          <w:szCs w:val="24"/>
        </w:rPr>
        <w:t>富荣量化精选混合型发起式证券投资基金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0C6BEC3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2352BE1F"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38547C8F" w14:textId="77777777" w:rsidR="00AC3A9B"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C3B56DD" w14:textId="77777777" w:rsidR="00AC3A9B"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2B8018C1"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C426DFD"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B8286DC"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97C7AD0"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780760C"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63D8732" w14:textId="77777777" w:rsidR="00AC3A9B" w:rsidRPr="005307B0"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1786507" w14:textId="23B71EDD"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29BF6819" w14:textId="39A3D102" w:rsidR="000B3BDB" w:rsidRDefault="000B3BDB">
      <w:pPr>
        <w:widowControl/>
        <w:jc w:val="left"/>
        <w:rPr>
          <w:rFonts w:ascii="Arial" w:eastAsia="宋体" w:hAnsi="Arial" w:cs="Arial"/>
          <w:kern w:val="0"/>
          <w:szCs w:val="21"/>
        </w:rPr>
      </w:pPr>
    </w:p>
    <w:sectPr w:rsidR="000B3BDB" w:rsidSect="00A94450">
      <w:footerReference w:type="default" r:id="rId20"/>
      <w:pgSz w:w="11906" w:h="16838"/>
      <w:pgMar w:top="1440" w:right="1800" w:bottom="1440" w:left="1800" w:header="851" w:footer="992" w:gutter="0"/>
      <w:pgNumType w:start="0"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2E2E9E" w14:textId="77777777" w:rsidR="00746F9D" w:rsidRDefault="00746F9D">
      <w:r>
        <w:separator/>
      </w:r>
    </w:p>
  </w:endnote>
  <w:endnote w:type="continuationSeparator" w:id="0">
    <w:p w14:paraId="56246443" w14:textId="77777777" w:rsidR="00746F9D" w:rsidRDefault="00746F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panose1 w:val="00000000000000000000"/>
    <w:charset w:val="00"/>
    <w:family w:val="roman"/>
    <w:notTrueType/>
    <w:pitch w:val="default"/>
  </w:font>
  <w:font w:name="方正仿宋简体">
    <w:altName w:val="宋体"/>
    <w:charset w:val="86"/>
    <w:family w:val="auto"/>
    <w:pitch w:val="variable"/>
    <w:sig w:usb0="00000000"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794151"/>
    </w:sdtPr>
    <w:sdtEndPr/>
    <w:sdtContent>
      <w:p w14:paraId="7FC40BD3" w14:textId="5CDDE5BC" w:rsidR="00C74451" w:rsidRDefault="00C74451">
        <w:pPr>
          <w:pStyle w:val="af0"/>
          <w:jc w:val="center"/>
        </w:pPr>
        <w:r>
          <w:rPr>
            <w:lang w:val="zh-CN"/>
          </w:rPr>
          <w:fldChar w:fldCharType="begin"/>
        </w:r>
        <w:r>
          <w:rPr>
            <w:lang w:val="zh-CN"/>
          </w:rPr>
          <w:instrText>PAGE   \* MERGEFORMAT</w:instrText>
        </w:r>
        <w:r>
          <w:rPr>
            <w:lang w:val="zh-CN"/>
          </w:rPr>
          <w:fldChar w:fldCharType="separate"/>
        </w:r>
        <w:r w:rsidR="005C5130">
          <w:rPr>
            <w:noProof/>
            <w:lang w:val="zh-CN"/>
          </w:rPr>
          <w:t>1</w:t>
        </w:r>
        <w:r>
          <w:rPr>
            <w:lang w:val="zh-CN"/>
          </w:rPr>
          <w:fldChar w:fldCharType="end"/>
        </w:r>
      </w:p>
    </w:sdtContent>
  </w:sdt>
  <w:p w14:paraId="1F069B76" w14:textId="77777777" w:rsidR="00C74451" w:rsidRDefault="00C74451">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1473134"/>
    </w:sdtPr>
    <w:sdtEndPr/>
    <w:sdtContent>
      <w:p w14:paraId="592BD031" w14:textId="280D010B" w:rsidR="00C74451" w:rsidRDefault="00C74451">
        <w:pPr>
          <w:pStyle w:val="af0"/>
          <w:jc w:val="center"/>
        </w:pPr>
        <w:r>
          <w:rPr>
            <w:lang w:val="zh-CN"/>
          </w:rPr>
          <w:fldChar w:fldCharType="begin"/>
        </w:r>
        <w:r>
          <w:rPr>
            <w:lang w:val="zh-CN"/>
          </w:rPr>
          <w:instrText>PAGE   \* MERGEFORMAT</w:instrText>
        </w:r>
        <w:r>
          <w:rPr>
            <w:lang w:val="zh-CN"/>
          </w:rPr>
          <w:fldChar w:fldCharType="separate"/>
        </w:r>
        <w:r w:rsidR="005C5130">
          <w:rPr>
            <w:noProof/>
            <w:lang w:val="zh-CN"/>
          </w:rPr>
          <w:t>4</w:t>
        </w:r>
        <w:r>
          <w:rPr>
            <w:lang w:val="zh-CN"/>
          </w:rPr>
          <w:fldChar w:fldCharType="end"/>
        </w:r>
      </w:p>
    </w:sdtContent>
  </w:sdt>
  <w:p w14:paraId="00DECC49" w14:textId="77777777" w:rsidR="00C74451" w:rsidRDefault="00C74451">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0737179"/>
    </w:sdtPr>
    <w:sdtEndPr/>
    <w:sdtContent>
      <w:p w14:paraId="709CE399" w14:textId="7D205B3E" w:rsidR="00C74451" w:rsidRDefault="00C74451">
        <w:pPr>
          <w:pStyle w:val="af0"/>
          <w:jc w:val="center"/>
        </w:pPr>
        <w:r>
          <w:rPr>
            <w:lang w:val="zh-CN"/>
          </w:rPr>
          <w:fldChar w:fldCharType="begin"/>
        </w:r>
        <w:r>
          <w:rPr>
            <w:lang w:val="zh-CN"/>
          </w:rPr>
          <w:instrText>PAGE   \* MERGEFORMAT</w:instrText>
        </w:r>
        <w:r>
          <w:rPr>
            <w:lang w:val="zh-CN"/>
          </w:rPr>
          <w:fldChar w:fldCharType="separate"/>
        </w:r>
        <w:r w:rsidR="005C5130">
          <w:rPr>
            <w:noProof/>
            <w:lang w:val="zh-CN"/>
          </w:rPr>
          <w:t>20</w:t>
        </w:r>
        <w:r>
          <w:rPr>
            <w:lang w:val="zh-CN"/>
          </w:rPr>
          <w:fldChar w:fldCharType="end"/>
        </w:r>
      </w:p>
    </w:sdtContent>
  </w:sdt>
  <w:p w14:paraId="4DD46500" w14:textId="77777777" w:rsidR="00C74451" w:rsidRDefault="00C74451">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9926321"/>
    </w:sdtPr>
    <w:sdtEndPr/>
    <w:sdtContent>
      <w:p w14:paraId="098A3D6C" w14:textId="16E5DCC8" w:rsidR="00C74451" w:rsidRDefault="00C74451">
        <w:pPr>
          <w:pStyle w:val="af0"/>
          <w:jc w:val="center"/>
        </w:pPr>
        <w:r>
          <w:rPr>
            <w:lang w:val="zh-CN"/>
          </w:rPr>
          <w:fldChar w:fldCharType="begin"/>
        </w:r>
        <w:r>
          <w:rPr>
            <w:lang w:val="zh-CN"/>
          </w:rPr>
          <w:instrText>PAGE   \* MERGEFORMAT</w:instrText>
        </w:r>
        <w:r>
          <w:rPr>
            <w:lang w:val="zh-CN"/>
          </w:rPr>
          <w:fldChar w:fldCharType="separate"/>
        </w:r>
        <w:r w:rsidR="005C5130">
          <w:rPr>
            <w:noProof/>
            <w:lang w:val="zh-CN"/>
          </w:rPr>
          <w:t>27</w:t>
        </w:r>
        <w:r>
          <w:rPr>
            <w:lang w:val="zh-CN"/>
          </w:rPr>
          <w:fldChar w:fldCharType="end"/>
        </w:r>
      </w:p>
    </w:sdtContent>
  </w:sdt>
  <w:p w14:paraId="1763050B" w14:textId="77777777" w:rsidR="00C74451" w:rsidRDefault="00C74451">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2677094"/>
    </w:sdtPr>
    <w:sdtEndPr/>
    <w:sdtContent>
      <w:p w14:paraId="468D4C81" w14:textId="4D3BA6D0" w:rsidR="00C74451" w:rsidRDefault="00C74451">
        <w:pPr>
          <w:pStyle w:val="af0"/>
          <w:jc w:val="center"/>
        </w:pPr>
        <w:r>
          <w:rPr>
            <w:lang w:val="zh-CN"/>
          </w:rPr>
          <w:fldChar w:fldCharType="begin"/>
        </w:r>
        <w:r>
          <w:rPr>
            <w:lang w:val="zh-CN"/>
          </w:rPr>
          <w:instrText>PAGE   \* MERGEFORMAT</w:instrText>
        </w:r>
        <w:r>
          <w:rPr>
            <w:lang w:val="zh-CN"/>
          </w:rPr>
          <w:fldChar w:fldCharType="separate"/>
        </w:r>
        <w:r w:rsidR="005C5130">
          <w:rPr>
            <w:noProof/>
            <w:lang w:val="zh-CN"/>
          </w:rPr>
          <w:t>31</w:t>
        </w:r>
        <w:r>
          <w:rPr>
            <w:lang w:val="zh-CN"/>
          </w:rPr>
          <w:fldChar w:fldCharType="end"/>
        </w:r>
      </w:p>
    </w:sdtContent>
  </w:sdt>
  <w:p w14:paraId="35BCC41C" w14:textId="77777777" w:rsidR="00C74451" w:rsidRDefault="00C74451">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0824264"/>
    </w:sdtPr>
    <w:sdtEndPr/>
    <w:sdtContent>
      <w:p w14:paraId="40CE31D3" w14:textId="092A5461" w:rsidR="00C74451" w:rsidRDefault="00C74451">
        <w:pPr>
          <w:pStyle w:val="af0"/>
          <w:jc w:val="center"/>
        </w:pPr>
        <w:r>
          <w:rPr>
            <w:lang w:val="zh-CN"/>
          </w:rPr>
          <w:fldChar w:fldCharType="begin"/>
        </w:r>
        <w:r>
          <w:rPr>
            <w:lang w:val="zh-CN"/>
          </w:rPr>
          <w:instrText>PAGE   \* MERGEFORMAT</w:instrText>
        </w:r>
        <w:r>
          <w:rPr>
            <w:lang w:val="zh-CN"/>
          </w:rPr>
          <w:fldChar w:fldCharType="separate"/>
        </w:r>
        <w:r w:rsidR="005C5130">
          <w:rPr>
            <w:noProof/>
            <w:lang w:val="zh-CN"/>
          </w:rPr>
          <w:t>33</w:t>
        </w:r>
        <w:r>
          <w:rPr>
            <w:lang w:val="zh-CN"/>
          </w:rPr>
          <w:fldChar w:fldCharType="end"/>
        </w:r>
      </w:p>
    </w:sdtContent>
  </w:sdt>
  <w:p w14:paraId="415A3F46" w14:textId="77777777" w:rsidR="00C74451" w:rsidRDefault="00C74451">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2280055"/>
    </w:sdtPr>
    <w:sdtEndPr/>
    <w:sdtContent>
      <w:p w14:paraId="33234942" w14:textId="1B011032" w:rsidR="00C74451" w:rsidRDefault="00C74451">
        <w:pPr>
          <w:pStyle w:val="af0"/>
          <w:jc w:val="center"/>
        </w:pPr>
        <w:r>
          <w:rPr>
            <w:lang w:val="zh-CN"/>
          </w:rPr>
          <w:fldChar w:fldCharType="begin"/>
        </w:r>
        <w:r>
          <w:rPr>
            <w:lang w:val="zh-CN"/>
          </w:rPr>
          <w:instrText>PAGE   \* MERGEFORMAT</w:instrText>
        </w:r>
        <w:r>
          <w:rPr>
            <w:lang w:val="zh-CN"/>
          </w:rPr>
          <w:fldChar w:fldCharType="separate"/>
        </w:r>
        <w:r w:rsidR="005C5130">
          <w:rPr>
            <w:noProof/>
            <w:lang w:val="zh-CN"/>
          </w:rPr>
          <w:t>84</w:t>
        </w:r>
        <w:r>
          <w:rPr>
            <w:lang w:val="zh-CN"/>
          </w:rPr>
          <w:fldChar w:fldCharType="end"/>
        </w:r>
      </w:p>
    </w:sdtContent>
  </w:sdt>
  <w:p w14:paraId="6BBE4177" w14:textId="77777777" w:rsidR="00C74451" w:rsidRDefault="00C74451">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6314526"/>
    </w:sdtPr>
    <w:sdtEndPr/>
    <w:sdtContent>
      <w:p w14:paraId="1386DDF1" w14:textId="29377A84" w:rsidR="00C74451" w:rsidRDefault="00C74451">
        <w:pPr>
          <w:pStyle w:val="af0"/>
          <w:jc w:val="center"/>
        </w:pPr>
        <w:r>
          <w:rPr>
            <w:lang w:val="zh-CN"/>
          </w:rPr>
          <w:fldChar w:fldCharType="begin"/>
        </w:r>
        <w:r>
          <w:rPr>
            <w:lang w:val="zh-CN"/>
          </w:rPr>
          <w:instrText>PAGE   \* MERGEFORMAT</w:instrText>
        </w:r>
        <w:r>
          <w:rPr>
            <w:lang w:val="zh-CN"/>
          </w:rPr>
          <w:fldChar w:fldCharType="separate"/>
        </w:r>
        <w:r w:rsidR="005C5130">
          <w:rPr>
            <w:noProof/>
            <w:lang w:val="zh-CN"/>
          </w:rPr>
          <w:t>86</w:t>
        </w:r>
        <w:r>
          <w:rPr>
            <w:lang w:val="zh-CN"/>
          </w:rPr>
          <w:fldChar w:fldCharType="end"/>
        </w:r>
      </w:p>
    </w:sdtContent>
  </w:sdt>
  <w:p w14:paraId="37FD2E1C" w14:textId="77777777" w:rsidR="00C74451" w:rsidRDefault="00C74451">
    <w:pPr>
      <w:pStyle w:val="af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97491673"/>
    </w:sdtPr>
    <w:sdtEndPr/>
    <w:sdtContent>
      <w:p w14:paraId="18DD9CA6" w14:textId="5A38AB72" w:rsidR="00C74451" w:rsidRDefault="00C74451">
        <w:pPr>
          <w:pStyle w:val="af0"/>
          <w:jc w:val="center"/>
        </w:pPr>
        <w:r>
          <w:rPr>
            <w:lang w:val="zh-CN"/>
          </w:rPr>
          <w:fldChar w:fldCharType="begin"/>
        </w:r>
        <w:r>
          <w:rPr>
            <w:lang w:val="zh-CN"/>
          </w:rPr>
          <w:instrText>PAGE   \* MERGEFORMAT</w:instrText>
        </w:r>
        <w:r>
          <w:rPr>
            <w:lang w:val="zh-CN"/>
          </w:rPr>
          <w:fldChar w:fldCharType="separate"/>
        </w:r>
        <w:r w:rsidR="005C5130">
          <w:rPr>
            <w:noProof/>
            <w:lang w:val="zh-CN"/>
          </w:rPr>
          <w:t>125</w:t>
        </w:r>
        <w:r>
          <w:rPr>
            <w:lang w:val="zh-CN"/>
          </w:rPr>
          <w:fldChar w:fldCharType="end"/>
        </w:r>
      </w:p>
    </w:sdtContent>
  </w:sdt>
  <w:p w14:paraId="08CF4182" w14:textId="77777777" w:rsidR="00C74451" w:rsidRDefault="00C74451">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6723160"/>
    </w:sdtPr>
    <w:sdtEndPr/>
    <w:sdtContent>
      <w:p w14:paraId="292FCC64" w14:textId="294A387C" w:rsidR="00C74451" w:rsidRDefault="00C74451">
        <w:pPr>
          <w:pStyle w:val="af0"/>
          <w:jc w:val="center"/>
        </w:pPr>
        <w:r>
          <w:rPr>
            <w:lang w:val="zh-CN"/>
          </w:rPr>
          <w:fldChar w:fldCharType="begin"/>
        </w:r>
        <w:r>
          <w:rPr>
            <w:lang w:val="zh-CN"/>
          </w:rPr>
          <w:instrText>PAGE   \* MERGEFORMAT</w:instrText>
        </w:r>
        <w:r>
          <w:rPr>
            <w:lang w:val="zh-CN"/>
          </w:rPr>
          <w:fldChar w:fldCharType="separate"/>
        </w:r>
        <w:r w:rsidR="005C5130">
          <w:rPr>
            <w:noProof/>
            <w:lang w:val="zh-CN"/>
          </w:rPr>
          <w:t>126</w:t>
        </w:r>
        <w:r>
          <w:rPr>
            <w:lang w:val="zh-CN"/>
          </w:rPr>
          <w:fldChar w:fldCharType="end"/>
        </w:r>
      </w:p>
    </w:sdtContent>
  </w:sdt>
  <w:p w14:paraId="29C0EF2C" w14:textId="77777777" w:rsidR="00C74451" w:rsidRDefault="00C74451">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274160"/>
      <w:docPartObj>
        <w:docPartGallery w:val="Page Numbers (Bottom of Page)"/>
        <w:docPartUnique/>
      </w:docPartObj>
    </w:sdtPr>
    <w:sdtEndPr/>
    <w:sdtContent>
      <w:p w14:paraId="7C73263B" w14:textId="1E9D002B" w:rsidR="00C74451" w:rsidRDefault="00753CF3">
        <w:pPr>
          <w:pStyle w:val="af0"/>
          <w:jc w:val="center"/>
        </w:pPr>
        <w:r>
          <w:t>126</w:t>
        </w:r>
      </w:p>
    </w:sdtContent>
  </w:sdt>
  <w:p w14:paraId="3EB55736" w14:textId="77777777" w:rsidR="00C74451" w:rsidRDefault="00C74451">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16A429" w14:textId="77777777" w:rsidR="00746F9D" w:rsidRDefault="00746F9D">
      <w:r>
        <w:separator/>
      </w:r>
    </w:p>
  </w:footnote>
  <w:footnote w:type="continuationSeparator" w:id="0">
    <w:p w14:paraId="5DB60BFE" w14:textId="77777777" w:rsidR="00746F9D" w:rsidRDefault="00746F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55BAD" w14:textId="61B846D4" w:rsidR="00C74451" w:rsidRDefault="00C74451">
    <w:pPr>
      <w:pStyle w:val="af2"/>
      <w:jc w:val="both"/>
    </w:pPr>
    <w:r>
      <w:rPr>
        <w:rFonts w:ascii="Arial" w:hAnsi="Arial" w:cs="Arial" w:hint="eastAsia"/>
        <w:szCs w:val="21"/>
      </w:rPr>
      <w:t>富荣量化精选混合型发起式证券投资基金</w:t>
    </w:r>
    <w:r>
      <w:rPr>
        <w:rFonts w:ascii="Arial" w:hAnsi="Arial" w:cs="Arial" w:hint="eastAsia"/>
        <w:szCs w:val="21"/>
      </w:rPr>
      <w:t xml:space="preserve">                                        </w:t>
    </w:r>
    <w:r>
      <w:rPr>
        <w:rFonts w:ascii="Arial" w:hAnsi="Arial" w:cs="Arial"/>
        <w:szCs w:val="21"/>
      </w:rPr>
      <w:t xml:space="preserve"> </w:t>
    </w:r>
    <w:r w:rsidR="007F28C5">
      <w:rPr>
        <w:rFonts w:ascii="Arial" w:hAnsi="Arial" w:cs="Arial"/>
        <w:szCs w:val="21"/>
      </w:rPr>
      <w:t xml:space="preserve">     </w:t>
    </w:r>
    <w:r>
      <w:rPr>
        <w:rFonts w:hint="eastAsia"/>
      </w:rPr>
      <w:t>招募说明书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3473C0F"/>
    <w:multiLevelType w:val="hybridMultilevel"/>
    <w:tmpl w:val="31004EBE"/>
    <w:lvl w:ilvl="0" w:tplc="60D6581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929844454">
    <w:abstractNumId w:val="0"/>
  </w:num>
  <w:num w:numId="2" w16cid:durableId="1247225910">
    <w:abstractNumId w:val="1"/>
  </w:num>
  <w:num w:numId="3" w16cid:durableId="30567340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81613295">
    <w:abstractNumId w:val="3"/>
  </w:num>
  <w:num w:numId="5" w16cid:durableId="12486187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1A11"/>
    <w:rsid w:val="00001E24"/>
    <w:rsid w:val="0000336D"/>
    <w:rsid w:val="00004FDF"/>
    <w:rsid w:val="00007E80"/>
    <w:rsid w:val="00011E0C"/>
    <w:rsid w:val="000150A1"/>
    <w:rsid w:val="0001576D"/>
    <w:rsid w:val="00016B2F"/>
    <w:rsid w:val="00017882"/>
    <w:rsid w:val="000213BB"/>
    <w:rsid w:val="00021C6F"/>
    <w:rsid w:val="000235FF"/>
    <w:rsid w:val="00024EED"/>
    <w:rsid w:val="00024F19"/>
    <w:rsid w:val="00025ADD"/>
    <w:rsid w:val="00026A47"/>
    <w:rsid w:val="0003121B"/>
    <w:rsid w:val="000317CE"/>
    <w:rsid w:val="000324C3"/>
    <w:rsid w:val="00032C15"/>
    <w:rsid w:val="00034D9A"/>
    <w:rsid w:val="00036415"/>
    <w:rsid w:val="0003661E"/>
    <w:rsid w:val="00040033"/>
    <w:rsid w:val="0004135A"/>
    <w:rsid w:val="000417AB"/>
    <w:rsid w:val="00041F00"/>
    <w:rsid w:val="00043AE3"/>
    <w:rsid w:val="00043E2F"/>
    <w:rsid w:val="000455CE"/>
    <w:rsid w:val="00045DF2"/>
    <w:rsid w:val="000507C1"/>
    <w:rsid w:val="00050E32"/>
    <w:rsid w:val="000515D1"/>
    <w:rsid w:val="0005270F"/>
    <w:rsid w:val="0005295B"/>
    <w:rsid w:val="00053F56"/>
    <w:rsid w:val="00055889"/>
    <w:rsid w:val="00055F60"/>
    <w:rsid w:val="000570B2"/>
    <w:rsid w:val="000579D5"/>
    <w:rsid w:val="00057A6D"/>
    <w:rsid w:val="00057F6D"/>
    <w:rsid w:val="0006090B"/>
    <w:rsid w:val="0006171F"/>
    <w:rsid w:val="00061EFE"/>
    <w:rsid w:val="00062C1B"/>
    <w:rsid w:val="00063460"/>
    <w:rsid w:val="00063887"/>
    <w:rsid w:val="00063FB4"/>
    <w:rsid w:val="00065FA9"/>
    <w:rsid w:val="00066597"/>
    <w:rsid w:val="000677B8"/>
    <w:rsid w:val="00070358"/>
    <w:rsid w:val="00072066"/>
    <w:rsid w:val="00072559"/>
    <w:rsid w:val="000740F2"/>
    <w:rsid w:val="00075112"/>
    <w:rsid w:val="00076E9C"/>
    <w:rsid w:val="000776EE"/>
    <w:rsid w:val="000807B7"/>
    <w:rsid w:val="000817BB"/>
    <w:rsid w:val="00084A9D"/>
    <w:rsid w:val="00092FE3"/>
    <w:rsid w:val="00093B11"/>
    <w:rsid w:val="00094942"/>
    <w:rsid w:val="0009505B"/>
    <w:rsid w:val="0009610D"/>
    <w:rsid w:val="00096D0E"/>
    <w:rsid w:val="000A07FA"/>
    <w:rsid w:val="000A149C"/>
    <w:rsid w:val="000A1798"/>
    <w:rsid w:val="000A2079"/>
    <w:rsid w:val="000A2809"/>
    <w:rsid w:val="000A34E4"/>
    <w:rsid w:val="000A4496"/>
    <w:rsid w:val="000A53A9"/>
    <w:rsid w:val="000A641C"/>
    <w:rsid w:val="000B0075"/>
    <w:rsid w:val="000B0476"/>
    <w:rsid w:val="000B3BDB"/>
    <w:rsid w:val="000B467C"/>
    <w:rsid w:val="000B4DA0"/>
    <w:rsid w:val="000B6544"/>
    <w:rsid w:val="000B6836"/>
    <w:rsid w:val="000B720D"/>
    <w:rsid w:val="000B7421"/>
    <w:rsid w:val="000B7428"/>
    <w:rsid w:val="000B7ACE"/>
    <w:rsid w:val="000C00C5"/>
    <w:rsid w:val="000C0BDF"/>
    <w:rsid w:val="000C1E78"/>
    <w:rsid w:val="000C2A62"/>
    <w:rsid w:val="000C3020"/>
    <w:rsid w:val="000C36FD"/>
    <w:rsid w:val="000C4C8F"/>
    <w:rsid w:val="000C5135"/>
    <w:rsid w:val="000D1C20"/>
    <w:rsid w:val="000D2A86"/>
    <w:rsid w:val="000D2AA9"/>
    <w:rsid w:val="000D2BAE"/>
    <w:rsid w:val="000D3337"/>
    <w:rsid w:val="000D525E"/>
    <w:rsid w:val="000E1E9B"/>
    <w:rsid w:val="000E3D34"/>
    <w:rsid w:val="000E4187"/>
    <w:rsid w:val="000E7BCA"/>
    <w:rsid w:val="000F2FF2"/>
    <w:rsid w:val="000F37D3"/>
    <w:rsid w:val="000F4000"/>
    <w:rsid w:val="000F4E57"/>
    <w:rsid w:val="000F5114"/>
    <w:rsid w:val="000F5C40"/>
    <w:rsid w:val="000F63F5"/>
    <w:rsid w:val="000F685B"/>
    <w:rsid w:val="00100EB0"/>
    <w:rsid w:val="00101ED0"/>
    <w:rsid w:val="00102D5B"/>
    <w:rsid w:val="0010455F"/>
    <w:rsid w:val="00105BC6"/>
    <w:rsid w:val="00107B18"/>
    <w:rsid w:val="00110756"/>
    <w:rsid w:val="00111FD3"/>
    <w:rsid w:val="00112609"/>
    <w:rsid w:val="00112ACF"/>
    <w:rsid w:val="00112BF1"/>
    <w:rsid w:val="00115947"/>
    <w:rsid w:val="0012019B"/>
    <w:rsid w:val="001209F5"/>
    <w:rsid w:val="001225F3"/>
    <w:rsid w:val="0012332B"/>
    <w:rsid w:val="00125717"/>
    <w:rsid w:val="00127ED5"/>
    <w:rsid w:val="00127EE7"/>
    <w:rsid w:val="001317C1"/>
    <w:rsid w:val="00132839"/>
    <w:rsid w:val="00134E75"/>
    <w:rsid w:val="00135275"/>
    <w:rsid w:val="001369D9"/>
    <w:rsid w:val="00141501"/>
    <w:rsid w:val="001431F8"/>
    <w:rsid w:val="00145063"/>
    <w:rsid w:val="00147C35"/>
    <w:rsid w:val="00150AFC"/>
    <w:rsid w:val="0015138A"/>
    <w:rsid w:val="00151DB5"/>
    <w:rsid w:val="00152048"/>
    <w:rsid w:val="001548F6"/>
    <w:rsid w:val="001569AD"/>
    <w:rsid w:val="00156A7C"/>
    <w:rsid w:val="001577D9"/>
    <w:rsid w:val="00157AF8"/>
    <w:rsid w:val="001609F9"/>
    <w:rsid w:val="001635EE"/>
    <w:rsid w:val="00166406"/>
    <w:rsid w:val="00166FE9"/>
    <w:rsid w:val="0016706A"/>
    <w:rsid w:val="0017094D"/>
    <w:rsid w:val="00170C44"/>
    <w:rsid w:val="00171B39"/>
    <w:rsid w:val="001745C9"/>
    <w:rsid w:val="001756AE"/>
    <w:rsid w:val="00175EFD"/>
    <w:rsid w:val="001815D7"/>
    <w:rsid w:val="00181F45"/>
    <w:rsid w:val="00184AAE"/>
    <w:rsid w:val="00184E9F"/>
    <w:rsid w:val="00185220"/>
    <w:rsid w:val="00185938"/>
    <w:rsid w:val="00186FFA"/>
    <w:rsid w:val="001870BD"/>
    <w:rsid w:val="00187285"/>
    <w:rsid w:val="001878D6"/>
    <w:rsid w:val="001939DE"/>
    <w:rsid w:val="00194D9A"/>
    <w:rsid w:val="001952E5"/>
    <w:rsid w:val="00196862"/>
    <w:rsid w:val="00196FB7"/>
    <w:rsid w:val="00197F8C"/>
    <w:rsid w:val="001A0D71"/>
    <w:rsid w:val="001A0F3B"/>
    <w:rsid w:val="001A1315"/>
    <w:rsid w:val="001A1C76"/>
    <w:rsid w:val="001A3539"/>
    <w:rsid w:val="001A41F8"/>
    <w:rsid w:val="001A4CAD"/>
    <w:rsid w:val="001A6505"/>
    <w:rsid w:val="001A670B"/>
    <w:rsid w:val="001A7A38"/>
    <w:rsid w:val="001B0FE2"/>
    <w:rsid w:val="001B101B"/>
    <w:rsid w:val="001B1C13"/>
    <w:rsid w:val="001B1E35"/>
    <w:rsid w:val="001B23ED"/>
    <w:rsid w:val="001B598D"/>
    <w:rsid w:val="001B5B83"/>
    <w:rsid w:val="001B716E"/>
    <w:rsid w:val="001C0719"/>
    <w:rsid w:val="001C08B6"/>
    <w:rsid w:val="001C1C3D"/>
    <w:rsid w:val="001C275F"/>
    <w:rsid w:val="001C404F"/>
    <w:rsid w:val="001C66FB"/>
    <w:rsid w:val="001C71D3"/>
    <w:rsid w:val="001C79DE"/>
    <w:rsid w:val="001C7D92"/>
    <w:rsid w:val="001D24DB"/>
    <w:rsid w:val="001D3C2F"/>
    <w:rsid w:val="001D4772"/>
    <w:rsid w:val="001E05E8"/>
    <w:rsid w:val="001E0E1D"/>
    <w:rsid w:val="001E3B99"/>
    <w:rsid w:val="001E48AE"/>
    <w:rsid w:val="001E4999"/>
    <w:rsid w:val="001E7D04"/>
    <w:rsid w:val="001F029F"/>
    <w:rsid w:val="001F0DEC"/>
    <w:rsid w:val="001F141D"/>
    <w:rsid w:val="001F1D37"/>
    <w:rsid w:val="001F2A1F"/>
    <w:rsid w:val="001F2EE0"/>
    <w:rsid w:val="001F32BF"/>
    <w:rsid w:val="001F4EB1"/>
    <w:rsid w:val="001F670C"/>
    <w:rsid w:val="001F6CAF"/>
    <w:rsid w:val="001F7512"/>
    <w:rsid w:val="00201AB5"/>
    <w:rsid w:val="00203D74"/>
    <w:rsid w:val="002040A3"/>
    <w:rsid w:val="002040DD"/>
    <w:rsid w:val="00206673"/>
    <w:rsid w:val="002078F3"/>
    <w:rsid w:val="00207CD5"/>
    <w:rsid w:val="00211085"/>
    <w:rsid w:val="00212167"/>
    <w:rsid w:val="002138DB"/>
    <w:rsid w:val="00217348"/>
    <w:rsid w:val="002210DF"/>
    <w:rsid w:val="00222D7A"/>
    <w:rsid w:val="00224418"/>
    <w:rsid w:val="00224EE1"/>
    <w:rsid w:val="0022597A"/>
    <w:rsid w:val="00225DB5"/>
    <w:rsid w:val="002262B3"/>
    <w:rsid w:val="002275A8"/>
    <w:rsid w:val="00227859"/>
    <w:rsid w:val="00227AD6"/>
    <w:rsid w:val="00227AFA"/>
    <w:rsid w:val="00230271"/>
    <w:rsid w:val="0023113A"/>
    <w:rsid w:val="00232510"/>
    <w:rsid w:val="00232779"/>
    <w:rsid w:val="002337EA"/>
    <w:rsid w:val="00233D8A"/>
    <w:rsid w:val="00233F84"/>
    <w:rsid w:val="00234F40"/>
    <w:rsid w:val="0023618C"/>
    <w:rsid w:val="0023759E"/>
    <w:rsid w:val="0023788E"/>
    <w:rsid w:val="00241ACA"/>
    <w:rsid w:val="00242B53"/>
    <w:rsid w:val="002430FE"/>
    <w:rsid w:val="002431AC"/>
    <w:rsid w:val="002472F8"/>
    <w:rsid w:val="002507FE"/>
    <w:rsid w:val="0025184A"/>
    <w:rsid w:val="002518DB"/>
    <w:rsid w:val="00252C86"/>
    <w:rsid w:val="0025398C"/>
    <w:rsid w:val="00257F94"/>
    <w:rsid w:val="002601E9"/>
    <w:rsid w:val="00260AE0"/>
    <w:rsid w:val="002622A9"/>
    <w:rsid w:val="00263BCA"/>
    <w:rsid w:val="00266917"/>
    <w:rsid w:val="00266A12"/>
    <w:rsid w:val="002701CE"/>
    <w:rsid w:val="0027124A"/>
    <w:rsid w:val="002713BE"/>
    <w:rsid w:val="00272867"/>
    <w:rsid w:val="00272F3A"/>
    <w:rsid w:val="00273FCA"/>
    <w:rsid w:val="002752C2"/>
    <w:rsid w:val="00275C95"/>
    <w:rsid w:val="002775A2"/>
    <w:rsid w:val="00282732"/>
    <w:rsid w:val="002834CB"/>
    <w:rsid w:val="00283A8E"/>
    <w:rsid w:val="00283F15"/>
    <w:rsid w:val="002841F3"/>
    <w:rsid w:val="00284C3A"/>
    <w:rsid w:val="002863C8"/>
    <w:rsid w:val="00291943"/>
    <w:rsid w:val="00291D52"/>
    <w:rsid w:val="00293077"/>
    <w:rsid w:val="00293582"/>
    <w:rsid w:val="002940A2"/>
    <w:rsid w:val="00294C41"/>
    <w:rsid w:val="00294D36"/>
    <w:rsid w:val="00295C02"/>
    <w:rsid w:val="00295EF8"/>
    <w:rsid w:val="002966EC"/>
    <w:rsid w:val="002A18EC"/>
    <w:rsid w:val="002A1DD0"/>
    <w:rsid w:val="002A23B6"/>
    <w:rsid w:val="002A33A3"/>
    <w:rsid w:val="002A6E10"/>
    <w:rsid w:val="002A7CB9"/>
    <w:rsid w:val="002B01D8"/>
    <w:rsid w:val="002B1A83"/>
    <w:rsid w:val="002B435D"/>
    <w:rsid w:val="002B4DD9"/>
    <w:rsid w:val="002B64A8"/>
    <w:rsid w:val="002B6C90"/>
    <w:rsid w:val="002C2931"/>
    <w:rsid w:val="002C29A4"/>
    <w:rsid w:val="002C385C"/>
    <w:rsid w:val="002C3C29"/>
    <w:rsid w:val="002C3F93"/>
    <w:rsid w:val="002C438F"/>
    <w:rsid w:val="002C508B"/>
    <w:rsid w:val="002D3234"/>
    <w:rsid w:val="002D32E2"/>
    <w:rsid w:val="002D33E0"/>
    <w:rsid w:val="002D581C"/>
    <w:rsid w:val="002E2B52"/>
    <w:rsid w:val="002E2D5E"/>
    <w:rsid w:val="002E342B"/>
    <w:rsid w:val="002E3582"/>
    <w:rsid w:val="002E4399"/>
    <w:rsid w:val="002E7690"/>
    <w:rsid w:val="002F097C"/>
    <w:rsid w:val="002F0AEB"/>
    <w:rsid w:val="002F27BA"/>
    <w:rsid w:val="002F3DFB"/>
    <w:rsid w:val="003003E7"/>
    <w:rsid w:val="0030418D"/>
    <w:rsid w:val="003042BB"/>
    <w:rsid w:val="003049CB"/>
    <w:rsid w:val="00305747"/>
    <w:rsid w:val="00307617"/>
    <w:rsid w:val="003079B5"/>
    <w:rsid w:val="00307A3B"/>
    <w:rsid w:val="00307AB6"/>
    <w:rsid w:val="003155E3"/>
    <w:rsid w:val="00315D57"/>
    <w:rsid w:val="00324E41"/>
    <w:rsid w:val="00326A72"/>
    <w:rsid w:val="00327DF4"/>
    <w:rsid w:val="00327F7E"/>
    <w:rsid w:val="00331A50"/>
    <w:rsid w:val="0033271C"/>
    <w:rsid w:val="0033347C"/>
    <w:rsid w:val="00333E36"/>
    <w:rsid w:val="0033564F"/>
    <w:rsid w:val="00336927"/>
    <w:rsid w:val="00340466"/>
    <w:rsid w:val="0034084F"/>
    <w:rsid w:val="00341D19"/>
    <w:rsid w:val="00344461"/>
    <w:rsid w:val="003464BC"/>
    <w:rsid w:val="003464D5"/>
    <w:rsid w:val="00352C16"/>
    <w:rsid w:val="00353591"/>
    <w:rsid w:val="00354A44"/>
    <w:rsid w:val="003558A1"/>
    <w:rsid w:val="00355E38"/>
    <w:rsid w:val="003567DD"/>
    <w:rsid w:val="00357378"/>
    <w:rsid w:val="00357882"/>
    <w:rsid w:val="00357A86"/>
    <w:rsid w:val="00361863"/>
    <w:rsid w:val="00361F09"/>
    <w:rsid w:val="00364E7A"/>
    <w:rsid w:val="00365C58"/>
    <w:rsid w:val="0036675B"/>
    <w:rsid w:val="0036697D"/>
    <w:rsid w:val="00367003"/>
    <w:rsid w:val="00367074"/>
    <w:rsid w:val="00367E2C"/>
    <w:rsid w:val="00370B4F"/>
    <w:rsid w:val="00371EC6"/>
    <w:rsid w:val="00371ED5"/>
    <w:rsid w:val="00376750"/>
    <w:rsid w:val="00377542"/>
    <w:rsid w:val="00381569"/>
    <w:rsid w:val="00381F92"/>
    <w:rsid w:val="00386A86"/>
    <w:rsid w:val="0038750D"/>
    <w:rsid w:val="00390719"/>
    <w:rsid w:val="00390C85"/>
    <w:rsid w:val="003928DF"/>
    <w:rsid w:val="00392C0F"/>
    <w:rsid w:val="00394FC2"/>
    <w:rsid w:val="003962D5"/>
    <w:rsid w:val="00397AF5"/>
    <w:rsid w:val="003A1C92"/>
    <w:rsid w:val="003A2622"/>
    <w:rsid w:val="003A3022"/>
    <w:rsid w:val="003A4F3B"/>
    <w:rsid w:val="003A6148"/>
    <w:rsid w:val="003A733C"/>
    <w:rsid w:val="003A78F9"/>
    <w:rsid w:val="003B2407"/>
    <w:rsid w:val="003B2B86"/>
    <w:rsid w:val="003B2C1E"/>
    <w:rsid w:val="003B318D"/>
    <w:rsid w:val="003B374D"/>
    <w:rsid w:val="003B3D76"/>
    <w:rsid w:val="003B55CE"/>
    <w:rsid w:val="003C0A28"/>
    <w:rsid w:val="003C12F6"/>
    <w:rsid w:val="003C3BD4"/>
    <w:rsid w:val="003C4E68"/>
    <w:rsid w:val="003C6950"/>
    <w:rsid w:val="003C71FB"/>
    <w:rsid w:val="003D25AE"/>
    <w:rsid w:val="003D30B4"/>
    <w:rsid w:val="003D32C5"/>
    <w:rsid w:val="003D3E7F"/>
    <w:rsid w:val="003D4F54"/>
    <w:rsid w:val="003E33DE"/>
    <w:rsid w:val="003E4458"/>
    <w:rsid w:val="003E7547"/>
    <w:rsid w:val="003F024E"/>
    <w:rsid w:val="003F07F0"/>
    <w:rsid w:val="003F0D6B"/>
    <w:rsid w:val="003F1495"/>
    <w:rsid w:val="003F1645"/>
    <w:rsid w:val="003F2C03"/>
    <w:rsid w:val="003F2F14"/>
    <w:rsid w:val="003F3EBD"/>
    <w:rsid w:val="003F7179"/>
    <w:rsid w:val="003F71BA"/>
    <w:rsid w:val="00402349"/>
    <w:rsid w:val="00402921"/>
    <w:rsid w:val="004052E3"/>
    <w:rsid w:val="004055CF"/>
    <w:rsid w:val="00407289"/>
    <w:rsid w:val="0041093D"/>
    <w:rsid w:val="00411CB0"/>
    <w:rsid w:val="0041206B"/>
    <w:rsid w:val="004125EB"/>
    <w:rsid w:val="00412850"/>
    <w:rsid w:val="00413B26"/>
    <w:rsid w:val="00415142"/>
    <w:rsid w:val="00416668"/>
    <w:rsid w:val="0041693E"/>
    <w:rsid w:val="00416A03"/>
    <w:rsid w:val="00416A30"/>
    <w:rsid w:val="00417728"/>
    <w:rsid w:val="00417E3F"/>
    <w:rsid w:val="0042002D"/>
    <w:rsid w:val="004212FB"/>
    <w:rsid w:val="00423971"/>
    <w:rsid w:val="00424206"/>
    <w:rsid w:val="00424BE2"/>
    <w:rsid w:val="004254CB"/>
    <w:rsid w:val="00427D57"/>
    <w:rsid w:val="004307A3"/>
    <w:rsid w:val="00430DC3"/>
    <w:rsid w:val="00432722"/>
    <w:rsid w:val="004334EC"/>
    <w:rsid w:val="00433807"/>
    <w:rsid w:val="004344F1"/>
    <w:rsid w:val="00434ACE"/>
    <w:rsid w:val="00434E0A"/>
    <w:rsid w:val="004353E6"/>
    <w:rsid w:val="00436233"/>
    <w:rsid w:val="0043660A"/>
    <w:rsid w:val="004366F9"/>
    <w:rsid w:val="004419FB"/>
    <w:rsid w:val="00447A84"/>
    <w:rsid w:val="00451F4D"/>
    <w:rsid w:val="00455C1E"/>
    <w:rsid w:val="00456CDA"/>
    <w:rsid w:val="00456D30"/>
    <w:rsid w:val="004570E4"/>
    <w:rsid w:val="00457A75"/>
    <w:rsid w:val="004615DF"/>
    <w:rsid w:val="00461F51"/>
    <w:rsid w:val="004632CC"/>
    <w:rsid w:val="00463AC0"/>
    <w:rsid w:val="00463D15"/>
    <w:rsid w:val="004657EA"/>
    <w:rsid w:val="004665F2"/>
    <w:rsid w:val="00467F0E"/>
    <w:rsid w:val="00470701"/>
    <w:rsid w:val="00473F80"/>
    <w:rsid w:val="00476243"/>
    <w:rsid w:val="00477CC7"/>
    <w:rsid w:val="00480219"/>
    <w:rsid w:val="00481714"/>
    <w:rsid w:val="00481E25"/>
    <w:rsid w:val="004820BD"/>
    <w:rsid w:val="004822FB"/>
    <w:rsid w:val="0048357D"/>
    <w:rsid w:val="00483AE1"/>
    <w:rsid w:val="00486108"/>
    <w:rsid w:val="0048715E"/>
    <w:rsid w:val="00487357"/>
    <w:rsid w:val="00490E64"/>
    <w:rsid w:val="004914FA"/>
    <w:rsid w:val="004922D1"/>
    <w:rsid w:val="00493840"/>
    <w:rsid w:val="00494FA6"/>
    <w:rsid w:val="004A4445"/>
    <w:rsid w:val="004A5EF4"/>
    <w:rsid w:val="004A65D7"/>
    <w:rsid w:val="004B45FA"/>
    <w:rsid w:val="004B5348"/>
    <w:rsid w:val="004B5F31"/>
    <w:rsid w:val="004B617B"/>
    <w:rsid w:val="004B7253"/>
    <w:rsid w:val="004B72B2"/>
    <w:rsid w:val="004C13D9"/>
    <w:rsid w:val="004C1FB1"/>
    <w:rsid w:val="004C27F1"/>
    <w:rsid w:val="004C42FE"/>
    <w:rsid w:val="004C4A0F"/>
    <w:rsid w:val="004C4BF6"/>
    <w:rsid w:val="004C4EE6"/>
    <w:rsid w:val="004C5487"/>
    <w:rsid w:val="004C79C5"/>
    <w:rsid w:val="004D253C"/>
    <w:rsid w:val="004D2D86"/>
    <w:rsid w:val="004D3208"/>
    <w:rsid w:val="004D47A6"/>
    <w:rsid w:val="004D5A0E"/>
    <w:rsid w:val="004D693A"/>
    <w:rsid w:val="004D719C"/>
    <w:rsid w:val="004D7238"/>
    <w:rsid w:val="004D73CA"/>
    <w:rsid w:val="004D781D"/>
    <w:rsid w:val="004D7A1C"/>
    <w:rsid w:val="004E08FD"/>
    <w:rsid w:val="004E16B5"/>
    <w:rsid w:val="004E28F1"/>
    <w:rsid w:val="004E3FD5"/>
    <w:rsid w:val="004E411F"/>
    <w:rsid w:val="004E5BE5"/>
    <w:rsid w:val="004F02E3"/>
    <w:rsid w:val="004F4E5A"/>
    <w:rsid w:val="004F69DD"/>
    <w:rsid w:val="004F7007"/>
    <w:rsid w:val="00501B74"/>
    <w:rsid w:val="00503979"/>
    <w:rsid w:val="005043F9"/>
    <w:rsid w:val="0050608A"/>
    <w:rsid w:val="005067A5"/>
    <w:rsid w:val="00506A9D"/>
    <w:rsid w:val="00513369"/>
    <w:rsid w:val="00515CEA"/>
    <w:rsid w:val="00516A76"/>
    <w:rsid w:val="00517167"/>
    <w:rsid w:val="00520016"/>
    <w:rsid w:val="00525D26"/>
    <w:rsid w:val="005266D4"/>
    <w:rsid w:val="005307B0"/>
    <w:rsid w:val="005316D5"/>
    <w:rsid w:val="00532478"/>
    <w:rsid w:val="005339D1"/>
    <w:rsid w:val="00537734"/>
    <w:rsid w:val="00540285"/>
    <w:rsid w:val="00540E2F"/>
    <w:rsid w:val="00541D67"/>
    <w:rsid w:val="005435FB"/>
    <w:rsid w:val="00543AAE"/>
    <w:rsid w:val="00546072"/>
    <w:rsid w:val="00550B96"/>
    <w:rsid w:val="00552750"/>
    <w:rsid w:val="0055353E"/>
    <w:rsid w:val="00553C15"/>
    <w:rsid w:val="00554917"/>
    <w:rsid w:val="00555BA2"/>
    <w:rsid w:val="00556041"/>
    <w:rsid w:val="0055606F"/>
    <w:rsid w:val="0055734F"/>
    <w:rsid w:val="005622B6"/>
    <w:rsid w:val="0056275F"/>
    <w:rsid w:val="00562DCF"/>
    <w:rsid w:val="00563324"/>
    <w:rsid w:val="00563426"/>
    <w:rsid w:val="00564640"/>
    <w:rsid w:val="00565760"/>
    <w:rsid w:val="00566F0E"/>
    <w:rsid w:val="005677AD"/>
    <w:rsid w:val="00571308"/>
    <w:rsid w:val="005729A6"/>
    <w:rsid w:val="005730A9"/>
    <w:rsid w:val="0057704C"/>
    <w:rsid w:val="00577C24"/>
    <w:rsid w:val="005803F4"/>
    <w:rsid w:val="00581D26"/>
    <w:rsid w:val="005829AA"/>
    <w:rsid w:val="00582E8F"/>
    <w:rsid w:val="0058395A"/>
    <w:rsid w:val="00585A88"/>
    <w:rsid w:val="0059102D"/>
    <w:rsid w:val="005916C4"/>
    <w:rsid w:val="00592ACD"/>
    <w:rsid w:val="00592B7E"/>
    <w:rsid w:val="00593DBE"/>
    <w:rsid w:val="0059486A"/>
    <w:rsid w:val="00595A44"/>
    <w:rsid w:val="00597B85"/>
    <w:rsid w:val="005A098B"/>
    <w:rsid w:val="005A2417"/>
    <w:rsid w:val="005A296F"/>
    <w:rsid w:val="005A304E"/>
    <w:rsid w:val="005A3331"/>
    <w:rsid w:val="005A3605"/>
    <w:rsid w:val="005A3DA9"/>
    <w:rsid w:val="005A4328"/>
    <w:rsid w:val="005A4D49"/>
    <w:rsid w:val="005A6549"/>
    <w:rsid w:val="005A66E5"/>
    <w:rsid w:val="005A7462"/>
    <w:rsid w:val="005A7A85"/>
    <w:rsid w:val="005B1DAC"/>
    <w:rsid w:val="005B38F6"/>
    <w:rsid w:val="005B5C87"/>
    <w:rsid w:val="005B766D"/>
    <w:rsid w:val="005B7F6F"/>
    <w:rsid w:val="005C0053"/>
    <w:rsid w:val="005C0239"/>
    <w:rsid w:val="005C5130"/>
    <w:rsid w:val="005C5145"/>
    <w:rsid w:val="005D19A9"/>
    <w:rsid w:val="005D51A1"/>
    <w:rsid w:val="005D6453"/>
    <w:rsid w:val="005E0189"/>
    <w:rsid w:val="005E29FB"/>
    <w:rsid w:val="005F0253"/>
    <w:rsid w:val="005F196B"/>
    <w:rsid w:val="005F27B9"/>
    <w:rsid w:val="005F3AD5"/>
    <w:rsid w:val="005F4F71"/>
    <w:rsid w:val="005F62D9"/>
    <w:rsid w:val="005F6C53"/>
    <w:rsid w:val="005F7A57"/>
    <w:rsid w:val="00601DA1"/>
    <w:rsid w:val="00601E16"/>
    <w:rsid w:val="00602B88"/>
    <w:rsid w:val="006038C3"/>
    <w:rsid w:val="0060438B"/>
    <w:rsid w:val="0060620F"/>
    <w:rsid w:val="00606E9A"/>
    <w:rsid w:val="00611119"/>
    <w:rsid w:val="00611CEA"/>
    <w:rsid w:val="006132D5"/>
    <w:rsid w:val="00613D11"/>
    <w:rsid w:val="006140CC"/>
    <w:rsid w:val="0061438B"/>
    <w:rsid w:val="006162F5"/>
    <w:rsid w:val="006212EC"/>
    <w:rsid w:val="006218FD"/>
    <w:rsid w:val="00621934"/>
    <w:rsid w:val="00622A23"/>
    <w:rsid w:val="00624228"/>
    <w:rsid w:val="006259CB"/>
    <w:rsid w:val="00626C8D"/>
    <w:rsid w:val="00626D65"/>
    <w:rsid w:val="0062795B"/>
    <w:rsid w:val="00627DBF"/>
    <w:rsid w:val="00627E38"/>
    <w:rsid w:val="00632249"/>
    <w:rsid w:val="00634E01"/>
    <w:rsid w:val="00635709"/>
    <w:rsid w:val="006358E6"/>
    <w:rsid w:val="006367A1"/>
    <w:rsid w:val="00636857"/>
    <w:rsid w:val="00637A2B"/>
    <w:rsid w:val="006404E1"/>
    <w:rsid w:val="006411B1"/>
    <w:rsid w:val="00641394"/>
    <w:rsid w:val="006424F1"/>
    <w:rsid w:val="006447F2"/>
    <w:rsid w:val="006448EE"/>
    <w:rsid w:val="0064498B"/>
    <w:rsid w:val="00644FA5"/>
    <w:rsid w:val="006459AC"/>
    <w:rsid w:val="0064649E"/>
    <w:rsid w:val="00646DF1"/>
    <w:rsid w:val="00647036"/>
    <w:rsid w:val="00647998"/>
    <w:rsid w:val="00647B84"/>
    <w:rsid w:val="006500C3"/>
    <w:rsid w:val="006504A9"/>
    <w:rsid w:val="00650E90"/>
    <w:rsid w:val="006541D8"/>
    <w:rsid w:val="006544D5"/>
    <w:rsid w:val="00655103"/>
    <w:rsid w:val="00656F9A"/>
    <w:rsid w:val="006610F6"/>
    <w:rsid w:val="006620BA"/>
    <w:rsid w:val="00662717"/>
    <w:rsid w:val="00664560"/>
    <w:rsid w:val="006662A1"/>
    <w:rsid w:val="00666ACE"/>
    <w:rsid w:val="00673746"/>
    <w:rsid w:val="00673BD7"/>
    <w:rsid w:val="006748D6"/>
    <w:rsid w:val="00675885"/>
    <w:rsid w:val="0068149E"/>
    <w:rsid w:val="0068156F"/>
    <w:rsid w:val="006827D6"/>
    <w:rsid w:val="0068365D"/>
    <w:rsid w:val="006845DD"/>
    <w:rsid w:val="00686670"/>
    <w:rsid w:val="006869A7"/>
    <w:rsid w:val="00687DC9"/>
    <w:rsid w:val="0069362E"/>
    <w:rsid w:val="006A1FB2"/>
    <w:rsid w:val="006A2D71"/>
    <w:rsid w:val="006A3AEA"/>
    <w:rsid w:val="006A609D"/>
    <w:rsid w:val="006A62A6"/>
    <w:rsid w:val="006A6921"/>
    <w:rsid w:val="006B1528"/>
    <w:rsid w:val="006B231F"/>
    <w:rsid w:val="006B2EB8"/>
    <w:rsid w:val="006B324A"/>
    <w:rsid w:val="006B3803"/>
    <w:rsid w:val="006B4675"/>
    <w:rsid w:val="006B562D"/>
    <w:rsid w:val="006B5E4E"/>
    <w:rsid w:val="006B6220"/>
    <w:rsid w:val="006B788D"/>
    <w:rsid w:val="006C2816"/>
    <w:rsid w:val="006C365F"/>
    <w:rsid w:val="006C4A63"/>
    <w:rsid w:val="006C632A"/>
    <w:rsid w:val="006C688D"/>
    <w:rsid w:val="006C6DCF"/>
    <w:rsid w:val="006C7F55"/>
    <w:rsid w:val="006D0194"/>
    <w:rsid w:val="006D0F34"/>
    <w:rsid w:val="006D11CD"/>
    <w:rsid w:val="006D4512"/>
    <w:rsid w:val="006D6E03"/>
    <w:rsid w:val="006E30D2"/>
    <w:rsid w:val="006E47D9"/>
    <w:rsid w:val="006E4865"/>
    <w:rsid w:val="006E55E8"/>
    <w:rsid w:val="006E567D"/>
    <w:rsid w:val="006E6B5E"/>
    <w:rsid w:val="006E7CCA"/>
    <w:rsid w:val="006F0F3C"/>
    <w:rsid w:val="006F0F6A"/>
    <w:rsid w:val="006F36D3"/>
    <w:rsid w:val="006F4638"/>
    <w:rsid w:val="006F5C33"/>
    <w:rsid w:val="006F741E"/>
    <w:rsid w:val="007021F5"/>
    <w:rsid w:val="00702608"/>
    <w:rsid w:val="00702DD7"/>
    <w:rsid w:val="00703058"/>
    <w:rsid w:val="007032EB"/>
    <w:rsid w:val="00703F25"/>
    <w:rsid w:val="00704683"/>
    <w:rsid w:val="00704C0F"/>
    <w:rsid w:val="00704D7F"/>
    <w:rsid w:val="007066B5"/>
    <w:rsid w:val="00707B95"/>
    <w:rsid w:val="00710D35"/>
    <w:rsid w:val="0071206F"/>
    <w:rsid w:val="00713346"/>
    <w:rsid w:val="007142AE"/>
    <w:rsid w:val="0071452E"/>
    <w:rsid w:val="00716B55"/>
    <w:rsid w:val="00716D3B"/>
    <w:rsid w:val="00717A34"/>
    <w:rsid w:val="00717F9D"/>
    <w:rsid w:val="00720A80"/>
    <w:rsid w:val="00722704"/>
    <w:rsid w:val="00723B1D"/>
    <w:rsid w:val="00723EE3"/>
    <w:rsid w:val="007249C0"/>
    <w:rsid w:val="007270B2"/>
    <w:rsid w:val="00732DA2"/>
    <w:rsid w:val="00736608"/>
    <w:rsid w:val="00736F54"/>
    <w:rsid w:val="00740060"/>
    <w:rsid w:val="00740CBA"/>
    <w:rsid w:val="00741DBB"/>
    <w:rsid w:val="00742372"/>
    <w:rsid w:val="00743C6B"/>
    <w:rsid w:val="0074463C"/>
    <w:rsid w:val="00744DD8"/>
    <w:rsid w:val="00745CA2"/>
    <w:rsid w:val="00746029"/>
    <w:rsid w:val="00746174"/>
    <w:rsid w:val="00746D8F"/>
    <w:rsid w:val="00746F9D"/>
    <w:rsid w:val="00750314"/>
    <w:rsid w:val="00750772"/>
    <w:rsid w:val="00750F7C"/>
    <w:rsid w:val="007530DC"/>
    <w:rsid w:val="00753CF3"/>
    <w:rsid w:val="007546AB"/>
    <w:rsid w:val="0075534A"/>
    <w:rsid w:val="007554CF"/>
    <w:rsid w:val="00755AAB"/>
    <w:rsid w:val="00760DC1"/>
    <w:rsid w:val="0076181C"/>
    <w:rsid w:val="00762387"/>
    <w:rsid w:val="00762E30"/>
    <w:rsid w:val="00763CB0"/>
    <w:rsid w:val="00766DBF"/>
    <w:rsid w:val="00767E9E"/>
    <w:rsid w:val="00771C0C"/>
    <w:rsid w:val="00771D0E"/>
    <w:rsid w:val="00773E87"/>
    <w:rsid w:val="00774210"/>
    <w:rsid w:val="007743FF"/>
    <w:rsid w:val="00774BE4"/>
    <w:rsid w:val="00775ABC"/>
    <w:rsid w:val="00780A15"/>
    <w:rsid w:val="00782754"/>
    <w:rsid w:val="0078316E"/>
    <w:rsid w:val="007831FC"/>
    <w:rsid w:val="007834DB"/>
    <w:rsid w:val="00785310"/>
    <w:rsid w:val="00785A76"/>
    <w:rsid w:val="00787C08"/>
    <w:rsid w:val="00787D48"/>
    <w:rsid w:val="00790FC7"/>
    <w:rsid w:val="007929DD"/>
    <w:rsid w:val="007942D9"/>
    <w:rsid w:val="00794997"/>
    <w:rsid w:val="00795893"/>
    <w:rsid w:val="00795A6A"/>
    <w:rsid w:val="00796706"/>
    <w:rsid w:val="007A0133"/>
    <w:rsid w:val="007A354C"/>
    <w:rsid w:val="007A559F"/>
    <w:rsid w:val="007A57BE"/>
    <w:rsid w:val="007A6409"/>
    <w:rsid w:val="007A659F"/>
    <w:rsid w:val="007A6F07"/>
    <w:rsid w:val="007A708A"/>
    <w:rsid w:val="007B0165"/>
    <w:rsid w:val="007B0530"/>
    <w:rsid w:val="007B11A4"/>
    <w:rsid w:val="007B1A77"/>
    <w:rsid w:val="007B37B1"/>
    <w:rsid w:val="007B3A9A"/>
    <w:rsid w:val="007C09AB"/>
    <w:rsid w:val="007C26D3"/>
    <w:rsid w:val="007C30A7"/>
    <w:rsid w:val="007C384C"/>
    <w:rsid w:val="007C51A5"/>
    <w:rsid w:val="007C5BF3"/>
    <w:rsid w:val="007C6BA1"/>
    <w:rsid w:val="007C7D83"/>
    <w:rsid w:val="007D3214"/>
    <w:rsid w:val="007D3B33"/>
    <w:rsid w:val="007D5378"/>
    <w:rsid w:val="007D7248"/>
    <w:rsid w:val="007D7C12"/>
    <w:rsid w:val="007D7D09"/>
    <w:rsid w:val="007E0DDF"/>
    <w:rsid w:val="007E174A"/>
    <w:rsid w:val="007E36BF"/>
    <w:rsid w:val="007E6165"/>
    <w:rsid w:val="007E6BA9"/>
    <w:rsid w:val="007E7483"/>
    <w:rsid w:val="007F0C2B"/>
    <w:rsid w:val="007F0F86"/>
    <w:rsid w:val="007F1D31"/>
    <w:rsid w:val="007F2112"/>
    <w:rsid w:val="007F28C5"/>
    <w:rsid w:val="007F3034"/>
    <w:rsid w:val="007F3452"/>
    <w:rsid w:val="007F5FFE"/>
    <w:rsid w:val="007F610C"/>
    <w:rsid w:val="007F72A0"/>
    <w:rsid w:val="007F7416"/>
    <w:rsid w:val="007F7827"/>
    <w:rsid w:val="007F78CB"/>
    <w:rsid w:val="00800633"/>
    <w:rsid w:val="0080091B"/>
    <w:rsid w:val="008101DA"/>
    <w:rsid w:val="0081243C"/>
    <w:rsid w:val="00812764"/>
    <w:rsid w:val="008148BC"/>
    <w:rsid w:val="00815169"/>
    <w:rsid w:val="008170B0"/>
    <w:rsid w:val="00817FFC"/>
    <w:rsid w:val="0082084A"/>
    <w:rsid w:val="0082089D"/>
    <w:rsid w:val="00821726"/>
    <w:rsid w:val="00824FDE"/>
    <w:rsid w:val="008253FA"/>
    <w:rsid w:val="008266F8"/>
    <w:rsid w:val="00826E64"/>
    <w:rsid w:val="00827213"/>
    <w:rsid w:val="00827565"/>
    <w:rsid w:val="008276B4"/>
    <w:rsid w:val="00827AF1"/>
    <w:rsid w:val="00827CFA"/>
    <w:rsid w:val="00827F46"/>
    <w:rsid w:val="0083059C"/>
    <w:rsid w:val="00831A98"/>
    <w:rsid w:val="00836A83"/>
    <w:rsid w:val="00841DA3"/>
    <w:rsid w:val="00842CCB"/>
    <w:rsid w:val="008437A5"/>
    <w:rsid w:val="00847C44"/>
    <w:rsid w:val="008514C2"/>
    <w:rsid w:val="00853093"/>
    <w:rsid w:val="00855EC3"/>
    <w:rsid w:val="00857CA9"/>
    <w:rsid w:val="00861559"/>
    <w:rsid w:val="008619AA"/>
    <w:rsid w:val="008641EB"/>
    <w:rsid w:val="00864D27"/>
    <w:rsid w:val="0086578E"/>
    <w:rsid w:val="00865A22"/>
    <w:rsid w:val="008667D3"/>
    <w:rsid w:val="00866878"/>
    <w:rsid w:val="00870D12"/>
    <w:rsid w:val="00871622"/>
    <w:rsid w:val="008733D4"/>
    <w:rsid w:val="00874351"/>
    <w:rsid w:val="00874CE7"/>
    <w:rsid w:val="00874DD2"/>
    <w:rsid w:val="00875DD5"/>
    <w:rsid w:val="00884B02"/>
    <w:rsid w:val="0088622D"/>
    <w:rsid w:val="00886530"/>
    <w:rsid w:val="0088667C"/>
    <w:rsid w:val="00886EAA"/>
    <w:rsid w:val="00887898"/>
    <w:rsid w:val="00890371"/>
    <w:rsid w:val="0089172A"/>
    <w:rsid w:val="00891F50"/>
    <w:rsid w:val="00892775"/>
    <w:rsid w:val="008929A7"/>
    <w:rsid w:val="0089384B"/>
    <w:rsid w:val="00896041"/>
    <w:rsid w:val="00897E91"/>
    <w:rsid w:val="008A0316"/>
    <w:rsid w:val="008A06C3"/>
    <w:rsid w:val="008A0CB5"/>
    <w:rsid w:val="008A2FA6"/>
    <w:rsid w:val="008A35AA"/>
    <w:rsid w:val="008A3D44"/>
    <w:rsid w:val="008B23EF"/>
    <w:rsid w:val="008B2C70"/>
    <w:rsid w:val="008B2FEF"/>
    <w:rsid w:val="008B3FD5"/>
    <w:rsid w:val="008B4D5A"/>
    <w:rsid w:val="008B4D9A"/>
    <w:rsid w:val="008B6C7F"/>
    <w:rsid w:val="008B6C99"/>
    <w:rsid w:val="008B7004"/>
    <w:rsid w:val="008B713A"/>
    <w:rsid w:val="008B7206"/>
    <w:rsid w:val="008B7336"/>
    <w:rsid w:val="008C3F19"/>
    <w:rsid w:val="008C72FF"/>
    <w:rsid w:val="008C7978"/>
    <w:rsid w:val="008D2E58"/>
    <w:rsid w:val="008D2EA1"/>
    <w:rsid w:val="008D355E"/>
    <w:rsid w:val="008D3588"/>
    <w:rsid w:val="008D3884"/>
    <w:rsid w:val="008D4429"/>
    <w:rsid w:val="008D6258"/>
    <w:rsid w:val="008D62D7"/>
    <w:rsid w:val="008D682A"/>
    <w:rsid w:val="008D696E"/>
    <w:rsid w:val="008D769B"/>
    <w:rsid w:val="008E103C"/>
    <w:rsid w:val="008E12EB"/>
    <w:rsid w:val="008E1A6C"/>
    <w:rsid w:val="008E4607"/>
    <w:rsid w:val="008E59EB"/>
    <w:rsid w:val="008E5FF6"/>
    <w:rsid w:val="008E6D3B"/>
    <w:rsid w:val="008F2A8D"/>
    <w:rsid w:val="008F351B"/>
    <w:rsid w:val="008F3918"/>
    <w:rsid w:val="008F412E"/>
    <w:rsid w:val="008F6E8B"/>
    <w:rsid w:val="008F7348"/>
    <w:rsid w:val="00900E8E"/>
    <w:rsid w:val="00902224"/>
    <w:rsid w:val="00903CB1"/>
    <w:rsid w:val="00904611"/>
    <w:rsid w:val="009046B4"/>
    <w:rsid w:val="00904EB3"/>
    <w:rsid w:val="0090511D"/>
    <w:rsid w:val="00905381"/>
    <w:rsid w:val="00906588"/>
    <w:rsid w:val="00907531"/>
    <w:rsid w:val="00911A0B"/>
    <w:rsid w:val="00911C03"/>
    <w:rsid w:val="009127E2"/>
    <w:rsid w:val="009129A5"/>
    <w:rsid w:val="00913D49"/>
    <w:rsid w:val="00916A1B"/>
    <w:rsid w:val="00917135"/>
    <w:rsid w:val="009202B7"/>
    <w:rsid w:val="009225A6"/>
    <w:rsid w:val="00922978"/>
    <w:rsid w:val="009249C5"/>
    <w:rsid w:val="00927435"/>
    <w:rsid w:val="00927495"/>
    <w:rsid w:val="009277AE"/>
    <w:rsid w:val="00932586"/>
    <w:rsid w:val="00933594"/>
    <w:rsid w:val="00943D86"/>
    <w:rsid w:val="00943DCD"/>
    <w:rsid w:val="00943E94"/>
    <w:rsid w:val="00944DDE"/>
    <w:rsid w:val="00945693"/>
    <w:rsid w:val="009463F2"/>
    <w:rsid w:val="00947662"/>
    <w:rsid w:val="0095094F"/>
    <w:rsid w:val="00953446"/>
    <w:rsid w:val="00953A8B"/>
    <w:rsid w:val="0095414F"/>
    <w:rsid w:val="00954913"/>
    <w:rsid w:val="00955037"/>
    <w:rsid w:val="00955C3E"/>
    <w:rsid w:val="00956FD1"/>
    <w:rsid w:val="00961263"/>
    <w:rsid w:val="00961907"/>
    <w:rsid w:val="00961F52"/>
    <w:rsid w:val="009639D8"/>
    <w:rsid w:val="00965D95"/>
    <w:rsid w:val="00965E53"/>
    <w:rsid w:val="00970002"/>
    <w:rsid w:val="00970058"/>
    <w:rsid w:val="00970627"/>
    <w:rsid w:val="00971061"/>
    <w:rsid w:val="00971DE0"/>
    <w:rsid w:val="00974B2D"/>
    <w:rsid w:val="009768C7"/>
    <w:rsid w:val="009775BB"/>
    <w:rsid w:val="00977E6D"/>
    <w:rsid w:val="00980EE0"/>
    <w:rsid w:val="00981602"/>
    <w:rsid w:val="00981E45"/>
    <w:rsid w:val="00981EA6"/>
    <w:rsid w:val="0098279D"/>
    <w:rsid w:val="00982B15"/>
    <w:rsid w:val="00982F8A"/>
    <w:rsid w:val="00983408"/>
    <w:rsid w:val="00986F18"/>
    <w:rsid w:val="0098753F"/>
    <w:rsid w:val="00990375"/>
    <w:rsid w:val="00990719"/>
    <w:rsid w:val="009909E8"/>
    <w:rsid w:val="00992BC7"/>
    <w:rsid w:val="00993D6D"/>
    <w:rsid w:val="00994327"/>
    <w:rsid w:val="00994C45"/>
    <w:rsid w:val="009960C8"/>
    <w:rsid w:val="00997145"/>
    <w:rsid w:val="009974C2"/>
    <w:rsid w:val="00997664"/>
    <w:rsid w:val="00997906"/>
    <w:rsid w:val="009A1160"/>
    <w:rsid w:val="009A4AE9"/>
    <w:rsid w:val="009A5C6A"/>
    <w:rsid w:val="009B2161"/>
    <w:rsid w:val="009B2AFA"/>
    <w:rsid w:val="009B33F0"/>
    <w:rsid w:val="009B41BB"/>
    <w:rsid w:val="009B5534"/>
    <w:rsid w:val="009B5B63"/>
    <w:rsid w:val="009C148D"/>
    <w:rsid w:val="009C1ADC"/>
    <w:rsid w:val="009C4CCC"/>
    <w:rsid w:val="009C5CAD"/>
    <w:rsid w:val="009D11EF"/>
    <w:rsid w:val="009D2B1D"/>
    <w:rsid w:val="009D39E5"/>
    <w:rsid w:val="009D4530"/>
    <w:rsid w:val="009D6C7B"/>
    <w:rsid w:val="009D7B45"/>
    <w:rsid w:val="009E0008"/>
    <w:rsid w:val="009E0EA7"/>
    <w:rsid w:val="009E19E9"/>
    <w:rsid w:val="009E2D8D"/>
    <w:rsid w:val="009E71B1"/>
    <w:rsid w:val="009F05AC"/>
    <w:rsid w:val="009F2352"/>
    <w:rsid w:val="009F404D"/>
    <w:rsid w:val="009F527B"/>
    <w:rsid w:val="00A01319"/>
    <w:rsid w:val="00A0497F"/>
    <w:rsid w:val="00A10026"/>
    <w:rsid w:val="00A105D3"/>
    <w:rsid w:val="00A10B82"/>
    <w:rsid w:val="00A13228"/>
    <w:rsid w:val="00A1406A"/>
    <w:rsid w:val="00A233EB"/>
    <w:rsid w:val="00A24011"/>
    <w:rsid w:val="00A25BD3"/>
    <w:rsid w:val="00A25F53"/>
    <w:rsid w:val="00A268F2"/>
    <w:rsid w:val="00A273CD"/>
    <w:rsid w:val="00A27A58"/>
    <w:rsid w:val="00A30939"/>
    <w:rsid w:val="00A317E0"/>
    <w:rsid w:val="00A36D05"/>
    <w:rsid w:val="00A406B6"/>
    <w:rsid w:val="00A40719"/>
    <w:rsid w:val="00A41DC4"/>
    <w:rsid w:val="00A437B6"/>
    <w:rsid w:val="00A4419B"/>
    <w:rsid w:val="00A441D8"/>
    <w:rsid w:val="00A47100"/>
    <w:rsid w:val="00A478C6"/>
    <w:rsid w:val="00A5045C"/>
    <w:rsid w:val="00A515EC"/>
    <w:rsid w:val="00A52083"/>
    <w:rsid w:val="00A525B4"/>
    <w:rsid w:val="00A56D34"/>
    <w:rsid w:val="00A617C7"/>
    <w:rsid w:val="00A62D68"/>
    <w:rsid w:val="00A64091"/>
    <w:rsid w:val="00A66633"/>
    <w:rsid w:val="00A70800"/>
    <w:rsid w:val="00A70CD3"/>
    <w:rsid w:val="00A737CD"/>
    <w:rsid w:val="00A73AE4"/>
    <w:rsid w:val="00A76477"/>
    <w:rsid w:val="00A77EA8"/>
    <w:rsid w:val="00A80A75"/>
    <w:rsid w:val="00A8232E"/>
    <w:rsid w:val="00A84026"/>
    <w:rsid w:val="00A84770"/>
    <w:rsid w:val="00A84DEF"/>
    <w:rsid w:val="00A8522C"/>
    <w:rsid w:val="00A85BF2"/>
    <w:rsid w:val="00A86555"/>
    <w:rsid w:val="00A870EE"/>
    <w:rsid w:val="00A87AEF"/>
    <w:rsid w:val="00A902FD"/>
    <w:rsid w:val="00A90C15"/>
    <w:rsid w:val="00A90E33"/>
    <w:rsid w:val="00A919E1"/>
    <w:rsid w:val="00A91A75"/>
    <w:rsid w:val="00A921D6"/>
    <w:rsid w:val="00A94450"/>
    <w:rsid w:val="00A94EE3"/>
    <w:rsid w:val="00A9733E"/>
    <w:rsid w:val="00AA00C1"/>
    <w:rsid w:val="00AA06B3"/>
    <w:rsid w:val="00AA1B86"/>
    <w:rsid w:val="00AA1D46"/>
    <w:rsid w:val="00AA1DCC"/>
    <w:rsid w:val="00AA23F2"/>
    <w:rsid w:val="00AA3F29"/>
    <w:rsid w:val="00AA5B81"/>
    <w:rsid w:val="00AA788C"/>
    <w:rsid w:val="00AB178E"/>
    <w:rsid w:val="00AB7A62"/>
    <w:rsid w:val="00AC3A9B"/>
    <w:rsid w:val="00AC48B9"/>
    <w:rsid w:val="00AC6648"/>
    <w:rsid w:val="00AC683E"/>
    <w:rsid w:val="00AC6ACB"/>
    <w:rsid w:val="00AC76DE"/>
    <w:rsid w:val="00AC7FFA"/>
    <w:rsid w:val="00AD2515"/>
    <w:rsid w:val="00AD352B"/>
    <w:rsid w:val="00AD4A06"/>
    <w:rsid w:val="00AD5119"/>
    <w:rsid w:val="00AD54D7"/>
    <w:rsid w:val="00AD7C5A"/>
    <w:rsid w:val="00AE3BBE"/>
    <w:rsid w:val="00AE58E1"/>
    <w:rsid w:val="00AE760D"/>
    <w:rsid w:val="00AF0459"/>
    <w:rsid w:val="00AF0CC0"/>
    <w:rsid w:val="00AF1028"/>
    <w:rsid w:val="00AF2EDB"/>
    <w:rsid w:val="00AF46AF"/>
    <w:rsid w:val="00AF666B"/>
    <w:rsid w:val="00AF7806"/>
    <w:rsid w:val="00B00B6E"/>
    <w:rsid w:val="00B00CB2"/>
    <w:rsid w:val="00B00E64"/>
    <w:rsid w:val="00B01097"/>
    <w:rsid w:val="00B013D2"/>
    <w:rsid w:val="00B05F2B"/>
    <w:rsid w:val="00B0678B"/>
    <w:rsid w:val="00B06B61"/>
    <w:rsid w:val="00B11BD0"/>
    <w:rsid w:val="00B120B9"/>
    <w:rsid w:val="00B122C2"/>
    <w:rsid w:val="00B12A5F"/>
    <w:rsid w:val="00B17162"/>
    <w:rsid w:val="00B208BE"/>
    <w:rsid w:val="00B230AC"/>
    <w:rsid w:val="00B2428E"/>
    <w:rsid w:val="00B257F8"/>
    <w:rsid w:val="00B26126"/>
    <w:rsid w:val="00B26AC4"/>
    <w:rsid w:val="00B30835"/>
    <w:rsid w:val="00B3218B"/>
    <w:rsid w:val="00B378E1"/>
    <w:rsid w:val="00B462B0"/>
    <w:rsid w:val="00B507A8"/>
    <w:rsid w:val="00B51502"/>
    <w:rsid w:val="00B51CC3"/>
    <w:rsid w:val="00B53466"/>
    <w:rsid w:val="00B550E5"/>
    <w:rsid w:val="00B57A86"/>
    <w:rsid w:val="00B57E1F"/>
    <w:rsid w:val="00B6049F"/>
    <w:rsid w:val="00B60CAE"/>
    <w:rsid w:val="00B6279C"/>
    <w:rsid w:val="00B640DB"/>
    <w:rsid w:val="00B64F8B"/>
    <w:rsid w:val="00B65393"/>
    <w:rsid w:val="00B6555E"/>
    <w:rsid w:val="00B6560A"/>
    <w:rsid w:val="00B6572D"/>
    <w:rsid w:val="00B657B2"/>
    <w:rsid w:val="00B66964"/>
    <w:rsid w:val="00B701CC"/>
    <w:rsid w:val="00B70C00"/>
    <w:rsid w:val="00B713F9"/>
    <w:rsid w:val="00B725B9"/>
    <w:rsid w:val="00B7322D"/>
    <w:rsid w:val="00B7394E"/>
    <w:rsid w:val="00B74125"/>
    <w:rsid w:val="00B74717"/>
    <w:rsid w:val="00B75320"/>
    <w:rsid w:val="00B762B2"/>
    <w:rsid w:val="00B76A24"/>
    <w:rsid w:val="00B76C5D"/>
    <w:rsid w:val="00B807F6"/>
    <w:rsid w:val="00B8145F"/>
    <w:rsid w:val="00B8243F"/>
    <w:rsid w:val="00B841A9"/>
    <w:rsid w:val="00B84727"/>
    <w:rsid w:val="00B8655A"/>
    <w:rsid w:val="00B874F3"/>
    <w:rsid w:val="00B91090"/>
    <w:rsid w:val="00B9156C"/>
    <w:rsid w:val="00B930C4"/>
    <w:rsid w:val="00B93190"/>
    <w:rsid w:val="00B94070"/>
    <w:rsid w:val="00B9537A"/>
    <w:rsid w:val="00B96AA3"/>
    <w:rsid w:val="00BA2179"/>
    <w:rsid w:val="00BA6526"/>
    <w:rsid w:val="00BA6A61"/>
    <w:rsid w:val="00BB0E10"/>
    <w:rsid w:val="00BB3BBE"/>
    <w:rsid w:val="00BB6706"/>
    <w:rsid w:val="00BC23F7"/>
    <w:rsid w:val="00BD1034"/>
    <w:rsid w:val="00BE059D"/>
    <w:rsid w:val="00BE3049"/>
    <w:rsid w:val="00BE31E8"/>
    <w:rsid w:val="00BE52BC"/>
    <w:rsid w:val="00BF1C0E"/>
    <w:rsid w:val="00BF1CE5"/>
    <w:rsid w:val="00BF303E"/>
    <w:rsid w:val="00BF3EE3"/>
    <w:rsid w:val="00BF5CAD"/>
    <w:rsid w:val="00BF61A5"/>
    <w:rsid w:val="00BF6D52"/>
    <w:rsid w:val="00BF7589"/>
    <w:rsid w:val="00BF7B8F"/>
    <w:rsid w:val="00C01DB3"/>
    <w:rsid w:val="00C02B65"/>
    <w:rsid w:val="00C03236"/>
    <w:rsid w:val="00C04900"/>
    <w:rsid w:val="00C056B1"/>
    <w:rsid w:val="00C07554"/>
    <w:rsid w:val="00C079CB"/>
    <w:rsid w:val="00C126A1"/>
    <w:rsid w:val="00C13C8B"/>
    <w:rsid w:val="00C151E8"/>
    <w:rsid w:val="00C169CD"/>
    <w:rsid w:val="00C2125F"/>
    <w:rsid w:val="00C232B8"/>
    <w:rsid w:val="00C30FD2"/>
    <w:rsid w:val="00C3180D"/>
    <w:rsid w:val="00C325B9"/>
    <w:rsid w:val="00C32A46"/>
    <w:rsid w:val="00C33B54"/>
    <w:rsid w:val="00C35B9A"/>
    <w:rsid w:val="00C43018"/>
    <w:rsid w:val="00C43F36"/>
    <w:rsid w:val="00C4420B"/>
    <w:rsid w:val="00C4483D"/>
    <w:rsid w:val="00C45E81"/>
    <w:rsid w:val="00C4686F"/>
    <w:rsid w:val="00C47192"/>
    <w:rsid w:val="00C47BA9"/>
    <w:rsid w:val="00C50456"/>
    <w:rsid w:val="00C50655"/>
    <w:rsid w:val="00C5449B"/>
    <w:rsid w:val="00C553BF"/>
    <w:rsid w:val="00C5687A"/>
    <w:rsid w:val="00C569CB"/>
    <w:rsid w:val="00C57D04"/>
    <w:rsid w:val="00C61360"/>
    <w:rsid w:val="00C61A87"/>
    <w:rsid w:val="00C62978"/>
    <w:rsid w:val="00C63530"/>
    <w:rsid w:val="00C63584"/>
    <w:rsid w:val="00C70DA5"/>
    <w:rsid w:val="00C71655"/>
    <w:rsid w:val="00C716C4"/>
    <w:rsid w:val="00C71CCE"/>
    <w:rsid w:val="00C735C3"/>
    <w:rsid w:val="00C73B18"/>
    <w:rsid w:val="00C74451"/>
    <w:rsid w:val="00C756DC"/>
    <w:rsid w:val="00C76B3B"/>
    <w:rsid w:val="00C76B96"/>
    <w:rsid w:val="00C7780F"/>
    <w:rsid w:val="00C810F6"/>
    <w:rsid w:val="00C855B0"/>
    <w:rsid w:val="00C855E8"/>
    <w:rsid w:val="00C8745B"/>
    <w:rsid w:val="00C87F34"/>
    <w:rsid w:val="00C96251"/>
    <w:rsid w:val="00CA1FB8"/>
    <w:rsid w:val="00CA3D1C"/>
    <w:rsid w:val="00CA55C9"/>
    <w:rsid w:val="00CA6AE2"/>
    <w:rsid w:val="00CA7D51"/>
    <w:rsid w:val="00CB3441"/>
    <w:rsid w:val="00CB483E"/>
    <w:rsid w:val="00CB6322"/>
    <w:rsid w:val="00CB6A88"/>
    <w:rsid w:val="00CB7CC8"/>
    <w:rsid w:val="00CB7FDF"/>
    <w:rsid w:val="00CC016C"/>
    <w:rsid w:val="00CC1524"/>
    <w:rsid w:val="00CC38BC"/>
    <w:rsid w:val="00CC3DEA"/>
    <w:rsid w:val="00CC3FD6"/>
    <w:rsid w:val="00CC4646"/>
    <w:rsid w:val="00CC4BBF"/>
    <w:rsid w:val="00CC5211"/>
    <w:rsid w:val="00CC65D6"/>
    <w:rsid w:val="00CC661A"/>
    <w:rsid w:val="00CC6F62"/>
    <w:rsid w:val="00CC7326"/>
    <w:rsid w:val="00CD0E38"/>
    <w:rsid w:val="00CD14EE"/>
    <w:rsid w:val="00CD3951"/>
    <w:rsid w:val="00CD6407"/>
    <w:rsid w:val="00CD7625"/>
    <w:rsid w:val="00CE0741"/>
    <w:rsid w:val="00CE087B"/>
    <w:rsid w:val="00CE33BB"/>
    <w:rsid w:val="00CE433D"/>
    <w:rsid w:val="00CE5C34"/>
    <w:rsid w:val="00CE6B61"/>
    <w:rsid w:val="00CF1BA6"/>
    <w:rsid w:val="00CF1D49"/>
    <w:rsid w:val="00CF2220"/>
    <w:rsid w:val="00CF48EF"/>
    <w:rsid w:val="00CF5831"/>
    <w:rsid w:val="00CF7953"/>
    <w:rsid w:val="00D00216"/>
    <w:rsid w:val="00D00D53"/>
    <w:rsid w:val="00D0390E"/>
    <w:rsid w:val="00D03BF9"/>
    <w:rsid w:val="00D040E4"/>
    <w:rsid w:val="00D04116"/>
    <w:rsid w:val="00D052E5"/>
    <w:rsid w:val="00D05AD2"/>
    <w:rsid w:val="00D05E9B"/>
    <w:rsid w:val="00D076A0"/>
    <w:rsid w:val="00D12E4A"/>
    <w:rsid w:val="00D1329D"/>
    <w:rsid w:val="00D14AF3"/>
    <w:rsid w:val="00D14FF4"/>
    <w:rsid w:val="00D153A1"/>
    <w:rsid w:val="00D15D01"/>
    <w:rsid w:val="00D201F4"/>
    <w:rsid w:val="00D20CA4"/>
    <w:rsid w:val="00D20D5E"/>
    <w:rsid w:val="00D214F5"/>
    <w:rsid w:val="00D21C3E"/>
    <w:rsid w:val="00D220CB"/>
    <w:rsid w:val="00D22C99"/>
    <w:rsid w:val="00D24D4A"/>
    <w:rsid w:val="00D266E1"/>
    <w:rsid w:val="00D27403"/>
    <w:rsid w:val="00D27438"/>
    <w:rsid w:val="00D3053F"/>
    <w:rsid w:val="00D31CFA"/>
    <w:rsid w:val="00D32E0A"/>
    <w:rsid w:val="00D330AB"/>
    <w:rsid w:val="00D3314C"/>
    <w:rsid w:val="00D3567F"/>
    <w:rsid w:val="00D3588A"/>
    <w:rsid w:val="00D360EA"/>
    <w:rsid w:val="00D37186"/>
    <w:rsid w:val="00D40F56"/>
    <w:rsid w:val="00D41102"/>
    <w:rsid w:val="00D42938"/>
    <w:rsid w:val="00D436A2"/>
    <w:rsid w:val="00D4394D"/>
    <w:rsid w:val="00D43FF0"/>
    <w:rsid w:val="00D466C1"/>
    <w:rsid w:val="00D5008E"/>
    <w:rsid w:val="00D50BF6"/>
    <w:rsid w:val="00D51298"/>
    <w:rsid w:val="00D51F1D"/>
    <w:rsid w:val="00D5367C"/>
    <w:rsid w:val="00D54704"/>
    <w:rsid w:val="00D547F5"/>
    <w:rsid w:val="00D55835"/>
    <w:rsid w:val="00D56867"/>
    <w:rsid w:val="00D579D9"/>
    <w:rsid w:val="00D60C57"/>
    <w:rsid w:val="00D61184"/>
    <w:rsid w:val="00D628BA"/>
    <w:rsid w:val="00D62D7A"/>
    <w:rsid w:val="00D646EF"/>
    <w:rsid w:val="00D65047"/>
    <w:rsid w:val="00D65943"/>
    <w:rsid w:val="00D678EB"/>
    <w:rsid w:val="00D67A9A"/>
    <w:rsid w:val="00D67B99"/>
    <w:rsid w:val="00D72C5E"/>
    <w:rsid w:val="00D72F9D"/>
    <w:rsid w:val="00D73195"/>
    <w:rsid w:val="00D73D18"/>
    <w:rsid w:val="00D74935"/>
    <w:rsid w:val="00D767F4"/>
    <w:rsid w:val="00D80B74"/>
    <w:rsid w:val="00D879F9"/>
    <w:rsid w:val="00D87E19"/>
    <w:rsid w:val="00D90250"/>
    <w:rsid w:val="00D9048A"/>
    <w:rsid w:val="00D9445F"/>
    <w:rsid w:val="00D9458E"/>
    <w:rsid w:val="00D94904"/>
    <w:rsid w:val="00D963EA"/>
    <w:rsid w:val="00D96509"/>
    <w:rsid w:val="00D97EAA"/>
    <w:rsid w:val="00DA019A"/>
    <w:rsid w:val="00DA1D15"/>
    <w:rsid w:val="00DA2D4F"/>
    <w:rsid w:val="00DA3702"/>
    <w:rsid w:val="00DA3803"/>
    <w:rsid w:val="00DA3916"/>
    <w:rsid w:val="00DA3E33"/>
    <w:rsid w:val="00DA40AA"/>
    <w:rsid w:val="00DA4881"/>
    <w:rsid w:val="00DA53A0"/>
    <w:rsid w:val="00DA5FBF"/>
    <w:rsid w:val="00DA6468"/>
    <w:rsid w:val="00DA6765"/>
    <w:rsid w:val="00DA6AD8"/>
    <w:rsid w:val="00DA6EE3"/>
    <w:rsid w:val="00DA79A0"/>
    <w:rsid w:val="00DB36A1"/>
    <w:rsid w:val="00DB6A8E"/>
    <w:rsid w:val="00DC09FD"/>
    <w:rsid w:val="00DC0DB5"/>
    <w:rsid w:val="00DC18B9"/>
    <w:rsid w:val="00DC45FE"/>
    <w:rsid w:val="00DC4F1A"/>
    <w:rsid w:val="00DC516A"/>
    <w:rsid w:val="00DC7978"/>
    <w:rsid w:val="00DD0A4B"/>
    <w:rsid w:val="00DD0C64"/>
    <w:rsid w:val="00DD1AFB"/>
    <w:rsid w:val="00DD27F1"/>
    <w:rsid w:val="00DD3BE2"/>
    <w:rsid w:val="00DD4528"/>
    <w:rsid w:val="00DD53A7"/>
    <w:rsid w:val="00DD56A4"/>
    <w:rsid w:val="00DD5DCA"/>
    <w:rsid w:val="00DD6105"/>
    <w:rsid w:val="00DD72CD"/>
    <w:rsid w:val="00DE05E1"/>
    <w:rsid w:val="00DE3476"/>
    <w:rsid w:val="00DE4379"/>
    <w:rsid w:val="00DE50F1"/>
    <w:rsid w:val="00DE633F"/>
    <w:rsid w:val="00DE70D9"/>
    <w:rsid w:val="00DF0229"/>
    <w:rsid w:val="00DF304F"/>
    <w:rsid w:val="00DF38F8"/>
    <w:rsid w:val="00DF45B1"/>
    <w:rsid w:val="00DF6319"/>
    <w:rsid w:val="00DF6BD8"/>
    <w:rsid w:val="00DF783A"/>
    <w:rsid w:val="00E02500"/>
    <w:rsid w:val="00E02857"/>
    <w:rsid w:val="00E05381"/>
    <w:rsid w:val="00E101F3"/>
    <w:rsid w:val="00E106B1"/>
    <w:rsid w:val="00E10B03"/>
    <w:rsid w:val="00E10CD8"/>
    <w:rsid w:val="00E11B05"/>
    <w:rsid w:val="00E11FAF"/>
    <w:rsid w:val="00E12766"/>
    <w:rsid w:val="00E141FF"/>
    <w:rsid w:val="00E14466"/>
    <w:rsid w:val="00E174CD"/>
    <w:rsid w:val="00E176A7"/>
    <w:rsid w:val="00E240DA"/>
    <w:rsid w:val="00E2460D"/>
    <w:rsid w:val="00E24BAE"/>
    <w:rsid w:val="00E26015"/>
    <w:rsid w:val="00E27A70"/>
    <w:rsid w:val="00E30609"/>
    <w:rsid w:val="00E33B1F"/>
    <w:rsid w:val="00E343B0"/>
    <w:rsid w:val="00E35017"/>
    <w:rsid w:val="00E355E6"/>
    <w:rsid w:val="00E365A5"/>
    <w:rsid w:val="00E40F3D"/>
    <w:rsid w:val="00E41248"/>
    <w:rsid w:val="00E41440"/>
    <w:rsid w:val="00E41F54"/>
    <w:rsid w:val="00E420B8"/>
    <w:rsid w:val="00E43134"/>
    <w:rsid w:val="00E441CE"/>
    <w:rsid w:val="00E46BBE"/>
    <w:rsid w:val="00E47286"/>
    <w:rsid w:val="00E47675"/>
    <w:rsid w:val="00E478C3"/>
    <w:rsid w:val="00E50115"/>
    <w:rsid w:val="00E51132"/>
    <w:rsid w:val="00E5173A"/>
    <w:rsid w:val="00E52137"/>
    <w:rsid w:val="00E52A7D"/>
    <w:rsid w:val="00E54E26"/>
    <w:rsid w:val="00E552BF"/>
    <w:rsid w:val="00E55E4E"/>
    <w:rsid w:val="00E57235"/>
    <w:rsid w:val="00E57A93"/>
    <w:rsid w:val="00E62684"/>
    <w:rsid w:val="00E63ED8"/>
    <w:rsid w:val="00E669D9"/>
    <w:rsid w:val="00E674AD"/>
    <w:rsid w:val="00E70940"/>
    <w:rsid w:val="00E7129C"/>
    <w:rsid w:val="00E717B9"/>
    <w:rsid w:val="00E748C9"/>
    <w:rsid w:val="00E74B49"/>
    <w:rsid w:val="00E76519"/>
    <w:rsid w:val="00E80778"/>
    <w:rsid w:val="00E80F55"/>
    <w:rsid w:val="00E82762"/>
    <w:rsid w:val="00E85501"/>
    <w:rsid w:val="00E86E07"/>
    <w:rsid w:val="00E9081D"/>
    <w:rsid w:val="00E91FD1"/>
    <w:rsid w:val="00E93FC3"/>
    <w:rsid w:val="00E94FCE"/>
    <w:rsid w:val="00E954C7"/>
    <w:rsid w:val="00E96579"/>
    <w:rsid w:val="00E973A1"/>
    <w:rsid w:val="00EA09B6"/>
    <w:rsid w:val="00EA21B1"/>
    <w:rsid w:val="00EA303A"/>
    <w:rsid w:val="00EA3F46"/>
    <w:rsid w:val="00EA440C"/>
    <w:rsid w:val="00EA48DF"/>
    <w:rsid w:val="00EA4E6E"/>
    <w:rsid w:val="00EA663F"/>
    <w:rsid w:val="00EB099E"/>
    <w:rsid w:val="00EB359B"/>
    <w:rsid w:val="00EB4E35"/>
    <w:rsid w:val="00EB59F8"/>
    <w:rsid w:val="00EB7500"/>
    <w:rsid w:val="00EB7A6E"/>
    <w:rsid w:val="00EC00EA"/>
    <w:rsid w:val="00EC055C"/>
    <w:rsid w:val="00EC1AE2"/>
    <w:rsid w:val="00EC3E30"/>
    <w:rsid w:val="00EC42CA"/>
    <w:rsid w:val="00EC5578"/>
    <w:rsid w:val="00ED00EB"/>
    <w:rsid w:val="00ED1535"/>
    <w:rsid w:val="00ED161A"/>
    <w:rsid w:val="00ED215A"/>
    <w:rsid w:val="00ED28A0"/>
    <w:rsid w:val="00ED6E64"/>
    <w:rsid w:val="00ED759A"/>
    <w:rsid w:val="00ED7EC6"/>
    <w:rsid w:val="00EE2CAD"/>
    <w:rsid w:val="00EE2DDB"/>
    <w:rsid w:val="00EE3223"/>
    <w:rsid w:val="00EE32AB"/>
    <w:rsid w:val="00EE361C"/>
    <w:rsid w:val="00EE5F01"/>
    <w:rsid w:val="00EE769B"/>
    <w:rsid w:val="00EF005C"/>
    <w:rsid w:val="00EF0BA8"/>
    <w:rsid w:val="00EF23BF"/>
    <w:rsid w:val="00EF388D"/>
    <w:rsid w:val="00EF4FA9"/>
    <w:rsid w:val="00EF666F"/>
    <w:rsid w:val="00EF7526"/>
    <w:rsid w:val="00F00F4C"/>
    <w:rsid w:val="00F01C7B"/>
    <w:rsid w:val="00F0312E"/>
    <w:rsid w:val="00F04D61"/>
    <w:rsid w:val="00F0657B"/>
    <w:rsid w:val="00F0755D"/>
    <w:rsid w:val="00F07C7F"/>
    <w:rsid w:val="00F07F48"/>
    <w:rsid w:val="00F1136A"/>
    <w:rsid w:val="00F123C7"/>
    <w:rsid w:val="00F13835"/>
    <w:rsid w:val="00F13903"/>
    <w:rsid w:val="00F14E8B"/>
    <w:rsid w:val="00F152EA"/>
    <w:rsid w:val="00F16B98"/>
    <w:rsid w:val="00F21671"/>
    <w:rsid w:val="00F225F5"/>
    <w:rsid w:val="00F24306"/>
    <w:rsid w:val="00F254C4"/>
    <w:rsid w:val="00F27591"/>
    <w:rsid w:val="00F27A37"/>
    <w:rsid w:val="00F31116"/>
    <w:rsid w:val="00F32AB0"/>
    <w:rsid w:val="00F32B8F"/>
    <w:rsid w:val="00F35CB2"/>
    <w:rsid w:val="00F36309"/>
    <w:rsid w:val="00F36E5E"/>
    <w:rsid w:val="00F37574"/>
    <w:rsid w:val="00F40855"/>
    <w:rsid w:val="00F40B47"/>
    <w:rsid w:val="00F414AC"/>
    <w:rsid w:val="00F418FA"/>
    <w:rsid w:val="00F42888"/>
    <w:rsid w:val="00F46275"/>
    <w:rsid w:val="00F46DF6"/>
    <w:rsid w:val="00F4785D"/>
    <w:rsid w:val="00F47904"/>
    <w:rsid w:val="00F502CB"/>
    <w:rsid w:val="00F52598"/>
    <w:rsid w:val="00F53671"/>
    <w:rsid w:val="00F559B1"/>
    <w:rsid w:val="00F562CC"/>
    <w:rsid w:val="00F5696E"/>
    <w:rsid w:val="00F579C1"/>
    <w:rsid w:val="00F57AF4"/>
    <w:rsid w:val="00F57BAE"/>
    <w:rsid w:val="00F61F55"/>
    <w:rsid w:val="00F718F5"/>
    <w:rsid w:val="00F72EA2"/>
    <w:rsid w:val="00F767CB"/>
    <w:rsid w:val="00F80437"/>
    <w:rsid w:val="00F8118C"/>
    <w:rsid w:val="00F81A31"/>
    <w:rsid w:val="00F81B60"/>
    <w:rsid w:val="00F82480"/>
    <w:rsid w:val="00F8348C"/>
    <w:rsid w:val="00F8366C"/>
    <w:rsid w:val="00F86EA6"/>
    <w:rsid w:val="00F87422"/>
    <w:rsid w:val="00F90868"/>
    <w:rsid w:val="00F919AC"/>
    <w:rsid w:val="00F92A56"/>
    <w:rsid w:val="00F92CCB"/>
    <w:rsid w:val="00F974D6"/>
    <w:rsid w:val="00F978F4"/>
    <w:rsid w:val="00FA073A"/>
    <w:rsid w:val="00FA1CEB"/>
    <w:rsid w:val="00FA205D"/>
    <w:rsid w:val="00FA20B1"/>
    <w:rsid w:val="00FA20E0"/>
    <w:rsid w:val="00FA387A"/>
    <w:rsid w:val="00FA44A3"/>
    <w:rsid w:val="00FA4D06"/>
    <w:rsid w:val="00FA6603"/>
    <w:rsid w:val="00FA6BC6"/>
    <w:rsid w:val="00FB0928"/>
    <w:rsid w:val="00FB0F8C"/>
    <w:rsid w:val="00FB3241"/>
    <w:rsid w:val="00FB360B"/>
    <w:rsid w:val="00FB389B"/>
    <w:rsid w:val="00FB5322"/>
    <w:rsid w:val="00FB53B6"/>
    <w:rsid w:val="00FB5917"/>
    <w:rsid w:val="00FB5E10"/>
    <w:rsid w:val="00FB72D8"/>
    <w:rsid w:val="00FC0FC7"/>
    <w:rsid w:val="00FC3827"/>
    <w:rsid w:val="00FC761C"/>
    <w:rsid w:val="00FD0980"/>
    <w:rsid w:val="00FD13AE"/>
    <w:rsid w:val="00FD2447"/>
    <w:rsid w:val="00FD3125"/>
    <w:rsid w:val="00FD3D2B"/>
    <w:rsid w:val="00FD40A6"/>
    <w:rsid w:val="00FD5007"/>
    <w:rsid w:val="00FD6D5A"/>
    <w:rsid w:val="00FE09BA"/>
    <w:rsid w:val="00FE0A3A"/>
    <w:rsid w:val="00FE351A"/>
    <w:rsid w:val="00FE6303"/>
    <w:rsid w:val="00FE71D4"/>
    <w:rsid w:val="00FE7430"/>
    <w:rsid w:val="00FF003B"/>
    <w:rsid w:val="00FF171F"/>
    <w:rsid w:val="00FF1AC9"/>
    <w:rsid w:val="00FF252B"/>
    <w:rsid w:val="00FF26F4"/>
    <w:rsid w:val="00FF284A"/>
    <w:rsid w:val="00FF5B67"/>
    <w:rsid w:val="00FF5EAD"/>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5D897823"/>
  <w15:docId w15:val="{2DAEA1CD-8902-4A6A-9070-AE9A2B635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semiHidden/>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ab">
    <w:name w:val="正文文本缩进 字符"/>
    <w:basedOn w:val="a0"/>
    <w:link w:val="aa"/>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unhideWhenUsed/>
    <w:rPr>
      <w:rFonts w:asciiTheme="minorHAnsi" w:eastAsiaTheme="minorEastAsia" w:hAnsiTheme="minorHAnsi" w:cstheme="minorBidi"/>
      <w:kern w:val="2"/>
      <w:sz w:val="21"/>
      <w:szCs w:val="22"/>
    </w:rPr>
  </w:style>
  <w:style w:type="paragraph" w:styleId="aff2">
    <w:name w:val="Revision"/>
    <w:hidden/>
    <w:uiPriority w:val="99"/>
    <w:semiHidden/>
    <w:rsid w:val="0095414F"/>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3626252">
      <w:bodyDiv w:val="1"/>
      <w:marLeft w:val="0"/>
      <w:marRight w:val="0"/>
      <w:marTop w:val="0"/>
      <w:marBottom w:val="0"/>
      <w:divBdr>
        <w:top w:val="none" w:sz="0" w:space="0" w:color="auto"/>
        <w:left w:val="none" w:sz="0" w:space="0" w:color="auto"/>
        <w:bottom w:val="none" w:sz="0" w:space="0" w:color="auto"/>
        <w:right w:val="none" w:sz="0" w:space="0" w:color="auto"/>
      </w:divBdr>
    </w:div>
    <w:div w:id="860171982">
      <w:bodyDiv w:val="1"/>
      <w:marLeft w:val="0"/>
      <w:marRight w:val="0"/>
      <w:marTop w:val="0"/>
      <w:marBottom w:val="0"/>
      <w:divBdr>
        <w:top w:val="none" w:sz="0" w:space="0" w:color="auto"/>
        <w:left w:val="none" w:sz="0" w:space="0" w:color="auto"/>
        <w:bottom w:val="none" w:sz="0" w:space="0" w:color="auto"/>
        <w:right w:val="none" w:sz="0" w:space="0" w:color="auto"/>
      </w:divBdr>
    </w:div>
    <w:div w:id="951283573">
      <w:bodyDiv w:val="1"/>
      <w:marLeft w:val="0"/>
      <w:marRight w:val="0"/>
      <w:marTop w:val="0"/>
      <w:marBottom w:val="0"/>
      <w:divBdr>
        <w:top w:val="none" w:sz="0" w:space="0" w:color="auto"/>
        <w:left w:val="none" w:sz="0" w:space="0" w:color="auto"/>
        <w:bottom w:val="none" w:sz="0" w:space="0" w:color="auto"/>
        <w:right w:val="none" w:sz="0" w:space="0" w:color="auto"/>
      </w:divBdr>
    </w:div>
    <w:div w:id="1062870347">
      <w:bodyDiv w:val="1"/>
      <w:marLeft w:val="0"/>
      <w:marRight w:val="0"/>
      <w:marTop w:val="0"/>
      <w:marBottom w:val="0"/>
      <w:divBdr>
        <w:top w:val="none" w:sz="0" w:space="0" w:color="auto"/>
        <w:left w:val="none" w:sz="0" w:space="0" w:color="auto"/>
        <w:bottom w:val="none" w:sz="0" w:space="0" w:color="auto"/>
        <w:right w:val="none" w:sz="0" w:space="0" w:color="auto"/>
      </w:divBdr>
    </w:div>
    <w:div w:id="1233277804">
      <w:bodyDiv w:val="1"/>
      <w:marLeft w:val="0"/>
      <w:marRight w:val="0"/>
      <w:marTop w:val="0"/>
      <w:marBottom w:val="0"/>
      <w:divBdr>
        <w:top w:val="none" w:sz="0" w:space="0" w:color="auto"/>
        <w:left w:val="none" w:sz="0" w:space="0" w:color="auto"/>
        <w:bottom w:val="none" w:sz="0" w:space="0" w:color="auto"/>
        <w:right w:val="none" w:sz="0" w:space="0" w:color="auto"/>
      </w:divBdr>
    </w:div>
    <w:div w:id="1817255648">
      <w:bodyDiv w:val="1"/>
      <w:marLeft w:val="0"/>
      <w:marRight w:val="0"/>
      <w:marTop w:val="0"/>
      <w:marBottom w:val="0"/>
      <w:divBdr>
        <w:top w:val="none" w:sz="0" w:space="0" w:color="auto"/>
        <w:left w:val="none" w:sz="0" w:space="0" w:color="auto"/>
        <w:bottom w:val="none" w:sz="0" w:space="0" w:color="auto"/>
        <w:right w:val="none" w:sz="0" w:space="0" w:color="auto"/>
      </w:divBdr>
    </w:div>
    <w:div w:id="21309341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footer" Target="footer9.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oter" Target="footer8.xml"/><Relationship Id="rId2" Type="http://schemas.openxmlformats.org/officeDocument/2006/relationships/customXml" Target="../customXml/item2.xml"/><Relationship Id="rId16" Type="http://schemas.openxmlformats.org/officeDocument/2006/relationships/footer" Target="footer7.xml"/><Relationship Id="rId20"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6.xml"/><Relationship Id="rId10" Type="http://schemas.openxmlformats.org/officeDocument/2006/relationships/footer" Target="footer1.xml"/><Relationship Id="rId19" Type="http://schemas.openxmlformats.org/officeDocument/2006/relationships/footer" Target="footer10.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5.xm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DA569ED-1102-4402-AA2F-A939739B00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400</TotalTime>
  <Pages>128</Pages>
  <Words>13501</Words>
  <Characters>76961</Characters>
  <Application>Microsoft Office Word</Application>
  <DocSecurity>0</DocSecurity>
  <Lines>641</Lines>
  <Paragraphs>180</Paragraphs>
  <ScaleCrop>false</ScaleCrop>
  <LinksUpToDate>false</LinksUpToDate>
  <CharactersWithSpaces>90282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刘祖帆</cp:lastModifiedBy>
  <cp:lastPrinted>2021-11-23T08:06:00Z</cp:lastPrinted>
  <dcterms:created xsi:type="dcterms:W3CDTF">2021-05-25T03:07:00Z</dcterms:created>
  <dcterms:modified xsi:type="dcterms:W3CDTF">2022-04-08T07:13:00Z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