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345" w:after="100" w:afterAutospacing="1"/>
        <w:jc w:val="center"/>
        <w:outlineLvl w:val="1"/>
        <w:rPr>
          <w:rFonts w:ascii="Verdana" w:hAnsi="Verdana" w:eastAsia="宋体" w:cs="宋体"/>
          <w:b/>
          <w:bCs/>
          <w:kern w:val="36"/>
          <w:sz w:val="39"/>
          <w:szCs w:val="39"/>
        </w:rPr>
      </w:pPr>
      <w:r>
        <w:rPr>
          <w:rFonts w:hint="eastAsia" w:ascii="Verdana" w:hAnsi="Verdana" w:eastAsia="宋体" w:cs="宋体"/>
          <w:b/>
          <w:bCs/>
          <w:kern w:val="36"/>
          <w:sz w:val="39"/>
          <w:szCs w:val="39"/>
        </w:rPr>
        <w:t>富荣</w:t>
      </w:r>
      <w:r>
        <w:rPr>
          <w:rFonts w:ascii="Verdana" w:hAnsi="Verdana" w:eastAsia="宋体" w:cs="宋体"/>
          <w:b/>
          <w:bCs/>
          <w:kern w:val="36"/>
          <w:sz w:val="39"/>
          <w:szCs w:val="39"/>
        </w:rPr>
        <w:t>基金管理有限公司关于旗下部分基金新增</w:t>
      </w:r>
      <w:r>
        <w:rPr>
          <w:rFonts w:hint="eastAsia" w:ascii="Verdana" w:hAnsi="Verdana" w:cs="宋体"/>
          <w:b/>
          <w:bCs/>
          <w:kern w:val="36"/>
          <w:sz w:val="39"/>
          <w:szCs w:val="39"/>
          <w:lang w:val="en-US" w:eastAsia="zh-CN"/>
        </w:rPr>
        <w:t>万联证券</w:t>
      </w:r>
      <w:r>
        <w:rPr>
          <w:rFonts w:ascii="Verdana" w:hAnsi="Verdana" w:eastAsia="宋体" w:cs="宋体"/>
          <w:b/>
          <w:bCs/>
          <w:kern w:val="36"/>
          <w:sz w:val="39"/>
          <w:szCs w:val="39"/>
        </w:rPr>
        <w:t>股份有限公司为销售机构</w:t>
      </w:r>
      <w:r>
        <w:rPr>
          <w:rFonts w:hint="eastAsia" w:ascii="Verdana" w:hAnsi="Verdana" w:eastAsia="宋体" w:cs="宋体"/>
          <w:b/>
          <w:bCs/>
          <w:kern w:val="36"/>
          <w:sz w:val="39"/>
          <w:szCs w:val="39"/>
        </w:rPr>
        <w:t>的公告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为更好地满足广大投资者的理财需求，根据富荣基金管理有限公司（以下简</w:t>
      </w:r>
      <w:bookmarkStart w:id="0" w:name="_GoBack"/>
      <w:bookmarkEnd w:id="0"/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称“本公司”）与</w:t>
      </w:r>
      <w:r>
        <w:rPr>
          <w:rFonts w:hint="eastAsia" w:ascii="宋体" w:hAnsi="宋体" w:cs="Calibri"/>
          <w:color w:val="000000"/>
          <w:kern w:val="0"/>
          <w:sz w:val="24"/>
          <w:szCs w:val="24"/>
          <w:lang w:eastAsia="zh-CN"/>
        </w:rPr>
        <w:t>万联证券</w:t>
      </w: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股份有限公司（以下简称“</w:t>
      </w:r>
      <w:r>
        <w:rPr>
          <w:rFonts w:hint="eastAsia" w:ascii="宋体" w:hAnsi="宋体" w:cs="Calibri"/>
          <w:color w:val="000000"/>
          <w:kern w:val="0"/>
          <w:sz w:val="24"/>
          <w:szCs w:val="24"/>
          <w:lang w:val="en-US" w:eastAsia="zh-CN"/>
        </w:rPr>
        <w:t>万联证券</w:t>
      </w: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”）签署的委托销售协议，自</w:t>
      </w:r>
      <w:r>
        <w:rPr>
          <w:rFonts w:ascii="宋体" w:hAnsi="宋体" w:eastAsia="宋体" w:cs="Calibri"/>
          <w:color w:val="000000"/>
          <w:kern w:val="0"/>
          <w:sz w:val="24"/>
          <w:szCs w:val="24"/>
        </w:rPr>
        <w:t>20</w:t>
      </w: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2</w:t>
      </w:r>
      <w:r>
        <w:rPr>
          <w:rFonts w:hint="eastAsia" w:ascii="宋体" w:hAnsi="宋体" w:cs="Calibri"/>
          <w:color w:val="000000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年</w:t>
      </w:r>
      <w:r>
        <w:rPr>
          <w:rFonts w:hint="eastAsia" w:ascii="宋体" w:hAnsi="宋体" w:cs="Calibri"/>
          <w:color w:val="000000"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月</w:t>
      </w:r>
      <w:r>
        <w:rPr>
          <w:rFonts w:hint="eastAsia" w:ascii="宋体" w:hAnsi="宋体" w:cs="Calibri"/>
          <w:color w:val="000000"/>
          <w:kern w:val="0"/>
          <w:sz w:val="24"/>
          <w:szCs w:val="24"/>
          <w:lang w:val="en-US" w:eastAsia="zh-CN"/>
        </w:rPr>
        <w:t>17</w:t>
      </w: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日起本公司旗下部分基金新增委托</w:t>
      </w:r>
      <w:r>
        <w:rPr>
          <w:rFonts w:hint="eastAsia" w:ascii="宋体" w:hAnsi="宋体" w:cs="Calibri"/>
          <w:color w:val="000000"/>
          <w:kern w:val="0"/>
          <w:sz w:val="24"/>
          <w:szCs w:val="24"/>
          <w:lang w:val="en-US" w:eastAsia="zh-CN"/>
        </w:rPr>
        <w:t>万联证券</w:t>
      </w: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为销售机构，具体的业务流程、办理时间和办理方式以</w:t>
      </w:r>
      <w:r>
        <w:rPr>
          <w:rFonts w:hint="eastAsia" w:ascii="宋体" w:hAnsi="宋体" w:cs="Calibri"/>
          <w:color w:val="000000"/>
          <w:kern w:val="0"/>
          <w:sz w:val="24"/>
          <w:szCs w:val="24"/>
          <w:lang w:val="en-US" w:eastAsia="zh-CN"/>
        </w:rPr>
        <w:t>万联证券</w:t>
      </w: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的规定为准。现将相关事项公告如下：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Calibri"/>
          <w:color w:val="000000"/>
          <w:kern w:val="0"/>
          <w:sz w:val="24"/>
          <w:szCs w:val="24"/>
        </w:rPr>
      </w:pPr>
      <w:r>
        <w:rPr>
          <w:rFonts w:ascii="宋体" w:hAnsi="宋体" w:eastAsia="宋体" w:cs="Calibri"/>
          <w:color w:val="000000"/>
          <w:kern w:val="0"/>
          <w:sz w:val="24"/>
          <w:szCs w:val="24"/>
        </w:rPr>
        <w:t> 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一、适用基金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Calibri"/>
          <w:bCs/>
          <w:color w:val="000000"/>
          <w:kern w:val="0"/>
          <w:sz w:val="24"/>
          <w:szCs w:val="24"/>
        </w:rPr>
        <w:t>富荣中证500指数增强型证券投资基金（</w:t>
      </w: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基金代码：A类004790 、C类004791</w:t>
      </w:r>
      <w:r>
        <w:rPr>
          <w:rFonts w:hint="eastAsia" w:ascii="宋体" w:hAnsi="宋体" w:eastAsia="宋体" w:cs="Calibri"/>
          <w:bCs/>
          <w:color w:val="000000"/>
          <w:kern w:val="0"/>
          <w:sz w:val="24"/>
          <w:szCs w:val="24"/>
        </w:rPr>
        <w:t>）</w:t>
      </w: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宋体" w:hAnsi="宋体" w:eastAsia="宋体" w:cs="Calibri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二、业务咨询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Calibri"/>
          <w:color w:val="000000"/>
          <w:kern w:val="0"/>
          <w:sz w:val="24"/>
          <w:szCs w:val="24"/>
        </w:rPr>
      </w:pPr>
      <w:r>
        <w:rPr>
          <w:rFonts w:ascii="宋体" w:hAnsi="宋体" w:eastAsia="宋体" w:cs="Calibri"/>
          <w:color w:val="000000"/>
          <w:kern w:val="0"/>
          <w:sz w:val="24"/>
          <w:szCs w:val="24"/>
        </w:rPr>
        <w:t>1</w:t>
      </w: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、富荣基金管理有限公司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客户服务电话：</w:t>
      </w:r>
      <w:r>
        <w:rPr>
          <w:rFonts w:ascii="宋体" w:hAnsi="宋体" w:eastAsia="宋体" w:cs="Calibri"/>
          <w:color w:val="000000"/>
          <w:kern w:val="0"/>
          <w:sz w:val="24"/>
          <w:szCs w:val="24"/>
        </w:rPr>
        <w:t>400</w:t>
      </w: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-685-5</w:t>
      </w:r>
      <w:r>
        <w:rPr>
          <w:rFonts w:ascii="宋体" w:hAnsi="宋体" w:eastAsia="宋体" w:cs="Calibri"/>
          <w:color w:val="000000"/>
          <w:kern w:val="0"/>
          <w:sz w:val="24"/>
          <w:szCs w:val="24"/>
        </w:rPr>
        <w:t>60</w:t>
      </w: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0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网址：</w:t>
      </w:r>
      <w:r>
        <w:rPr>
          <w:rFonts w:ascii="宋体" w:hAnsi="宋体" w:eastAsia="宋体" w:cs="Calibri"/>
          <w:color w:val="000000"/>
          <w:kern w:val="0"/>
          <w:sz w:val="24"/>
          <w:szCs w:val="24"/>
        </w:rPr>
        <w:t>www.</w:t>
      </w: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furamc</w:t>
      </w:r>
      <w:r>
        <w:rPr>
          <w:rFonts w:ascii="宋体" w:hAnsi="宋体" w:eastAsia="宋体" w:cs="Calibri"/>
          <w:color w:val="000000"/>
          <w:kern w:val="0"/>
          <w:sz w:val="24"/>
          <w:szCs w:val="24"/>
        </w:rPr>
        <w:t>.com</w:t>
      </w: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.cn</w:t>
      </w:r>
    </w:p>
    <w:p>
      <w:pPr>
        <w:widowControl/>
        <w:numPr>
          <w:ilvl w:val="0"/>
          <w:numId w:val="1"/>
        </w:numPr>
        <w:spacing w:line="360" w:lineRule="auto"/>
        <w:ind w:left="420" w:leftChars="200"/>
        <w:jc w:val="left"/>
        <w:rPr>
          <w:rFonts w:hint="default" w:ascii="宋体" w:hAnsi="宋体" w:eastAsia="宋体" w:cs="Calibri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Calibri"/>
          <w:color w:val="000000"/>
          <w:kern w:val="0"/>
          <w:sz w:val="24"/>
          <w:szCs w:val="24"/>
          <w:lang w:eastAsia="zh-CN"/>
        </w:rPr>
        <w:t>万联证券</w:t>
      </w: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股份有限公司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default" w:ascii="宋体" w:hAnsi="宋体" w:eastAsia="宋体" w:cs="Calibri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客服电话：95</w:t>
      </w:r>
      <w:r>
        <w:rPr>
          <w:rFonts w:hint="eastAsia" w:ascii="宋体" w:hAnsi="宋体" w:cs="Calibri"/>
          <w:color w:val="000000"/>
          <w:kern w:val="0"/>
          <w:sz w:val="24"/>
          <w:szCs w:val="24"/>
          <w:lang w:val="en-US" w:eastAsia="zh-CN"/>
        </w:rPr>
        <w:t>322</w:t>
      </w:r>
    </w:p>
    <w:p>
      <w:pPr>
        <w:widowControl/>
        <w:spacing w:line="360" w:lineRule="auto"/>
        <w:ind w:left="420" w:leftChars="200"/>
        <w:jc w:val="left"/>
        <w:rPr>
          <w:rFonts w:hint="eastAsia" w:ascii="宋体" w:hAnsi="宋体" w:eastAsia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公司网站：www.wlzq.cn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Calibri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风险提示：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基金管理人承诺以诚实信用、勤勉尽责的原则管理和运用基金资产，但不保证基金一定盈利，也不保证最低收益。销售机构根据法规要求对投资者类别、风险承受能力和基金的风险等级进行划分，并提出适当性匹配意见。投资者在投资基金前应认真阅读《基金合同》、《招募说明书》、《基金产品资料概要》等基金法律文件，全面认识基金产品的风险收益特征，在了解产品情况及听取销售机构适当性意见的基础上，根据自身的风险承受能力、投资期限和投资目标，对基金投资作出独立决策，选择合适的基金产品。敬请投资者留意投资风险。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宋体" w:hAnsi="宋体" w:eastAsia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特此公告。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Calibri"/>
          <w:color w:val="000000"/>
          <w:kern w:val="0"/>
          <w:sz w:val="24"/>
          <w:szCs w:val="24"/>
        </w:rPr>
      </w:pPr>
      <w:r>
        <w:rPr>
          <w:rFonts w:ascii="宋体" w:hAnsi="宋体" w:eastAsia="宋体" w:cs="Calibri"/>
          <w:color w:val="000000"/>
          <w:kern w:val="0"/>
          <w:sz w:val="24"/>
          <w:szCs w:val="24"/>
        </w:rPr>
        <w:t> 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Calibri"/>
          <w:color w:val="000000"/>
          <w:kern w:val="0"/>
          <w:sz w:val="24"/>
          <w:szCs w:val="24"/>
        </w:rPr>
      </w:pPr>
      <w:r>
        <w:rPr>
          <w:rFonts w:ascii="宋体" w:hAnsi="宋体" w:eastAsia="宋体" w:cs="Calibri"/>
          <w:color w:val="000000"/>
          <w:kern w:val="0"/>
          <w:sz w:val="24"/>
          <w:szCs w:val="24"/>
        </w:rPr>
        <w:t> </w:t>
      </w:r>
    </w:p>
    <w:p>
      <w:pPr>
        <w:widowControl/>
        <w:shd w:val="clear" w:color="auto" w:fill="FFFFFF"/>
        <w:spacing w:line="360" w:lineRule="auto"/>
        <w:ind w:firstLine="420"/>
        <w:jc w:val="right"/>
        <w:rPr>
          <w:rFonts w:ascii="宋体" w:hAnsi="宋体" w:eastAsia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富荣基金管理有限公司</w:t>
      </w:r>
    </w:p>
    <w:p>
      <w:pPr>
        <w:widowControl/>
        <w:shd w:val="clear" w:color="auto" w:fill="FFFFFF"/>
        <w:wordWrap w:val="0"/>
        <w:spacing w:line="360" w:lineRule="auto"/>
        <w:jc w:val="right"/>
        <w:rPr>
          <w:rFonts w:ascii="宋体" w:hAnsi="宋体" w:eastAsia="宋体" w:cs="Calibri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二○二</w:t>
      </w:r>
      <w:r>
        <w:rPr>
          <w:rFonts w:hint="eastAsia" w:ascii="宋体" w:hAnsi="宋体" w:cs="Calibri"/>
          <w:color w:val="000000"/>
          <w:kern w:val="0"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年</w:t>
      </w:r>
      <w:r>
        <w:rPr>
          <w:rFonts w:hint="eastAsia" w:ascii="宋体" w:hAnsi="宋体" w:cs="Calibri"/>
          <w:color w:val="000000"/>
          <w:kern w:val="0"/>
          <w:sz w:val="24"/>
          <w:szCs w:val="24"/>
          <w:lang w:val="en-US" w:eastAsia="zh-CN"/>
        </w:rPr>
        <w:t>三</w:t>
      </w: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月</w:t>
      </w:r>
      <w:r>
        <w:rPr>
          <w:rFonts w:hint="eastAsia" w:ascii="宋体" w:hAnsi="宋体" w:cs="Calibri"/>
          <w:color w:val="000000"/>
          <w:kern w:val="0"/>
          <w:sz w:val="24"/>
          <w:szCs w:val="24"/>
          <w:lang w:val="en-US" w:eastAsia="zh-CN"/>
        </w:rPr>
        <w:t>十七</w:t>
      </w:r>
      <w:r>
        <w:rPr>
          <w:rFonts w:hint="eastAsia" w:ascii="宋体" w:hAnsi="宋体" w:eastAsia="宋体" w:cs="Calibri"/>
          <w:color w:val="000000"/>
          <w:kern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0A0C45"/>
    <w:multiLevelType w:val="singleLevel"/>
    <w:tmpl w:val="FC0A0C45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0F035F"/>
    <w:rsid w:val="11802258"/>
    <w:rsid w:val="13004966"/>
    <w:rsid w:val="24A65CC9"/>
    <w:rsid w:val="2A873728"/>
    <w:rsid w:val="318523E3"/>
    <w:rsid w:val="344D7F0F"/>
    <w:rsid w:val="35FC3E58"/>
    <w:rsid w:val="59D31933"/>
    <w:rsid w:val="60585DF4"/>
    <w:rsid w:val="691151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qFormat="1" w:unhideWhenUsed="0" w:uiPriority="99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uiPriority w:val="1"/>
  </w:style>
  <w:style w:type="table" w:default="1" w:styleId="9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20"/>
    <w:qFormat/>
    <w:uiPriority w:val="99"/>
    <w:rPr>
      <w:rFonts w:ascii="宋体" w:eastAsia="宋体"/>
      <w:sz w:val="18"/>
      <w:szCs w:val="18"/>
    </w:rPr>
  </w:style>
  <w:style w:type="paragraph" w:styleId="3">
    <w:name w:val="annotation text"/>
    <w:basedOn w:val="1"/>
    <w:link w:val="15"/>
    <w:qFormat/>
    <w:uiPriority w:val="99"/>
    <w:pPr>
      <w:jc w:val="left"/>
    </w:pPr>
  </w:style>
  <w:style w:type="paragraph" w:styleId="4">
    <w:name w:val="Balloon Text"/>
    <w:basedOn w:val="1"/>
    <w:link w:val="17"/>
    <w:qFormat/>
    <w:uiPriority w:val="99"/>
    <w:rPr>
      <w:sz w:val="18"/>
      <w:szCs w:val="18"/>
    </w:rPr>
  </w:style>
  <w:style w:type="paragraph" w:styleId="5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16"/>
    <w:qFormat/>
    <w:uiPriority w:val="99"/>
    <w:rPr>
      <w:b/>
      <w:bCs/>
    </w:rPr>
  </w:style>
  <w:style w:type="character" w:styleId="11">
    <w:name w:val="FollowedHyperlink"/>
    <w:basedOn w:val="10"/>
    <w:qFormat/>
    <w:uiPriority w:val="0"/>
    <w:rPr>
      <w:color w:val="555555"/>
      <w:u w:val="none"/>
    </w:rPr>
  </w:style>
  <w:style w:type="character" w:styleId="12">
    <w:name w:val="Hyperlink"/>
    <w:qFormat/>
    <w:uiPriority w:val="99"/>
    <w:rPr>
      <w:color w:val="0000FF"/>
      <w:u w:val="single"/>
    </w:rPr>
  </w:style>
  <w:style w:type="character" w:styleId="13">
    <w:name w:val="annotation reference"/>
    <w:basedOn w:val="10"/>
    <w:qFormat/>
    <w:uiPriority w:val="99"/>
    <w:rPr>
      <w:sz w:val="21"/>
      <w:szCs w:val="21"/>
    </w:rPr>
  </w:style>
  <w:style w:type="paragraph" w:customStyle="1" w:styleId="14">
    <w:name w:val="source-date1"/>
    <w:basedOn w:val="1"/>
    <w:qFormat/>
    <w:uiPriority w:val="0"/>
    <w:pPr>
      <w:widowControl/>
      <w:pBdr>
        <w:bottom w:val="single" w:color="002080" w:sz="12" w:space="15"/>
      </w:pBdr>
      <w:spacing w:before="100" w:beforeAutospacing="1" w:after="100" w:afterAutospacing="1"/>
      <w:jc w:val="center"/>
    </w:pPr>
    <w:rPr>
      <w:rFonts w:ascii="宋体" w:hAnsi="宋体" w:eastAsia="宋体" w:cs="宋体"/>
      <w:color w:val="303030"/>
      <w:kern w:val="0"/>
      <w:sz w:val="18"/>
      <w:szCs w:val="18"/>
    </w:rPr>
  </w:style>
  <w:style w:type="character" w:customStyle="1" w:styleId="15">
    <w:name w:val="批注文字 Char"/>
    <w:basedOn w:val="10"/>
    <w:link w:val="3"/>
    <w:qFormat/>
    <w:uiPriority w:val="99"/>
  </w:style>
  <w:style w:type="character" w:customStyle="1" w:styleId="16">
    <w:name w:val="批注主题 Char"/>
    <w:basedOn w:val="15"/>
    <w:link w:val="8"/>
    <w:qFormat/>
    <w:uiPriority w:val="99"/>
    <w:rPr>
      <w:b/>
      <w:bCs/>
    </w:rPr>
  </w:style>
  <w:style w:type="character" w:customStyle="1" w:styleId="17">
    <w:name w:val="批注框文本 Char"/>
    <w:basedOn w:val="10"/>
    <w:link w:val="4"/>
    <w:qFormat/>
    <w:uiPriority w:val="99"/>
    <w:rPr>
      <w:sz w:val="18"/>
      <w:szCs w:val="18"/>
    </w:rPr>
  </w:style>
  <w:style w:type="character" w:customStyle="1" w:styleId="18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9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20">
    <w:name w:val="文档结构图 Char"/>
    <w:basedOn w:val="10"/>
    <w:link w:val="2"/>
    <w:qFormat/>
    <w:uiPriority w:val="99"/>
    <w:rPr>
      <w:rFonts w:ascii="宋体" w:eastAsia="宋体"/>
      <w:sz w:val="18"/>
      <w:szCs w:val="18"/>
    </w:rPr>
  </w:style>
  <w:style w:type="paragraph" w:customStyle="1" w:styleId="21">
    <w:name w:val="Revision_94235b02-6d93-460c-95fb-386fe47e8b10"/>
    <w:qFormat/>
    <w:uiPriority w:val="99"/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customStyle="1" w:styleId="22">
    <w:name w:val="Subtle Emphasis_f78e2344-8d94-4fae-b59a-1d5b1a5184a6"/>
    <w:basedOn w:val="10"/>
    <w:qFormat/>
    <w:uiPriority w:val="19"/>
    <w:rPr>
      <w:i/>
      <w:iCs/>
      <w:color w:val="7F7F7F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7B34C6-21C6-4294-AE63-BFF9089D591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546</Words>
  <Characters>618</Characters>
  <Paragraphs>21</Paragraphs>
  <TotalTime>8</TotalTime>
  <ScaleCrop>false</ScaleCrop>
  <LinksUpToDate>false</LinksUpToDate>
  <CharactersWithSpaces>621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廉欣媛</cp:lastModifiedBy>
  <dcterms:created xsi:type="dcterms:W3CDTF">2019-09-23T05:07:00Z</dcterms:created>
  <dcterms:modified xsi:type="dcterms:W3CDTF">2022-03-14T08:52:06Z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84698E53DD61498081C628B6FB06FD17</vt:lpwstr>
  </property>
</Properties>
</file>