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基金管理有限公司关于旗下部分基金参加</w:t>
      </w:r>
      <w:r>
        <w:rPr>
          <w:rFonts w:hint="eastAsia" w:ascii="Verdana" w:hAnsi="Verdana" w:eastAsia="宋体" w:cs="宋体"/>
          <w:b/>
          <w:bCs/>
          <w:kern w:val="36"/>
          <w:sz w:val="39"/>
          <w:szCs w:val="39"/>
        </w:rPr>
        <w:t>浙商银行股份有限公司</w:t>
      </w:r>
      <w:r>
        <w:rPr>
          <w:rFonts w:ascii="Verdana" w:hAnsi="Verdana" w:eastAsia="宋体" w:cs="宋体"/>
          <w:b/>
          <w:bCs/>
          <w:kern w:val="36"/>
          <w:sz w:val="39"/>
          <w:szCs w:val="39"/>
        </w:rPr>
        <w:t>基金申购及定期定额投资申</w:t>
      </w:r>
      <w:bookmarkStart w:id="0" w:name="_GoBack"/>
      <w:bookmarkEnd w:id="0"/>
      <w:r>
        <w:rPr>
          <w:rFonts w:ascii="Verdana" w:hAnsi="Verdana" w:eastAsia="宋体" w:cs="宋体"/>
          <w:b/>
          <w:bCs/>
          <w:kern w:val="36"/>
          <w:sz w:val="39"/>
          <w:szCs w:val="39"/>
        </w:rPr>
        <w:t>购费率优惠活动的公告</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为更好地满足广大投资者的理财需求，经富荣基金管理有限公司（以下简称“本公司”）与</w:t>
      </w:r>
      <w:r>
        <w:rPr>
          <w:rFonts w:hint="eastAsia" w:ascii="宋体" w:hAnsi="宋体" w:eastAsia="宋体" w:cs="Calibri"/>
          <w:bCs/>
          <w:color w:val="000000"/>
          <w:kern w:val="0"/>
          <w:szCs w:val="21"/>
        </w:rPr>
        <w:t>浙商银行股份有限公司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rPr>
        <w:t>浙商银行</w:t>
      </w:r>
      <w:r>
        <w:rPr>
          <w:rFonts w:hint="eastAsia" w:ascii="宋体" w:hAnsi="宋体" w:eastAsia="宋体" w:cs="Calibri"/>
          <w:color w:val="000000"/>
          <w:kern w:val="0"/>
          <w:szCs w:val="21"/>
        </w:rPr>
        <w:t>”）协商一致，自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ascii="宋体" w:hAnsi="宋体" w:eastAsia="宋体" w:cs="Calibri"/>
          <w:color w:val="000000"/>
          <w:kern w:val="0"/>
          <w:szCs w:val="21"/>
        </w:rPr>
        <w:t>2</w:t>
      </w:r>
      <w:r>
        <w:rPr>
          <w:rFonts w:hint="eastAsia" w:ascii="宋体" w:hAnsi="宋体" w:eastAsia="宋体" w:cs="Calibri"/>
          <w:color w:val="000000"/>
          <w:kern w:val="0"/>
          <w:szCs w:val="21"/>
        </w:rPr>
        <w:t>年</w:t>
      </w:r>
      <w:r>
        <w:rPr>
          <w:rFonts w:ascii="宋体" w:hAnsi="宋体" w:eastAsia="宋体" w:cs="Calibri"/>
          <w:color w:val="000000"/>
          <w:kern w:val="0"/>
          <w:szCs w:val="21"/>
        </w:rPr>
        <w:t>01</w:t>
      </w:r>
      <w:r>
        <w:rPr>
          <w:rFonts w:hint="eastAsia" w:ascii="宋体" w:hAnsi="宋体" w:eastAsia="宋体" w:cs="Calibri"/>
          <w:color w:val="000000"/>
          <w:kern w:val="0"/>
          <w:szCs w:val="21"/>
        </w:rPr>
        <w:t>月</w:t>
      </w:r>
      <w:r>
        <w:rPr>
          <w:rFonts w:ascii="宋体" w:hAnsi="宋体" w:eastAsia="宋体" w:cs="Calibri"/>
          <w:color w:val="000000"/>
          <w:kern w:val="0"/>
          <w:szCs w:val="21"/>
        </w:rPr>
        <w:t>17</w:t>
      </w:r>
      <w:r>
        <w:rPr>
          <w:rFonts w:hint="eastAsia" w:ascii="宋体" w:hAnsi="宋体" w:eastAsia="宋体" w:cs="Calibri"/>
          <w:color w:val="000000"/>
          <w:kern w:val="0"/>
          <w:szCs w:val="21"/>
        </w:rPr>
        <w:t>日起，本公司旗下部分基金参加</w:t>
      </w:r>
      <w:r>
        <w:rPr>
          <w:rFonts w:hint="eastAsia" w:ascii="宋体" w:hAnsi="宋体" w:eastAsia="宋体" w:cs="Calibri"/>
          <w:bCs/>
          <w:color w:val="000000"/>
          <w:kern w:val="0"/>
          <w:szCs w:val="21"/>
        </w:rPr>
        <w:t>浙商银行</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bCs/>
          <w:color w:val="000000"/>
          <w:kern w:val="0"/>
          <w:szCs w:val="21"/>
        </w:rPr>
        <w:t>浙商银行</w:t>
      </w:r>
      <w:r>
        <w:rPr>
          <w:rFonts w:hint="eastAsia" w:ascii="宋体" w:hAnsi="宋体" w:eastAsia="宋体" w:cs="Calibri"/>
          <w:color w:val="000000"/>
          <w:kern w:val="0"/>
          <w:szCs w:val="21"/>
        </w:rPr>
        <w:t>的规定为准。相关优惠方案公告如下：</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富荣信息技术混合型证券投资基金A类（基金代码：</w:t>
      </w:r>
      <w:r>
        <w:rPr>
          <w:rFonts w:ascii="宋体" w:hAnsi="宋体" w:eastAsia="宋体" w:cs="Calibri"/>
          <w:color w:val="000000"/>
          <w:kern w:val="0"/>
          <w:szCs w:val="21"/>
        </w:rPr>
        <w:t>013345</w:t>
      </w:r>
      <w:r>
        <w:rPr>
          <w:rFonts w:hint="eastAsia" w:ascii="宋体" w:hAnsi="宋体" w:eastAsia="宋体" w:cs="Calibri"/>
          <w:color w:val="000000"/>
          <w:kern w:val="0"/>
          <w:szCs w:val="21"/>
        </w:rPr>
        <w:t>）</w:t>
      </w:r>
    </w:p>
    <w:p>
      <w:pPr>
        <w:widowControl/>
        <w:shd w:val="clear" w:color="auto" w:fill="FFFFFF"/>
        <w:spacing w:line="360" w:lineRule="auto"/>
        <w:ind w:firstLine="420"/>
        <w:jc w:val="left"/>
        <w:rPr>
          <w:rFonts w:ascii="宋体" w:hAnsi="宋体" w:eastAsia="宋体" w:cs="Calibri"/>
          <w:color w:val="000000"/>
          <w:kern w:val="0"/>
          <w:szCs w:val="21"/>
        </w:rPr>
      </w:pP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二、优惠活动内容</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活动期间，投资者通过</w:t>
      </w:r>
      <w:r>
        <w:rPr>
          <w:rFonts w:hint="eastAsia" w:ascii="宋体" w:hAnsi="宋体" w:eastAsia="宋体" w:cs="Calibri"/>
          <w:bCs/>
          <w:color w:val="000000"/>
          <w:kern w:val="0"/>
          <w:szCs w:val="21"/>
        </w:rPr>
        <w:t>浙商银行</w:t>
      </w:r>
      <w:r>
        <w:rPr>
          <w:rFonts w:hint="eastAsia" w:ascii="宋体" w:hAnsi="宋体" w:eastAsia="宋体" w:cs="Calibri"/>
          <w:color w:val="000000"/>
          <w:kern w:val="0"/>
          <w:szCs w:val="21"/>
        </w:rPr>
        <w:t>一次性或定期定额投资申购本公司上述基金（限前端收费模式），享有费率折扣优惠。本次费率优惠活动如有展期、终止或调整，费率优惠规则如有变更，均以浙商银行的安排和规定为准。</w:t>
      </w:r>
    </w:p>
    <w:p>
      <w:pPr>
        <w:widowControl/>
        <w:shd w:val="clear" w:color="auto" w:fill="FFFFFF"/>
        <w:spacing w:line="360" w:lineRule="auto"/>
        <w:ind w:firstLine="420"/>
        <w:jc w:val="left"/>
        <w:rPr>
          <w:rFonts w:ascii="宋体" w:hAnsi="宋体" w:eastAsia="宋体" w:cs="Calibri"/>
          <w:color w:val="000000"/>
          <w:kern w:val="0"/>
          <w:szCs w:val="21"/>
        </w:rPr>
      </w:pP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三、重要提示</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2</w:t>
      </w:r>
      <w:r>
        <w:rPr>
          <w:rFonts w:hint="eastAsia" w:ascii="宋体" w:hAnsi="宋体" w:eastAsia="宋体" w:cs="Calibri"/>
          <w:color w:val="000000"/>
          <w:kern w:val="0"/>
          <w:szCs w:val="21"/>
        </w:rPr>
        <w:t>、上述基金原申购费率标准请详见上述基金相关法律文件及本公司发布的最新业务公告。</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3</w:t>
      </w:r>
      <w:r>
        <w:rPr>
          <w:rFonts w:hint="eastAsia" w:ascii="宋体" w:hAnsi="宋体" w:eastAsia="宋体" w:cs="Calibri"/>
          <w:color w:val="000000"/>
          <w:kern w:val="0"/>
          <w:szCs w:val="21"/>
        </w:rPr>
        <w:t>、此次公告的优惠活动内容或业务规则如与之前公告信息不同，请以本次公告信息为准。</w:t>
      </w:r>
    </w:p>
    <w:p>
      <w:pPr>
        <w:widowControl/>
        <w:shd w:val="clear" w:color="auto" w:fill="FFFFFF"/>
        <w:spacing w:line="360" w:lineRule="auto"/>
        <w:ind w:firstLine="420"/>
        <w:jc w:val="left"/>
        <w:rPr>
          <w:rFonts w:hint="eastAsia" w:ascii="宋体" w:hAnsi="宋体" w:eastAsia="宋体" w:cs="Calibri"/>
          <w:color w:val="000000"/>
          <w:kern w:val="0"/>
          <w:szCs w:val="21"/>
        </w:rPr>
      </w:pP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四、投资者可通过以下途径了解或咨询相关情况</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w:t>
      </w:r>
      <w:r>
        <w:rPr>
          <w:rFonts w:hint="eastAsia" w:ascii="宋体" w:hAnsi="宋体" w:eastAsia="宋体" w:cs="Calibri"/>
          <w:bCs/>
          <w:color w:val="000000"/>
          <w:kern w:val="0"/>
          <w:szCs w:val="21"/>
        </w:rPr>
        <w:t>浙商银行股份有限公司</w:t>
      </w:r>
    </w:p>
    <w:p>
      <w:pPr>
        <w:widowControl/>
        <w:spacing w:line="360" w:lineRule="auto"/>
        <w:ind w:left="420" w:leftChars="20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95527</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www.czbank.com</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2</w:t>
      </w:r>
      <w:r>
        <w:rPr>
          <w:rFonts w:hint="eastAsia" w:ascii="宋体" w:hAnsi="宋体" w:eastAsia="宋体" w:cs="Calibri"/>
          <w:color w:val="000000"/>
          <w:kern w:val="0"/>
          <w:szCs w:val="21"/>
        </w:rPr>
        <w:t>、富荣基金管理有限公司</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本次优惠活动解释权归</w:t>
      </w:r>
      <w:r>
        <w:rPr>
          <w:rFonts w:hint="eastAsia" w:ascii="宋体" w:hAnsi="宋体" w:eastAsia="宋体" w:cs="Calibri"/>
          <w:bCs/>
          <w:color w:val="000000"/>
          <w:kern w:val="0"/>
          <w:szCs w:val="21"/>
        </w:rPr>
        <w:t>浙商银行股份有限公司</w:t>
      </w:r>
      <w:r>
        <w:rPr>
          <w:rFonts w:hint="eastAsia" w:ascii="宋体" w:hAnsi="宋体" w:eastAsia="宋体" w:cs="Calibri"/>
          <w:color w:val="000000"/>
          <w:kern w:val="0"/>
          <w:szCs w:val="21"/>
        </w:rPr>
        <w:t>所有，有关本次活动的具体事宜，敬请投资者留意</w:t>
      </w:r>
      <w:r>
        <w:rPr>
          <w:rFonts w:hint="eastAsia" w:ascii="宋体" w:hAnsi="宋体" w:eastAsia="宋体" w:cs="Calibri"/>
          <w:bCs/>
          <w:color w:val="000000"/>
          <w:kern w:val="0"/>
          <w:szCs w:val="21"/>
        </w:rPr>
        <w:t>浙商银行股份有限公司</w:t>
      </w:r>
      <w:r>
        <w:rPr>
          <w:rFonts w:hint="eastAsia" w:ascii="宋体" w:hAnsi="宋体" w:eastAsia="宋体" w:cs="Calibri"/>
          <w:color w:val="000000"/>
          <w:kern w:val="0"/>
          <w:szCs w:val="21"/>
        </w:rPr>
        <w:t>的有关公告。</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pPr>
        <w:widowControl/>
        <w:shd w:val="clear" w:color="auto" w:fill="FFFFFF"/>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r>
        <w:rPr>
          <w:rFonts w:hint="eastAsia" w:ascii="宋体" w:hAnsi="宋体" w:eastAsia="宋体" w:cs="Calibri"/>
          <w:color w:val="000000"/>
          <w:kern w:val="0"/>
          <w:szCs w:val="21"/>
        </w:rPr>
        <w:t>特此公告。</w:t>
      </w:r>
    </w:p>
    <w:p>
      <w:pPr>
        <w:widowControl/>
        <w:shd w:val="clear" w:color="auto" w:fill="FFFFFF"/>
        <w:spacing w:line="360" w:lineRule="auto"/>
        <w:ind w:firstLine="420"/>
        <w:jc w:val="righ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二○二二年一月十七日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090"/>
    <w:rsid w:val="0002768B"/>
    <w:rsid w:val="00030D26"/>
    <w:rsid w:val="00031C38"/>
    <w:rsid w:val="000342E9"/>
    <w:rsid w:val="00036567"/>
    <w:rsid w:val="00037A2C"/>
    <w:rsid w:val="00041E1B"/>
    <w:rsid w:val="00045576"/>
    <w:rsid w:val="00055E9B"/>
    <w:rsid w:val="000663A6"/>
    <w:rsid w:val="00081AFC"/>
    <w:rsid w:val="00085095"/>
    <w:rsid w:val="00094911"/>
    <w:rsid w:val="000A2AB2"/>
    <w:rsid w:val="000A50A6"/>
    <w:rsid w:val="000B0AB4"/>
    <w:rsid w:val="000C31DF"/>
    <w:rsid w:val="000C35C8"/>
    <w:rsid w:val="000D6A5C"/>
    <w:rsid w:val="000F2A6E"/>
    <w:rsid w:val="000F4BD9"/>
    <w:rsid w:val="000F5C3C"/>
    <w:rsid w:val="00104820"/>
    <w:rsid w:val="00126BFF"/>
    <w:rsid w:val="001415EC"/>
    <w:rsid w:val="00142582"/>
    <w:rsid w:val="00143336"/>
    <w:rsid w:val="001441A2"/>
    <w:rsid w:val="001524BA"/>
    <w:rsid w:val="0016118C"/>
    <w:rsid w:val="00166E88"/>
    <w:rsid w:val="00175F27"/>
    <w:rsid w:val="00197394"/>
    <w:rsid w:val="001B2A8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B2337"/>
    <w:rsid w:val="002B4461"/>
    <w:rsid w:val="002B4F78"/>
    <w:rsid w:val="002C0531"/>
    <w:rsid w:val="002C6C16"/>
    <w:rsid w:val="002E064B"/>
    <w:rsid w:val="002E2F63"/>
    <w:rsid w:val="002E60AF"/>
    <w:rsid w:val="00321BC6"/>
    <w:rsid w:val="00325DB7"/>
    <w:rsid w:val="00343F75"/>
    <w:rsid w:val="00347BB5"/>
    <w:rsid w:val="00350CE4"/>
    <w:rsid w:val="00391B1F"/>
    <w:rsid w:val="003B597D"/>
    <w:rsid w:val="003B5B93"/>
    <w:rsid w:val="003B6470"/>
    <w:rsid w:val="003B7BED"/>
    <w:rsid w:val="003C3E45"/>
    <w:rsid w:val="003C4A89"/>
    <w:rsid w:val="003F03A5"/>
    <w:rsid w:val="00453D94"/>
    <w:rsid w:val="00456D6F"/>
    <w:rsid w:val="004704F7"/>
    <w:rsid w:val="00470AC5"/>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B70AC"/>
    <w:rsid w:val="005C1A6E"/>
    <w:rsid w:val="005C368D"/>
    <w:rsid w:val="005F1E0D"/>
    <w:rsid w:val="005F3E3C"/>
    <w:rsid w:val="00605B10"/>
    <w:rsid w:val="00607759"/>
    <w:rsid w:val="00613044"/>
    <w:rsid w:val="0061327A"/>
    <w:rsid w:val="0061697B"/>
    <w:rsid w:val="006215F6"/>
    <w:rsid w:val="00621E76"/>
    <w:rsid w:val="00633A66"/>
    <w:rsid w:val="0064072C"/>
    <w:rsid w:val="006530BB"/>
    <w:rsid w:val="00653CA6"/>
    <w:rsid w:val="00656695"/>
    <w:rsid w:val="00656789"/>
    <w:rsid w:val="006613C2"/>
    <w:rsid w:val="00665D32"/>
    <w:rsid w:val="006779EE"/>
    <w:rsid w:val="00691478"/>
    <w:rsid w:val="006A2C70"/>
    <w:rsid w:val="006A542F"/>
    <w:rsid w:val="006B4739"/>
    <w:rsid w:val="006C31BD"/>
    <w:rsid w:val="006D024D"/>
    <w:rsid w:val="006F4081"/>
    <w:rsid w:val="0070351F"/>
    <w:rsid w:val="00707589"/>
    <w:rsid w:val="00730A30"/>
    <w:rsid w:val="00746115"/>
    <w:rsid w:val="00752171"/>
    <w:rsid w:val="00791BD8"/>
    <w:rsid w:val="007A00AD"/>
    <w:rsid w:val="007A1D96"/>
    <w:rsid w:val="007A6C75"/>
    <w:rsid w:val="007C7406"/>
    <w:rsid w:val="007D562D"/>
    <w:rsid w:val="008007FF"/>
    <w:rsid w:val="00813400"/>
    <w:rsid w:val="00820D91"/>
    <w:rsid w:val="00827730"/>
    <w:rsid w:val="00831DA3"/>
    <w:rsid w:val="008558B0"/>
    <w:rsid w:val="00895D3C"/>
    <w:rsid w:val="008A768B"/>
    <w:rsid w:val="008A7BAD"/>
    <w:rsid w:val="008B7132"/>
    <w:rsid w:val="008C3AC4"/>
    <w:rsid w:val="008C75E7"/>
    <w:rsid w:val="008D17A4"/>
    <w:rsid w:val="008D21C3"/>
    <w:rsid w:val="008E520F"/>
    <w:rsid w:val="008F03F2"/>
    <w:rsid w:val="009138A6"/>
    <w:rsid w:val="00913E01"/>
    <w:rsid w:val="00925FF5"/>
    <w:rsid w:val="00944A4E"/>
    <w:rsid w:val="00944BC6"/>
    <w:rsid w:val="0094691A"/>
    <w:rsid w:val="009522BE"/>
    <w:rsid w:val="00962153"/>
    <w:rsid w:val="00972D6A"/>
    <w:rsid w:val="00974FB8"/>
    <w:rsid w:val="00992181"/>
    <w:rsid w:val="009A106A"/>
    <w:rsid w:val="009A593A"/>
    <w:rsid w:val="009B00C1"/>
    <w:rsid w:val="009B123C"/>
    <w:rsid w:val="009D7093"/>
    <w:rsid w:val="009E5533"/>
    <w:rsid w:val="009E770F"/>
    <w:rsid w:val="00A143FB"/>
    <w:rsid w:val="00A22062"/>
    <w:rsid w:val="00A2763A"/>
    <w:rsid w:val="00A3391F"/>
    <w:rsid w:val="00A344CE"/>
    <w:rsid w:val="00A46596"/>
    <w:rsid w:val="00A54C77"/>
    <w:rsid w:val="00A8137C"/>
    <w:rsid w:val="00A95A93"/>
    <w:rsid w:val="00AA7C73"/>
    <w:rsid w:val="00AB4EA6"/>
    <w:rsid w:val="00AC10CA"/>
    <w:rsid w:val="00AC355D"/>
    <w:rsid w:val="00AD168A"/>
    <w:rsid w:val="00AD3041"/>
    <w:rsid w:val="00AD613F"/>
    <w:rsid w:val="00B243EE"/>
    <w:rsid w:val="00B4549F"/>
    <w:rsid w:val="00B56F83"/>
    <w:rsid w:val="00B65D1F"/>
    <w:rsid w:val="00B663A7"/>
    <w:rsid w:val="00B875B4"/>
    <w:rsid w:val="00BA0062"/>
    <w:rsid w:val="00BA5B39"/>
    <w:rsid w:val="00BB1EE0"/>
    <w:rsid w:val="00BC6742"/>
    <w:rsid w:val="00BD41AD"/>
    <w:rsid w:val="00BE05A8"/>
    <w:rsid w:val="00BE3311"/>
    <w:rsid w:val="00BE3F5A"/>
    <w:rsid w:val="00BE4440"/>
    <w:rsid w:val="00BE453D"/>
    <w:rsid w:val="00BE5706"/>
    <w:rsid w:val="00BE60F1"/>
    <w:rsid w:val="00BE77C6"/>
    <w:rsid w:val="00C31063"/>
    <w:rsid w:val="00C34187"/>
    <w:rsid w:val="00C34610"/>
    <w:rsid w:val="00C44168"/>
    <w:rsid w:val="00C528A4"/>
    <w:rsid w:val="00C6701B"/>
    <w:rsid w:val="00C9634C"/>
    <w:rsid w:val="00CA790E"/>
    <w:rsid w:val="00CB49E7"/>
    <w:rsid w:val="00CC10F2"/>
    <w:rsid w:val="00CC2CC9"/>
    <w:rsid w:val="00CC79B6"/>
    <w:rsid w:val="00CE4521"/>
    <w:rsid w:val="00D0079C"/>
    <w:rsid w:val="00D0236A"/>
    <w:rsid w:val="00D14EFD"/>
    <w:rsid w:val="00D15090"/>
    <w:rsid w:val="00D22270"/>
    <w:rsid w:val="00D231C5"/>
    <w:rsid w:val="00D3035F"/>
    <w:rsid w:val="00D40A6C"/>
    <w:rsid w:val="00D42444"/>
    <w:rsid w:val="00D47B23"/>
    <w:rsid w:val="00D61534"/>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6576"/>
    <w:rsid w:val="00F8295A"/>
    <w:rsid w:val="00F8608E"/>
    <w:rsid w:val="00F86814"/>
    <w:rsid w:val="00FB137F"/>
    <w:rsid w:val="00FB679E"/>
    <w:rsid w:val="00FE2039"/>
    <w:rsid w:val="00FE3CF6"/>
    <w:rsid w:val="00FF2297"/>
    <w:rsid w:val="00FF7A28"/>
    <w:rsid w:val="15D8461F"/>
    <w:rsid w:val="2BCB1E2D"/>
    <w:rsid w:val="61675A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6"/>
    <w:semiHidden/>
    <w:unhideWhenUsed/>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7"/>
    <w:semiHidden/>
    <w:unhideWhenUsed/>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character" w:customStyle="1" w:styleId="16">
    <w:name w:val="批注文字 字符"/>
    <w:basedOn w:val="10"/>
    <w:link w:val="3"/>
    <w:semiHidden/>
    <w:qFormat/>
    <w:uiPriority w:val="99"/>
  </w:style>
  <w:style w:type="character" w:customStyle="1" w:styleId="17">
    <w:name w:val="批注主题 字符"/>
    <w:basedOn w:val="16"/>
    <w:link w:val="8"/>
    <w:semiHidden/>
    <w:uiPriority w:val="99"/>
    <w:rPr>
      <w:b/>
      <w:bCs/>
    </w:rPr>
  </w:style>
  <w:style w:type="character" w:customStyle="1" w:styleId="18">
    <w:name w:val="批注框文本 字符"/>
    <w:basedOn w:val="10"/>
    <w:link w:val="4"/>
    <w:semiHidden/>
    <w:qFormat/>
    <w:uiPriority w:val="99"/>
    <w:rPr>
      <w:sz w:val="18"/>
      <w:szCs w:val="18"/>
    </w:rPr>
  </w:style>
  <w:style w:type="character" w:customStyle="1" w:styleId="19">
    <w:name w:val="文档结构图 字符"/>
    <w:basedOn w:val="10"/>
    <w:link w:val="2"/>
    <w:semiHidden/>
    <w:qFormat/>
    <w:uiPriority w:val="99"/>
    <w:rPr>
      <w:rFonts w:ascii="宋体" w:eastAsia="宋体"/>
      <w:sz w:val="18"/>
      <w:szCs w:val="18"/>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181</Words>
  <Characters>1032</Characters>
  <Lines>8</Lines>
  <Paragraphs>2</Paragraphs>
  <TotalTime>1</TotalTime>
  <ScaleCrop>false</ScaleCrop>
  <LinksUpToDate>false</LinksUpToDate>
  <CharactersWithSpaces>1211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2022-01-12T07:15:00Z</dcterms:created>
  <dc:creator>周宁</dc:creator>
  <cp:lastModifiedBy>Kekee</cp:lastModifiedBy>
  <dcterms:modified xsi:type="dcterms:W3CDTF">2022-01-12T07:32:20Z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44100D6CA3DA4D109A4F93E44BDABB87</vt:lpwstr>
  </property>
</Properties>
</file>