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A8F4D56" w:rsidR="00AC3A9B" w:rsidRPr="00381A22" w:rsidRDefault="00505F4A">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富荣</w:t>
      </w:r>
      <w:r w:rsidR="009342B5" w:rsidRPr="00381A22">
        <w:rPr>
          <w:rFonts w:ascii="Arial" w:eastAsia="宋体" w:hAnsi="宋体" w:cs="Arial" w:hint="eastAsia"/>
          <w:b/>
          <w:sz w:val="48"/>
          <w:szCs w:val="48"/>
        </w:rPr>
        <w:t>中短债债券型</w:t>
      </w:r>
      <w:r w:rsidR="002C3C29" w:rsidRPr="00381A22">
        <w:rPr>
          <w:rFonts w:ascii="Arial" w:eastAsia="宋体" w:hAnsi="宋体" w:cs="Arial" w:hint="eastAsia"/>
          <w:b/>
          <w:sz w:val="48"/>
          <w:szCs w:val="48"/>
        </w:rPr>
        <w:t>证券投资基金</w:t>
      </w:r>
    </w:p>
    <w:p w14:paraId="3681C4A8" w14:textId="6006A1AD" w:rsidR="00AC3A9B" w:rsidRPr="00381A22" w:rsidRDefault="002C3C29">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招募说明书</w:t>
      </w:r>
    </w:p>
    <w:p w14:paraId="7068667A" w14:textId="77777777" w:rsidR="00AC3A9B" w:rsidRPr="00381A22"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381A22"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381A22">
        <w:rPr>
          <w:rFonts w:ascii="Arial" w:eastAsia="宋体" w:hAnsi="Arial" w:cs="Times New Roman" w:hint="eastAsia"/>
          <w:b/>
          <w:sz w:val="36"/>
          <w:szCs w:val="36"/>
        </w:rPr>
        <w:t>基金管理人：</w:t>
      </w:r>
      <w:bookmarkEnd w:id="4"/>
      <w:bookmarkEnd w:id="5"/>
      <w:bookmarkEnd w:id="6"/>
      <w:bookmarkEnd w:id="7"/>
      <w:bookmarkEnd w:id="8"/>
      <w:r w:rsidRPr="00381A22">
        <w:rPr>
          <w:rFonts w:ascii="Arial" w:eastAsia="宋体" w:hAnsi="Arial" w:cs="Times New Roman" w:hint="eastAsia"/>
          <w:b/>
          <w:sz w:val="36"/>
          <w:szCs w:val="36"/>
        </w:rPr>
        <w:t>富荣基金管理有限公司</w:t>
      </w:r>
    </w:p>
    <w:p w14:paraId="22987561" w14:textId="4696CC7C" w:rsidR="00AC3A9B" w:rsidRPr="00381A22"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381A22">
        <w:rPr>
          <w:rFonts w:ascii="Arial" w:eastAsia="宋体" w:hAnsi="Arial" w:cs="Times New Roman" w:hint="eastAsia"/>
          <w:b/>
          <w:sz w:val="36"/>
          <w:szCs w:val="36"/>
        </w:rPr>
        <w:t>基金托管人：</w:t>
      </w:r>
      <w:bookmarkEnd w:id="9"/>
      <w:bookmarkEnd w:id="10"/>
      <w:bookmarkEnd w:id="11"/>
      <w:bookmarkEnd w:id="12"/>
      <w:bookmarkEnd w:id="13"/>
      <w:r w:rsidR="009342B5" w:rsidRPr="00381A22">
        <w:rPr>
          <w:rFonts w:ascii="Arial" w:eastAsia="宋体" w:hAnsi="Arial" w:cs="Times New Roman" w:hint="eastAsia"/>
          <w:b/>
          <w:sz w:val="36"/>
          <w:szCs w:val="36"/>
        </w:rPr>
        <w:t>平安银行股份有限公司</w:t>
      </w:r>
    </w:p>
    <w:p w14:paraId="4DDBBD3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381A22" w:rsidRDefault="00AC3A9B">
      <w:pPr>
        <w:widowControl/>
        <w:spacing w:line="360" w:lineRule="auto"/>
        <w:rPr>
          <w:rFonts w:ascii="Arial" w:eastAsia="宋体" w:hAnsi="Arial" w:cs="Arial"/>
          <w:b/>
          <w:bCs/>
          <w:kern w:val="0"/>
          <w:sz w:val="28"/>
          <w:szCs w:val="28"/>
        </w:rPr>
        <w:sectPr w:rsidR="00AC3A9B" w:rsidRPr="00381A2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381A22" w:rsidRDefault="002C3C29">
      <w:pPr>
        <w:autoSpaceDE w:val="0"/>
        <w:autoSpaceDN w:val="0"/>
        <w:adjustRightInd w:val="0"/>
        <w:snapToGrid w:val="0"/>
        <w:spacing w:line="360" w:lineRule="auto"/>
        <w:jc w:val="center"/>
        <w:rPr>
          <w:rFonts w:ascii="Arial" w:eastAsia="宋体" w:hAnsi="Arial" w:cs="Arial"/>
          <w:b/>
          <w:bCs/>
          <w:sz w:val="30"/>
          <w:szCs w:val="30"/>
        </w:rPr>
      </w:pPr>
      <w:r w:rsidRPr="00381A22">
        <w:rPr>
          <w:rFonts w:ascii="Arial" w:eastAsia="宋体" w:hAnsi="Arial" w:cs="Arial" w:hint="eastAsia"/>
          <w:b/>
          <w:bCs/>
          <w:sz w:val="30"/>
          <w:szCs w:val="30"/>
        </w:rPr>
        <w:lastRenderedPageBreak/>
        <w:t>【重要提示】</w:t>
      </w:r>
    </w:p>
    <w:p w14:paraId="26090586" w14:textId="77777777" w:rsidR="00AC3A9B" w:rsidRPr="00381A22" w:rsidRDefault="00AC3A9B" w:rsidP="00D55EDF">
      <w:pPr>
        <w:autoSpaceDE w:val="0"/>
        <w:autoSpaceDN w:val="0"/>
        <w:adjustRightInd w:val="0"/>
        <w:snapToGrid w:val="0"/>
        <w:spacing w:line="360" w:lineRule="auto"/>
        <w:rPr>
          <w:rFonts w:ascii="Arial" w:eastAsia="宋体" w:hAnsi="Arial" w:cs="Arial"/>
          <w:b/>
          <w:bCs/>
          <w:szCs w:val="21"/>
        </w:rPr>
      </w:pPr>
    </w:p>
    <w:p w14:paraId="43259F60" w14:textId="7B7BDA86"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1、</w:t>
      </w:r>
      <w:r w:rsidR="002C3C29" w:rsidRPr="00381A22">
        <w:rPr>
          <w:rFonts w:asciiTheme="minorEastAsia" w:hAnsiTheme="minorEastAsia" w:cs="Arial" w:hint="eastAsia"/>
          <w:kern w:val="0"/>
          <w:sz w:val="24"/>
          <w:szCs w:val="24"/>
        </w:rPr>
        <w:t>本基金根据</w:t>
      </w:r>
      <w:r w:rsidR="00F50732">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年</w:t>
      </w:r>
      <w:r w:rsidR="00F50732">
        <w:rPr>
          <w:rFonts w:asciiTheme="minorEastAsia" w:hAnsiTheme="minorEastAsia" w:cs="Arial"/>
          <w:bCs/>
          <w:color w:val="000000"/>
          <w:sz w:val="24"/>
          <w:szCs w:val="24"/>
        </w:rPr>
        <w:t>8</w:t>
      </w:r>
      <w:r w:rsidR="002C3C29" w:rsidRPr="00381A22">
        <w:rPr>
          <w:rFonts w:asciiTheme="minorEastAsia" w:hAnsiTheme="minorEastAsia" w:cs="Arial" w:hint="eastAsia"/>
          <w:bCs/>
          <w:color w:val="000000"/>
          <w:sz w:val="24"/>
          <w:szCs w:val="24"/>
        </w:rPr>
        <w:t>月</w:t>
      </w:r>
      <w:r w:rsidR="00017DBD">
        <w:rPr>
          <w:rFonts w:asciiTheme="minorEastAsia" w:hAnsiTheme="minorEastAsia" w:cs="Arial"/>
          <w:bCs/>
          <w:color w:val="000000"/>
          <w:sz w:val="24"/>
          <w:szCs w:val="24"/>
        </w:rPr>
        <w:t>19</w:t>
      </w:r>
      <w:r w:rsidR="002C3C29" w:rsidRPr="00381A22">
        <w:rPr>
          <w:rFonts w:asciiTheme="minorEastAsia" w:hAnsiTheme="minorEastAsia" w:cs="Arial" w:hint="eastAsia"/>
          <w:bCs/>
          <w:color w:val="000000"/>
          <w:sz w:val="24"/>
          <w:szCs w:val="24"/>
        </w:rPr>
        <w:t>日</w:t>
      </w:r>
      <w:r w:rsidR="002C3C29" w:rsidRPr="00381A22">
        <w:rPr>
          <w:rFonts w:asciiTheme="minorEastAsia" w:hAnsiTheme="minorEastAsia" w:cs="Arial" w:hint="eastAsia"/>
          <w:kern w:val="0"/>
          <w:sz w:val="24"/>
          <w:szCs w:val="24"/>
        </w:rPr>
        <w:t>中国证券监督管理委员会（以下简称“中国证监会”）《关于准予</w:t>
      </w:r>
      <w:r w:rsidR="00505F4A" w:rsidRPr="00381A22">
        <w:rPr>
          <w:rFonts w:asciiTheme="minorEastAsia" w:hAnsiTheme="minorEastAsia" w:cs="Arial" w:hint="eastAsia"/>
          <w:kern w:val="0"/>
          <w:sz w:val="24"/>
          <w:szCs w:val="24"/>
        </w:rPr>
        <w:t>富荣</w:t>
      </w:r>
      <w:r w:rsidR="009342B5" w:rsidRPr="00381A22">
        <w:rPr>
          <w:rFonts w:asciiTheme="minorEastAsia" w:hAnsiTheme="minorEastAsia" w:cs="Arial" w:hint="eastAsia"/>
          <w:kern w:val="0"/>
          <w:sz w:val="24"/>
          <w:szCs w:val="24"/>
        </w:rPr>
        <w:t>中短债债券型</w:t>
      </w:r>
      <w:r w:rsidR="002C3C29" w:rsidRPr="00381A22">
        <w:rPr>
          <w:rFonts w:asciiTheme="minorEastAsia" w:hAnsiTheme="minorEastAsia" w:cs="Arial" w:hint="eastAsia"/>
          <w:kern w:val="0"/>
          <w:sz w:val="24"/>
          <w:szCs w:val="24"/>
        </w:rPr>
        <w:t>证券投资基金注册的批复》（</w:t>
      </w:r>
      <w:r w:rsidR="002C3C29" w:rsidRPr="00381A22">
        <w:rPr>
          <w:rFonts w:asciiTheme="minorEastAsia" w:hAnsiTheme="minorEastAsia" w:cs="Arial" w:hint="eastAsia"/>
          <w:bCs/>
          <w:color w:val="000000"/>
          <w:kern w:val="0"/>
          <w:sz w:val="24"/>
          <w:szCs w:val="24"/>
        </w:rPr>
        <w:t>证监许可</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2C3C29" w:rsidRPr="00381A22">
        <w:rPr>
          <w:rFonts w:asciiTheme="minorEastAsia" w:hAnsiTheme="minorEastAsia" w:cs="Arial" w:hint="eastAsia"/>
          <w:bCs/>
          <w:color w:val="000000"/>
          <w:sz w:val="24"/>
          <w:szCs w:val="24"/>
        </w:rPr>
        <w:t>号</w:t>
      </w:r>
      <w:r w:rsidR="002C3C29" w:rsidRPr="00381A22">
        <w:rPr>
          <w:rFonts w:asciiTheme="minorEastAsia" w:hAnsiTheme="minorEastAsia" w:cs="Arial" w:hint="eastAsia"/>
          <w:bCs/>
          <w:color w:val="000000"/>
          <w:kern w:val="0"/>
          <w:sz w:val="24"/>
          <w:szCs w:val="24"/>
        </w:rPr>
        <w:t>）进行募集。</w:t>
      </w:r>
    </w:p>
    <w:p w14:paraId="155FFA79" w14:textId="269068F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002C3C29" w:rsidRPr="00381A22">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1330871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002C3C29" w:rsidRPr="00381A22">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7F3E61" w:rsidRPr="00381A22">
        <w:rPr>
          <w:rFonts w:asciiTheme="minorEastAsia" w:hAnsiTheme="minorEastAsia" w:cs="Arial" w:hint="eastAsia"/>
          <w:sz w:val="24"/>
          <w:szCs w:val="24"/>
        </w:rPr>
        <w:t>信用风险、操作风险、</w:t>
      </w:r>
      <w:r w:rsidR="002C3C29" w:rsidRPr="00381A22">
        <w:rPr>
          <w:rFonts w:asciiTheme="minorEastAsia" w:hAnsiTheme="minorEastAsia" w:cs="Arial" w:hint="eastAsia"/>
          <w:sz w:val="24"/>
          <w:szCs w:val="24"/>
        </w:rPr>
        <w:t>管理风险、流动性风险、合规风险、</w:t>
      </w:r>
      <w:r w:rsidR="007F3E61" w:rsidRPr="00381A22">
        <w:rPr>
          <w:rFonts w:asciiTheme="minorEastAsia" w:hAnsiTheme="minorEastAsia" w:cs="Arial" w:hint="eastAsia"/>
          <w:sz w:val="24"/>
          <w:szCs w:val="24"/>
        </w:rPr>
        <w:t>投资于</w:t>
      </w:r>
      <w:r w:rsidR="002C3C29" w:rsidRPr="00381A22">
        <w:rPr>
          <w:rFonts w:asciiTheme="minorEastAsia" w:hAnsiTheme="minorEastAsia" w:cs="Arial" w:hint="eastAsia"/>
          <w:sz w:val="24"/>
          <w:szCs w:val="24"/>
        </w:rPr>
        <w:t>本基金</w:t>
      </w:r>
      <w:r w:rsidR="007F3E61" w:rsidRPr="00381A22">
        <w:rPr>
          <w:rFonts w:asciiTheme="minorEastAsia" w:hAnsiTheme="minorEastAsia" w:cs="Arial" w:hint="eastAsia"/>
          <w:sz w:val="24"/>
          <w:szCs w:val="24"/>
        </w:rPr>
        <w:t>的特有</w:t>
      </w:r>
      <w:r w:rsidR="002C3C29" w:rsidRPr="00381A22">
        <w:rPr>
          <w:rFonts w:asciiTheme="minorEastAsia" w:hAnsiTheme="minorEastAsia" w:cs="Arial" w:hint="eastAsia"/>
          <w:sz w:val="24"/>
          <w:szCs w:val="24"/>
        </w:rPr>
        <w:t>风险及其他风险等。本基金属于</w:t>
      </w:r>
      <w:r w:rsidR="00D5090C" w:rsidRPr="00381A22">
        <w:rPr>
          <w:rFonts w:asciiTheme="minorEastAsia" w:hAnsiTheme="minorEastAsia" w:cs="Arial" w:hint="eastAsia"/>
          <w:sz w:val="24"/>
          <w:szCs w:val="24"/>
        </w:rPr>
        <w:t>债券型</w:t>
      </w:r>
      <w:r w:rsidR="002C3C29" w:rsidRPr="00381A22">
        <w:rPr>
          <w:rFonts w:asciiTheme="minorEastAsia" w:hAnsiTheme="minorEastAsia" w:cs="Arial" w:hint="eastAsia"/>
          <w:sz w:val="24"/>
          <w:szCs w:val="24"/>
        </w:rPr>
        <w:t>基金，其</w:t>
      </w:r>
      <w:r w:rsidR="00FA7AB7" w:rsidRPr="00381A22">
        <w:rPr>
          <w:rFonts w:ascii="Times New Roman" w:hAnsi="Times New Roman" w:cs="Times New Roman"/>
          <w:bCs/>
          <w:sz w:val="24"/>
          <w:szCs w:val="24"/>
        </w:rPr>
        <w:t>风险与收益</w:t>
      </w:r>
      <w:r w:rsidR="002C3C29" w:rsidRPr="00381A22">
        <w:rPr>
          <w:rFonts w:asciiTheme="minorEastAsia" w:hAnsiTheme="minorEastAsia" w:cs="Arial" w:hint="eastAsia"/>
          <w:sz w:val="24"/>
          <w:szCs w:val="24"/>
        </w:rPr>
        <w:t>高于货币市场基金，低于</w:t>
      </w:r>
      <w:r w:rsidR="0005048E" w:rsidRPr="00381A22">
        <w:rPr>
          <w:rFonts w:asciiTheme="minorEastAsia" w:hAnsiTheme="minorEastAsia" w:cs="Arial" w:hint="eastAsia"/>
          <w:sz w:val="24"/>
          <w:szCs w:val="24"/>
        </w:rPr>
        <w:t>混合型基金及</w:t>
      </w:r>
      <w:r w:rsidR="002C3C29" w:rsidRPr="00381A22">
        <w:rPr>
          <w:rFonts w:asciiTheme="minorEastAsia" w:hAnsiTheme="minorEastAsia" w:cs="Arial" w:hint="eastAsia"/>
          <w:sz w:val="24"/>
          <w:szCs w:val="24"/>
        </w:rPr>
        <w:t>股票型基金。</w:t>
      </w:r>
    </w:p>
    <w:p w14:paraId="4BAD8F66" w14:textId="77777777" w:rsidR="00650E90" w:rsidRPr="00381A22"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71911738" w14:textId="118850DB" w:rsidR="00AF017B" w:rsidRPr="00381A22"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0493EBDE" w14:textId="592945AD" w:rsidR="00A42602" w:rsidRPr="00381A22"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本基金的投资范围包括</w:t>
      </w:r>
      <w:r w:rsidR="009B2AFA" w:rsidRPr="00381A22">
        <w:rPr>
          <w:rFonts w:asciiTheme="minorEastAsia" w:hAnsiTheme="minorEastAsia" w:cs="Arial" w:hint="eastAsia"/>
          <w:sz w:val="24"/>
          <w:szCs w:val="24"/>
        </w:rPr>
        <w:t>国债期货、</w:t>
      </w:r>
      <w:r w:rsidR="00D5090C" w:rsidRPr="00381A22">
        <w:rPr>
          <w:rFonts w:asciiTheme="minorEastAsia" w:hAnsiTheme="minorEastAsia" w:cs="Arial" w:hint="eastAsia"/>
          <w:sz w:val="24"/>
          <w:szCs w:val="24"/>
        </w:rPr>
        <w:t>信用衍生品</w:t>
      </w:r>
      <w:r w:rsidRPr="00381A22">
        <w:rPr>
          <w:rFonts w:asciiTheme="minorEastAsia" w:hAnsiTheme="minorEastAsia" w:cs="Arial" w:hint="eastAsia"/>
          <w:sz w:val="24"/>
          <w:szCs w:val="24"/>
        </w:rPr>
        <w:t>，可能面临市场风险、流动性风险、基差风险、保证金风险、信用风险和操作风险等。</w:t>
      </w:r>
    </w:p>
    <w:p w14:paraId="70F26E13" w14:textId="705AE5E0" w:rsidR="00C82497" w:rsidRPr="00381A22" w:rsidRDefault="00C82497" w:rsidP="008D29AC">
      <w:pPr>
        <w:spacing w:line="360" w:lineRule="auto"/>
        <w:ind w:firstLineChars="200" w:firstLine="480"/>
        <w:rPr>
          <w:rFonts w:asciiTheme="minorEastAsia" w:hAnsiTheme="minorEastAsia" w:cs="Arial"/>
          <w:sz w:val="24"/>
          <w:szCs w:val="24"/>
        </w:rPr>
      </w:pPr>
      <w:r w:rsidRPr="00381A22">
        <w:rPr>
          <w:rFonts w:hint="eastAsia"/>
          <w:bCs/>
          <w:sz w:val="24"/>
        </w:rPr>
        <w:t>为对冲信用风险，本基金可能投资于信用衍生品，信用衍生品的投资可能面临流动性风险、偿付风险以及价格波动风险等。</w:t>
      </w:r>
    </w:p>
    <w:p w14:paraId="5DFBD045" w14:textId="72B474CF"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本基金以</w:t>
      </w:r>
      <w:r w:rsidR="002C3C29" w:rsidRPr="00381A22">
        <w:rPr>
          <w:rFonts w:asciiTheme="minorEastAsia" w:hAnsiTheme="minorEastAsia" w:cs="Arial"/>
          <w:sz w:val="24"/>
          <w:szCs w:val="24"/>
        </w:rPr>
        <w:t>1.00</w:t>
      </w:r>
      <w:r w:rsidR="002C3C29" w:rsidRPr="00381A22">
        <w:rPr>
          <w:rFonts w:asciiTheme="minorEastAsia" w:hAnsiTheme="minorEastAsia" w:cs="Arial" w:hint="eastAsia"/>
          <w:sz w:val="24"/>
          <w:szCs w:val="24"/>
        </w:rPr>
        <w:t>元发售面值募集基金份额，在市场波动等因素的影响下，</w:t>
      </w:r>
      <w:r w:rsidR="002C3C29" w:rsidRPr="00381A22">
        <w:rPr>
          <w:rFonts w:asciiTheme="minorEastAsia" w:hAnsiTheme="minorEastAsia" w:cs="Arial" w:hint="eastAsia"/>
          <w:sz w:val="24"/>
          <w:szCs w:val="24"/>
        </w:rPr>
        <w:lastRenderedPageBreak/>
        <w:t>基金投资有可能出现亏损或基金份额净值低于初始面值。</w:t>
      </w:r>
    </w:p>
    <w:p w14:paraId="2071C9F9" w14:textId="3BBBF0D7"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投资有风险，投资人认购（或申购）基金时应认真阅读基金合同、本招募说明书</w:t>
      </w:r>
      <w:r w:rsidR="00BF721C" w:rsidRPr="00381A22">
        <w:rPr>
          <w:rFonts w:asciiTheme="minorEastAsia" w:hAnsiTheme="minorEastAsia" w:cs="Arial" w:hint="eastAsia"/>
          <w:sz w:val="24"/>
          <w:szCs w:val="24"/>
        </w:rPr>
        <w:t>、基金产品资料概要</w:t>
      </w:r>
      <w:r w:rsidR="002C3C29" w:rsidRPr="00381A22">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381A22">
        <w:rPr>
          <w:rFonts w:asciiTheme="minorEastAsia" w:hAnsiTheme="minorEastAsia" w:cs="Arial"/>
          <w:sz w:val="24"/>
          <w:szCs w:val="24"/>
        </w:rPr>
        <w:t>“</w:t>
      </w:r>
      <w:r w:rsidRPr="00381A22">
        <w:rPr>
          <w:rFonts w:asciiTheme="minorEastAsia" w:hAnsiTheme="minorEastAsia" w:cs="Arial" w:hint="eastAsia"/>
          <w:sz w:val="24"/>
          <w:szCs w:val="24"/>
        </w:rPr>
        <w:t>买者自负</w:t>
      </w:r>
      <w:r w:rsidRPr="00381A22">
        <w:rPr>
          <w:rFonts w:asciiTheme="minorEastAsia" w:hAnsiTheme="minorEastAsia" w:cs="Arial"/>
          <w:sz w:val="24"/>
          <w:szCs w:val="24"/>
        </w:rPr>
        <w:t>”</w:t>
      </w:r>
      <w:r w:rsidRPr="00381A22">
        <w:rPr>
          <w:rFonts w:asciiTheme="minorEastAsia" w:hAnsiTheme="minorEastAsia" w:cs="Arial" w:hint="eastAsia"/>
          <w:sz w:val="24"/>
          <w:szCs w:val="24"/>
        </w:rPr>
        <w:t>原则，在作出投资决策后，基金运营状况与基金净值变化引致的投资风险，由投资者自行承担。</w:t>
      </w:r>
    </w:p>
    <w:p w14:paraId="54D5EFC0" w14:textId="77777777"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381A22"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381A22" w:rsidRDefault="00AC3A9B">
      <w:pPr>
        <w:widowControl/>
        <w:spacing w:line="360" w:lineRule="auto"/>
        <w:jc w:val="left"/>
        <w:rPr>
          <w:rFonts w:ascii="Times New Roman" w:eastAsia="宋体" w:hAnsi="Times New Roman" w:cs="Times New Roman"/>
          <w:b/>
          <w:kern w:val="0"/>
          <w:sz w:val="30"/>
          <w:szCs w:val="30"/>
        </w:rPr>
        <w:sectPr w:rsidR="00AC3A9B" w:rsidRPr="00381A22" w:rsidSect="00491A4B">
          <w:pgSz w:w="11906" w:h="16838"/>
          <w:pgMar w:top="1440" w:right="1800" w:bottom="1440" w:left="1800" w:header="851" w:footer="992" w:gutter="0"/>
          <w:pgNumType w:start="2"/>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381A22" w:rsidRDefault="002C3C29">
      <w:pPr>
        <w:jc w:val="center"/>
        <w:rPr>
          <w:b/>
          <w:bCs/>
          <w:sz w:val="24"/>
        </w:rPr>
      </w:pPr>
      <w:r w:rsidRPr="00381A22">
        <w:rPr>
          <w:b/>
          <w:bCs/>
          <w:sz w:val="24"/>
        </w:rPr>
        <w:lastRenderedPageBreak/>
        <w:t>目</w:t>
      </w:r>
      <w:r w:rsidRPr="00381A22">
        <w:rPr>
          <w:b/>
          <w:bCs/>
          <w:sz w:val="24"/>
        </w:rPr>
        <w:t xml:space="preserve">    </w:t>
      </w:r>
      <w:r w:rsidRPr="00381A22">
        <w:rPr>
          <w:b/>
          <w:bCs/>
          <w:sz w:val="24"/>
        </w:rPr>
        <w:t>录</w:t>
      </w:r>
    </w:p>
    <w:p w14:paraId="6581287C" w14:textId="6B87C6D9" w:rsidR="00664521" w:rsidRPr="00381A22" w:rsidRDefault="002C3C29">
      <w:pPr>
        <w:pStyle w:val="TOC1"/>
        <w:rPr>
          <w:rFonts w:asciiTheme="minorHAnsi" w:eastAsiaTheme="minorEastAsia" w:hAnsiTheme="minorHAnsi" w:cstheme="minorBidi"/>
          <w:noProof/>
          <w:szCs w:val="22"/>
        </w:rPr>
      </w:pPr>
      <w:r w:rsidRPr="00381A22">
        <w:rPr>
          <w:bCs/>
        </w:rPr>
        <w:fldChar w:fldCharType="begin"/>
      </w:r>
      <w:r w:rsidRPr="00381A22">
        <w:rPr>
          <w:bCs/>
        </w:rPr>
        <w:instrText xml:space="preserve"> TOC \o "1-1" \h \z \u </w:instrText>
      </w:r>
      <w:r w:rsidRPr="00381A22">
        <w:rPr>
          <w:bCs/>
        </w:rPr>
        <w:fldChar w:fldCharType="separate"/>
      </w:r>
      <w:hyperlink w:anchor="_Toc68621665" w:history="1">
        <w:r w:rsidR="00664521" w:rsidRPr="00381A22">
          <w:rPr>
            <w:rStyle w:val="afc"/>
            <w:noProof/>
          </w:rPr>
          <w:t>第一部分</w:t>
        </w:r>
        <w:r w:rsidR="00664521" w:rsidRPr="00381A22">
          <w:rPr>
            <w:rStyle w:val="afc"/>
            <w:noProof/>
          </w:rPr>
          <w:t xml:space="preserve">  </w:t>
        </w:r>
        <w:r w:rsidR="00664521" w:rsidRPr="00381A22">
          <w:rPr>
            <w:rStyle w:val="afc"/>
            <w:noProof/>
          </w:rPr>
          <w:t>绪言</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_Toc68621665 \h </w:instrText>
        </w:r>
        <w:r w:rsidR="00664521" w:rsidRPr="00381A22">
          <w:rPr>
            <w:noProof/>
            <w:webHidden/>
          </w:rPr>
        </w:r>
        <w:r w:rsidR="00664521" w:rsidRPr="00381A22">
          <w:rPr>
            <w:noProof/>
            <w:webHidden/>
          </w:rPr>
          <w:fldChar w:fldCharType="separate"/>
        </w:r>
        <w:r w:rsidR="005F0BAB">
          <w:rPr>
            <w:noProof/>
            <w:webHidden/>
          </w:rPr>
          <w:t>5</w:t>
        </w:r>
        <w:r w:rsidR="00664521" w:rsidRPr="00381A22">
          <w:rPr>
            <w:noProof/>
            <w:webHidden/>
          </w:rPr>
          <w:fldChar w:fldCharType="end"/>
        </w:r>
      </w:hyperlink>
    </w:p>
    <w:p w14:paraId="26FAF9F6" w14:textId="0B57EF7F" w:rsidR="00664521" w:rsidRPr="00381A22" w:rsidRDefault="00DE4EB6">
      <w:pPr>
        <w:pStyle w:val="TOC1"/>
        <w:rPr>
          <w:rFonts w:asciiTheme="minorHAnsi" w:eastAsiaTheme="minorEastAsia" w:hAnsiTheme="minorHAnsi" w:cstheme="minorBidi"/>
          <w:noProof/>
          <w:szCs w:val="22"/>
        </w:rPr>
      </w:pPr>
      <w:hyperlink w:anchor="_Toc68621666" w:history="1">
        <w:r w:rsidR="00664521" w:rsidRPr="00381A22">
          <w:rPr>
            <w:rStyle w:val="afc"/>
            <w:noProof/>
          </w:rPr>
          <w:t>第二部分</w:t>
        </w:r>
        <w:r w:rsidR="00664521" w:rsidRPr="00381A22">
          <w:rPr>
            <w:rStyle w:val="afc"/>
            <w:noProof/>
          </w:rPr>
          <w:t xml:space="preserve">  </w:t>
        </w:r>
        <w:r w:rsidR="00664521" w:rsidRPr="00381A22">
          <w:rPr>
            <w:rStyle w:val="afc"/>
            <w:noProof/>
          </w:rPr>
          <w:t>释义</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_Toc68621666 \h </w:instrText>
        </w:r>
        <w:r w:rsidR="00664521" w:rsidRPr="00381A22">
          <w:rPr>
            <w:noProof/>
            <w:webHidden/>
          </w:rPr>
        </w:r>
        <w:r w:rsidR="00664521" w:rsidRPr="00381A22">
          <w:rPr>
            <w:noProof/>
            <w:webHidden/>
          </w:rPr>
          <w:fldChar w:fldCharType="separate"/>
        </w:r>
        <w:r w:rsidR="005F0BAB">
          <w:rPr>
            <w:noProof/>
            <w:webHidden/>
          </w:rPr>
          <w:t>6</w:t>
        </w:r>
        <w:r w:rsidR="00664521" w:rsidRPr="00381A22">
          <w:rPr>
            <w:noProof/>
            <w:webHidden/>
          </w:rPr>
          <w:fldChar w:fldCharType="end"/>
        </w:r>
      </w:hyperlink>
    </w:p>
    <w:p w14:paraId="05540ED7" w14:textId="772CDC8B" w:rsidR="00664521" w:rsidRPr="00381A22" w:rsidRDefault="00DE4EB6">
      <w:pPr>
        <w:pStyle w:val="TOC1"/>
        <w:rPr>
          <w:rFonts w:asciiTheme="minorHAnsi" w:eastAsiaTheme="minorEastAsia" w:hAnsiTheme="minorHAnsi" w:cstheme="minorBidi"/>
          <w:noProof/>
          <w:szCs w:val="22"/>
        </w:rPr>
      </w:pPr>
      <w:hyperlink w:anchor="_Toc68621667" w:history="1">
        <w:r w:rsidR="00664521" w:rsidRPr="00381A22">
          <w:rPr>
            <w:rStyle w:val="afc"/>
            <w:noProof/>
          </w:rPr>
          <w:t>第三部分</w:t>
        </w:r>
        <w:r w:rsidR="00664521" w:rsidRPr="00381A22">
          <w:rPr>
            <w:rStyle w:val="afc"/>
            <w:noProof/>
          </w:rPr>
          <w:t xml:space="preserve">  </w:t>
        </w:r>
        <w:r w:rsidR="00664521" w:rsidRPr="00381A22">
          <w:rPr>
            <w:rStyle w:val="afc"/>
            <w:noProof/>
          </w:rPr>
          <w:t>基金管理人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_Toc68621667 \h </w:instrText>
        </w:r>
        <w:r w:rsidR="00664521" w:rsidRPr="00381A22">
          <w:rPr>
            <w:noProof/>
            <w:webHidden/>
          </w:rPr>
        </w:r>
        <w:r w:rsidR="00664521" w:rsidRPr="00381A22">
          <w:rPr>
            <w:noProof/>
            <w:webHidden/>
          </w:rPr>
          <w:fldChar w:fldCharType="separate"/>
        </w:r>
        <w:r w:rsidR="005F0BAB">
          <w:rPr>
            <w:noProof/>
            <w:webHidden/>
          </w:rPr>
          <w:t>12</w:t>
        </w:r>
        <w:r w:rsidR="00664521" w:rsidRPr="00381A22">
          <w:rPr>
            <w:noProof/>
            <w:webHidden/>
          </w:rPr>
          <w:fldChar w:fldCharType="end"/>
        </w:r>
      </w:hyperlink>
    </w:p>
    <w:p w14:paraId="04C9F1A0" w14:textId="0FAB8E25" w:rsidR="00664521" w:rsidRPr="00381A22" w:rsidRDefault="00DE4EB6">
      <w:pPr>
        <w:pStyle w:val="TOC1"/>
        <w:rPr>
          <w:rFonts w:asciiTheme="minorHAnsi" w:eastAsiaTheme="minorEastAsia" w:hAnsiTheme="minorHAnsi" w:cstheme="minorBidi"/>
          <w:noProof/>
          <w:szCs w:val="22"/>
        </w:rPr>
      </w:pPr>
      <w:hyperlink w:anchor="_Toc68621668" w:history="1">
        <w:r w:rsidR="00664521" w:rsidRPr="00381A22">
          <w:rPr>
            <w:rStyle w:val="afc"/>
            <w:noProof/>
          </w:rPr>
          <w:t>第四部分</w:t>
        </w:r>
        <w:r w:rsidR="00664521" w:rsidRPr="00381A22">
          <w:rPr>
            <w:rStyle w:val="afc"/>
            <w:noProof/>
          </w:rPr>
          <w:t xml:space="preserve">  </w:t>
        </w:r>
        <w:r w:rsidR="00664521" w:rsidRPr="00381A22">
          <w:rPr>
            <w:rStyle w:val="afc"/>
            <w:noProof/>
          </w:rPr>
          <w:t>基金托管人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_Toc68621668 \h </w:instrText>
        </w:r>
        <w:r w:rsidR="00664521" w:rsidRPr="00381A22">
          <w:rPr>
            <w:noProof/>
            <w:webHidden/>
          </w:rPr>
        </w:r>
        <w:r w:rsidR="00664521" w:rsidRPr="00381A22">
          <w:rPr>
            <w:noProof/>
            <w:webHidden/>
          </w:rPr>
          <w:fldChar w:fldCharType="separate"/>
        </w:r>
        <w:r w:rsidR="005F0BAB">
          <w:rPr>
            <w:noProof/>
            <w:webHidden/>
          </w:rPr>
          <w:t>22</w:t>
        </w:r>
        <w:r w:rsidR="00664521" w:rsidRPr="00381A22">
          <w:rPr>
            <w:noProof/>
            <w:webHidden/>
          </w:rPr>
          <w:fldChar w:fldCharType="end"/>
        </w:r>
      </w:hyperlink>
    </w:p>
    <w:p w14:paraId="52473E59" w14:textId="22C5694A" w:rsidR="00664521" w:rsidRPr="00381A22" w:rsidRDefault="00DE4EB6">
      <w:pPr>
        <w:pStyle w:val="TOC1"/>
        <w:rPr>
          <w:rFonts w:asciiTheme="minorHAnsi" w:eastAsiaTheme="minorEastAsia" w:hAnsiTheme="minorHAnsi" w:cstheme="minorBidi"/>
          <w:noProof/>
          <w:szCs w:val="22"/>
        </w:rPr>
      </w:pPr>
      <w:hyperlink w:anchor="_Toc68621669" w:history="1">
        <w:r w:rsidR="00664521" w:rsidRPr="00381A22">
          <w:rPr>
            <w:rStyle w:val="afc"/>
            <w:noProof/>
          </w:rPr>
          <w:t>第五部分</w:t>
        </w:r>
        <w:r w:rsidR="00664521" w:rsidRPr="00381A22">
          <w:rPr>
            <w:rStyle w:val="afc"/>
            <w:noProof/>
          </w:rPr>
          <w:t xml:space="preserve">  </w:t>
        </w:r>
        <w:r w:rsidR="00664521" w:rsidRPr="00381A22">
          <w:rPr>
            <w:rStyle w:val="afc"/>
            <w:noProof/>
          </w:rPr>
          <w:t>相关服务机构</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_Toc68621669 \h </w:instrText>
        </w:r>
        <w:r w:rsidR="00664521" w:rsidRPr="00381A22">
          <w:rPr>
            <w:noProof/>
            <w:webHidden/>
          </w:rPr>
        </w:r>
        <w:r w:rsidR="00664521" w:rsidRPr="00381A22">
          <w:rPr>
            <w:noProof/>
            <w:webHidden/>
          </w:rPr>
          <w:fldChar w:fldCharType="separate"/>
        </w:r>
        <w:r w:rsidR="005F0BAB">
          <w:rPr>
            <w:noProof/>
            <w:webHidden/>
          </w:rPr>
          <w:t>25</w:t>
        </w:r>
        <w:r w:rsidR="00664521" w:rsidRPr="00381A22">
          <w:rPr>
            <w:noProof/>
            <w:webHidden/>
          </w:rPr>
          <w:fldChar w:fldCharType="end"/>
        </w:r>
      </w:hyperlink>
    </w:p>
    <w:p w14:paraId="122FB127" w14:textId="142CCF9B" w:rsidR="00664521" w:rsidRPr="00381A22" w:rsidRDefault="00DE4EB6">
      <w:pPr>
        <w:pStyle w:val="TOC1"/>
        <w:rPr>
          <w:rFonts w:asciiTheme="minorHAnsi" w:eastAsiaTheme="minorEastAsia" w:hAnsiTheme="minorHAnsi" w:cstheme="minorBidi"/>
          <w:noProof/>
          <w:szCs w:val="22"/>
        </w:rPr>
      </w:pPr>
      <w:hyperlink w:anchor="_Toc68621670" w:history="1">
        <w:r w:rsidR="00664521" w:rsidRPr="00381A22">
          <w:rPr>
            <w:rStyle w:val="afc"/>
            <w:noProof/>
          </w:rPr>
          <w:t>第六部分</w:t>
        </w:r>
        <w:r w:rsidR="00664521" w:rsidRPr="00381A22">
          <w:rPr>
            <w:rStyle w:val="afc"/>
            <w:noProof/>
          </w:rPr>
          <w:t xml:space="preserve">  </w:t>
        </w:r>
        <w:r w:rsidR="00664521" w:rsidRPr="00381A22">
          <w:rPr>
            <w:rStyle w:val="afc"/>
            <w:noProof/>
          </w:rPr>
          <w:t>基金份额的发售</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_Toc68621670 \h </w:instrText>
        </w:r>
        <w:r w:rsidR="00664521" w:rsidRPr="00381A22">
          <w:rPr>
            <w:noProof/>
            <w:webHidden/>
          </w:rPr>
        </w:r>
        <w:r w:rsidR="00664521" w:rsidRPr="00381A22">
          <w:rPr>
            <w:noProof/>
            <w:webHidden/>
          </w:rPr>
          <w:fldChar w:fldCharType="separate"/>
        </w:r>
        <w:r w:rsidR="005F0BAB">
          <w:rPr>
            <w:noProof/>
            <w:webHidden/>
          </w:rPr>
          <w:t>27</w:t>
        </w:r>
        <w:r w:rsidR="00664521" w:rsidRPr="00381A22">
          <w:rPr>
            <w:noProof/>
            <w:webHidden/>
          </w:rPr>
          <w:fldChar w:fldCharType="end"/>
        </w:r>
      </w:hyperlink>
    </w:p>
    <w:p w14:paraId="4AABF052" w14:textId="10900814" w:rsidR="00664521" w:rsidRPr="00381A22" w:rsidRDefault="00DE4EB6">
      <w:pPr>
        <w:pStyle w:val="TOC1"/>
        <w:rPr>
          <w:rFonts w:asciiTheme="minorHAnsi" w:eastAsiaTheme="minorEastAsia" w:hAnsiTheme="minorHAnsi" w:cstheme="minorBidi"/>
          <w:noProof/>
          <w:szCs w:val="22"/>
        </w:rPr>
      </w:pPr>
      <w:hyperlink w:anchor="_Toc68621671" w:history="1">
        <w:r w:rsidR="00664521" w:rsidRPr="00381A22">
          <w:rPr>
            <w:rStyle w:val="afc"/>
            <w:noProof/>
          </w:rPr>
          <w:t>第七部分</w:t>
        </w:r>
        <w:r w:rsidR="00664521" w:rsidRPr="00381A22">
          <w:rPr>
            <w:rStyle w:val="afc"/>
            <w:noProof/>
          </w:rPr>
          <w:t xml:space="preserve">  </w:t>
        </w:r>
        <w:r w:rsidR="00664521" w:rsidRPr="00381A22">
          <w:rPr>
            <w:rStyle w:val="afc"/>
            <w:noProof/>
          </w:rPr>
          <w:t>基金合同的生效</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_Toc68621671 \h </w:instrText>
        </w:r>
        <w:r w:rsidR="00664521" w:rsidRPr="00381A22">
          <w:rPr>
            <w:noProof/>
            <w:webHidden/>
          </w:rPr>
        </w:r>
        <w:r w:rsidR="00664521" w:rsidRPr="00381A22">
          <w:rPr>
            <w:noProof/>
            <w:webHidden/>
          </w:rPr>
          <w:fldChar w:fldCharType="separate"/>
        </w:r>
        <w:r w:rsidR="005F0BAB">
          <w:rPr>
            <w:noProof/>
            <w:webHidden/>
          </w:rPr>
          <w:t>31</w:t>
        </w:r>
        <w:r w:rsidR="00664521" w:rsidRPr="00381A22">
          <w:rPr>
            <w:noProof/>
            <w:webHidden/>
          </w:rPr>
          <w:fldChar w:fldCharType="end"/>
        </w:r>
      </w:hyperlink>
    </w:p>
    <w:p w14:paraId="412F5ABF" w14:textId="09B55EE2" w:rsidR="00664521" w:rsidRPr="00381A22" w:rsidRDefault="00DE4EB6">
      <w:pPr>
        <w:pStyle w:val="TOC1"/>
        <w:rPr>
          <w:rFonts w:asciiTheme="minorHAnsi" w:eastAsiaTheme="minorEastAsia" w:hAnsiTheme="minorHAnsi" w:cstheme="minorBidi"/>
          <w:noProof/>
          <w:szCs w:val="22"/>
        </w:rPr>
      </w:pPr>
      <w:hyperlink w:anchor="_Toc68621672" w:history="1">
        <w:r w:rsidR="00664521" w:rsidRPr="00381A22">
          <w:rPr>
            <w:rStyle w:val="afc"/>
            <w:noProof/>
          </w:rPr>
          <w:t>第八部分</w:t>
        </w:r>
        <w:r w:rsidR="00664521" w:rsidRPr="00381A22">
          <w:rPr>
            <w:rStyle w:val="afc"/>
            <w:noProof/>
          </w:rPr>
          <w:t xml:space="preserve">  </w:t>
        </w:r>
        <w:r w:rsidR="00664521" w:rsidRPr="00381A22">
          <w:rPr>
            <w:rStyle w:val="afc"/>
            <w:noProof/>
          </w:rPr>
          <w:t>基金份额的申购与赎回</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_Toc68621672 \h </w:instrText>
        </w:r>
        <w:r w:rsidR="00664521" w:rsidRPr="00381A22">
          <w:rPr>
            <w:noProof/>
            <w:webHidden/>
          </w:rPr>
        </w:r>
        <w:r w:rsidR="00664521" w:rsidRPr="00381A22">
          <w:rPr>
            <w:noProof/>
            <w:webHidden/>
          </w:rPr>
          <w:fldChar w:fldCharType="separate"/>
        </w:r>
        <w:r w:rsidR="005F0BAB">
          <w:rPr>
            <w:noProof/>
            <w:webHidden/>
          </w:rPr>
          <w:t>32</w:t>
        </w:r>
        <w:r w:rsidR="00664521" w:rsidRPr="00381A22">
          <w:rPr>
            <w:noProof/>
            <w:webHidden/>
          </w:rPr>
          <w:fldChar w:fldCharType="end"/>
        </w:r>
      </w:hyperlink>
    </w:p>
    <w:p w14:paraId="50B92CE0" w14:textId="19895D63" w:rsidR="00664521" w:rsidRPr="00381A22" w:rsidRDefault="00DE4EB6">
      <w:pPr>
        <w:pStyle w:val="TOC1"/>
        <w:rPr>
          <w:rFonts w:asciiTheme="minorHAnsi" w:eastAsiaTheme="minorEastAsia" w:hAnsiTheme="minorHAnsi" w:cstheme="minorBidi"/>
          <w:noProof/>
          <w:szCs w:val="22"/>
        </w:rPr>
      </w:pPr>
      <w:hyperlink w:anchor="_Toc68621673" w:history="1">
        <w:r w:rsidR="00664521" w:rsidRPr="00381A22">
          <w:rPr>
            <w:rStyle w:val="afc"/>
            <w:noProof/>
          </w:rPr>
          <w:t>第九部分</w:t>
        </w:r>
        <w:r w:rsidR="00664521" w:rsidRPr="00381A22">
          <w:rPr>
            <w:rStyle w:val="afc"/>
            <w:noProof/>
          </w:rPr>
          <w:t xml:space="preserve">  </w:t>
        </w:r>
        <w:r w:rsidR="00664521" w:rsidRPr="00381A22">
          <w:rPr>
            <w:rStyle w:val="afc"/>
            <w:noProof/>
          </w:rPr>
          <w:t>基金的投资</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_Toc68621673 \h </w:instrText>
        </w:r>
        <w:r w:rsidR="00664521" w:rsidRPr="00381A22">
          <w:rPr>
            <w:noProof/>
            <w:webHidden/>
          </w:rPr>
        </w:r>
        <w:r w:rsidR="00664521" w:rsidRPr="00381A22">
          <w:rPr>
            <w:noProof/>
            <w:webHidden/>
          </w:rPr>
          <w:fldChar w:fldCharType="separate"/>
        </w:r>
        <w:r w:rsidR="005F0BAB">
          <w:rPr>
            <w:noProof/>
            <w:webHidden/>
          </w:rPr>
          <w:t>43</w:t>
        </w:r>
        <w:r w:rsidR="00664521" w:rsidRPr="00381A22">
          <w:rPr>
            <w:noProof/>
            <w:webHidden/>
          </w:rPr>
          <w:fldChar w:fldCharType="end"/>
        </w:r>
      </w:hyperlink>
    </w:p>
    <w:p w14:paraId="6AFB5EE5" w14:textId="4840A61B" w:rsidR="00664521" w:rsidRPr="00381A22" w:rsidRDefault="00DE4EB6">
      <w:pPr>
        <w:pStyle w:val="TOC1"/>
        <w:rPr>
          <w:rFonts w:asciiTheme="minorHAnsi" w:eastAsiaTheme="minorEastAsia" w:hAnsiTheme="minorHAnsi" w:cstheme="minorBidi"/>
          <w:noProof/>
          <w:szCs w:val="22"/>
        </w:rPr>
      </w:pPr>
      <w:hyperlink w:anchor="_Toc68621674" w:history="1">
        <w:r w:rsidR="00664521" w:rsidRPr="00381A22">
          <w:rPr>
            <w:rStyle w:val="afc"/>
            <w:noProof/>
          </w:rPr>
          <w:t>第十部分</w:t>
        </w:r>
        <w:r w:rsidR="00664521" w:rsidRPr="00381A22">
          <w:rPr>
            <w:rStyle w:val="afc"/>
            <w:noProof/>
          </w:rPr>
          <w:t xml:space="preserve">  </w:t>
        </w:r>
        <w:r w:rsidR="00664521" w:rsidRPr="00381A22">
          <w:rPr>
            <w:rStyle w:val="afc"/>
            <w:noProof/>
          </w:rPr>
          <w:t>基金的财产</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_Toc68621674 \h </w:instrText>
        </w:r>
        <w:r w:rsidR="00664521" w:rsidRPr="00381A22">
          <w:rPr>
            <w:noProof/>
            <w:webHidden/>
          </w:rPr>
        </w:r>
        <w:r w:rsidR="00664521" w:rsidRPr="00381A22">
          <w:rPr>
            <w:noProof/>
            <w:webHidden/>
          </w:rPr>
          <w:fldChar w:fldCharType="separate"/>
        </w:r>
        <w:r w:rsidR="005F0BAB">
          <w:rPr>
            <w:noProof/>
            <w:webHidden/>
          </w:rPr>
          <w:t>50</w:t>
        </w:r>
        <w:r w:rsidR="00664521" w:rsidRPr="00381A22">
          <w:rPr>
            <w:noProof/>
            <w:webHidden/>
          </w:rPr>
          <w:fldChar w:fldCharType="end"/>
        </w:r>
      </w:hyperlink>
    </w:p>
    <w:p w14:paraId="48746902" w14:textId="0C422AA0" w:rsidR="00664521" w:rsidRPr="00381A22" w:rsidRDefault="00DE4EB6">
      <w:pPr>
        <w:pStyle w:val="TOC1"/>
        <w:rPr>
          <w:rFonts w:asciiTheme="minorHAnsi" w:eastAsiaTheme="minorEastAsia" w:hAnsiTheme="minorHAnsi" w:cstheme="minorBidi"/>
          <w:noProof/>
          <w:szCs w:val="22"/>
        </w:rPr>
      </w:pPr>
      <w:hyperlink w:anchor="_Toc68621675" w:history="1">
        <w:r w:rsidR="00664521" w:rsidRPr="00381A22">
          <w:rPr>
            <w:rStyle w:val="afc"/>
            <w:noProof/>
          </w:rPr>
          <w:t>第十一部分</w:t>
        </w:r>
        <w:r w:rsidR="00664521" w:rsidRPr="00381A22">
          <w:rPr>
            <w:rStyle w:val="afc"/>
            <w:noProof/>
          </w:rPr>
          <w:t xml:space="preserve">  </w:t>
        </w:r>
        <w:r w:rsidR="00664521" w:rsidRPr="00381A22">
          <w:rPr>
            <w:rStyle w:val="afc"/>
            <w:noProof/>
          </w:rPr>
          <w:t>基金资产的估值</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_Toc68621675 \h </w:instrText>
        </w:r>
        <w:r w:rsidR="00664521" w:rsidRPr="00381A22">
          <w:rPr>
            <w:noProof/>
            <w:webHidden/>
          </w:rPr>
        </w:r>
        <w:r w:rsidR="00664521" w:rsidRPr="00381A22">
          <w:rPr>
            <w:noProof/>
            <w:webHidden/>
          </w:rPr>
          <w:fldChar w:fldCharType="separate"/>
        </w:r>
        <w:r w:rsidR="005F0BAB">
          <w:rPr>
            <w:noProof/>
            <w:webHidden/>
          </w:rPr>
          <w:t>51</w:t>
        </w:r>
        <w:r w:rsidR="00664521" w:rsidRPr="00381A22">
          <w:rPr>
            <w:noProof/>
            <w:webHidden/>
          </w:rPr>
          <w:fldChar w:fldCharType="end"/>
        </w:r>
      </w:hyperlink>
    </w:p>
    <w:p w14:paraId="34ED4845" w14:textId="57EA64A4" w:rsidR="00664521" w:rsidRPr="00381A22" w:rsidRDefault="00DE4EB6">
      <w:pPr>
        <w:pStyle w:val="TOC1"/>
        <w:rPr>
          <w:rFonts w:asciiTheme="minorHAnsi" w:eastAsiaTheme="minorEastAsia" w:hAnsiTheme="minorHAnsi" w:cstheme="minorBidi"/>
          <w:noProof/>
          <w:szCs w:val="22"/>
        </w:rPr>
      </w:pPr>
      <w:hyperlink w:anchor="_Toc68621676" w:history="1">
        <w:r w:rsidR="00664521" w:rsidRPr="00381A22">
          <w:rPr>
            <w:rStyle w:val="afc"/>
            <w:noProof/>
          </w:rPr>
          <w:t>第十二部分</w:t>
        </w:r>
        <w:r w:rsidR="00664521" w:rsidRPr="00381A22">
          <w:rPr>
            <w:rStyle w:val="afc"/>
            <w:noProof/>
          </w:rPr>
          <w:t xml:space="preserve">  </w:t>
        </w:r>
        <w:r w:rsidR="00664521" w:rsidRPr="00381A22">
          <w:rPr>
            <w:rStyle w:val="afc"/>
            <w:noProof/>
          </w:rPr>
          <w:t>基金的收益分配</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_Toc68621676 \h </w:instrText>
        </w:r>
        <w:r w:rsidR="00664521" w:rsidRPr="00381A22">
          <w:rPr>
            <w:noProof/>
            <w:webHidden/>
          </w:rPr>
        </w:r>
        <w:r w:rsidR="00664521" w:rsidRPr="00381A22">
          <w:rPr>
            <w:noProof/>
            <w:webHidden/>
          </w:rPr>
          <w:fldChar w:fldCharType="separate"/>
        </w:r>
        <w:r w:rsidR="005F0BAB">
          <w:rPr>
            <w:noProof/>
            <w:webHidden/>
          </w:rPr>
          <w:t>57</w:t>
        </w:r>
        <w:r w:rsidR="00664521" w:rsidRPr="00381A22">
          <w:rPr>
            <w:noProof/>
            <w:webHidden/>
          </w:rPr>
          <w:fldChar w:fldCharType="end"/>
        </w:r>
      </w:hyperlink>
    </w:p>
    <w:p w14:paraId="0DFA510B" w14:textId="4B23F924" w:rsidR="00664521" w:rsidRPr="00381A22" w:rsidRDefault="00DE4EB6">
      <w:pPr>
        <w:pStyle w:val="TOC1"/>
        <w:rPr>
          <w:rFonts w:asciiTheme="minorHAnsi" w:eastAsiaTheme="minorEastAsia" w:hAnsiTheme="minorHAnsi" w:cstheme="minorBidi"/>
          <w:noProof/>
          <w:szCs w:val="22"/>
        </w:rPr>
      </w:pPr>
      <w:hyperlink w:anchor="_Toc68621677" w:history="1">
        <w:r w:rsidR="00664521" w:rsidRPr="00381A22">
          <w:rPr>
            <w:rStyle w:val="afc"/>
            <w:noProof/>
          </w:rPr>
          <w:t>第十三部分</w:t>
        </w:r>
        <w:r w:rsidR="00664521" w:rsidRPr="00381A22">
          <w:rPr>
            <w:rStyle w:val="afc"/>
            <w:noProof/>
          </w:rPr>
          <w:t xml:space="preserve">  </w:t>
        </w:r>
        <w:r w:rsidR="00664521" w:rsidRPr="00381A22">
          <w:rPr>
            <w:rStyle w:val="afc"/>
            <w:noProof/>
          </w:rPr>
          <w:t>基金费用与税收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_Toc68621677 \h </w:instrText>
        </w:r>
        <w:r w:rsidR="00664521" w:rsidRPr="00381A22">
          <w:rPr>
            <w:noProof/>
            <w:webHidden/>
          </w:rPr>
        </w:r>
        <w:r w:rsidR="00664521" w:rsidRPr="00381A22">
          <w:rPr>
            <w:noProof/>
            <w:webHidden/>
          </w:rPr>
          <w:fldChar w:fldCharType="separate"/>
        </w:r>
        <w:r w:rsidR="005F0BAB">
          <w:rPr>
            <w:noProof/>
            <w:webHidden/>
          </w:rPr>
          <w:t>59</w:t>
        </w:r>
        <w:r w:rsidR="00664521" w:rsidRPr="00381A22">
          <w:rPr>
            <w:noProof/>
            <w:webHidden/>
          </w:rPr>
          <w:fldChar w:fldCharType="end"/>
        </w:r>
      </w:hyperlink>
    </w:p>
    <w:p w14:paraId="5703BB88" w14:textId="39C03B97" w:rsidR="00664521" w:rsidRPr="00381A22" w:rsidRDefault="00DE4EB6">
      <w:pPr>
        <w:pStyle w:val="TOC1"/>
        <w:rPr>
          <w:rFonts w:asciiTheme="minorHAnsi" w:eastAsiaTheme="minorEastAsia" w:hAnsiTheme="minorHAnsi" w:cstheme="minorBidi"/>
          <w:noProof/>
          <w:szCs w:val="22"/>
        </w:rPr>
      </w:pPr>
      <w:hyperlink w:anchor="_Toc68621678" w:history="1">
        <w:r w:rsidR="00664521" w:rsidRPr="00381A22">
          <w:rPr>
            <w:rStyle w:val="afc"/>
            <w:noProof/>
          </w:rPr>
          <w:t>第十四部分</w:t>
        </w:r>
        <w:r w:rsidR="00664521" w:rsidRPr="00381A22">
          <w:rPr>
            <w:rStyle w:val="afc"/>
            <w:noProof/>
          </w:rPr>
          <w:t xml:space="preserve">  </w:t>
        </w:r>
        <w:r w:rsidR="00664521" w:rsidRPr="00381A22">
          <w:rPr>
            <w:rStyle w:val="afc"/>
            <w:noProof/>
          </w:rPr>
          <w:t>基金的会计与审计</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_Toc68621678 \h </w:instrText>
        </w:r>
        <w:r w:rsidR="00664521" w:rsidRPr="00381A22">
          <w:rPr>
            <w:noProof/>
            <w:webHidden/>
          </w:rPr>
        </w:r>
        <w:r w:rsidR="00664521" w:rsidRPr="00381A22">
          <w:rPr>
            <w:noProof/>
            <w:webHidden/>
          </w:rPr>
          <w:fldChar w:fldCharType="separate"/>
        </w:r>
        <w:r w:rsidR="005F0BAB">
          <w:rPr>
            <w:noProof/>
            <w:webHidden/>
          </w:rPr>
          <w:t>62</w:t>
        </w:r>
        <w:r w:rsidR="00664521" w:rsidRPr="00381A22">
          <w:rPr>
            <w:noProof/>
            <w:webHidden/>
          </w:rPr>
          <w:fldChar w:fldCharType="end"/>
        </w:r>
      </w:hyperlink>
    </w:p>
    <w:p w14:paraId="453E3483" w14:textId="09BAC764" w:rsidR="00664521" w:rsidRPr="00381A22" w:rsidRDefault="00DE4EB6">
      <w:pPr>
        <w:pStyle w:val="TOC1"/>
        <w:rPr>
          <w:rFonts w:asciiTheme="minorHAnsi" w:eastAsiaTheme="minorEastAsia" w:hAnsiTheme="minorHAnsi" w:cstheme="minorBidi"/>
          <w:noProof/>
          <w:szCs w:val="22"/>
        </w:rPr>
      </w:pPr>
      <w:hyperlink w:anchor="_Toc68621679" w:history="1">
        <w:r w:rsidR="00664521" w:rsidRPr="00381A22">
          <w:rPr>
            <w:rStyle w:val="afc"/>
            <w:noProof/>
          </w:rPr>
          <w:t>第十五部分</w:t>
        </w:r>
        <w:r w:rsidR="00664521" w:rsidRPr="00381A22">
          <w:rPr>
            <w:rStyle w:val="afc"/>
            <w:noProof/>
          </w:rPr>
          <w:t xml:space="preserve">  </w:t>
        </w:r>
        <w:r w:rsidR="00664521" w:rsidRPr="00381A22">
          <w:rPr>
            <w:rStyle w:val="afc"/>
            <w:noProof/>
          </w:rPr>
          <w:t>基金的信息披露</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_Toc68621679 \h </w:instrText>
        </w:r>
        <w:r w:rsidR="00664521" w:rsidRPr="00381A22">
          <w:rPr>
            <w:noProof/>
            <w:webHidden/>
          </w:rPr>
        </w:r>
        <w:r w:rsidR="00664521" w:rsidRPr="00381A22">
          <w:rPr>
            <w:noProof/>
            <w:webHidden/>
          </w:rPr>
          <w:fldChar w:fldCharType="separate"/>
        </w:r>
        <w:r w:rsidR="005F0BAB">
          <w:rPr>
            <w:noProof/>
            <w:webHidden/>
          </w:rPr>
          <w:t>63</w:t>
        </w:r>
        <w:r w:rsidR="00664521" w:rsidRPr="00381A22">
          <w:rPr>
            <w:noProof/>
            <w:webHidden/>
          </w:rPr>
          <w:fldChar w:fldCharType="end"/>
        </w:r>
      </w:hyperlink>
    </w:p>
    <w:p w14:paraId="7E7152D6" w14:textId="49BE4C51" w:rsidR="00664521" w:rsidRPr="00381A22" w:rsidRDefault="00DE4EB6">
      <w:pPr>
        <w:pStyle w:val="TOC1"/>
        <w:rPr>
          <w:rFonts w:asciiTheme="minorHAnsi" w:eastAsiaTheme="minorEastAsia" w:hAnsiTheme="minorHAnsi" w:cstheme="minorBidi"/>
          <w:noProof/>
          <w:szCs w:val="22"/>
        </w:rPr>
      </w:pPr>
      <w:hyperlink w:anchor="_Toc68621680" w:history="1">
        <w:r w:rsidR="00664521" w:rsidRPr="00381A22">
          <w:rPr>
            <w:rStyle w:val="afc"/>
            <w:rFonts w:cs="Arial"/>
            <w:noProof/>
          </w:rPr>
          <w:t>第十六部分</w:t>
        </w:r>
        <w:r w:rsidR="00664521" w:rsidRPr="00381A22">
          <w:rPr>
            <w:rStyle w:val="afc"/>
            <w:rFonts w:cs="Arial"/>
            <w:noProof/>
          </w:rPr>
          <w:t xml:space="preserve"> </w:t>
        </w:r>
        <w:r w:rsidR="00664521" w:rsidRPr="00381A22">
          <w:rPr>
            <w:rStyle w:val="afc"/>
            <w:rFonts w:cs="Arial"/>
            <w:noProof/>
          </w:rPr>
          <w:t>侧袋机制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_Toc68621680 \h </w:instrText>
        </w:r>
        <w:r w:rsidR="00664521" w:rsidRPr="00381A22">
          <w:rPr>
            <w:noProof/>
            <w:webHidden/>
          </w:rPr>
        </w:r>
        <w:r w:rsidR="00664521" w:rsidRPr="00381A22">
          <w:rPr>
            <w:noProof/>
            <w:webHidden/>
          </w:rPr>
          <w:fldChar w:fldCharType="separate"/>
        </w:r>
        <w:r w:rsidR="005F0BAB">
          <w:rPr>
            <w:noProof/>
            <w:webHidden/>
          </w:rPr>
          <w:t>70</w:t>
        </w:r>
        <w:r w:rsidR="00664521" w:rsidRPr="00381A22">
          <w:rPr>
            <w:noProof/>
            <w:webHidden/>
          </w:rPr>
          <w:fldChar w:fldCharType="end"/>
        </w:r>
      </w:hyperlink>
    </w:p>
    <w:p w14:paraId="5C83E65C" w14:textId="6C4C76B9" w:rsidR="00664521" w:rsidRPr="00381A22" w:rsidRDefault="00DE4EB6">
      <w:pPr>
        <w:pStyle w:val="TOC1"/>
        <w:rPr>
          <w:rFonts w:asciiTheme="minorHAnsi" w:eastAsiaTheme="minorEastAsia" w:hAnsiTheme="minorHAnsi" w:cstheme="minorBidi"/>
          <w:noProof/>
          <w:szCs w:val="22"/>
        </w:rPr>
      </w:pPr>
      <w:hyperlink w:anchor="_Toc68621681" w:history="1">
        <w:r w:rsidR="00664521" w:rsidRPr="00381A22">
          <w:rPr>
            <w:rStyle w:val="afc"/>
            <w:noProof/>
          </w:rPr>
          <w:t>第十七部分</w:t>
        </w:r>
        <w:r w:rsidR="00664521" w:rsidRPr="00381A22">
          <w:rPr>
            <w:rStyle w:val="afc"/>
            <w:noProof/>
          </w:rPr>
          <w:t xml:space="preserve">  </w:t>
        </w:r>
        <w:r w:rsidR="00664521" w:rsidRPr="00381A22">
          <w:rPr>
            <w:rStyle w:val="afc"/>
            <w:noProof/>
          </w:rPr>
          <w:t>风险揭示</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_Toc68621681 \h </w:instrText>
        </w:r>
        <w:r w:rsidR="00664521" w:rsidRPr="00381A22">
          <w:rPr>
            <w:noProof/>
            <w:webHidden/>
          </w:rPr>
        </w:r>
        <w:r w:rsidR="00664521" w:rsidRPr="00381A22">
          <w:rPr>
            <w:noProof/>
            <w:webHidden/>
          </w:rPr>
          <w:fldChar w:fldCharType="separate"/>
        </w:r>
        <w:r w:rsidR="005F0BAB">
          <w:rPr>
            <w:noProof/>
            <w:webHidden/>
          </w:rPr>
          <w:t>73</w:t>
        </w:r>
        <w:r w:rsidR="00664521" w:rsidRPr="00381A22">
          <w:rPr>
            <w:noProof/>
            <w:webHidden/>
          </w:rPr>
          <w:fldChar w:fldCharType="end"/>
        </w:r>
      </w:hyperlink>
    </w:p>
    <w:p w14:paraId="4B2932C2" w14:textId="2BF5035B" w:rsidR="00664521" w:rsidRPr="00381A22" w:rsidRDefault="00DE4EB6">
      <w:pPr>
        <w:pStyle w:val="TOC1"/>
        <w:rPr>
          <w:rFonts w:asciiTheme="minorHAnsi" w:eastAsiaTheme="minorEastAsia" w:hAnsiTheme="minorHAnsi" w:cstheme="minorBidi"/>
          <w:noProof/>
          <w:szCs w:val="22"/>
        </w:rPr>
      </w:pPr>
      <w:hyperlink w:anchor="_Toc68621682" w:history="1">
        <w:r w:rsidR="00664521" w:rsidRPr="00381A22">
          <w:rPr>
            <w:rStyle w:val="afc"/>
            <w:noProof/>
          </w:rPr>
          <w:t>第十八部分</w:t>
        </w:r>
        <w:r w:rsidR="00664521" w:rsidRPr="00381A22">
          <w:rPr>
            <w:rStyle w:val="afc"/>
            <w:noProof/>
          </w:rPr>
          <w:t xml:space="preserve">  </w:t>
        </w:r>
        <w:r w:rsidR="00664521" w:rsidRPr="00381A22">
          <w:rPr>
            <w:rStyle w:val="afc"/>
            <w:noProof/>
          </w:rPr>
          <w:t>基金合同的变更、终止与基金财产的清算</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_Toc68621682 \h </w:instrText>
        </w:r>
        <w:r w:rsidR="00664521" w:rsidRPr="00381A22">
          <w:rPr>
            <w:noProof/>
            <w:webHidden/>
          </w:rPr>
        </w:r>
        <w:r w:rsidR="00664521" w:rsidRPr="00381A22">
          <w:rPr>
            <w:noProof/>
            <w:webHidden/>
          </w:rPr>
          <w:fldChar w:fldCharType="separate"/>
        </w:r>
        <w:r w:rsidR="005F0BAB">
          <w:rPr>
            <w:noProof/>
            <w:webHidden/>
          </w:rPr>
          <w:t>78</w:t>
        </w:r>
        <w:r w:rsidR="00664521" w:rsidRPr="00381A22">
          <w:rPr>
            <w:noProof/>
            <w:webHidden/>
          </w:rPr>
          <w:fldChar w:fldCharType="end"/>
        </w:r>
      </w:hyperlink>
    </w:p>
    <w:p w14:paraId="068D266E" w14:textId="36CC6EEA" w:rsidR="00664521" w:rsidRPr="00381A22" w:rsidRDefault="00DE4EB6">
      <w:pPr>
        <w:pStyle w:val="TOC1"/>
        <w:rPr>
          <w:rFonts w:asciiTheme="minorHAnsi" w:eastAsiaTheme="minorEastAsia" w:hAnsiTheme="minorHAnsi" w:cstheme="minorBidi"/>
          <w:noProof/>
          <w:szCs w:val="22"/>
        </w:rPr>
      </w:pPr>
      <w:hyperlink w:anchor="_Toc68621683" w:history="1">
        <w:r w:rsidR="00664521" w:rsidRPr="00381A22">
          <w:rPr>
            <w:rStyle w:val="afc"/>
            <w:noProof/>
          </w:rPr>
          <w:t>第十九部分</w:t>
        </w:r>
        <w:r w:rsidR="00664521" w:rsidRPr="00381A22">
          <w:rPr>
            <w:rStyle w:val="afc"/>
            <w:noProof/>
          </w:rPr>
          <w:t xml:space="preserve">  </w:t>
        </w:r>
        <w:r w:rsidR="00664521" w:rsidRPr="00381A22">
          <w:rPr>
            <w:rStyle w:val="afc"/>
            <w:noProof/>
          </w:rPr>
          <w:t>基金合同的内容摘要</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_Toc68621683 \h </w:instrText>
        </w:r>
        <w:r w:rsidR="00664521" w:rsidRPr="00381A22">
          <w:rPr>
            <w:noProof/>
            <w:webHidden/>
          </w:rPr>
        </w:r>
        <w:r w:rsidR="00664521" w:rsidRPr="00381A22">
          <w:rPr>
            <w:noProof/>
            <w:webHidden/>
          </w:rPr>
          <w:fldChar w:fldCharType="separate"/>
        </w:r>
        <w:r w:rsidR="005F0BAB">
          <w:rPr>
            <w:noProof/>
            <w:webHidden/>
          </w:rPr>
          <w:t>80</w:t>
        </w:r>
        <w:r w:rsidR="00664521" w:rsidRPr="00381A22">
          <w:rPr>
            <w:noProof/>
            <w:webHidden/>
          </w:rPr>
          <w:fldChar w:fldCharType="end"/>
        </w:r>
      </w:hyperlink>
    </w:p>
    <w:p w14:paraId="7007F74A" w14:textId="7D36E1C3" w:rsidR="00664521" w:rsidRPr="00381A22" w:rsidRDefault="00DE4EB6">
      <w:pPr>
        <w:pStyle w:val="TOC1"/>
        <w:rPr>
          <w:rFonts w:asciiTheme="minorHAnsi" w:eastAsiaTheme="minorEastAsia" w:hAnsiTheme="minorHAnsi" w:cstheme="minorBidi"/>
          <w:noProof/>
          <w:szCs w:val="22"/>
        </w:rPr>
      </w:pPr>
      <w:hyperlink w:anchor="_Toc68621684" w:history="1">
        <w:r w:rsidR="00664521" w:rsidRPr="00381A22">
          <w:rPr>
            <w:rStyle w:val="afc"/>
            <w:noProof/>
          </w:rPr>
          <w:t>第二十部分</w:t>
        </w:r>
        <w:r w:rsidR="00664521" w:rsidRPr="00381A22">
          <w:rPr>
            <w:rStyle w:val="afc"/>
            <w:noProof/>
          </w:rPr>
          <w:t xml:space="preserve">  </w:t>
        </w:r>
        <w:r w:rsidR="00664521" w:rsidRPr="00381A22">
          <w:rPr>
            <w:rStyle w:val="afc"/>
            <w:noProof/>
          </w:rPr>
          <w:t>基金托管协议的内容摘要</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_Toc68621684 \h </w:instrText>
        </w:r>
        <w:r w:rsidR="00664521" w:rsidRPr="00381A22">
          <w:rPr>
            <w:noProof/>
            <w:webHidden/>
          </w:rPr>
        </w:r>
        <w:r w:rsidR="00664521" w:rsidRPr="00381A22">
          <w:rPr>
            <w:noProof/>
            <w:webHidden/>
          </w:rPr>
          <w:fldChar w:fldCharType="separate"/>
        </w:r>
        <w:r w:rsidR="005F0BAB">
          <w:rPr>
            <w:noProof/>
            <w:webHidden/>
          </w:rPr>
          <w:t>99</w:t>
        </w:r>
        <w:r w:rsidR="00664521" w:rsidRPr="00381A22">
          <w:rPr>
            <w:noProof/>
            <w:webHidden/>
          </w:rPr>
          <w:fldChar w:fldCharType="end"/>
        </w:r>
      </w:hyperlink>
    </w:p>
    <w:p w14:paraId="7CA6CDF6" w14:textId="2A526E56" w:rsidR="00664521" w:rsidRPr="00381A22" w:rsidRDefault="00DE4EB6">
      <w:pPr>
        <w:pStyle w:val="TOC1"/>
        <w:rPr>
          <w:rFonts w:asciiTheme="minorHAnsi" w:eastAsiaTheme="minorEastAsia" w:hAnsiTheme="minorHAnsi" w:cstheme="minorBidi"/>
          <w:noProof/>
          <w:szCs w:val="22"/>
        </w:rPr>
      </w:pPr>
      <w:hyperlink w:anchor="_Toc68621685" w:history="1">
        <w:r w:rsidR="00664521" w:rsidRPr="00381A22">
          <w:rPr>
            <w:rStyle w:val="afc"/>
            <w:noProof/>
          </w:rPr>
          <w:t>第二十一部分</w:t>
        </w:r>
        <w:r w:rsidR="00664521" w:rsidRPr="00381A22">
          <w:rPr>
            <w:rStyle w:val="afc"/>
            <w:noProof/>
          </w:rPr>
          <w:t xml:space="preserve">  </w:t>
        </w:r>
        <w:r w:rsidR="00664521" w:rsidRPr="00381A22">
          <w:rPr>
            <w:rStyle w:val="afc"/>
            <w:noProof/>
          </w:rPr>
          <w:t>对基金份额持有人的服务</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_Toc68621685 \h </w:instrText>
        </w:r>
        <w:r w:rsidR="00664521" w:rsidRPr="00381A22">
          <w:rPr>
            <w:noProof/>
            <w:webHidden/>
          </w:rPr>
        </w:r>
        <w:r w:rsidR="00664521" w:rsidRPr="00381A22">
          <w:rPr>
            <w:noProof/>
            <w:webHidden/>
          </w:rPr>
          <w:fldChar w:fldCharType="separate"/>
        </w:r>
        <w:r w:rsidR="005F0BAB">
          <w:rPr>
            <w:noProof/>
            <w:webHidden/>
          </w:rPr>
          <w:t>117</w:t>
        </w:r>
        <w:r w:rsidR="00664521" w:rsidRPr="00381A22">
          <w:rPr>
            <w:noProof/>
            <w:webHidden/>
          </w:rPr>
          <w:fldChar w:fldCharType="end"/>
        </w:r>
      </w:hyperlink>
    </w:p>
    <w:p w14:paraId="26384EC7" w14:textId="0F6D0B39" w:rsidR="00664521" w:rsidRPr="00381A22" w:rsidRDefault="00DE4EB6">
      <w:pPr>
        <w:pStyle w:val="TOC1"/>
        <w:rPr>
          <w:rFonts w:asciiTheme="minorHAnsi" w:eastAsiaTheme="minorEastAsia" w:hAnsiTheme="minorHAnsi" w:cstheme="minorBidi"/>
          <w:noProof/>
          <w:szCs w:val="22"/>
        </w:rPr>
      </w:pPr>
      <w:hyperlink w:anchor="_Toc68621686" w:history="1">
        <w:r w:rsidR="00664521" w:rsidRPr="00381A22">
          <w:rPr>
            <w:rStyle w:val="afc"/>
            <w:noProof/>
            <w:color w:val="auto"/>
          </w:rPr>
          <w:t>第二十二部分</w:t>
        </w:r>
        <w:r w:rsidR="00664521" w:rsidRPr="00381A22">
          <w:rPr>
            <w:rStyle w:val="afc"/>
            <w:noProof/>
            <w:color w:val="auto"/>
          </w:rPr>
          <w:t xml:space="preserve">  </w:t>
        </w:r>
        <w:r w:rsidR="00664521" w:rsidRPr="00381A22">
          <w:rPr>
            <w:rStyle w:val="afc"/>
            <w:noProof/>
            <w:color w:val="auto"/>
          </w:rPr>
          <w:t>招募说明书存放及查阅方式</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_Toc68621686 \h </w:instrText>
        </w:r>
        <w:r w:rsidR="00664521" w:rsidRPr="00381A22">
          <w:rPr>
            <w:noProof/>
            <w:webHidden/>
          </w:rPr>
        </w:r>
        <w:r w:rsidR="00664521" w:rsidRPr="00381A22">
          <w:rPr>
            <w:noProof/>
            <w:webHidden/>
          </w:rPr>
          <w:fldChar w:fldCharType="separate"/>
        </w:r>
        <w:r w:rsidR="005F0BAB">
          <w:rPr>
            <w:noProof/>
            <w:webHidden/>
          </w:rPr>
          <w:t>119</w:t>
        </w:r>
        <w:r w:rsidR="00664521" w:rsidRPr="00381A22">
          <w:rPr>
            <w:noProof/>
            <w:webHidden/>
          </w:rPr>
          <w:fldChar w:fldCharType="end"/>
        </w:r>
      </w:hyperlink>
    </w:p>
    <w:p w14:paraId="5932FE3C" w14:textId="7F96FE1B" w:rsidR="00664521" w:rsidRPr="00381A22" w:rsidRDefault="00DE4EB6">
      <w:pPr>
        <w:pStyle w:val="TOC1"/>
        <w:rPr>
          <w:rFonts w:asciiTheme="minorHAnsi" w:eastAsiaTheme="minorEastAsia" w:hAnsiTheme="minorHAnsi" w:cstheme="minorBidi"/>
          <w:noProof/>
          <w:szCs w:val="22"/>
        </w:rPr>
      </w:pPr>
      <w:hyperlink w:anchor="_Toc68621687" w:history="1">
        <w:r w:rsidR="00664521" w:rsidRPr="00381A22">
          <w:rPr>
            <w:rStyle w:val="afc"/>
            <w:noProof/>
            <w:color w:val="auto"/>
            <w:u w:val="none"/>
          </w:rPr>
          <w:t>第二十三部分</w:t>
        </w:r>
        <w:r w:rsidR="00664521" w:rsidRPr="00381A22">
          <w:rPr>
            <w:rStyle w:val="afc"/>
            <w:noProof/>
            <w:color w:val="auto"/>
            <w:u w:val="none"/>
          </w:rPr>
          <w:t xml:space="preserve">  </w:t>
        </w:r>
        <w:r w:rsidR="00664521" w:rsidRPr="00381A22">
          <w:rPr>
            <w:rStyle w:val="afc"/>
            <w:noProof/>
            <w:color w:val="auto"/>
            <w:u w:val="none"/>
          </w:rPr>
          <w:t>备查文件</w:t>
        </w:r>
        <w:r w:rsidR="00664521" w:rsidRPr="00381A22">
          <w:rPr>
            <w:noProof/>
            <w:webHidden/>
          </w:rPr>
          <w:tab/>
        </w:r>
        <w:r w:rsidR="00664521" w:rsidRPr="00381A22">
          <w:rPr>
            <w:noProof/>
            <w:webHidden/>
          </w:rPr>
          <w:fldChar w:fldCharType="begin"/>
        </w:r>
        <w:r w:rsidR="00664521" w:rsidRPr="00381A22">
          <w:rPr>
            <w:noProof/>
            <w:webHidden/>
          </w:rPr>
          <w:instrText xml:space="preserve"> PAGEREF _Toc68621687 \h </w:instrText>
        </w:r>
        <w:r w:rsidR="00664521" w:rsidRPr="00381A22">
          <w:rPr>
            <w:noProof/>
            <w:webHidden/>
          </w:rPr>
        </w:r>
        <w:r w:rsidR="00664521" w:rsidRPr="00381A22">
          <w:rPr>
            <w:noProof/>
            <w:webHidden/>
          </w:rPr>
          <w:fldChar w:fldCharType="separate"/>
        </w:r>
        <w:r w:rsidR="005F0BAB">
          <w:rPr>
            <w:noProof/>
            <w:webHidden/>
          </w:rPr>
          <w:t>120</w:t>
        </w:r>
        <w:r w:rsidR="00664521" w:rsidRPr="00381A22">
          <w:rPr>
            <w:noProof/>
            <w:webHidden/>
          </w:rPr>
          <w:fldChar w:fldCharType="end"/>
        </w:r>
      </w:hyperlink>
    </w:p>
    <w:p w14:paraId="352548E6" w14:textId="77777777" w:rsidR="00AC3A9B" w:rsidRPr="00381A22" w:rsidRDefault="002C3C29">
      <w:pPr>
        <w:sectPr w:rsidR="00AC3A9B" w:rsidRPr="00381A22">
          <w:pgSz w:w="11906" w:h="16838"/>
          <w:pgMar w:top="1440" w:right="1800" w:bottom="1440" w:left="1800" w:header="851" w:footer="992" w:gutter="0"/>
          <w:pgNumType w:chapStyle="1"/>
          <w:cols w:space="720"/>
          <w:docGrid w:type="lines" w:linePitch="312"/>
        </w:sectPr>
      </w:pPr>
      <w:r w:rsidRPr="00381A22">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381A22" w:rsidRDefault="002C3C29">
      <w:pPr>
        <w:pStyle w:val="1"/>
        <w:jc w:val="center"/>
        <w:rPr>
          <w:sz w:val="30"/>
          <w:szCs w:val="30"/>
        </w:rPr>
      </w:pPr>
      <w:bookmarkStart w:id="47" w:name="_Toc68266288"/>
      <w:bookmarkStart w:id="48" w:name="_Toc68621665"/>
      <w:r w:rsidRPr="00381A22">
        <w:rPr>
          <w:rFonts w:hint="eastAsia"/>
          <w:sz w:val="30"/>
          <w:szCs w:val="30"/>
        </w:rPr>
        <w:lastRenderedPageBreak/>
        <w:t>第一部分</w:t>
      </w:r>
      <w:r w:rsidRPr="00381A22">
        <w:rPr>
          <w:sz w:val="30"/>
          <w:szCs w:val="30"/>
        </w:rPr>
        <w:t xml:space="preserve">  </w:t>
      </w:r>
      <w:r w:rsidRPr="00381A22">
        <w:rPr>
          <w:rFonts w:hint="eastAsia"/>
          <w:sz w:val="30"/>
          <w:szCs w:val="30"/>
        </w:rPr>
        <w:t>绪言</w:t>
      </w:r>
      <w:bookmarkEnd w:id="32"/>
      <w:bookmarkEnd w:id="33"/>
      <w:bookmarkEnd w:id="47"/>
      <w:bookmarkEnd w:id="48"/>
    </w:p>
    <w:p w14:paraId="78F0F2AC" w14:textId="42B96D5B"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381A22">
        <w:rPr>
          <w:rFonts w:asciiTheme="minorEastAsia" w:hAnsiTheme="minorEastAsia" w:cs="Arial" w:hint="eastAsia"/>
          <w:sz w:val="24"/>
          <w:szCs w:val="24"/>
        </w:rPr>
        <w:t>公开募集</w:t>
      </w:r>
      <w:r w:rsidRPr="00381A22">
        <w:rPr>
          <w:rFonts w:asciiTheme="minorEastAsia" w:hAnsiTheme="minorEastAsia" w:cs="Arial" w:hint="eastAsia"/>
          <w:sz w:val="24"/>
          <w:szCs w:val="24"/>
        </w:rPr>
        <w:t>证券投资基金销售</w:t>
      </w:r>
      <w:r w:rsidR="00AF017B" w:rsidRPr="00381A22">
        <w:rPr>
          <w:rFonts w:asciiTheme="minorEastAsia" w:hAnsiTheme="minorEastAsia" w:cs="Arial" w:hint="eastAsia"/>
          <w:sz w:val="24"/>
          <w:szCs w:val="24"/>
        </w:rPr>
        <w:t>机构监督</w:t>
      </w:r>
      <w:r w:rsidRPr="00381A22">
        <w:rPr>
          <w:rFonts w:asciiTheme="minorEastAsia" w:hAnsiTheme="minorEastAsia" w:cs="Arial" w:hint="eastAsia"/>
          <w:sz w:val="24"/>
          <w:szCs w:val="24"/>
        </w:rPr>
        <w:t>管理办法》（以下简称“《销售办法》”）、《</w:t>
      </w:r>
      <w:r w:rsidRPr="00381A22">
        <w:rPr>
          <w:rFonts w:hint="eastAsia"/>
          <w:bCs/>
          <w:kern w:val="0"/>
          <w:sz w:val="24"/>
        </w:rPr>
        <w:t>公开募集证券投资基金信息披露管理办法</w:t>
      </w:r>
      <w:r w:rsidRPr="00381A22">
        <w:rPr>
          <w:rFonts w:asciiTheme="minorEastAsia" w:hAnsiTheme="minorEastAsia" w:cs="Arial" w:hint="eastAsia"/>
          <w:sz w:val="24"/>
          <w:szCs w:val="24"/>
        </w:rPr>
        <w:t>》（以下简称“《信息披露办法》”）、《公开募集开放式证券投资基金流动性风险管理规定》（以下简称“《管理规定》”）以及《</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证券投资基金基金合同》（以下简称“基金合同”）编写。</w:t>
      </w:r>
    </w:p>
    <w:p w14:paraId="4E9AA632"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CD03B09" w:rsidR="00AC3A9B" w:rsidRPr="00381A22"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002C3C29" w:rsidRPr="00381A2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381A22" w:rsidRDefault="002C3C29">
      <w:pPr>
        <w:pStyle w:val="1"/>
        <w:jc w:val="center"/>
        <w:rPr>
          <w:sz w:val="30"/>
          <w:szCs w:val="30"/>
        </w:rPr>
      </w:pPr>
      <w:bookmarkStart w:id="63" w:name="_Toc68266289"/>
      <w:bookmarkStart w:id="64" w:name="_Toc68621666"/>
      <w:r w:rsidRPr="00381A22">
        <w:rPr>
          <w:rFonts w:hint="eastAsia"/>
          <w:sz w:val="30"/>
          <w:szCs w:val="30"/>
        </w:rPr>
        <w:lastRenderedPageBreak/>
        <w:t>第二部分</w:t>
      </w:r>
      <w:r w:rsidRPr="00381A22">
        <w:rPr>
          <w:sz w:val="30"/>
          <w:szCs w:val="30"/>
        </w:rPr>
        <w:t xml:space="preserve">  </w:t>
      </w:r>
      <w:r w:rsidRPr="00381A22">
        <w:rPr>
          <w:rFonts w:hint="eastAsia"/>
          <w:sz w:val="30"/>
          <w:szCs w:val="30"/>
        </w:rPr>
        <w:t>释义</w:t>
      </w:r>
      <w:bookmarkEnd w:id="63"/>
      <w:bookmarkEnd w:id="64"/>
    </w:p>
    <w:p w14:paraId="72A70868"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在本招募说明书中，除非文意另有所指，下列词语或简称具有如下含义：</w:t>
      </w:r>
    </w:p>
    <w:p w14:paraId="0CFA76B8" w14:textId="50539ECF"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w:t>
      </w:r>
      <w:r w:rsidRPr="00381A22">
        <w:rPr>
          <w:rFonts w:asciiTheme="minorEastAsia" w:hAnsiTheme="minorEastAsia" w:cs="Times New Roman" w:hint="eastAsia"/>
          <w:sz w:val="24"/>
          <w:szCs w:val="24"/>
        </w:rPr>
        <w:t>、基金或本基金：指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w:t>
      </w:r>
    </w:p>
    <w:p w14:paraId="7FA92AE9"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、基金管理人：指富荣基金管理有限公司</w:t>
      </w:r>
    </w:p>
    <w:p w14:paraId="17E02415" w14:textId="33003B60"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、基金托管人：指</w:t>
      </w:r>
      <w:r w:rsidR="009342B5" w:rsidRPr="00381A22">
        <w:rPr>
          <w:rFonts w:asciiTheme="minorEastAsia" w:hAnsiTheme="minorEastAsia" w:cs="Times New Roman" w:hint="eastAsia"/>
          <w:sz w:val="24"/>
          <w:szCs w:val="24"/>
        </w:rPr>
        <w:t>平安银行股份有限公司</w:t>
      </w:r>
    </w:p>
    <w:p w14:paraId="0CD501CA" w14:textId="36FDC7D5"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、基金合同：指《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证券投资基金基金合同》及对基金合同的任何有效修订和补充</w:t>
      </w:r>
    </w:p>
    <w:p w14:paraId="62B252C9" w14:textId="1E872B44"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、托管协议：指基金管理人与基金托管人就本基金签订之《</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证券投资基金托管协议》及对该托管协议的任何有效修订和补充</w:t>
      </w:r>
    </w:p>
    <w:p w14:paraId="6E1ECFE5" w14:textId="2FAF124C"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、招募说明书或本招募说明书：指《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证券投资基金招募说明书》及其更新</w:t>
      </w:r>
    </w:p>
    <w:p w14:paraId="55A49C4F" w14:textId="77777777" w:rsidR="00157FA2" w:rsidRPr="00381A22" w:rsidRDefault="0069384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w:t>
      </w:r>
      <w:r w:rsidR="00157FA2" w:rsidRPr="00381A22">
        <w:rPr>
          <w:rFonts w:asciiTheme="minorEastAsia" w:hAnsiTheme="minorEastAsia" w:cs="Times New Roman" w:hint="eastAsia"/>
          <w:sz w:val="24"/>
          <w:szCs w:val="24"/>
        </w:rPr>
        <w:t>基金产品资料概要：指《富荣中短债债券型证券投资基金基金产品资料概要》及其更新</w:t>
      </w:r>
    </w:p>
    <w:p w14:paraId="23D7F096" w14:textId="2B20D3C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w:t>
      </w:r>
      <w:r w:rsidR="002C3C29" w:rsidRPr="00381A22">
        <w:rPr>
          <w:rFonts w:asciiTheme="minorEastAsia" w:hAnsiTheme="minorEastAsia" w:cs="Times New Roman" w:hint="eastAsia"/>
          <w:sz w:val="24"/>
          <w:szCs w:val="24"/>
        </w:rPr>
        <w:t>基金份额发售公告：指《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002C3C29" w:rsidRPr="00381A22">
        <w:rPr>
          <w:rFonts w:asciiTheme="minorEastAsia" w:hAnsiTheme="minorEastAsia" w:cs="Times New Roman" w:hint="eastAsia"/>
          <w:sz w:val="24"/>
          <w:szCs w:val="24"/>
        </w:rPr>
        <w:t>证券投资基金基金份额发售公告》</w:t>
      </w:r>
    </w:p>
    <w:p w14:paraId="2E356D2E" w14:textId="2569F13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9</w:t>
      </w:r>
      <w:r w:rsidR="002C3C29" w:rsidRPr="00381A22">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6C584025"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10</w:t>
      </w:r>
      <w:r w:rsidR="002C3C29" w:rsidRPr="00381A22">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381A22">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381A22">
        <w:rPr>
          <w:rFonts w:asciiTheme="minorEastAsia" w:hAnsiTheme="minorEastAsia" w:cs="Times New Roman" w:hint="eastAsia"/>
          <w:sz w:val="24"/>
          <w:szCs w:val="24"/>
        </w:rPr>
        <w:t>的《中华人民共和国证券投资基金法》及颁布机关对其不时做出的修订</w:t>
      </w:r>
    </w:p>
    <w:p w14:paraId="7A270BCE" w14:textId="10A1B1DF" w:rsidR="00B21804" w:rsidRPr="00381A22" w:rsidRDefault="00157FA2" w:rsidP="00FE053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11</w:t>
      </w:r>
      <w:r w:rsidR="002C3C29" w:rsidRPr="00381A22">
        <w:rPr>
          <w:rFonts w:asciiTheme="minorEastAsia" w:hAnsiTheme="minorEastAsia" w:cs="Times New Roman" w:hint="eastAsia"/>
          <w:sz w:val="24"/>
          <w:szCs w:val="24"/>
        </w:rPr>
        <w:t>、《销售办法》：</w:t>
      </w:r>
      <w:r w:rsidR="00B21804" w:rsidRPr="00381A22" w:rsidDel="00B21804">
        <w:rPr>
          <w:rFonts w:asciiTheme="minorEastAsia" w:hAnsiTheme="minorEastAsia" w:cs="Times New Roman" w:hint="eastAsia"/>
          <w:sz w:val="24"/>
          <w:szCs w:val="24"/>
        </w:rPr>
        <w:t xml:space="preserve"> </w:t>
      </w:r>
      <w:r w:rsidR="00B21804" w:rsidRPr="00381A22">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2B5D7E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12</w:t>
      </w:r>
      <w:r w:rsidR="002C3C29" w:rsidRPr="00381A22">
        <w:rPr>
          <w:rFonts w:asciiTheme="minorEastAsia" w:hAnsiTheme="minorEastAsia" w:cs="Times New Roman" w:hint="eastAsia"/>
          <w:sz w:val="24"/>
          <w:szCs w:val="24"/>
        </w:rPr>
        <w:t>、《信息披露办法》：</w:t>
      </w:r>
      <w:r w:rsidR="002C3C29" w:rsidRPr="00381A22">
        <w:rPr>
          <w:rFonts w:hint="eastAsia"/>
          <w:bCs/>
          <w:kern w:val="0"/>
          <w:sz w:val="24"/>
        </w:rPr>
        <w:t>指中国证监会</w:t>
      </w:r>
      <w:r w:rsidR="002C3C29" w:rsidRPr="00381A22">
        <w:rPr>
          <w:bCs/>
          <w:kern w:val="0"/>
          <w:sz w:val="24"/>
        </w:rPr>
        <w:t>2019</w:t>
      </w:r>
      <w:r w:rsidR="002C3C29" w:rsidRPr="00381A22">
        <w:rPr>
          <w:rFonts w:hint="eastAsia"/>
          <w:bCs/>
          <w:kern w:val="0"/>
          <w:sz w:val="24"/>
        </w:rPr>
        <w:t>年</w:t>
      </w:r>
      <w:r w:rsidR="002C3C29" w:rsidRPr="00381A22">
        <w:rPr>
          <w:bCs/>
          <w:kern w:val="0"/>
          <w:sz w:val="24"/>
        </w:rPr>
        <w:t>7</w:t>
      </w:r>
      <w:r w:rsidR="002C3C29" w:rsidRPr="00381A22">
        <w:rPr>
          <w:rFonts w:hint="eastAsia"/>
          <w:bCs/>
          <w:kern w:val="0"/>
          <w:sz w:val="24"/>
        </w:rPr>
        <w:t>月</w:t>
      </w:r>
      <w:r w:rsidR="002C3C29" w:rsidRPr="00381A22">
        <w:rPr>
          <w:bCs/>
          <w:kern w:val="0"/>
          <w:sz w:val="24"/>
        </w:rPr>
        <w:t>26</w:t>
      </w:r>
      <w:r w:rsidR="002C3C29" w:rsidRPr="00381A22">
        <w:rPr>
          <w:rFonts w:hint="eastAsia"/>
          <w:bCs/>
          <w:kern w:val="0"/>
          <w:sz w:val="24"/>
        </w:rPr>
        <w:t>日颁布、同年</w:t>
      </w:r>
      <w:r w:rsidR="002C3C29" w:rsidRPr="00381A22">
        <w:rPr>
          <w:bCs/>
          <w:kern w:val="0"/>
          <w:sz w:val="24"/>
        </w:rPr>
        <w:t>9</w:t>
      </w:r>
      <w:r w:rsidR="002C3C29" w:rsidRPr="00381A22">
        <w:rPr>
          <w:rFonts w:hint="eastAsia"/>
          <w:bCs/>
          <w:kern w:val="0"/>
          <w:sz w:val="24"/>
        </w:rPr>
        <w:t>月</w:t>
      </w:r>
      <w:r w:rsidR="002C3C29" w:rsidRPr="00381A22">
        <w:rPr>
          <w:bCs/>
          <w:kern w:val="0"/>
          <w:sz w:val="24"/>
        </w:rPr>
        <w:t>1</w:t>
      </w:r>
      <w:r w:rsidR="002C3C29" w:rsidRPr="00381A22">
        <w:rPr>
          <w:rFonts w:hint="eastAsia"/>
          <w:bCs/>
          <w:kern w:val="0"/>
          <w:sz w:val="24"/>
        </w:rPr>
        <w:t>日实施</w:t>
      </w:r>
      <w:r w:rsidR="00AF017B" w:rsidRPr="00381A22">
        <w:rPr>
          <w:rFonts w:hint="eastAsia"/>
          <w:bCs/>
          <w:sz w:val="24"/>
        </w:rPr>
        <w:t>，并经</w:t>
      </w:r>
      <w:r w:rsidR="00AF017B" w:rsidRPr="00381A22">
        <w:rPr>
          <w:rFonts w:hint="eastAsia"/>
          <w:bCs/>
          <w:sz w:val="24"/>
        </w:rPr>
        <w:t>2020</w:t>
      </w:r>
      <w:r w:rsidR="00AF017B" w:rsidRPr="00381A22">
        <w:rPr>
          <w:rFonts w:hint="eastAsia"/>
          <w:bCs/>
          <w:sz w:val="24"/>
        </w:rPr>
        <w:t>年</w:t>
      </w:r>
      <w:r w:rsidR="00AF017B" w:rsidRPr="00381A22">
        <w:rPr>
          <w:rFonts w:hint="eastAsia"/>
          <w:bCs/>
          <w:sz w:val="24"/>
        </w:rPr>
        <w:t>3</w:t>
      </w:r>
      <w:r w:rsidR="00AF017B" w:rsidRPr="00381A22">
        <w:rPr>
          <w:rFonts w:hint="eastAsia"/>
          <w:bCs/>
          <w:sz w:val="24"/>
        </w:rPr>
        <w:t>月</w:t>
      </w:r>
      <w:r w:rsidR="00AF017B" w:rsidRPr="00381A22">
        <w:rPr>
          <w:rFonts w:hint="eastAsia"/>
          <w:bCs/>
          <w:sz w:val="24"/>
        </w:rPr>
        <w:t>20</w:t>
      </w:r>
      <w:r w:rsidR="00AF017B" w:rsidRPr="00381A22">
        <w:rPr>
          <w:rFonts w:hint="eastAsia"/>
          <w:bCs/>
          <w:sz w:val="24"/>
        </w:rPr>
        <w:t>日中国证监会《关于修改部分证券期货规章的决定》修正的</w:t>
      </w:r>
      <w:r w:rsidR="002C3C29" w:rsidRPr="00381A22">
        <w:rPr>
          <w:rFonts w:hint="eastAsia"/>
          <w:bCs/>
          <w:kern w:val="0"/>
          <w:sz w:val="24"/>
        </w:rPr>
        <w:t>《公开募集证券投资基金信息披露管理办法》</w:t>
      </w:r>
      <w:r w:rsidR="002C3C29" w:rsidRPr="00381A22">
        <w:rPr>
          <w:rFonts w:asciiTheme="minorEastAsia" w:hAnsiTheme="minorEastAsia" w:cs="Times New Roman" w:hint="eastAsia"/>
          <w:sz w:val="24"/>
          <w:szCs w:val="24"/>
        </w:rPr>
        <w:t>及颁布机关对其不时做出的</w:t>
      </w:r>
      <w:r w:rsidR="002C3C29" w:rsidRPr="00381A22">
        <w:rPr>
          <w:rFonts w:asciiTheme="minorEastAsia" w:hAnsiTheme="minorEastAsia" w:cs="Times New Roman" w:hint="eastAsia"/>
          <w:sz w:val="24"/>
          <w:szCs w:val="24"/>
        </w:rPr>
        <w:lastRenderedPageBreak/>
        <w:t>修订</w:t>
      </w:r>
    </w:p>
    <w:p w14:paraId="0F3F9613" w14:textId="2528C1F7"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13</w:t>
      </w:r>
      <w:r w:rsidR="002C3C29" w:rsidRPr="00381A22">
        <w:rPr>
          <w:rFonts w:asciiTheme="minorEastAsia" w:hAnsiTheme="minorEastAsia" w:cs="Times New Roman" w:hint="eastAsia"/>
          <w:sz w:val="24"/>
          <w:szCs w:val="24"/>
        </w:rPr>
        <w:t>、《运作办法》：指中国证监会</w:t>
      </w:r>
      <w:r w:rsidR="002C3C29" w:rsidRPr="00381A22">
        <w:rPr>
          <w:rFonts w:asciiTheme="minorEastAsia" w:hAnsiTheme="minorEastAsia" w:cs="Times New Roman"/>
          <w:sz w:val="24"/>
          <w:szCs w:val="24"/>
        </w:rPr>
        <w:t>2014</w:t>
      </w:r>
      <w:r w:rsidR="002C3C29" w:rsidRPr="00381A22">
        <w:rPr>
          <w:rFonts w:asciiTheme="minorEastAsia" w:hAnsiTheme="minorEastAsia" w:cs="Times New Roman" w:hint="eastAsia"/>
          <w:sz w:val="24"/>
          <w:szCs w:val="24"/>
        </w:rPr>
        <w:t>年</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日颁布、同年</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日实施的《公开募集证券投资基金运作管理办法》及颁布机关对其不时做出的修订</w:t>
      </w:r>
    </w:p>
    <w:p w14:paraId="156D219C" w14:textId="27A5DCA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14</w:t>
      </w:r>
      <w:r w:rsidR="002C3C29" w:rsidRPr="00381A22">
        <w:rPr>
          <w:rFonts w:asciiTheme="minorEastAsia" w:hAnsiTheme="minorEastAsia" w:cs="Times New Roman" w:hint="eastAsia"/>
          <w:sz w:val="24"/>
          <w:szCs w:val="24"/>
        </w:rPr>
        <w:t>、《</w:t>
      </w:r>
      <w:r w:rsidR="00E97FBC" w:rsidRPr="00381A22">
        <w:rPr>
          <w:rFonts w:asciiTheme="minorEastAsia" w:hAnsiTheme="minorEastAsia" w:cs="Times New Roman" w:hint="eastAsia"/>
          <w:sz w:val="24"/>
          <w:szCs w:val="24"/>
        </w:rPr>
        <w:t>流动性风险</w:t>
      </w:r>
      <w:r w:rsidR="002C3C29" w:rsidRPr="00381A22">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210F9850"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15</w:t>
      </w:r>
      <w:r w:rsidR="002C3C29" w:rsidRPr="00381A22">
        <w:rPr>
          <w:rFonts w:asciiTheme="minorEastAsia" w:hAnsiTheme="minorEastAsia" w:cs="Times New Roman" w:hint="eastAsia"/>
          <w:sz w:val="24"/>
          <w:szCs w:val="24"/>
        </w:rPr>
        <w:t>、中国证监会：指中国证券监督管理委员会</w:t>
      </w:r>
    </w:p>
    <w:p w14:paraId="3B720A31" w14:textId="66A4D555" w:rsidR="00157FA2"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16、银行业监督管理机构：指中国人民银行和/或中国银行保险监督管理委员会</w:t>
      </w:r>
    </w:p>
    <w:p w14:paraId="09C6565B" w14:textId="6E530921"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17</w:t>
      </w:r>
      <w:r w:rsidR="002C3C29" w:rsidRPr="00381A22">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02922F8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18</w:t>
      </w:r>
      <w:r w:rsidR="002C3C29" w:rsidRPr="00381A22">
        <w:rPr>
          <w:rFonts w:asciiTheme="minorEastAsia" w:hAnsiTheme="minorEastAsia" w:cs="Times New Roman" w:hint="eastAsia"/>
          <w:sz w:val="24"/>
          <w:szCs w:val="24"/>
        </w:rPr>
        <w:t>、个人投资者：指依据有关法律法规规定可投资于证券投资基金的自然人</w:t>
      </w:r>
    </w:p>
    <w:p w14:paraId="21B0D1CE" w14:textId="3D36F1B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19</w:t>
      </w:r>
      <w:r w:rsidR="002C3C29" w:rsidRPr="00381A22">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7FE7F474" w:rsidR="00FE0530" w:rsidRPr="00381A22" w:rsidRDefault="00157FA2" w:rsidP="00D55EDF">
      <w:pPr>
        <w:spacing w:line="360" w:lineRule="auto"/>
        <w:ind w:firstLineChars="200" w:firstLine="480"/>
        <w:rPr>
          <w:bCs/>
          <w:sz w:val="24"/>
        </w:rPr>
      </w:pPr>
      <w:r w:rsidRPr="00381A22">
        <w:rPr>
          <w:rFonts w:asciiTheme="minorEastAsia" w:hAnsiTheme="minorEastAsia" w:cs="Times New Roman"/>
          <w:sz w:val="24"/>
          <w:szCs w:val="24"/>
        </w:rPr>
        <w:t>20</w:t>
      </w:r>
      <w:r w:rsidR="002C3C29" w:rsidRPr="00381A22">
        <w:rPr>
          <w:rFonts w:asciiTheme="minorEastAsia" w:hAnsiTheme="minorEastAsia" w:cs="Times New Roman" w:hint="eastAsia"/>
          <w:sz w:val="24"/>
          <w:szCs w:val="24"/>
        </w:rPr>
        <w:t>、</w:t>
      </w:r>
      <w:r w:rsidR="00AF017B" w:rsidRPr="00381A22">
        <w:rPr>
          <w:rFonts w:hint="eastAsia"/>
          <w:bCs/>
          <w:sz w:val="24"/>
        </w:rPr>
        <w:t>合格境外</w:t>
      </w:r>
      <w:r w:rsidRPr="00381A22">
        <w:rPr>
          <w:rFonts w:hint="eastAsia"/>
          <w:bCs/>
          <w:sz w:val="24"/>
        </w:rPr>
        <w:t>机构</w:t>
      </w:r>
      <w:r w:rsidR="00AF017B" w:rsidRPr="00381A22">
        <w:rPr>
          <w:rFonts w:hint="eastAsia"/>
          <w:bCs/>
          <w:sz w:val="24"/>
        </w:rPr>
        <w:t>投资者：指符合《合格境外机构投资者和人民币合格境外机构投资者境内证券期货投资管理办法》及相关法律法规规定</w:t>
      </w:r>
      <w:r w:rsidRPr="00381A22">
        <w:rPr>
          <w:rFonts w:hint="eastAsia"/>
          <w:bCs/>
          <w:sz w:val="24"/>
        </w:rPr>
        <w:t>可以投资于在中国境内依法募集的证券投资基金的中国</w:t>
      </w:r>
      <w:r w:rsidR="00AF017B" w:rsidRPr="00381A22">
        <w:rPr>
          <w:rFonts w:hint="eastAsia"/>
          <w:bCs/>
          <w:sz w:val="24"/>
        </w:rPr>
        <w:t>境外</w:t>
      </w:r>
      <w:r w:rsidRPr="00381A22">
        <w:rPr>
          <w:rFonts w:hint="eastAsia"/>
          <w:bCs/>
          <w:sz w:val="24"/>
        </w:rPr>
        <w:t>的</w:t>
      </w:r>
      <w:r w:rsidR="00AF017B" w:rsidRPr="00381A22">
        <w:rPr>
          <w:rFonts w:hint="eastAsia"/>
          <w:bCs/>
          <w:sz w:val="24"/>
        </w:rPr>
        <w:t>机构投资者</w:t>
      </w:r>
      <w:r w:rsidR="00AF017B" w:rsidRPr="00381A22">
        <w:rPr>
          <w:bCs/>
          <w:sz w:val="24"/>
        </w:rPr>
        <w:t xml:space="preserve"> </w:t>
      </w:r>
    </w:p>
    <w:p w14:paraId="31BE737A" w14:textId="3A322DF2" w:rsidR="00157FA2" w:rsidRPr="00381A22" w:rsidRDefault="00157FA2" w:rsidP="00D55EDF">
      <w:pPr>
        <w:spacing w:line="360" w:lineRule="auto"/>
        <w:ind w:firstLineChars="200" w:firstLine="480"/>
        <w:rPr>
          <w:bCs/>
          <w:sz w:val="24"/>
        </w:rPr>
      </w:pPr>
      <w:r w:rsidRPr="00381A22">
        <w:rPr>
          <w:rFonts w:hint="eastAsia"/>
          <w:bCs/>
          <w:sz w:val="24"/>
        </w:rPr>
        <w:t>21</w:t>
      </w:r>
      <w:r w:rsidRPr="00381A22">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0099F13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22</w:t>
      </w:r>
      <w:r w:rsidR="002C3C29" w:rsidRPr="00381A22">
        <w:rPr>
          <w:rFonts w:asciiTheme="minorEastAsia" w:hAnsiTheme="minorEastAsia" w:cs="Times New Roman" w:hint="eastAsia"/>
          <w:sz w:val="24"/>
          <w:szCs w:val="24"/>
        </w:rPr>
        <w:t>、投资人</w:t>
      </w:r>
      <w:r w:rsidR="00693840" w:rsidRPr="00381A22">
        <w:rPr>
          <w:rFonts w:asciiTheme="minorEastAsia" w:hAnsiTheme="minorEastAsia" w:cs="Times New Roman" w:hint="eastAsia"/>
          <w:sz w:val="24"/>
          <w:szCs w:val="24"/>
        </w:rPr>
        <w:t>、投资者</w:t>
      </w:r>
      <w:r w:rsidR="002C3C29" w:rsidRPr="00381A22">
        <w:rPr>
          <w:rFonts w:asciiTheme="minorEastAsia" w:hAnsiTheme="minorEastAsia" w:cs="Times New Roman" w:hint="eastAsia"/>
          <w:sz w:val="24"/>
          <w:szCs w:val="24"/>
        </w:rPr>
        <w:t>：指个人投资者、机构投资者</w:t>
      </w:r>
      <w:r w:rsidR="00693840" w:rsidRPr="00381A22">
        <w:rPr>
          <w:rFonts w:asciiTheme="minorEastAsia" w:hAnsiTheme="minorEastAsia" w:cs="Times New Roman" w:hint="eastAsia"/>
          <w:sz w:val="24"/>
          <w:szCs w:val="24"/>
        </w:rPr>
        <w:t>、</w:t>
      </w:r>
      <w:r w:rsidR="002C3C29" w:rsidRPr="00381A22">
        <w:rPr>
          <w:rFonts w:asciiTheme="minorEastAsia" w:hAnsiTheme="minorEastAsia" w:cs="Times New Roman" w:hint="eastAsia"/>
          <w:sz w:val="24"/>
          <w:szCs w:val="24"/>
        </w:rPr>
        <w:t>合格境外</w:t>
      </w:r>
      <w:r w:rsidR="008F2185" w:rsidRPr="00381A22">
        <w:rPr>
          <w:rFonts w:asciiTheme="minorEastAsia" w:hAnsiTheme="minorEastAsia" w:cs="Times New Roman" w:hint="eastAsia"/>
          <w:sz w:val="24"/>
          <w:szCs w:val="24"/>
        </w:rPr>
        <w:t>机构</w:t>
      </w:r>
      <w:r w:rsidR="002C3C29" w:rsidRPr="00381A22">
        <w:rPr>
          <w:rFonts w:asciiTheme="minorEastAsia" w:hAnsiTheme="minorEastAsia" w:cs="Times New Roman" w:hint="eastAsia"/>
          <w:sz w:val="24"/>
          <w:szCs w:val="24"/>
        </w:rPr>
        <w:t>投资者</w:t>
      </w:r>
      <w:r w:rsidR="00FA5FA8" w:rsidRPr="00381A22">
        <w:rPr>
          <w:rFonts w:asciiTheme="minorEastAsia" w:hAnsiTheme="minorEastAsia" w:cs="Times New Roman" w:hint="eastAsia"/>
          <w:sz w:val="24"/>
          <w:szCs w:val="24"/>
        </w:rPr>
        <w:t>和人民币合格境外机构投资者</w:t>
      </w:r>
      <w:r w:rsidR="002C3C29" w:rsidRPr="00381A22">
        <w:rPr>
          <w:rFonts w:asciiTheme="minorEastAsia" w:hAnsiTheme="minorEastAsia" w:cs="Times New Roman" w:hint="eastAsia"/>
          <w:sz w:val="24"/>
          <w:szCs w:val="24"/>
        </w:rPr>
        <w:t>以及法律法规或中国证监会允许购买证券投资基金的其他投资人的合称</w:t>
      </w:r>
    </w:p>
    <w:p w14:paraId="439768C1" w14:textId="2CC7943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23</w:t>
      </w:r>
      <w:r w:rsidR="002C3C29" w:rsidRPr="00381A22">
        <w:rPr>
          <w:rFonts w:asciiTheme="minorEastAsia" w:hAnsiTheme="minorEastAsia" w:cs="Times New Roman" w:hint="eastAsia"/>
          <w:sz w:val="24"/>
          <w:szCs w:val="24"/>
        </w:rPr>
        <w:t>、基金份额持有人：指依基金合同和招募说明书合法取得基金份额的投资人</w:t>
      </w:r>
    </w:p>
    <w:p w14:paraId="229A996B" w14:textId="7F8CBAA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24</w:t>
      </w:r>
      <w:r w:rsidR="002C3C29" w:rsidRPr="00381A22">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54E2378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25</w:t>
      </w:r>
      <w:r w:rsidR="002C3C29" w:rsidRPr="00381A22">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w:t>
      </w:r>
      <w:r w:rsidR="002C3C29" w:rsidRPr="00381A22">
        <w:rPr>
          <w:rFonts w:asciiTheme="minorEastAsia" w:hAnsiTheme="minorEastAsia" w:cs="Times New Roman" w:hint="eastAsia"/>
          <w:sz w:val="24"/>
          <w:szCs w:val="24"/>
        </w:rPr>
        <w:lastRenderedPageBreak/>
        <w:t>协议，办理基金销售业务的机构</w:t>
      </w:r>
    </w:p>
    <w:p w14:paraId="311C6EBA" w14:textId="057932F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26</w:t>
      </w:r>
      <w:r w:rsidR="002C3C29" w:rsidRPr="00381A22">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D09064" w14:textId="15A4664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27</w:t>
      </w:r>
      <w:r w:rsidR="002C3C29" w:rsidRPr="00381A22">
        <w:rPr>
          <w:rFonts w:asciiTheme="minorEastAsia" w:hAnsiTheme="minorEastAsia" w:cs="Times New Roman" w:hint="eastAsia"/>
          <w:sz w:val="24"/>
          <w:szCs w:val="24"/>
        </w:rPr>
        <w:t>、登记机构：指办理登记业务的机构。基金</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登记机构为富荣基金管理有限公司或接受富荣基金管理有限公司委托代为办理登记业务的机构</w:t>
      </w:r>
    </w:p>
    <w:p w14:paraId="1E40165C" w14:textId="5EF3742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28</w:t>
      </w:r>
      <w:r w:rsidR="002C3C29" w:rsidRPr="00381A22">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CBBB9E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29</w:t>
      </w:r>
      <w:r w:rsidR="002C3C29" w:rsidRPr="00381A22">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基金份额变动及结余情况的账户</w:t>
      </w:r>
    </w:p>
    <w:p w14:paraId="5F6BFCB4" w14:textId="08D7ECE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30</w:t>
      </w:r>
      <w:r w:rsidR="002C3C29" w:rsidRPr="00381A22">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5EA7F17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31</w:t>
      </w:r>
      <w:r w:rsidR="002C3C29" w:rsidRPr="00381A22">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6BE67D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32</w:t>
      </w:r>
      <w:r w:rsidR="002C3C29" w:rsidRPr="00381A22">
        <w:rPr>
          <w:rFonts w:asciiTheme="minorEastAsia" w:hAnsiTheme="minorEastAsia" w:cs="Times New Roman" w:hint="eastAsia"/>
          <w:sz w:val="24"/>
          <w:szCs w:val="24"/>
        </w:rPr>
        <w:t>、基金募集期：指自基金份额发售之日起至发售结束之日止的期间，最长不得超过</w:t>
      </w:r>
      <w:r w:rsidR="002C3C29" w:rsidRPr="00381A22">
        <w:rPr>
          <w:rFonts w:asciiTheme="minorEastAsia" w:hAnsiTheme="minorEastAsia" w:cs="Times New Roman"/>
          <w:sz w:val="24"/>
          <w:szCs w:val="24"/>
        </w:rPr>
        <w:t>3</w:t>
      </w:r>
      <w:r w:rsidR="002C3C29" w:rsidRPr="00381A22">
        <w:rPr>
          <w:rFonts w:asciiTheme="minorEastAsia" w:hAnsiTheme="minorEastAsia" w:cs="Times New Roman" w:hint="eastAsia"/>
          <w:sz w:val="24"/>
          <w:szCs w:val="24"/>
        </w:rPr>
        <w:t>个月</w:t>
      </w:r>
    </w:p>
    <w:p w14:paraId="2AB7B98E" w14:textId="046D58F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33</w:t>
      </w:r>
      <w:r w:rsidR="002C3C29" w:rsidRPr="00381A22">
        <w:rPr>
          <w:rFonts w:asciiTheme="minorEastAsia" w:hAnsiTheme="minorEastAsia" w:cs="Times New Roman" w:hint="eastAsia"/>
          <w:sz w:val="24"/>
          <w:szCs w:val="24"/>
        </w:rPr>
        <w:t>、存续期：指基金合同生效至终止之间的不定期期限</w:t>
      </w:r>
    </w:p>
    <w:p w14:paraId="655651DA" w14:textId="71FA8AF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34</w:t>
      </w:r>
      <w:r w:rsidR="002C3C29" w:rsidRPr="00381A22">
        <w:rPr>
          <w:rFonts w:asciiTheme="minorEastAsia" w:hAnsiTheme="minorEastAsia" w:cs="Times New Roman" w:hint="eastAsia"/>
          <w:sz w:val="24"/>
          <w:szCs w:val="24"/>
        </w:rPr>
        <w:t>、工作日：指上海证券交易所、深圳证券交易所的正常交易日</w:t>
      </w:r>
    </w:p>
    <w:p w14:paraId="3B8F0D29" w14:textId="33B1148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35</w:t>
      </w:r>
      <w:r w:rsidR="002C3C29" w:rsidRPr="00381A22">
        <w:rPr>
          <w:rFonts w:asciiTheme="minorEastAsia" w:hAnsiTheme="minorEastAsia" w:cs="Times New Roman" w:hint="eastAsia"/>
          <w:sz w:val="24"/>
          <w:szCs w:val="24"/>
        </w:rPr>
        <w:t>、</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日：指销售机构在规定时间受理投资人申购、赎回或其他业务申请的开放日</w:t>
      </w:r>
    </w:p>
    <w:p w14:paraId="79F8A61F" w14:textId="2B6336C3"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36</w:t>
      </w:r>
      <w:r w:rsidR="002C3C29" w:rsidRPr="00381A22">
        <w:rPr>
          <w:rFonts w:asciiTheme="minorEastAsia" w:hAnsiTheme="minorEastAsia" w:cs="Times New Roman" w:hint="eastAsia"/>
          <w:sz w:val="24"/>
          <w:szCs w:val="24"/>
        </w:rPr>
        <w:t>、</w:t>
      </w:r>
      <w:proofErr w:type="spellStart"/>
      <w:r w:rsidR="002C3C29" w:rsidRPr="00381A22">
        <w:rPr>
          <w:rFonts w:asciiTheme="minorEastAsia" w:hAnsiTheme="minorEastAsia" w:cs="Times New Roman"/>
          <w:sz w:val="24"/>
          <w:szCs w:val="24"/>
        </w:rPr>
        <w:t>T+n</w:t>
      </w:r>
      <w:proofErr w:type="spellEnd"/>
      <w:r w:rsidR="002C3C29" w:rsidRPr="00381A22">
        <w:rPr>
          <w:rFonts w:asciiTheme="minorEastAsia" w:hAnsiTheme="minorEastAsia" w:cs="Times New Roman" w:hint="eastAsia"/>
          <w:sz w:val="24"/>
          <w:szCs w:val="24"/>
        </w:rPr>
        <w:t>日：指自</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日起第</w:t>
      </w:r>
      <w:r w:rsidR="002C3C29" w:rsidRPr="00381A22">
        <w:rPr>
          <w:rFonts w:asciiTheme="minorEastAsia" w:hAnsiTheme="minorEastAsia" w:cs="Times New Roman"/>
          <w:sz w:val="24"/>
          <w:szCs w:val="24"/>
        </w:rPr>
        <w:t>n</w:t>
      </w:r>
      <w:r w:rsidR="002C3C29" w:rsidRPr="00381A22">
        <w:rPr>
          <w:rFonts w:asciiTheme="minorEastAsia" w:hAnsiTheme="minorEastAsia" w:cs="Times New Roman" w:hint="eastAsia"/>
          <w:sz w:val="24"/>
          <w:szCs w:val="24"/>
        </w:rPr>
        <w:t>个工作日（不包含</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w:t>
      </w:r>
    </w:p>
    <w:p w14:paraId="5309F75C" w14:textId="183898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37</w:t>
      </w:r>
      <w:r w:rsidR="002C3C29" w:rsidRPr="00381A22">
        <w:rPr>
          <w:rFonts w:asciiTheme="minorEastAsia" w:hAnsiTheme="minorEastAsia" w:cs="Times New Roman" w:hint="eastAsia"/>
          <w:sz w:val="24"/>
          <w:szCs w:val="24"/>
        </w:rPr>
        <w:t>、开放日：指为投资人办理基金份额申购、赎回或其他业务的工作日</w:t>
      </w:r>
    </w:p>
    <w:p w14:paraId="40636741" w14:textId="4E3B7EC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38</w:t>
      </w:r>
      <w:r w:rsidR="002C3C29" w:rsidRPr="00381A22">
        <w:rPr>
          <w:rFonts w:asciiTheme="minorEastAsia" w:hAnsiTheme="minorEastAsia" w:cs="Times New Roman" w:hint="eastAsia"/>
          <w:sz w:val="24"/>
          <w:szCs w:val="24"/>
        </w:rPr>
        <w:t>、开放时间：指开放日基金接受申购、赎回或其他交易的时间段</w:t>
      </w:r>
    </w:p>
    <w:p w14:paraId="407CF27E" w14:textId="5B7BB6EA"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39</w:t>
      </w:r>
      <w:r w:rsidR="002C3C29" w:rsidRPr="00381A22">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34251D4E"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40</w:t>
      </w:r>
      <w:r w:rsidR="002C3C29" w:rsidRPr="00381A22">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0EE1FB3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lastRenderedPageBreak/>
        <w:t>41</w:t>
      </w:r>
      <w:r w:rsidR="002C3C29" w:rsidRPr="00381A22">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0E6EA0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42</w:t>
      </w:r>
      <w:r w:rsidR="002C3C29" w:rsidRPr="00381A22">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450C773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43</w:t>
      </w:r>
      <w:r w:rsidR="002C3C29" w:rsidRPr="00381A22">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0A4582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44</w:t>
      </w:r>
      <w:r w:rsidR="002C3C29" w:rsidRPr="00381A22">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27AFDB5C"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45</w:t>
      </w:r>
      <w:r w:rsidR="002C3C29" w:rsidRPr="00381A22">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7F1F9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46</w:t>
      </w:r>
      <w:r w:rsidR="002C3C29" w:rsidRPr="00381A22">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381A22">
        <w:rPr>
          <w:rFonts w:asciiTheme="minorEastAsia" w:hAnsiTheme="minorEastAsia" w:cs="Times New Roman"/>
          <w:sz w:val="24"/>
          <w:szCs w:val="24"/>
        </w:rPr>
        <w:t>10%</w:t>
      </w:r>
      <w:r w:rsidRPr="00381A22">
        <w:rPr>
          <w:rFonts w:asciiTheme="minorEastAsia" w:hAnsiTheme="minorEastAsia" w:cs="Times New Roman" w:hint="eastAsia"/>
          <w:sz w:val="24"/>
          <w:szCs w:val="24"/>
        </w:rPr>
        <w:t>的情形</w:t>
      </w:r>
    </w:p>
    <w:p w14:paraId="0CA306BD" w14:textId="47EC4637"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47</w:t>
      </w:r>
      <w:r w:rsidR="002C3C29" w:rsidRPr="00381A22">
        <w:rPr>
          <w:rFonts w:asciiTheme="minorEastAsia" w:hAnsiTheme="minorEastAsia" w:cs="Times New Roman" w:hint="eastAsia"/>
          <w:sz w:val="24"/>
          <w:szCs w:val="24"/>
        </w:rPr>
        <w:t>、元：指人民币元</w:t>
      </w:r>
    </w:p>
    <w:p w14:paraId="65464511" w14:textId="4E4E7BB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48</w:t>
      </w:r>
      <w:r w:rsidR="002C3C29" w:rsidRPr="00381A22">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1D199D5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49</w:t>
      </w:r>
      <w:r w:rsidR="002C3C29" w:rsidRPr="00381A22">
        <w:rPr>
          <w:rFonts w:asciiTheme="minorEastAsia" w:hAnsiTheme="minorEastAsia" w:cs="Times New Roman" w:hint="eastAsia"/>
          <w:sz w:val="24"/>
          <w:szCs w:val="24"/>
        </w:rPr>
        <w:t>、基金资产总值：指基金拥有的各类有价证券、银行存款本息、基金应收款及其他资产的价值总和</w:t>
      </w:r>
    </w:p>
    <w:p w14:paraId="2F7F661C" w14:textId="1F22C80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50</w:t>
      </w:r>
      <w:r w:rsidR="002C3C29" w:rsidRPr="00381A22">
        <w:rPr>
          <w:rFonts w:asciiTheme="minorEastAsia" w:hAnsiTheme="minorEastAsia" w:cs="Times New Roman" w:hint="eastAsia"/>
          <w:sz w:val="24"/>
          <w:szCs w:val="24"/>
        </w:rPr>
        <w:t>、基金资产净值：指基金资产总值减去基金负债后的价值</w:t>
      </w:r>
    </w:p>
    <w:p w14:paraId="457D15AA" w14:textId="776BA4E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51</w:t>
      </w:r>
      <w:r w:rsidR="002C3C29" w:rsidRPr="00381A22">
        <w:rPr>
          <w:rFonts w:asciiTheme="minorEastAsia" w:hAnsiTheme="minorEastAsia" w:cs="Times New Roman" w:hint="eastAsia"/>
          <w:sz w:val="24"/>
          <w:szCs w:val="24"/>
        </w:rPr>
        <w:t>、基金份额净值：指计算日基金资产净值除以计算日基金份额总数</w:t>
      </w:r>
    </w:p>
    <w:p w14:paraId="6AB4FE43" w14:textId="77A158A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52</w:t>
      </w:r>
      <w:r w:rsidR="002C3C29" w:rsidRPr="00381A22">
        <w:rPr>
          <w:rFonts w:asciiTheme="minorEastAsia" w:hAnsiTheme="minorEastAsia" w:cs="Times New Roman" w:hint="eastAsia"/>
          <w:sz w:val="24"/>
          <w:szCs w:val="24"/>
        </w:rPr>
        <w:t>、基金资产估值：指计算评估基金资产和负债的价值，以确定基金资产净值和基金份额净值的过程</w:t>
      </w:r>
    </w:p>
    <w:p w14:paraId="314F0B47"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407062EF"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54、A 类基金份额：指在投资者认购、申购时收取认购、申购费用，不从本类别基金资产中计提销售服务费的基金份额</w:t>
      </w:r>
    </w:p>
    <w:p w14:paraId="4C280EF4" w14:textId="162E4E58"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55、C 类基金份额：指在投资者认购、申购时不收取认购、申购费用，但从</w:t>
      </w:r>
      <w:r w:rsidRPr="00381A22">
        <w:rPr>
          <w:rFonts w:asciiTheme="minorEastAsia" w:hAnsiTheme="minorEastAsia" w:cs="Times New Roman" w:hint="eastAsia"/>
          <w:sz w:val="24"/>
          <w:szCs w:val="24"/>
        </w:rPr>
        <w:lastRenderedPageBreak/>
        <w:t>本类别基金资产中计提销售服务费的基金份额</w:t>
      </w:r>
    </w:p>
    <w:p w14:paraId="027EC67D" w14:textId="32418B8A"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6</w:t>
      </w:r>
      <w:r w:rsidR="00AF2209" w:rsidRPr="00381A22">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95B34A6" w14:textId="5382C5A3" w:rsidR="00FA5FA8"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57、销售服务费：指从基金财产中计提的，用于本基金市场推广、销售以及基金份额持有人服务的费用</w:t>
      </w:r>
    </w:p>
    <w:p w14:paraId="6A34A4A7" w14:textId="1DFE9F3E"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8</w:t>
      </w:r>
      <w:r w:rsidR="00AF2209" w:rsidRPr="00381A22">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009D782F" w14:textId="015F6D2D"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9</w:t>
      </w:r>
      <w:r w:rsidR="00AF2209" w:rsidRPr="00381A22">
        <w:rPr>
          <w:rFonts w:asciiTheme="minorEastAsia" w:hAnsiTheme="minorEastAsia" w:cs="Times New Roman" w:hint="eastAsia"/>
          <w:sz w:val="24"/>
          <w:szCs w:val="24"/>
        </w:rPr>
        <w:t>、摆动定价机制：指当</w:t>
      </w:r>
      <w:r w:rsidRPr="00381A22">
        <w:rPr>
          <w:rFonts w:asciiTheme="minorEastAsia" w:hAnsiTheme="minorEastAsia" w:cs="Times New Roman" w:hint="eastAsia"/>
          <w:sz w:val="24"/>
          <w:szCs w:val="24"/>
        </w:rPr>
        <w:t>本</w:t>
      </w:r>
      <w:r w:rsidR="00AF2209" w:rsidRPr="00381A22">
        <w:rPr>
          <w:rFonts w:asciiTheme="minorEastAsia" w:hAnsiTheme="minorEastAsia" w:cs="Times New Roman" w:hint="eastAsia"/>
          <w:sz w:val="24"/>
          <w:szCs w:val="24"/>
        </w:rPr>
        <w:t>基金遭遇大额申购赎回时，通过调整基金份额净值的方式，将基金调整投资组合的市场冲击成本分配给实际申购、赎回的投资者，从而减少对存量基金份额持有人利益的不利影响，确保</w:t>
      </w:r>
      <w:r w:rsidRPr="00381A22">
        <w:rPr>
          <w:rFonts w:asciiTheme="minorEastAsia" w:hAnsiTheme="minorEastAsia" w:cs="Times New Roman" w:hint="eastAsia"/>
          <w:sz w:val="24"/>
          <w:szCs w:val="24"/>
        </w:rPr>
        <w:t>投资人</w:t>
      </w:r>
      <w:r w:rsidR="00AF2209" w:rsidRPr="00381A22">
        <w:rPr>
          <w:rFonts w:asciiTheme="minorEastAsia" w:hAnsiTheme="minorEastAsia" w:cs="Times New Roman" w:hint="eastAsia"/>
          <w:sz w:val="24"/>
          <w:szCs w:val="24"/>
        </w:rPr>
        <w:t>的合法权益不受损害并得到公平对待</w:t>
      </w:r>
    </w:p>
    <w:p w14:paraId="12A1E7AD" w14:textId="4A4B4878"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60</w:t>
      </w:r>
      <w:r w:rsidR="00AF2209" w:rsidRPr="00381A22">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68418660" w14:textId="7BCC65F9"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Pr="00381A22">
        <w:rPr>
          <w:rFonts w:asciiTheme="minorEastAsia" w:hAnsiTheme="minorEastAsia" w:cs="Times New Roman"/>
          <w:sz w:val="24"/>
          <w:szCs w:val="24"/>
        </w:rPr>
        <w:t>1</w:t>
      </w:r>
      <w:r w:rsidR="00AF2209" w:rsidRPr="00381A22">
        <w:rPr>
          <w:rFonts w:asciiTheme="minorEastAsia" w:hAnsiTheme="minorEastAsia" w:cs="Times New Roman" w:hint="eastAsia"/>
          <w:sz w:val="24"/>
          <w:szCs w:val="24"/>
        </w:rPr>
        <w:t>、特定资产：包括：（</w:t>
      </w:r>
      <w:r w:rsidRPr="00381A22">
        <w:rPr>
          <w:rFonts w:asciiTheme="minorEastAsia" w:hAnsiTheme="minorEastAsia" w:cs="Times New Roman" w:hint="eastAsia"/>
          <w:sz w:val="24"/>
          <w:szCs w:val="24"/>
        </w:rPr>
        <w:t>1</w:t>
      </w:r>
      <w:r w:rsidR="00AF2209" w:rsidRPr="00381A22">
        <w:rPr>
          <w:rFonts w:asciiTheme="minorEastAsia" w:hAnsiTheme="minorEastAsia" w:cs="Times New Roman" w:hint="eastAsia"/>
          <w:sz w:val="24"/>
          <w:szCs w:val="24"/>
        </w:rPr>
        <w:t>）无可参考的活跃市场价格且采用估值技术仍导致公允价值存在重大不确定性的资产；（</w:t>
      </w:r>
      <w:r w:rsidRPr="00381A22">
        <w:rPr>
          <w:rFonts w:asciiTheme="minorEastAsia" w:hAnsiTheme="minorEastAsia" w:cs="Times New Roman" w:hint="eastAsia"/>
          <w:sz w:val="24"/>
          <w:szCs w:val="24"/>
        </w:rPr>
        <w:t>2</w:t>
      </w:r>
      <w:r w:rsidR="00AF2209" w:rsidRPr="00381A22">
        <w:rPr>
          <w:rFonts w:asciiTheme="minorEastAsia" w:hAnsiTheme="minorEastAsia" w:cs="Times New Roman" w:hint="eastAsia"/>
          <w:sz w:val="24"/>
          <w:szCs w:val="24"/>
        </w:rPr>
        <w:t>）按摊余成本计量且计提资产减值准备仍导致资产价值存在重大不确定性的资产；（</w:t>
      </w:r>
      <w:r w:rsidRPr="00381A22">
        <w:rPr>
          <w:rFonts w:asciiTheme="minorEastAsia" w:hAnsiTheme="minorEastAsia" w:cs="Times New Roman" w:hint="eastAsia"/>
          <w:sz w:val="24"/>
          <w:szCs w:val="24"/>
        </w:rPr>
        <w:t>3</w:t>
      </w:r>
      <w:r w:rsidR="00AF2209" w:rsidRPr="00381A22">
        <w:rPr>
          <w:rFonts w:asciiTheme="minorEastAsia" w:hAnsiTheme="minorEastAsia" w:cs="Times New Roman" w:hint="eastAsia"/>
          <w:sz w:val="24"/>
          <w:szCs w:val="24"/>
        </w:rPr>
        <w:t>）其他资产价值存在重大不确定性的资产</w:t>
      </w:r>
    </w:p>
    <w:p w14:paraId="17945028" w14:textId="6B70F7FE"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、信用衍生品：指符合证券交易所或银行间市场相关业务规则，专门用于管理信用风险的信用衍生工具</w:t>
      </w:r>
    </w:p>
    <w:p w14:paraId="2FD3BFFC" w14:textId="67E6B2E6"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、信用保护买方：亦称信用保护购买方，指接受信用风险保护的一方</w:t>
      </w:r>
    </w:p>
    <w:p w14:paraId="6978FBE3" w14:textId="186A037D"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、信用保护卖方：亦称信用保护提供方，指提供信用风险保护的一方</w:t>
      </w:r>
    </w:p>
    <w:p w14:paraId="61642F65" w14:textId="3F92314B" w:rsidR="009A0750"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6679DF36" w14:textId="77777777" w:rsidR="00491A4B" w:rsidRPr="00381A22" w:rsidRDefault="00491A4B" w:rsidP="009A0750">
      <w:pPr>
        <w:adjustRightInd w:val="0"/>
        <w:snapToGrid w:val="0"/>
        <w:spacing w:line="360" w:lineRule="auto"/>
        <w:ind w:firstLineChars="200" w:firstLine="480"/>
        <w:rPr>
          <w:rFonts w:asciiTheme="minorEastAsia" w:hAnsiTheme="minorEastAsia" w:cs="Times New Roman"/>
          <w:sz w:val="24"/>
          <w:szCs w:val="24"/>
        </w:rPr>
      </w:pPr>
    </w:p>
    <w:p w14:paraId="7BCAC189" w14:textId="7116E278"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w:t>
      </w:r>
      <w:r w:rsidR="00C528E6"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、不可抗力：指基金合同当事人不能预见、不能避免且不能克服的客观事件</w:t>
      </w:r>
    </w:p>
    <w:p w14:paraId="1047D172" w14:textId="15FB0B02" w:rsidR="00EB4B39" w:rsidRPr="00381A22" w:rsidRDefault="00EB4B39">
      <w:pPr>
        <w:spacing w:line="360" w:lineRule="auto"/>
        <w:ind w:firstLineChars="200" w:firstLine="422"/>
        <w:rPr>
          <w:b/>
          <w:bCs/>
        </w:rPr>
        <w:sectPr w:rsidR="00EB4B39" w:rsidRPr="00381A22" w:rsidSect="001313FC">
          <w:footerReference w:type="default" r:id="rId12"/>
          <w:pgSz w:w="11906" w:h="16838"/>
          <w:pgMar w:top="1440" w:right="1800" w:bottom="1440" w:left="1800" w:header="851" w:footer="992" w:gutter="0"/>
          <w:pgNumType w:chapStyle="1"/>
          <w:cols w:space="720"/>
          <w:docGrid w:type="lines" w:linePitch="312"/>
        </w:sectPr>
      </w:pPr>
    </w:p>
    <w:p w14:paraId="0F3A7C92" w14:textId="77777777" w:rsidR="00AC3A9B" w:rsidRPr="00381A22" w:rsidRDefault="002C3C29">
      <w:pPr>
        <w:pStyle w:val="1"/>
        <w:jc w:val="center"/>
        <w:rPr>
          <w:sz w:val="30"/>
          <w:szCs w:val="30"/>
        </w:rPr>
      </w:pPr>
      <w:bookmarkStart w:id="65" w:name="_Toc263092311"/>
      <w:bookmarkStart w:id="66" w:name="_Toc416264539"/>
      <w:bookmarkStart w:id="67" w:name="_Toc68266290"/>
      <w:bookmarkStart w:id="68" w:name="_Toc68621667"/>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381A22">
        <w:rPr>
          <w:rFonts w:hint="eastAsia"/>
          <w:sz w:val="30"/>
          <w:szCs w:val="30"/>
        </w:rPr>
        <w:lastRenderedPageBreak/>
        <w:t>第三部分</w:t>
      </w:r>
      <w:r w:rsidRPr="00381A22">
        <w:rPr>
          <w:sz w:val="30"/>
          <w:szCs w:val="30"/>
        </w:rPr>
        <w:t xml:space="preserve">  </w:t>
      </w:r>
      <w:r w:rsidRPr="00381A22">
        <w:rPr>
          <w:rFonts w:hint="eastAsia"/>
          <w:sz w:val="30"/>
          <w:szCs w:val="30"/>
        </w:rPr>
        <w:t>基金管理人</w:t>
      </w:r>
      <w:bookmarkEnd w:id="65"/>
      <w:bookmarkEnd w:id="66"/>
      <w:bookmarkEnd w:id="67"/>
      <w:bookmarkEnd w:id="68"/>
    </w:p>
    <w:p w14:paraId="51C9A4B6"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一、基金管理人概况</w:t>
      </w:r>
    </w:p>
    <w:p w14:paraId="3FC0B262"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名称：富荣基金管理有限公司</w:t>
      </w:r>
    </w:p>
    <w:p w14:paraId="5E883264"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办公地址：深圳市福田区八卦四路</w:t>
      </w:r>
      <w:r w:rsidRPr="00381A22">
        <w:rPr>
          <w:rFonts w:asciiTheme="minorEastAsia" w:hAnsiTheme="minorEastAsia" w:cs="Times New Roman"/>
          <w:kern w:val="0"/>
          <w:sz w:val="24"/>
          <w:szCs w:val="24"/>
        </w:rPr>
        <w:t>52</w:t>
      </w:r>
      <w:r w:rsidRPr="00381A22">
        <w:rPr>
          <w:rFonts w:asciiTheme="minorEastAsia" w:hAnsiTheme="minorEastAsia" w:cs="Times New Roman" w:hint="eastAsia"/>
          <w:kern w:val="0"/>
          <w:sz w:val="24"/>
          <w:szCs w:val="24"/>
        </w:rPr>
        <w:t>号安吉尔大厦</w:t>
      </w:r>
      <w:r w:rsidRPr="00381A22">
        <w:rPr>
          <w:rFonts w:asciiTheme="minorEastAsia" w:hAnsiTheme="minorEastAsia" w:cs="Times New Roman"/>
          <w:kern w:val="0"/>
          <w:sz w:val="24"/>
          <w:szCs w:val="24"/>
        </w:rPr>
        <w:t>24</w:t>
      </w:r>
      <w:r w:rsidRPr="00381A22">
        <w:rPr>
          <w:rFonts w:asciiTheme="minorEastAsia" w:hAnsiTheme="minorEastAsia" w:cs="Times New Roman" w:hint="eastAsia"/>
          <w:kern w:val="0"/>
          <w:sz w:val="24"/>
          <w:szCs w:val="24"/>
        </w:rPr>
        <w:t>层</w:t>
      </w:r>
    </w:p>
    <w:p w14:paraId="2B349321"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法定代表人：</w:t>
      </w:r>
      <w:r w:rsidRPr="00381A22">
        <w:rPr>
          <w:rFonts w:ascii="Arial Unicode MS" w:hAnsi="Arial Unicode MS" w:cs="Arial" w:hint="eastAsia"/>
          <w:kern w:val="0"/>
          <w:sz w:val="24"/>
        </w:rPr>
        <w:t>杨小舟</w:t>
      </w:r>
    </w:p>
    <w:p w14:paraId="1AFD21F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成立时间：2016年1月25日</w:t>
      </w:r>
    </w:p>
    <w:p w14:paraId="7C0CFDC8"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注册资本：2亿元人民币</w:t>
      </w:r>
    </w:p>
    <w:p w14:paraId="1970E7EE" w14:textId="5AE2177A"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存续期间：</w:t>
      </w:r>
      <w:r w:rsidR="00112310" w:rsidRPr="00381A22">
        <w:rPr>
          <w:rFonts w:asciiTheme="minorEastAsia" w:hAnsiTheme="minorEastAsia" w:cs="Times New Roman" w:hint="eastAsia"/>
          <w:kern w:val="0"/>
          <w:sz w:val="24"/>
          <w:szCs w:val="24"/>
        </w:rPr>
        <w:t>永续</w:t>
      </w:r>
      <w:r w:rsidRPr="00381A22">
        <w:rPr>
          <w:rFonts w:asciiTheme="minorEastAsia" w:hAnsiTheme="minorEastAsia" w:cs="Times New Roman" w:hint="eastAsia"/>
          <w:kern w:val="0"/>
          <w:sz w:val="24"/>
          <w:szCs w:val="24"/>
        </w:rPr>
        <w:t>经营</w:t>
      </w:r>
    </w:p>
    <w:p w14:paraId="1B7E5C1F"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联系人：蔡晓忠</w:t>
      </w:r>
    </w:p>
    <w:p w14:paraId="59A0CFC0" w14:textId="07995548"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联系电话：（0755）</w:t>
      </w:r>
      <w:r w:rsidRPr="00381A22">
        <w:rPr>
          <w:rFonts w:asciiTheme="minorEastAsia" w:hAnsiTheme="minorEastAsia" w:cs="Times New Roman"/>
          <w:kern w:val="0"/>
          <w:sz w:val="24"/>
          <w:szCs w:val="24"/>
        </w:rPr>
        <w:t>8435</w:t>
      </w:r>
      <w:r w:rsidRPr="00381A22">
        <w:rPr>
          <w:rFonts w:asciiTheme="minorEastAsia" w:hAnsiTheme="minorEastAsia" w:cs="Times New Roman" w:hint="eastAsia"/>
          <w:kern w:val="0"/>
          <w:sz w:val="24"/>
          <w:szCs w:val="24"/>
        </w:rPr>
        <w:t xml:space="preserve"> </w:t>
      </w:r>
      <w:r w:rsidR="00112310" w:rsidRPr="00381A22">
        <w:rPr>
          <w:rFonts w:asciiTheme="minorEastAsia" w:hAnsiTheme="minorEastAsia" w:cs="Times New Roman"/>
          <w:kern w:val="0"/>
          <w:sz w:val="24"/>
          <w:szCs w:val="24"/>
        </w:rPr>
        <w:t>6633</w:t>
      </w:r>
    </w:p>
    <w:p w14:paraId="094EE553" w14:textId="77777777" w:rsidR="00AC3A9B" w:rsidRPr="00381A22" w:rsidRDefault="002C3C29">
      <w:pPr>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381A22"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出资比例</w:t>
            </w:r>
          </w:p>
        </w:tc>
      </w:tr>
      <w:tr w:rsidR="00AC3A9B" w:rsidRPr="00381A22"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50%</w:t>
            </w:r>
          </w:p>
        </w:tc>
      </w:tr>
      <w:tr w:rsidR="00AC3A9B" w:rsidRPr="00381A22"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45.1%</w:t>
            </w:r>
          </w:p>
        </w:tc>
      </w:tr>
      <w:tr w:rsidR="00AC3A9B" w:rsidRPr="00381A22"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4.9%</w:t>
            </w:r>
          </w:p>
        </w:tc>
      </w:tr>
    </w:tbl>
    <w:p w14:paraId="597DA9DE" w14:textId="77777777"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二、主要成员情况</w:t>
      </w:r>
    </w:p>
    <w:p w14:paraId="73E89967"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1、董事会成员</w:t>
      </w:r>
    </w:p>
    <w:p w14:paraId="32EFB445"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C8A6CF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2、监事会成员</w:t>
      </w:r>
    </w:p>
    <w:p w14:paraId="33C986ED"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基金管理人不设监事会，设监事两名，其中一名为职工监事。</w:t>
      </w:r>
    </w:p>
    <w:p w14:paraId="402E106D" w14:textId="512E2C18" w:rsidR="00E37EE1" w:rsidRPr="00381A22" w:rsidRDefault="00E37EE1">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3、高级管理人员</w:t>
      </w:r>
    </w:p>
    <w:p w14:paraId="21B65710"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4、本基金基金经理</w:t>
      </w:r>
    </w:p>
    <w:p w14:paraId="0F9D4C4D" w14:textId="12699B2D" w:rsidR="00FB2C7E" w:rsidRPr="00381A22" w:rsidRDefault="009A0750" w:rsidP="0060620F">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北京大学工商管理硕士、厦门大学理学学士，9年金融行业从业经验。曾任寰富投资咨询上海有限公司金融衍生品交易员，长盛基金管理有限公司债券交易员，嘉实基金管理有限公司投资经理，华融证券股份有限公司固收研究、交易主管。现任富荣基金管理有限公司基金经理。</w:t>
      </w:r>
    </w:p>
    <w:p w14:paraId="0B1B38A0"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5、投资决策委员会成员的姓名、</w:t>
      </w:r>
      <w:r w:rsidRPr="00381A22">
        <w:rPr>
          <w:rFonts w:asciiTheme="minorEastAsia" w:hAnsiTheme="minorEastAsia" w:cs="Arial" w:hint="eastAsia"/>
          <w:kern w:val="0"/>
          <w:sz w:val="24"/>
          <w:szCs w:val="24"/>
        </w:rPr>
        <w:t>职务</w:t>
      </w:r>
    </w:p>
    <w:p w14:paraId="39A3C51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高峰先生，投资决策委员会主任委员、总经理。</w:t>
      </w:r>
    </w:p>
    <w:p w14:paraId="5ACD3130"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吕晓蓉女士，投资决策委员会委员、固定收益部总监、基金经理。</w:t>
      </w:r>
    </w:p>
    <w:p w14:paraId="0CE4E7DD"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邓宇翔先生，投资决策委员会委员、权益投资部总监、基金经理。</w:t>
      </w:r>
    </w:p>
    <w:p w14:paraId="449FD291"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郎骋成先生，投资决策委员会委员、研究部总监、基金经理。</w:t>
      </w:r>
    </w:p>
    <w:p w14:paraId="425DD0E1"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邱紫华先生，投资决策委员会委员、投资决策委员会秘书、基金经理。</w:t>
      </w:r>
    </w:p>
    <w:p w14:paraId="4B2D9F89" w14:textId="4155FDDD" w:rsidR="00AC3A9B"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王丹女士，投资决策委员会委员、基金经理。</w:t>
      </w:r>
    </w:p>
    <w:p w14:paraId="304E243C" w14:textId="77777777" w:rsidR="00AC3A9B" w:rsidRPr="00381A22" w:rsidRDefault="002C3C29">
      <w:pPr>
        <w:adjustRightInd w:val="0"/>
        <w:snapToGrid w:val="0"/>
        <w:spacing w:line="360" w:lineRule="auto"/>
        <w:ind w:firstLineChars="200" w:firstLine="480"/>
        <w:rPr>
          <w:rFonts w:asciiTheme="minorEastAsia" w:hAnsiTheme="minorEastAsia" w:cs="Arial"/>
          <w:color w:val="FF0000"/>
          <w:sz w:val="24"/>
          <w:szCs w:val="24"/>
        </w:rPr>
      </w:pPr>
      <w:r w:rsidRPr="00381A22">
        <w:rPr>
          <w:rFonts w:asciiTheme="minorEastAsia" w:hAnsiTheme="minorEastAsia" w:cs="Arial"/>
          <w:kern w:val="0"/>
          <w:sz w:val="24"/>
          <w:szCs w:val="24"/>
        </w:rPr>
        <w:t>6、上述人员之间不存在近亲属关系。</w:t>
      </w:r>
    </w:p>
    <w:p w14:paraId="40D0E6FE"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三、基金管理人的职责</w:t>
      </w:r>
    </w:p>
    <w:p w14:paraId="293A65E8"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2、办理基金备案手续；</w:t>
      </w:r>
    </w:p>
    <w:p w14:paraId="6136C13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4、配备足够的具有专业资格的人员进行基金投资分析、决策，以专业化的</w:t>
      </w:r>
      <w:r w:rsidRPr="00381A22">
        <w:rPr>
          <w:rFonts w:asciiTheme="minorEastAsia" w:hAnsiTheme="minorEastAsia" w:cs="Times New Roman" w:hint="eastAsia"/>
          <w:sz w:val="24"/>
          <w:szCs w:val="24"/>
        </w:rPr>
        <w:lastRenderedPageBreak/>
        <w:t>经营方式管理和运作基金财产；</w:t>
      </w:r>
    </w:p>
    <w:p w14:paraId="4ED79AB5" w14:textId="12550073"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5、建立健全内部风险控制、</w:t>
      </w:r>
      <w:r w:rsidR="00112310" w:rsidRPr="00381A22">
        <w:rPr>
          <w:rFonts w:asciiTheme="minorEastAsia" w:hAnsiTheme="minorEastAsia" w:cs="Times New Roman" w:hint="eastAsia"/>
          <w:sz w:val="24"/>
          <w:szCs w:val="24"/>
        </w:rPr>
        <w:t>流动性风险管理、</w:t>
      </w:r>
      <w:r w:rsidRPr="00381A22">
        <w:rPr>
          <w:rFonts w:asciiTheme="minorEastAsia" w:hAnsiTheme="minorEastAsia" w:cs="Times New Roman" w:hint="eastAsia"/>
          <w:sz w:val="24"/>
          <w:szCs w:val="24"/>
        </w:rPr>
        <w:t>监察与稽核、财务管理及人事管理等制度，保证所管理的基金财产和基金管理人的财产相互独立，对所管理的不同基金分别管理，分别记账，进行证券投资；</w:t>
      </w:r>
    </w:p>
    <w:p w14:paraId="4056F19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7、依法接受基金托管人的监督；</w:t>
      </w:r>
    </w:p>
    <w:p w14:paraId="3A6BD679" w14:textId="7872D90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w:t>
      </w:r>
      <w:r w:rsidR="00AF2209" w:rsidRPr="00381A22">
        <w:rPr>
          <w:rFonts w:asciiTheme="minorEastAsia" w:hAnsiTheme="minorEastAsia" w:cs="Times New Roman" w:hint="eastAsia"/>
          <w:sz w:val="24"/>
          <w:szCs w:val="24"/>
        </w:rPr>
        <w:t>的价格</w:t>
      </w:r>
      <w:r w:rsidRPr="00381A22">
        <w:rPr>
          <w:rFonts w:asciiTheme="minorEastAsia" w:hAnsiTheme="minorEastAsia" w:cs="Times New Roman" w:hint="eastAsia"/>
          <w:sz w:val="24"/>
          <w:szCs w:val="24"/>
        </w:rPr>
        <w:t>；</w:t>
      </w:r>
    </w:p>
    <w:p w14:paraId="560FA5C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9、进行基金会计核算并编制基金财务会计报告；</w:t>
      </w:r>
    </w:p>
    <w:p w14:paraId="31581B50" w14:textId="3F8E544D"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10、编制季度、中期和年度</w:t>
      </w:r>
      <w:r w:rsidR="00112310" w:rsidRPr="00381A22">
        <w:rPr>
          <w:rFonts w:asciiTheme="minorEastAsia" w:hAnsiTheme="minorEastAsia" w:cs="Times New Roman" w:hint="eastAsia"/>
          <w:sz w:val="24"/>
          <w:szCs w:val="24"/>
        </w:rPr>
        <w:t>基金定期</w:t>
      </w:r>
      <w:r w:rsidRPr="00381A22">
        <w:rPr>
          <w:rFonts w:asciiTheme="minorEastAsia" w:hAnsiTheme="minorEastAsia" w:cs="Times New Roman" w:hint="eastAsia"/>
          <w:sz w:val="24"/>
          <w:szCs w:val="24"/>
        </w:rPr>
        <w:t>报告；</w:t>
      </w:r>
    </w:p>
    <w:p w14:paraId="1C1C993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11、严格按照《基金法》、《基金合同》及其他有关规定，履行信息披露及报告义务；</w:t>
      </w:r>
    </w:p>
    <w:p w14:paraId="102F9673" w14:textId="5244E91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14、按规定受理申购与赎回申请，及时、足额支付赎回款项；</w:t>
      </w:r>
    </w:p>
    <w:p w14:paraId="12A983E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23F02754"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16、按规定保存基金财产管理业务活动的会计账册、报表、记录和其他相关资料</w:t>
      </w:r>
      <w:r w:rsidR="00112310" w:rsidRPr="00381A22">
        <w:rPr>
          <w:rFonts w:asciiTheme="minorEastAsia" w:hAnsiTheme="minorEastAsia" w:cs="Times New Roman" w:hint="eastAsia"/>
          <w:sz w:val="24"/>
          <w:szCs w:val="24"/>
        </w:rPr>
        <w:t>15 年以上</w:t>
      </w:r>
      <w:r w:rsidRPr="00381A22">
        <w:rPr>
          <w:rFonts w:asciiTheme="minorEastAsia" w:hAnsiTheme="minorEastAsia" w:cs="Times New Roman" w:hint="eastAsia"/>
          <w:sz w:val="24"/>
          <w:szCs w:val="24"/>
        </w:rPr>
        <w:t>；</w:t>
      </w:r>
    </w:p>
    <w:p w14:paraId="35BB11B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19、面临解散、依法被撤销或者被依法宣告破产时，及时报告中国证监会并通知基金托管人；</w:t>
      </w:r>
    </w:p>
    <w:p w14:paraId="3BAF8220"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4E64E6AE"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22、当基金管理人将其义务委托第三方处理时，应当对第三方处理有关基金事务的行为承担责任</w:t>
      </w:r>
      <w:r w:rsidR="00112310" w:rsidRPr="00381A22">
        <w:rPr>
          <w:rFonts w:asciiTheme="minorEastAsia" w:hAnsiTheme="minorEastAsia" w:cs="Times New Roman" w:hint="eastAsia"/>
          <w:sz w:val="24"/>
          <w:szCs w:val="24"/>
        </w:rPr>
        <w:t>，但因第三方责任导致基金财产或基金份额持有人利益受到损失，而基金管理人首先承担了责任的情况下，基金管理人有权向第三方追偿</w:t>
      </w:r>
      <w:r w:rsidRPr="00381A22">
        <w:rPr>
          <w:rFonts w:asciiTheme="minorEastAsia" w:hAnsiTheme="minorEastAsia" w:cs="Times New Roman" w:hint="eastAsia"/>
          <w:sz w:val="24"/>
          <w:szCs w:val="24"/>
        </w:rPr>
        <w:t>；</w:t>
      </w:r>
    </w:p>
    <w:p w14:paraId="4AE42EF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23、以基金管理人名义，代表基金份额持有人利益行使诉讼权利或实施其他法律行为；</w:t>
      </w:r>
    </w:p>
    <w:p w14:paraId="2EE9D10F" w14:textId="56888CC8"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24、基金在募集期间未能达到基金的备案条件，《基金合同》不能生效，基金管理人承担</w:t>
      </w:r>
      <w:r w:rsidR="00112310" w:rsidRPr="00381A22">
        <w:rPr>
          <w:rFonts w:asciiTheme="minorEastAsia" w:hAnsiTheme="minorEastAsia" w:cs="Times New Roman" w:hint="eastAsia"/>
          <w:sz w:val="24"/>
          <w:szCs w:val="24"/>
        </w:rPr>
        <w:t>因募集行为而产生的债务和费用</w:t>
      </w:r>
      <w:r w:rsidRPr="00381A22">
        <w:rPr>
          <w:rFonts w:asciiTheme="minorEastAsia" w:hAnsiTheme="minorEastAsia" w:cs="Times New Roman" w:hint="eastAsia"/>
          <w:sz w:val="24"/>
          <w:szCs w:val="24"/>
        </w:rPr>
        <w:t>，将已募集资金</w:t>
      </w:r>
      <w:r w:rsidR="00AF2209" w:rsidRPr="00381A22">
        <w:rPr>
          <w:rFonts w:asciiTheme="minorEastAsia" w:hAnsiTheme="minorEastAsia" w:cs="Times New Roman" w:hint="eastAsia"/>
          <w:sz w:val="24"/>
          <w:szCs w:val="24"/>
        </w:rPr>
        <w:t>并</w:t>
      </w:r>
      <w:r w:rsidRPr="00381A22">
        <w:rPr>
          <w:rFonts w:asciiTheme="minorEastAsia" w:hAnsiTheme="minorEastAsia" w:cs="Times New Roman" w:hint="eastAsia"/>
          <w:sz w:val="24"/>
          <w:szCs w:val="24"/>
        </w:rPr>
        <w:t>加计银行同期</w:t>
      </w:r>
      <w:r w:rsidR="00112310" w:rsidRPr="00381A22">
        <w:rPr>
          <w:rFonts w:asciiTheme="minorEastAsia" w:hAnsiTheme="minorEastAsia" w:cs="Times New Roman" w:hint="eastAsia"/>
          <w:sz w:val="24"/>
          <w:szCs w:val="24"/>
        </w:rPr>
        <w:t>活期</w:t>
      </w:r>
      <w:r w:rsidRPr="00381A22">
        <w:rPr>
          <w:rFonts w:asciiTheme="minorEastAsia" w:hAnsiTheme="minorEastAsia" w:cs="Times New Roman" w:hint="eastAsia"/>
          <w:sz w:val="24"/>
          <w:szCs w:val="24"/>
        </w:rPr>
        <w:t>存款利息在基金募集期结束后30日内退还基金认购人；</w:t>
      </w:r>
    </w:p>
    <w:p w14:paraId="5B05E971"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25、执行生效的基金份额持有人大会的决议；</w:t>
      </w:r>
    </w:p>
    <w:p w14:paraId="0CD968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26、建立并保存基金份额持有人名册；</w:t>
      </w:r>
    </w:p>
    <w:p w14:paraId="0B84DF1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27、法律法规及中国证监会规定的和《基金合同》约定的其他义务。</w:t>
      </w:r>
    </w:p>
    <w:p w14:paraId="036E8CFC"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四、基金管理人的承诺</w:t>
      </w:r>
    </w:p>
    <w:p w14:paraId="4323520C"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（2）不公平地对待管理的不同基金财产；</w:t>
      </w:r>
    </w:p>
    <w:p w14:paraId="442790CD"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（4）向基金份额持有人违规承诺收益或者承担损失；</w:t>
      </w:r>
    </w:p>
    <w:p w14:paraId="17CB41D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（5）侵占、挪用基金财产；</w:t>
      </w:r>
    </w:p>
    <w:p w14:paraId="6BA90EE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14:paraId="4FAD5FD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（7）玩忽职守，不按照规定履行职责；</w:t>
      </w:r>
    </w:p>
    <w:p w14:paraId="49420C9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381A22">
        <w:rPr>
          <w:rFonts w:asciiTheme="minorEastAsia" w:hAnsiTheme="minorEastAsia" w:cs="Arial" w:hint="eastAsia"/>
          <w:b/>
          <w:sz w:val="24"/>
          <w:szCs w:val="24"/>
        </w:rPr>
        <w:t>五、基金经理承诺</w:t>
      </w:r>
    </w:p>
    <w:p w14:paraId="0CD9E76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4、不以任何形式为其他组织或个人进行证券交易。</w:t>
      </w:r>
    </w:p>
    <w:p w14:paraId="11F5E4F7"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六、基金管理人的内部控制制度</w:t>
      </w:r>
    </w:p>
    <w:p w14:paraId="215D93D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381A22">
        <w:rPr>
          <w:rFonts w:asciiTheme="minorEastAsia" w:hAnsiTheme="minorEastAsia" w:cs="Arial" w:hint="eastAsia"/>
          <w:sz w:val="24"/>
          <w:szCs w:val="24"/>
        </w:rPr>
        <w:t>1、风险控制目标</w:t>
      </w:r>
    </w:p>
    <w:p w14:paraId="1DFCD30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（1）在有效控制风险的前提下，实现基金份额持有人利益最大化；</w:t>
      </w:r>
    </w:p>
    <w:p w14:paraId="07398B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（2）确保国家有关法律法规、行业规章和公司各项规章制度的贯彻执行；</w:t>
      </w:r>
    </w:p>
    <w:p w14:paraId="45B962F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2、建立风险控制制度应遵循的原则</w:t>
      </w:r>
    </w:p>
    <w:p w14:paraId="441F81C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14:paraId="5282F06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3、风险控制体系</w:t>
      </w:r>
    </w:p>
    <w:p w14:paraId="219C603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（1）风险控制制度体系</w:t>
      </w:r>
    </w:p>
    <w:p w14:paraId="0723575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（2）风险控制组织体系</w:t>
      </w:r>
    </w:p>
    <w:p w14:paraId="4D8C28F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风险控制组织体系包括两个层次：</w:t>
      </w:r>
    </w:p>
    <w:p w14:paraId="150C10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381A22"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4、关于授权、研究、投资、交易等方面的控制点</w:t>
      </w:r>
    </w:p>
    <w:p w14:paraId="02101AE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（1）授权制度</w:t>
      </w:r>
    </w:p>
    <w:p w14:paraId="3EE540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（2）研究业务</w:t>
      </w:r>
    </w:p>
    <w:p w14:paraId="520BDFE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（3）基金投资业务</w:t>
      </w:r>
    </w:p>
    <w:p w14:paraId="3E48720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（4）交易业务</w:t>
      </w:r>
    </w:p>
    <w:p w14:paraId="6D2176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（5）基金会计核算</w:t>
      </w:r>
    </w:p>
    <w:p w14:paraId="43F6C39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（6）信息披露</w:t>
      </w:r>
    </w:p>
    <w:p w14:paraId="4EC1026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（7）监察稽核</w:t>
      </w:r>
    </w:p>
    <w:p w14:paraId="580C8AA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sidRPr="00381A22">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5、风险管理和内部控制的措施</w:t>
      </w:r>
    </w:p>
    <w:p w14:paraId="23575DB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381A22" w:rsidRDefault="002C3C29">
      <w:pPr>
        <w:widowControl/>
        <w:adjustRightInd w:val="0"/>
        <w:snapToGrid w:val="0"/>
        <w:spacing w:line="360" w:lineRule="auto"/>
        <w:ind w:firstLineChars="200" w:firstLine="480"/>
        <w:rPr>
          <w:rFonts w:asciiTheme="minorEastAsia" w:hAnsiTheme="minorEastAsia" w:cs="Arial"/>
          <w:b/>
          <w:bCs/>
          <w:sz w:val="24"/>
          <w:szCs w:val="24"/>
        </w:rPr>
      </w:pPr>
      <w:r w:rsidRPr="00381A22">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13745"/>
      <w:bookmarkStart w:id="90" w:name="_Toc238027832"/>
      <w:bookmarkEnd w:id="89"/>
      <w:bookmarkEnd w:id="90"/>
    </w:p>
    <w:p w14:paraId="1E35478D" w14:textId="77777777" w:rsidR="00AC3A9B" w:rsidRPr="00381A22"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381A2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381A22" w:rsidRDefault="002C3C29">
      <w:pPr>
        <w:pStyle w:val="1"/>
        <w:jc w:val="center"/>
        <w:rPr>
          <w:sz w:val="30"/>
          <w:szCs w:val="30"/>
        </w:rPr>
      </w:pPr>
      <w:bookmarkStart w:id="91" w:name="_Toc68266291"/>
      <w:bookmarkStart w:id="92" w:name="_Toc68621668"/>
      <w:r w:rsidRPr="00381A22">
        <w:rPr>
          <w:rFonts w:hint="eastAsia"/>
          <w:sz w:val="30"/>
          <w:szCs w:val="30"/>
        </w:rPr>
        <w:lastRenderedPageBreak/>
        <w:t>第四部分</w:t>
      </w:r>
      <w:r w:rsidRPr="00381A22">
        <w:rPr>
          <w:sz w:val="30"/>
          <w:szCs w:val="30"/>
        </w:rPr>
        <w:t xml:space="preserve">  </w:t>
      </w:r>
      <w:r w:rsidRPr="00381A22">
        <w:rPr>
          <w:rFonts w:hint="eastAsia"/>
          <w:sz w:val="30"/>
          <w:szCs w:val="30"/>
        </w:rPr>
        <w:t>基金托管人</w:t>
      </w:r>
      <w:bookmarkEnd w:id="91"/>
      <w:bookmarkEnd w:id="92"/>
    </w:p>
    <w:p w14:paraId="705627B8"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一、基金托管人基本情况</w:t>
      </w:r>
    </w:p>
    <w:p w14:paraId="343EA668" w14:textId="77777777" w:rsidR="009F3BA7" w:rsidRPr="00381A22"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（一）基金托管人概况</w:t>
      </w:r>
    </w:p>
    <w:p w14:paraId="759946A7" w14:textId="507C0AF4"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名称：平安银行股份有限公司</w:t>
      </w:r>
      <w:r w:rsidR="007F3E61" w:rsidRPr="00381A22">
        <w:rPr>
          <w:rFonts w:asciiTheme="minorEastAsia" w:hAnsiTheme="minorEastAsia" w:cs="Arial" w:hint="eastAsia"/>
          <w:bCs/>
          <w:sz w:val="24"/>
          <w:szCs w:val="24"/>
        </w:rPr>
        <w:t>（以下简称“平安银行”）</w:t>
      </w:r>
    </w:p>
    <w:p w14:paraId="14386C08" w14:textId="4F8DC1FA"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住所：广东省深圳市罗湖区深南东路5047号</w:t>
      </w:r>
    </w:p>
    <w:p w14:paraId="53953005"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办公地址：广东省深圳市福田区益田路5023号</w:t>
      </w:r>
    </w:p>
    <w:p w14:paraId="1D6003B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法定代表人：谢永林</w:t>
      </w:r>
    </w:p>
    <w:p w14:paraId="077C2DEC"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成立日期：1987年12月22日</w:t>
      </w:r>
    </w:p>
    <w:p w14:paraId="41FA7C6B"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组织形式：股份有限公司</w:t>
      </w:r>
    </w:p>
    <w:p w14:paraId="4183EBD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注册资本：19,405,918,198元</w:t>
      </w:r>
    </w:p>
    <w:p w14:paraId="7CFC52B3"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存续期间：持续经营</w:t>
      </w:r>
    </w:p>
    <w:p w14:paraId="76FD9FE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基金托管资格批文及文号：中国证监会证监许可[2008]1037 号</w:t>
      </w:r>
    </w:p>
    <w:p w14:paraId="7AED2D85"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联系人：高希泉</w:t>
      </w:r>
    </w:p>
    <w:p w14:paraId="7CB84C2F" w14:textId="347350CD"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联系电话：(0755) 2219 7701</w:t>
      </w:r>
    </w:p>
    <w:p w14:paraId="3D8D425D" w14:textId="3D54F602" w:rsidR="00A361A9"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w:t>
      </w:r>
      <w:r w:rsidRPr="00381A22">
        <w:rPr>
          <w:rFonts w:asciiTheme="minorEastAsia" w:hAnsiTheme="minorEastAsia" w:cs="Arial"/>
          <w:bCs/>
          <w:sz w:val="24"/>
          <w:szCs w:val="24"/>
        </w:rPr>
        <w:t>2020年末，平安银行有100家分行（含香港分行）,共1,103家营业机构</w:t>
      </w:r>
      <w:r w:rsidRPr="00381A22">
        <w:rPr>
          <w:rFonts w:asciiTheme="minorEastAsia" w:hAnsiTheme="minorEastAsia" w:cs="Arial" w:hint="eastAsia"/>
          <w:bCs/>
          <w:sz w:val="24"/>
          <w:szCs w:val="24"/>
        </w:rPr>
        <w:t>。</w:t>
      </w:r>
    </w:p>
    <w:p w14:paraId="4D122C01" w14:textId="1D24CF8D" w:rsidR="006D7CC9"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1ED36346" w14:textId="77777777" w:rsidR="009F3BA7" w:rsidRPr="00381A22" w:rsidRDefault="009F3BA7" w:rsidP="00A361A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（二）主要人员情况</w:t>
      </w:r>
    </w:p>
    <w:p w14:paraId="7DC57221" w14:textId="03EACE53" w:rsidR="009F3BA7" w:rsidRPr="00381A22" w:rsidRDefault="00A361A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平安银行总行设资产托管事业部，下设市场拓展处、创新发展处、估值核算处、资金清算处、规划发展处、</w:t>
      </w:r>
      <w:r w:rsidRPr="00381A22">
        <w:rPr>
          <w:rFonts w:asciiTheme="minorEastAsia" w:hAnsiTheme="minorEastAsia" w:cs="Arial"/>
          <w:bCs/>
          <w:sz w:val="24"/>
          <w:szCs w:val="24"/>
        </w:rPr>
        <w:t>IT系统支持处、督察合</w:t>
      </w:r>
      <w:r w:rsidRPr="00381A22">
        <w:rPr>
          <w:rFonts w:asciiTheme="minorEastAsia" w:hAnsiTheme="minorEastAsia" w:cs="Arial" w:hint="eastAsia"/>
          <w:bCs/>
          <w:sz w:val="24"/>
          <w:szCs w:val="24"/>
        </w:rPr>
        <w:t>规处、基金服务中心</w:t>
      </w:r>
      <w:r w:rsidRPr="00381A22">
        <w:rPr>
          <w:rFonts w:asciiTheme="minorEastAsia" w:hAnsiTheme="minorEastAsia" w:cs="Arial"/>
          <w:bCs/>
          <w:sz w:val="24"/>
          <w:szCs w:val="24"/>
        </w:rPr>
        <w:t>8个处室，目前部门人员为69人，为客户提供专业化的托管服务。证券投资基金托管业务相关员工配置齐全且从业经验丰富，托管</w:t>
      </w:r>
      <w:r w:rsidRPr="00381A22">
        <w:rPr>
          <w:rFonts w:asciiTheme="minorEastAsia" w:hAnsiTheme="minorEastAsia" w:cs="Arial" w:hint="eastAsia"/>
          <w:bCs/>
          <w:sz w:val="24"/>
          <w:szCs w:val="24"/>
        </w:rPr>
        <w:t>部核心管理层具备银行管理、证</w:t>
      </w:r>
      <w:r w:rsidRPr="00381A22">
        <w:rPr>
          <w:rFonts w:asciiTheme="minorEastAsia" w:hAnsiTheme="minorEastAsia" w:cs="Arial" w:hint="eastAsia"/>
          <w:bCs/>
          <w:sz w:val="24"/>
          <w:szCs w:val="24"/>
        </w:rPr>
        <w:lastRenderedPageBreak/>
        <w:t>券或托管业务十年以上从业经验。</w:t>
      </w:r>
    </w:p>
    <w:p w14:paraId="1AB8480A"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（三）基金托管业务经营情况</w:t>
      </w:r>
    </w:p>
    <w:p w14:paraId="1D86B7ED" w14:textId="77777777" w:rsidR="006D7CC9" w:rsidRPr="00381A22" w:rsidRDefault="006D7CC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2008年8月15日获得</w:t>
      </w:r>
      <w:bookmarkStart w:id="93" w:name="_Hlk71733677"/>
      <w:r w:rsidRPr="00381A22">
        <w:rPr>
          <w:rFonts w:asciiTheme="minorEastAsia" w:hAnsiTheme="minorEastAsia" w:cs="Arial" w:hint="eastAsia"/>
          <w:bCs/>
          <w:sz w:val="24"/>
          <w:szCs w:val="24"/>
        </w:rPr>
        <w:t>中国证监会、银监会核准</w:t>
      </w:r>
      <w:bookmarkEnd w:id="93"/>
      <w:r w:rsidRPr="00381A22">
        <w:rPr>
          <w:rFonts w:asciiTheme="minorEastAsia" w:hAnsiTheme="minorEastAsia" w:cs="Arial" w:hint="eastAsia"/>
          <w:bCs/>
          <w:sz w:val="24"/>
          <w:szCs w:val="24"/>
        </w:rPr>
        <w:t>开办证券投资基金托管业务。</w:t>
      </w:r>
    </w:p>
    <w:p w14:paraId="2AB05843" w14:textId="05D40401" w:rsidR="009F3BA7" w:rsidRPr="00381A22" w:rsidRDefault="00A361A9" w:rsidP="006D7CC9">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截至</w:t>
      </w:r>
      <w:r w:rsidRPr="00381A22">
        <w:rPr>
          <w:rFonts w:asciiTheme="minorEastAsia" w:hAnsiTheme="minorEastAsia" w:cs="Arial"/>
          <w:bCs/>
          <w:sz w:val="24"/>
          <w:szCs w:val="24"/>
        </w:rPr>
        <w:t xml:space="preserve">2020年末，平安银行股份有限公司托管证券投资基金净值规模合计4,626亿，平安银行已托管187只证券投资基金，覆盖了股票型、债券型、混合型、货币型、指数型、FOF </w:t>
      </w:r>
      <w:r w:rsidRPr="00381A22">
        <w:rPr>
          <w:rFonts w:asciiTheme="minorEastAsia" w:hAnsiTheme="minorEastAsia" w:cs="Arial" w:hint="eastAsia"/>
          <w:bCs/>
          <w:sz w:val="24"/>
          <w:szCs w:val="24"/>
        </w:rPr>
        <w:t>等多种类型的基金，满足了不同客户多元化的投资理财需求。</w:t>
      </w:r>
    </w:p>
    <w:p w14:paraId="4A36D7C2"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二、基金托管人的内部控制制度</w:t>
      </w:r>
    </w:p>
    <w:p w14:paraId="35000A04"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（一）内部控制目标</w:t>
      </w:r>
    </w:p>
    <w:p w14:paraId="5D8CFB71" w14:textId="31AA54BC" w:rsidR="009F3BA7" w:rsidRPr="00381A22" w:rsidRDefault="006D7CC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009F3BA7" w:rsidRPr="00381A22">
        <w:rPr>
          <w:rFonts w:asciiTheme="minorEastAsia" w:hAnsiTheme="minorEastAsia" w:cs="Arial"/>
          <w:bCs/>
          <w:sz w:val="24"/>
          <w:szCs w:val="24"/>
        </w:rPr>
        <w:t xml:space="preserve"> </w:t>
      </w:r>
    </w:p>
    <w:p w14:paraId="0496FC8A"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（二）内部控制组织结构</w:t>
      </w:r>
    </w:p>
    <w:p w14:paraId="018A281D" w14:textId="0F1CB360" w:rsidR="009F3BA7" w:rsidRPr="00381A22" w:rsidRDefault="006D7CC9"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009F3BA7" w:rsidRPr="00381A22">
        <w:rPr>
          <w:rFonts w:asciiTheme="minorEastAsia" w:hAnsiTheme="minorEastAsia" w:cs="Arial"/>
          <w:bCs/>
          <w:sz w:val="24"/>
          <w:szCs w:val="24"/>
        </w:rPr>
        <w:t xml:space="preserve"> </w:t>
      </w:r>
    </w:p>
    <w:p w14:paraId="2C319FA0"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（三）内部控制制度及措施</w:t>
      </w:r>
    </w:p>
    <w:p w14:paraId="64E722C8" w14:textId="107E53A9" w:rsidR="009F3BA7" w:rsidRPr="00381A22" w:rsidRDefault="00391384"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r w:rsidR="009F3BA7" w:rsidRPr="00381A22">
        <w:rPr>
          <w:rFonts w:asciiTheme="minorEastAsia" w:hAnsiTheme="minorEastAsia" w:cs="Arial" w:hint="eastAsia"/>
          <w:bCs/>
          <w:sz w:val="24"/>
          <w:szCs w:val="24"/>
        </w:rPr>
        <w:t>。</w:t>
      </w:r>
    </w:p>
    <w:p w14:paraId="122E433D"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三、基金托管人对基金管理人运作基金进行监督的方法和程序</w:t>
      </w:r>
    </w:p>
    <w:p w14:paraId="13D63E99"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（一）监督方法</w:t>
      </w:r>
    </w:p>
    <w:p w14:paraId="38FB3BBC" w14:textId="5447F507" w:rsidR="00391384" w:rsidRPr="00381A22" w:rsidRDefault="00391384"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依照《基金法》及其配套法规和基金合同的约定，监督所托管基金的投资运</w:t>
      </w:r>
      <w:r w:rsidRPr="00381A22">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4A09C91"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（二）监督程序</w:t>
      </w:r>
      <w:r w:rsidRPr="00381A22">
        <w:rPr>
          <w:rFonts w:asciiTheme="minorEastAsia" w:hAnsiTheme="minorEastAsia" w:cs="Arial"/>
          <w:b/>
          <w:bCs/>
          <w:sz w:val="24"/>
          <w:szCs w:val="24"/>
        </w:rPr>
        <w:t xml:space="preserve"> </w:t>
      </w:r>
    </w:p>
    <w:p w14:paraId="63B12891"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E6E2B81"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（2）收到基金管理人的投资指令后，对涉及各基金的投资范围、投资对象及交易对手等内容进行合法合规性监督。</w:t>
      </w:r>
    </w:p>
    <w:p w14:paraId="0387ABC4" w14:textId="77777777" w:rsidR="00391384"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（3）根据基金投资运作监督情况，定期编写基金投资运作监督报告，对各基金投资运作的合法合规性、投资独立性和风格显著性等方面进行评价，报送中国证监会。</w:t>
      </w:r>
    </w:p>
    <w:p w14:paraId="60A337F9" w14:textId="678FF1CC" w:rsidR="009F3BA7" w:rsidRPr="00381A22" w:rsidRDefault="00391384" w:rsidP="00391384">
      <w:pPr>
        <w:tabs>
          <w:tab w:val="left" w:pos="1110"/>
        </w:tabs>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（4）通过技术或非技术手段发现基金涉嫌违规交易，电话或书面要求管理人进行解释或举证，并及时报告中国证监会</w:t>
      </w:r>
      <w:r w:rsidR="009F3BA7" w:rsidRPr="00381A22">
        <w:rPr>
          <w:rFonts w:asciiTheme="minorEastAsia" w:hAnsiTheme="minorEastAsia" w:cs="Arial" w:hint="eastAsia"/>
          <w:bCs/>
          <w:sz w:val="24"/>
          <w:szCs w:val="24"/>
        </w:rPr>
        <w:t>。</w:t>
      </w:r>
    </w:p>
    <w:p w14:paraId="3C2101A6"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381A22"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381A22" w:rsidRDefault="00CA55C9">
      <w:pPr>
        <w:widowControl/>
        <w:jc w:val="left"/>
        <w:rPr>
          <w:rFonts w:asciiTheme="minorEastAsia" w:hAnsiTheme="minorEastAsia" w:cs="Arial"/>
          <w:bCs/>
          <w:sz w:val="24"/>
          <w:szCs w:val="24"/>
        </w:rPr>
      </w:pPr>
      <w:r w:rsidRPr="00381A22">
        <w:rPr>
          <w:rFonts w:asciiTheme="minorEastAsia" w:hAnsiTheme="minorEastAsia" w:cs="Arial"/>
          <w:bCs/>
          <w:sz w:val="24"/>
          <w:szCs w:val="24"/>
        </w:rPr>
        <w:br w:type="page"/>
      </w:r>
    </w:p>
    <w:p w14:paraId="7C618ABE" w14:textId="77777777" w:rsidR="00AC3A9B" w:rsidRPr="00381A22" w:rsidRDefault="002C3C29">
      <w:pPr>
        <w:pStyle w:val="1"/>
        <w:jc w:val="center"/>
        <w:rPr>
          <w:sz w:val="30"/>
          <w:szCs w:val="30"/>
        </w:rPr>
      </w:pPr>
      <w:bookmarkStart w:id="94" w:name="_Toc214873594"/>
      <w:bookmarkStart w:id="95" w:name="_Toc416264541"/>
      <w:bookmarkStart w:id="96" w:name="_Toc263092313"/>
      <w:bookmarkStart w:id="97" w:name="_Toc68266292"/>
      <w:bookmarkStart w:id="98" w:name="_Toc68621669"/>
      <w:bookmarkStart w:id="99" w:name="_Toc139991736"/>
      <w:bookmarkStart w:id="100" w:name="_Toc10463"/>
      <w:bookmarkStart w:id="101" w:name="_Toc48649707"/>
      <w:bookmarkStart w:id="102" w:name="_Toc141703886"/>
      <w:bookmarkStart w:id="103" w:name="_Toc1427"/>
      <w:bookmarkStart w:id="104" w:name="_Toc123051452"/>
      <w:bookmarkStart w:id="105" w:name="_Toc11081"/>
      <w:bookmarkStart w:id="106" w:name="_Toc1270"/>
      <w:bookmarkStart w:id="107" w:name="_Toc98560352"/>
      <w:bookmarkStart w:id="108" w:name="_Toc352229752"/>
      <w:bookmarkStart w:id="109" w:name="_Toc352229751"/>
      <w:bookmarkStart w:id="110" w:name="_Toc20733"/>
      <w:bookmarkStart w:id="111" w:name="_Toc23261"/>
      <w:bookmarkStart w:id="112" w:name="_Toc610"/>
      <w:bookmarkStart w:id="113" w:name="_Toc17244"/>
      <w:bookmarkStart w:id="114" w:name="_Toc123112234"/>
      <w:bookmarkStart w:id="115" w:name="_Toc123102453"/>
      <w:bookmarkStart w:id="116" w:name="_Toc23822"/>
      <w:bookmarkStart w:id="117" w:name="_Toc7920"/>
      <w:bookmarkStart w:id="118" w:name="_Toc79392606"/>
      <w:bookmarkStart w:id="119"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81A22">
        <w:rPr>
          <w:rFonts w:hint="eastAsia"/>
          <w:sz w:val="30"/>
          <w:szCs w:val="30"/>
        </w:rPr>
        <w:lastRenderedPageBreak/>
        <w:t>第五部分</w:t>
      </w:r>
      <w:r w:rsidRPr="00381A22">
        <w:rPr>
          <w:sz w:val="30"/>
          <w:szCs w:val="30"/>
        </w:rPr>
        <w:t xml:space="preserve">  </w:t>
      </w:r>
      <w:r w:rsidRPr="00381A22">
        <w:rPr>
          <w:rFonts w:hint="eastAsia"/>
          <w:sz w:val="30"/>
          <w:szCs w:val="30"/>
        </w:rPr>
        <w:t>相关服务机构</w:t>
      </w:r>
      <w:bookmarkEnd w:id="94"/>
      <w:bookmarkEnd w:id="95"/>
      <w:bookmarkEnd w:id="96"/>
      <w:bookmarkEnd w:id="97"/>
      <w:bookmarkEnd w:id="98"/>
    </w:p>
    <w:p w14:paraId="45148A2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一、基金份额发售机构</w:t>
      </w:r>
    </w:p>
    <w:p w14:paraId="40046F4E"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1、直销机构：富荣基金管理有限公司直销中心</w:t>
      </w:r>
    </w:p>
    <w:p w14:paraId="052ED03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办公地址：</w:t>
      </w:r>
      <w:r w:rsidRPr="00381A22">
        <w:rPr>
          <w:rFonts w:asciiTheme="minorEastAsia" w:hAnsiTheme="minorEastAsia" w:cs="Times New Roman" w:hint="eastAsia"/>
          <w:kern w:val="0"/>
          <w:sz w:val="24"/>
          <w:szCs w:val="24"/>
        </w:rPr>
        <w:t>深圳市福田区八卦四路52号安吉尔大厦24层</w:t>
      </w:r>
    </w:p>
    <w:p w14:paraId="60E7DF1F"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法定代表人：杨小舟</w:t>
      </w:r>
    </w:p>
    <w:p w14:paraId="3A67826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电话：0755-84356629</w:t>
      </w:r>
    </w:p>
    <w:p w14:paraId="3002709A"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传真：0755-</w:t>
      </w:r>
      <w:r w:rsidRPr="00381A22">
        <w:rPr>
          <w:rFonts w:asciiTheme="minorEastAsia" w:hAnsiTheme="minorEastAsia" w:cs="Arial" w:hint="eastAsia"/>
          <w:kern w:val="0"/>
          <w:sz w:val="24"/>
          <w:szCs w:val="24"/>
        </w:rPr>
        <w:t>83230902</w:t>
      </w:r>
    </w:p>
    <w:p w14:paraId="68A68CD9"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客服电话：4006855600</w:t>
      </w:r>
    </w:p>
    <w:p w14:paraId="587656EB"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网址：www.furamc.com.cn</w:t>
      </w:r>
    </w:p>
    <w:p w14:paraId="4EF15966" w14:textId="72D3153E"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2、其他销售机构：</w:t>
      </w:r>
      <w:r w:rsidR="00CC661A" w:rsidRPr="00381A22">
        <w:rPr>
          <w:rFonts w:asciiTheme="minorEastAsia" w:hAnsiTheme="minorEastAsia" w:cs="Arial" w:hint="eastAsia"/>
          <w:sz w:val="24"/>
          <w:szCs w:val="24"/>
        </w:rPr>
        <w:t>具体名单详见本基金份额发售公告以及基金管理人网站。</w:t>
      </w:r>
    </w:p>
    <w:p w14:paraId="2B2AC3B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sz w:val="24"/>
          <w:szCs w:val="24"/>
        </w:rPr>
        <w:t>二、登记机构</w:t>
      </w:r>
    </w:p>
    <w:p w14:paraId="22A2A4D6"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名称：富荣基金管理有限公司 </w:t>
      </w:r>
    </w:p>
    <w:p w14:paraId="549A746A"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办公地址：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color w:val="000000"/>
          <w:kern w:val="0"/>
          <w:sz w:val="24"/>
          <w:szCs w:val="24"/>
        </w:rPr>
        <w:t xml:space="preserve"> </w:t>
      </w:r>
    </w:p>
    <w:p w14:paraId="3D831827"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法定代表人：杨小舟 </w:t>
      </w:r>
    </w:p>
    <w:p w14:paraId="6942734C"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联系人：黄文飞</w:t>
      </w:r>
    </w:p>
    <w:p w14:paraId="354E105D"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电话： 0755-84356604</w:t>
      </w:r>
    </w:p>
    <w:p w14:paraId="0ED68CE4" w14:textId="77777777" w:rsidR="00AC3A9B" w:rsidRPr="00381A22"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传真： 0755-83230787</w:t>
      </w:r>
    </w:p>
    <w:p w14:paraId="57E7B6C8"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w:t>
      </w:r>
      <w:r w:rsidRPr="00381A22">
        <w:rPr>
          <w:rFonts w:asciiTheme="minorEastAsia" w:hAnsiTheme="minorEastAsia" w:cs="Times New Roman" w:hint="eastAsia"/>
          <w:b/>
          <w:bCs/>
          <w:color w:val="000000"/>
          <w:sz w:val="24"/>
          <w:szCs w:val="24"/>
        </w:rPr>
        <w:t>出具法律意见书的律师事务所</w:t>
      </w:r>
    </w:p>
    <w:p w14:paraId="7DDEB27B"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名称：上海市通力律师事务所</w:t>
      </w:r>
    </w:p>
    <w:p w14:paraId="2D14787D"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住所：上海市银城中路68号时代金融中心19楼</w:t>
      </w:r>
    </w:p>
    <w:p w14:paraId="2A4D1BFE"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办公地址：上海市银城中路68号时代金融中心19楼</w:t>
      </w:r>
    </w:p>
    <w:p w14:paraId="4F4A72CF"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负责人：韩炯</w:t>
      </w:r>
    </w:p>
    <w:p w14:paraId="41DB6022"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电话：021-31358666</w:t>
      </w:r>
    </w:p>
    <w:p w14:paraId="66896920"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传真：021-31358600</w:t>
      </w:r>
    </w:p>
    <w:p w14:paraId="5CB2AEC7"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经办律师：安冬 陆奇</w:t>
      </w:r>
    </w:p>
    <w:p w14:paraId="0AD514CC" w14:textId="10BCD1C5" w:rsidR="00AC3A9B" w:rsidRPr="00381A22" w:rsidRDefault="00565B4B">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 陆奇</w:t>
      </w:r>
    </w:p>
    <w:p w14:paraId="2B8B92E1"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四、</w:t>
      </w:r>
      <w:r w:rsidRPr="00381A22">
        <w:rPr>
          <w:rFonts w:asciiTheme="minorEastAsia" w:hAnsiTheme="minorEastAsia" w:cs="Times New Roman" w:hint="eastAsia"/>
          <w:b/>
          <w:bCs/>
          <w:color w:val="000000"/>
          <w:sz w:val="24"/>
          <w:szCs w:val="24"/>
        </w:rPr>
        <w:t>审计基金财产的会计师事务所</w:t>
      </w:r>
    </w:p>
    <w:p w14:paraId="248E812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名称：安永华明会计师事务所（特殊普通合伙）</w:t>
      </w:r>
    </w:p>
    <w:p w14:paraId="09FC9C18"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住所：中国北京市东城区东长安街1号东方广场安永大楼16层</w:t>
      </w:r>
    </w:p>
    <w:p w14:paraId="3AFCF4AC"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法定代表人：毛鞍宁</w:t>
      </w:r>
    </w:p>
    <w:p w14:paraId="5210E545"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电话：+86</w:t>
      </w:r>
      <w:r w:rsidRPr="00381A22">
        <w:rPr>
          <w:rFonts w:asciiTheme="minorEastAsia" w:hAnsiTheme="minorEastAsia" w:cs="Arial"/>
          <w:kern w:val="0"/>
          <w:sz w:val="24"/>
          <w:szCs w:val="24"/>
        </w:rPr>
        <w:t xml:space="preserve"> 10 58153000</w:t>
      </w:r>
    </w:p>
    <w:p w14:paraId="6D386B0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传真：+86</w:t>
      </w:r>
      <w:r w:rsidRPr="00381A22">
        <w:rPr>
          <w:rFonts w:asciiTheme="minorEastAsia" w:hAnsiTheme="minorEastAsia" w:cs="Arial"/>
          <w:kern w:val="0"/>
          <w:sz w:val="24"/>
          <w:szCs w:val="24"/>
        </w:rPr>
        <w:t xml:space="preserve"> 10 85188298</w:t>
      </w:r>
    </w:p>
    <w:p w14:paraId="286F832D" w14:textId="36C8237F"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签字注册会计师：吴翠蓉</w:t>
      </w:r>
      <w:r w:rsidR="00B36CC8" w:rsidRPr="00381A22">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高鹤</w:t>
      </w:r>
    </w:p>
    <w:p w14:paraId="59082AB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联系人：吴翠蓉</w:t>
      </w:r>
    </w:p>
    <w:p w14:paraId="295A9DDF"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4"/>
          <w:pgSz w:w="11906" w:h="16838"/>
          <w:pgMar w:top="1440" w:right="1800" w:bottom="1440" w:left="1800" w:header="851" w:footer="992" w:gutter="0"/>
          <w:pgNumType w:chapStyle="1"/>
          <w:cols w:space="720"/>
          <w:docGrid w:type="lines" w:linePitch="312"/>
        </w:sectPr>
      </w:pPr>
      <w:bookmarkStart w:id="120" w:name="_Toc416264542"/>
      <w:bookmarkStart w:id="121" w:name="_Toc263092314"/>
      <w:bookmarkStart w:id="122" w:name="_Toc123112235"/>
      <w:bookmarkStart w:id="123" w:name="_Toc139991737"/>
      <w:bookmarkStart w:id="124" w:name="_Toc141703887"/>
      <w:bookmarkStart w:id="125" w:name="_Toc3601"/>
      <w:bookmarkStart w:id="126" w:name="_Toc16859"/>
      <w:bookmarkStart w:id="127" w:name="_Toc31653"/>
      <w:bookmarkStart w:id="128" w:name="_Toc352229753"/>
      <w:bookmarkStart w:id="129" w:name="_Toc12245"/>
      <w:bookmarkStart w:id="130" w:name="_Toc26207"/>
      <w:bookmarkStart w:id="131" w:name="_Toc29251"/>
      <w:bookmarkStart w:id="132" w:name="_Toc98560353"/>
      <w:bookmarkStart w:id="133" w:name="_Toc31235"/>
      <w:bookmarkStart w:id="134" w:name="_Toc15143"/>
      <w:bookmarkStart w:id="135" w:name="_Toc6405"/>
      <w:bookmarkStart w:id="136" w:name="_Toc123051453"/>
      <w:bookmarkStart w:id="137" w:name="_Toc123102454"/>
      <w:bookmarkStart w:id="138" w:name="_Toc31644"/>
      <w:bookmarkStart w:id="139" w:name="_Toc148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14673820" w14:textId="0626A2DF" w:rsidR="00AC3A9B" w:rsidRPr="00381A22" w:rsidRDefault="002C3C29">
      <w:pPr>
        <w:pStyle w:val="1"/>
        <w:jc w:val="center"/>
        <w:rPr>
          <w:sz w:val="30"/>
          <w:szCs w:val="30"/>
        </w:rPr>
      </w:pPr>
      <w:bookmarkStart w:id="140" w:name="_Toc68266293"/>
      <w:bookmarkStart w:id="141" w:name="_Toc68621670"/>
      <w:r w:rsidRPr="00381A22">
        <w:rPr>
          <w:rFonts w:hint="eastAsia"/>
          <w:sz w:val="30"/>
          <w:szCs w:val="30"/>
        </w:rPr>
        <w:lastRenderedPageBreak/>
        <w:t>第六部分</w:t>
      </w:r>
      <w:r w:rsidRPr="00381A22">
        <w:rPr>
          <w:sz w:val="30"/>
          <w:szCs w:val="30"/>
        </w:rPr>
        <w:t xml:space="preserve">  </w:t>
      </w:r>
      <w:r w:rsidRPr="00381A22">
        <w:rPr>
          <w:rFonts w:hint="eastAsia"/>
          <w:sz w:val="30"/>
          <w:szCs w:val="30"/>
        </w:rPr>
        <w:t>基金</w:t>
      </w:r>
      <w:bookmarkEnd w:id="120"/>
      <w:bookmarkEnd w:id="121"/>
      <w:r w:rsidR="003C12F6" w:rsidRPr="00381A22">
        <w:rPr>
          <w:rFonts w:hint="eastAsia"/>
          <w:sz w:val="30"/>
          <w:szCs w:val="30"/>
        </w:rPr>
        <w:t>份额的发售</w:t>
      </w:r>
      <w:bookmarkEnd w:id="140"/>
      <w:bookmarkEnd w:id="141"/>
    </w:p>
    <w:p w14:paraId="56E0DB5F" w14:textId="4E77C3C2"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251AF16" w:rsidR="00543AAE" w:rsidRPr="00381A22"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2" w:name="_Toc263092315"/>
      <w:bookmarkStart w:id="143" w:name="_Toc214873596"/>
      <w:bookmarkStart w:id="144" w:name="_Toc416264543"/>
      <w:bookmarkStart w:id="145" w:name="_Toc25783"/>
      <w:bookmarkStart w:id="146" w:name="_Toc123112236"/>
      <w:bookmarkStart w:id="147" w:name="_Toc123051454"/>
      <w:bookmarkStart w:id="148" w:name="_Toc20768"/>
      <w:bookmarkStart w:id="149" w:name="_Toc3321"/>
      <w:bookmarkStart w:id="150" w:name="_Toc6447"/>
      <w:bookmarkStart w:id="151" w:name="_Toc352229754"/>
      <w:bookmarkStart w:id="152" w:name="_Toc7058"/>
      <w:bookmarkStart w:id="153" w:name="_Toc9706"/>
      <w:bookmarkStart w:id="154" w:name="_Toc141703888"/>
      <w:bookmarkStart w:id="155" w:name="_Toc18567"/>
      <w:bookmarkStart w:id="156" w:name="_Toc98560354"/>
      <w:bookmarkStart w:id="157" w:name="_Toc79392583"/>
      <w:bookmarkStart w:id="158" w:name="_Toc123102455"/>
      <w:bookmarkStart w:id="159" w:name="_Toc3771"/>
      <w:bookmarkStart w:id="160" w:name="_Toc139991738"/>
      <w:bookmarkStart w:id="161" w:name="_Toc11030"/>
      <w:bookmarkStart w:id="162" w:name="_Toc10650"/>
      <w:bookmarkStart w:id="163" w:name="_Toc455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381A22">
        <w:rPr>
          <w:rFonts w:ascii="宋体" w:eastAsia="宋体" w:hAnsi="宋体" w:cs="Arial" w:hint="eastAsia"/>
          <w:sz w:val="24"/>
          <w:szCs w:val="24"/>
        </w:rPr>
        <w:t>基金管理人按照《基金法》、《运作办法》、《销售办法》、基金合同及其他有关规定募集本基金，并于</w:t>
      </w:r>
      <w:r w:rsidR="00017DBD">
        <w:rPr>
          <w:rFonts w:ascii="宋体" w:eastAsia="宋体" w:hAnsi="宋体" w:cs="Arial"/>
          <w:sz w:val="24"/>
          <w:szCs w:val="24"/>
        </w:rPr>
        <w:t>2021</w:t>
      </w:r>
      <w:r w:rsidRPr="00381A22">
        <w:rPr>
          <w:rFonts w:ascii="宋体" w:eastAsia="宋体" w:hAnsi="宋体" w:cs="Arial" w:hint="eastAsia"/>
          <w:sz w:val="24"/>
          <w:szCs w:val="24"/>
        </w:rPr>
        <w:t>年</w:t>
      </w:r>
      <w:r w:rsidR="00017DBD">
        <w:rPr>
          <w:rFonts w:ascii="宋体" w:eastAsia="宋体" w:hAnsi="宋体" w:cs="Arial"/>
          <w:sz w:val="24"/>
          <w:szCs w:val="24"/>
        </w:rPr>
        <w:t>8</w:t>
      </w:r>
      <w:r w:rsidRPr="00381A22">
        <w:rPr>
          <w:rFonts w:ascii="宋体" w:eastAsia="宋体" w:hAnsi="宋体" w:cs="Arial" w:hint="eastAsia"/>
          <w:sz w:val="24"/>
          <w:szCs w:val="24"/>
        </w:rPr>
        <w:t>月</w:t>
      </w:r>
      <w:r w:rsidR="00017DBD">
        <w:rPr>
          <w:rFonts w:ascii="宋体" w:eastAsia="宋体" w:hAnsi="宋体" w:cs="Arial"/>
          <w:sz w:val="24"/>
          <w:szCs w:val="24"/>
        </w:rPr>
        <w:t>19</w:t>
      </w:r>
      <w:r w:rsidRPr="00381A22">
        <w:rPr>
          <w:rFonts w:ascii="宋体" w:eastAsia="宋体" w:hAnsi="宋体" w:cs="Arial" w:hint="eastAsia"/>
          <w:sz w:val="24"/>
          <w:szCs w:val="24"/>
        </w:rPr>
        <w:t>日</w:t>
      </w:r>
      <w:r w:rsidRPr="00381A22">
        <w:rPr>
          <w:rFonts w:ascii="宋体" w:eastAsia="宋体" w:hAnsi="宋体" w:cs="Arial" w:hint="eastAsia"/>
          <w:kern w:val="0"/>
          <w:sz w:val="24"/>
          <w:szCs w:val="24"/>
        </w:rPr>
        <w:t>经中国证监会证监许可</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017DBD" w:rsidRPr="00381A22">
        <w:rPr>
          <w:rFonts w:asciiTheme="minorEastAsia" w:hAnsiTheme="minorEastAsia" w:cs="Arial" w:hint="eastAsia"/>
          <w:bCs/>
          <w:color w:val="000000"/>
          <w:sz w:val="24"/>
          <w:szCs w:val="24"/>
        </w:rPr>
        <w:t>号</w:t>
      </w:r>
      <w:r w:rsidRPr="00381A22">
        <w:rPr>
          <w:rFonts w:ascii="宋体" w:eastAsia="宋体" w:hAnsi="宋体" w:cs="Arial" w:hint="eastAsia"/>
          <w:kern w:val="0"/>
          <w:sz w:val="24"/>
          <w:szCs w:val="24"/>
        </w:rPr>
        <w:t>文</w:t>
      </w:r>
      <w:r w:rsidRPr="00381A22">
        <w:rPr>
          <w:rFonts w:ascii="宋体" w:eastAsia="宋体" w:hAnsi="宋体" w:cs="Arial" w:hint="eastAsia"/>
          <w:sz w:val="24"/>
          <w:szCs w:val="24"/>
        </w:rPr>
        <w:t>准予注册募集。</w:t>
      </w:r>
    </w:p>
    <w:p w14:paraId="3EA0B58A"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一、基金名称</w:t>
      </w:r>
    </w:p>
    <w:p w14:paraId="36613677" w14:textId="10EB7A3B" w:rsidR="00543AAE" w:rsidRPr="00381A22" w:rsidRDefault="00505F4A"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富荣</w:t>
      </w:r>
      <w:r w:rsidR="009342B5" w:rsidRPr="00381A22">
        <w:rPr>
          <w:rFonts w:ascii="宋体" w:eastAsia="宋体" w:hAnsi="宋体" w:cs="Arial" w:hint="eastAsia"/>
          <w:sz w:val="24"/>
          <w:szCs w:val="24"/>
        </w:rPr>
        <w:t>中短债债券型</w:t>
      </w:r>
      <w:r w:rsidR="00543AAE" w:rsidRPr="00381A22">
        <w:rPr>
          <w:rFonts w:ascii="宋体" w:eastAsia="宋体" w:hAnsi="宋体" w:cs="Arial" w:hint="eastAsia"/>
          <w:sz w:val="24"/>
          <w:szCs w:val="24"/>
        </w:rPr>
        <w:t>证券投资基金</w:t>
      </w:r>
    </w:p>
    <w:p w14:paraId="4A734A12"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二、基金类别</w:t>
      </w:r>
    </w:p>
    <w:p w14:paraId="43ED8262" w14:textId="4E8D3022" w:rsidR="00543AAE" w:rsidRPr="00381A22" w:rsidRDefault="00DB7753"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债券型</w:t>
      </w:r>
      <w:r w:rsidR="00543AAE" w:rsidRPr="00381A22">
        <w:rPr>
          <w:rFonts w:ascii="宋体" w:eastAsia="宋体" w:hAnsi="宋体" w:cs="Arial" w:hint="eastAsia"/>
          <w:sz w:val="24"/>
          <w:szCs w:val="24"/>
        </w:rPr>
        <w:t>证券投资基金</w:t>
      </w:r>
    </w:p>
    <w:p w14:paraId="09AFCE62"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三、基金的运作方式</w:t>
      </w:r>
    </w:p>
    <w:p w14:paraId="388D44D8" w14:textId="1434FAD2" w:rsidR="00543AAE" w:rsidRPr="00381A22" w:rsidRDefault="00543AAE" w:rsidP="00543AAE">
      <w:pPr>
        <w:adjustRightInd w:val="0"/>
        <w:snapToGrid w:val="0"/>
        <w:spacing w:line="360" w:lineRule="auto"/>
        <w:ind w:firstLineChars="200" w:firstLine="480"/>
        <w:rPr>
          <w:rFonts w:ascii="宋体" w:eastAsia="宋体" w:hAnsi="宋体" w:cs="Arial"/>
          <w:bCs/>
          <w:sz w:val="24"/>
          <w:szCs w:val="24"/>
        </w:rPr>
      </w:pPr>
      <w:r w:rsidRPr="00381A22">
        <w:rPr>
          <w:rFonts w:ascii="宋体" w:eastAsia="宋体" w:hAnsi="宋体" w:cs="Arial" w:hint="eastAsia"/>
          <w:bCs/>
          <w:sz w:val="24"/>
          <w:szCs w:val="24"/>
        </w:rPr>
        <w:t>契约型</w:t>
      </w:r>
      <w:r w:rsidR="00B36CC8" w:rsidRPr="00381A22">
        <w:rPr>
          <w:rFonts w:ascii="宋体" w:eastAsia="宋体" w:hAnsi="宋体" w:cs="Arial" w:hint="eastAsia"/>
          <w:bCs/>
          <w:sz w:val="24"/>
          <w:szCs w:val="24"/>
        </w:rPr>
        <w:t>、</w:t>
      </w:r>
      <w:r w:rsidRPr="00381A22">
        <w:rPr>
          <w:rFonts w:ascii="宋体" w:eastAsia="宋体" w:hAnsi="宋体" w:cs="Arial" w:hint="eastAsia"/>
          <w:bCs/>
          <w:sz w:val="24"/>
          <w:szCs w:val="24"/>
        </w:rPr>
        <w:t>开放式</w:t>
      </w:r>
    </w:p>
    <w:p w14:paraId="3ABB08F5"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四、基金存续期限</w:t>
      </w:r>
    </w:p>
    <w:p w14:paraId="345384D5"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不定期</w:t>
      </w:r>
    </w:p>
    <w:p w14:paraId="031BB374" w14:textId="77777777" w:rsidR="00543AAE" w:rsidRPr="00381A22" w:rsidRDefault="00543AAE" w:rsidP="00543AAE">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五、募集对象与募集期</w:t>
      </w:r>
    </w:p>
    <w:p w14:paraId="58C014F9" w14:textId="197C5E5F" w:rsidR="00543AAE" w:rsidRPr="00381A22" w:rsidRDefault="00DB7753"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符合法律法规规定的可投资于证券投资基金的个人投资者、机构投资者、合格境外机构投资者和人民币合格境外机构投资者以及法律法规或中国证监会允许购买证券投资基金的其他投资人。</w:t>
      </w:r>
      <w:r w:rsidR="00543AAE" w:rsidRPr="00381A22">
        <w:rPr>
          <w:rFonts w:ascii="宋体" w:eastAsia="宋体" w:hAnsi="宋体" w:cs="Arial" w:hint="eastAsia"/>
          <w:sz w:val="24"/>
          <w:szCs w:val="24"/>
        </w:rPr>
        <w:t>募集期自基金份额发售之日起不超过3个月，具体发售时间见基金份额发售公告。</w:t>
      </w:r>
    </w:p>
    <w:p w14:paraId="5BF17843" w14:textId="77777777" w:rsidR="00543AAE" w:rsidRPr="00381A22" w:rsidRDefault="00543AAE" w:rsidP="00543AAE">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六、募集场所</w:t>
      </w:r>
    </w:p>
    <w:p w14:paraId="599F9115" w14:textId="77777777" w:rsidR="00543AAE" w:rsidRPr="00381A22" w:rsidRDefault="00543AAE" w:rsidP="00543AAE">
      <w:pPr>
        <w:snapToGrid w:val="0"/>
        <w:spacing w:line="360" w:lineRule="auto"/>
        <w:ind w:firstLineChars="200" w:firstLine="480"/>
        <w:rPr>
          <w:rFonts w:ascii="宋体" w:eastAsia="宋体" w:hAnsi="宋体" w:cs="Arial"/>
          <w:kern w:val="0"/>
          <w:sz w:val="24"/>
          <w:szCs w:val="24"/>
        </w:rPr>
      </w:pPr>
      <w:r w:rsidRPr="00381A22">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77777777" w:rsidR="00543AAE" w:rsidRPr="00381A22" w:rsidRDefault="00543AAE" w:rsidP="00543AAE">
      <w:pPr>
        <w:snapToGrid w:val="0"/>
        <w:spacing w:line="360" w:lineRule="auto"/>
        <w:ind w:firstLineChars="200" w:firstLine="480"/>
        <w:rPr>
          <w:rFonts w:ascii="宋体" w:eastAsia="宋体" w:hAnsi="宋体" w:cs="Arial"/>
          <w:kern w:val="0"/>
          <w:sz w:val="24"/>
          <w:szCs w:val="24"/>
        </w:rPr>
      </w:pPr>
      <w:r w:rsidRPr="00381A22">
        <w:rPr>
          <w:rFonts w:ascii="宋体" w:eastAsia="宋体" w:hAnsi="宋体" w:cs="Arial" w:hint="eastAsia"/>
          <w:kern w:val="0"/>
          <w:sz w:val="24"/>
          <w:szCs w:val="24"/>
        </w:rPr>
        <w:t>基金管理人可以根据情况增减或变更基金销售机构。</w:t>
      </w:r>
    </w:p>
    <w:p w14:paraId="37236880" w14:textId="65C5AEC4" w:rsidR="00EA440C" w:rsidRPr="00381A22" w:rsidRDefault="00EA440C" w:rsidP="00EA440C">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七、基金募集规模上限</w:t>
      </w:r>
    </w:p>
    <w:p w14:paraId="646CDAE7" w14:textId="77777777" w:rsidR="00EA440C" w:rsidRPr="00381A22"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381A22">
        <w:rPr>
          <w:rFonts w:ascii="宋体" w:eastAsia="宋体" w:hAnsi="宋体" w:cs="Arial" w:hint="eastAsia"/>
          <w:sz w:val="24"/>
          <w:szCs w:val="24"/>
        </w:rPr>
        <w:t>本基金可以设募集规模上限，具体详见基金份额发售公告。</w:t>
      </w:r>
    </w:p>
    <w:p w14:paraId="762CFEA8" w14:textId="693F209E" w:rsidR="00EA440C" w:rsidRPr="00381A22" w:rsidRDefault="00EA440C" w:rsidP="00EA440C">
      <w:pPr>
        <w:adjustRightInd w:val="0"/>
        <w:snapToGrid w:val="0"/>
        <w:spacing w:line="360" w:lineRule="auto"/>
        <w:ind w:firstLineChars="200" w:firstLine="482"/>
        <w:rPr>
          <w:rFonts w:ascii="宋体" w:eastAsia="宋体" w:hAnsi="宋体" w:cs="Arial"/>
          <w:b/>
          <w:bCs/>
          <w:sz w:val="24"/>
          <w:szCs w:val="24"/>
        </w:rPr>
      </w:pPr>
      <w:r w:rsidRPr="00381A22">
        <w:rPr>
          <w:rFonts w:ascii="宋体" w:eastAsia="宋体" w:hAnsi="宋体" w:cs="Arial" w:hint="eastAsia"/>
          <w:b/>
          <w:bCs/>
          <w:sz w:val="24"/>
          <w:szCs w:val="24"/>
        </w:rPr>
        <w:t xml:space="preserve">八、基金份额的类别 </w:t>
      </w:r>
    </w:p>
    <w:p w14:paraId="2DE89EB2" w14:textId="0AD11D87" w:rsidR="00A142AA" w:rsidRPr="00381A22" w:rsidRDefault="00DF1B84" w:rsidP="00A142AA">
      <w:pPr>
        <w:spacing w:line="360" w:lineRule="auto"/>
        <w:ind w:firstLine="480"/>
        <w:rPr>
          <w:bCs/>
          <w:sz w:val="24"/>
        </w:rPr>
      </w:pPr>
      <w:r w:rsidRPr="00381A22">
        <w:rPr>
          <w:rFonts w:hint="eastAsia"/>
          <w:bCs/>
          <w:sz w:val="24"/>
        </w:rPr>
        <w:t>本基金根据所收取费用等差异，将基金份额分为不同的类别。</w:t>
      </w:r>
      <w:r w:rsidRPr="00381A22">
        <w:rPr>
          <w:rFonts w:hint="eastAsia"/>
          <w:bCs/>
          <w:sz w:val="24"/>
        </w:rPr>
        <w:t xml:space="preserve">A </w:t>
      </w:r>
      <w:r w:rsidRPr="00381A22">
        <w:rPr>
          <w:rFonts w:hint="eastAsia"/>
          <w:bCs/>
          <w:sz w:val="24"/>
        </w:rPr>
        <w:t>类基金份额在投资人认购</w:t>
      </w:r>
      <w:r w:rsidRPr="00381A22">
        <w:rPr>
          <w:rFonts w:hint="eastAsia"/>
          <w:bCs/>
          <w:sz w:val="24"/>
        </w:rPr>
        <w:t>/</w:t>
      </w:r>
      <w:r w:rsidRPr="00381A22">
        <w:rPr>
          <w:rFonts w:hint="eastAsia"/>
          <w:bCs/>
          <w:sz w:val="24"/>
        </w:rPr>
        <w:t>申购基金时收取认购</w:t>
      </w:r>
      <w:r w:rsidRPr="00381A22">
        <w:rPr>
          <w:rFonts w:hint="eastAsia"/>
          <w:bCs/>
          <w:sz w:val="24"/>
        </w:rPr>
        <w:t>/</w:t>
      </w:r>
      <w:r w:rsidRPr="00381A22">
        <w:rPr>
          <w:rFonts w:hint="eastAsia"/>
          <w:bCs/>
          <w:sz w:val="24"/>
        </w:rPr>
        <w:t>申购费用，并不再从本类别基金资产中计提</w:t>
      </w:r>
      <w:r w:rsidRPr="00381A22">
        <w:rPr>
          <w:rFonts w:hint="eastAsia"/>
          <w:bCs/>
          <w:sz w:val="24"/>
        </w:rPr>
        <w:lastRenderedPageBreak/>
        <w:t>销售服务费；</w:t>
      </w:r>
      <w:r w:rsidRPr="00381A22">
        <w:rPr>
          <w:rFonts w:hint="eastAsia"/>
          <w:bCs/>
          <w:sz w:val="24"/>
        </w:rPr>
        <w:t xml:space="preserve">C </w:t>
      </w:r>
      <w:r w:rsidRPr="00381A22">
        <w:rPr>
          <w:rFonts w:hint="eastAsia"/>
          <w:bCs/>
          <w:sz w:val="24"/>
        </w:rPr>
        <w:t>类基金份额在投资人认购</w:t>
      </w:r>
      <w:r w:rsidRPr="00381A22">
        <w:rPr>
          <w:rFonts w:hint="eastAsia"/>
          <w:bCs/>
          <w:sz w:val="24"/>
        </w:rPr>
        <w:t>/</w:t>
      </w:r>
      <w:r w:rsidRPr="00381A22">
        <w:rPr>
          <w:rFonts w:hint="eastAsia"/>
          <w:bCs/>
          <w:sz w:val="24"/>
        </w:rPr>
        <w:t>申购基金时不收取认购</w:t>
      </w:r>
      <w:r w:rsidRPr="00381A22">
        <w:rPr>
          <w:rFonts w:hint="eastAsia"/>
          <w:bCs/>
          <w:sz w:val="24"/>
        </w:rPr>
        <w:t>/</w:t>
      </w:r>
      <w:r w:rsidRPr="00381A22">
        <w:rPr>
          <w:rFonts w:hint="eastAsia"/>
          <w:bCs/>
          <w:sz w:val="24"/>
        </w:rPr>
        <w:t>申购费用，而是从本类别基金资产中计提销售服务费。</w:t>
      </w:r>
    </w:p>
    <w:p w14:paraId="501CDD5E" w14:textId="3E5EE42F" w:rsidR="00A142AA" w:rsidRPr="00381A22" w:rsidRDefault="00DF1B84" w:rsidP="00A142AA">
      <w:pPr>
        <w:spacing w:line="360" w:lineRule="auto"/>
        <w:ind w:firstLine="480"/>
        <w:rPr>
          <w:bCs/>
          <w:sz w:val="24"/>
        </w:rPr>
      </w:pPr>
      <w:r w:rsidRPr="00381A22">
        <w:rPr>
          <w:rFonts w:hint="eastAsia"/>
          <w:bCs/>
          <w:sz w:val="24"/>
        </w:rPr>
        <w:t>本基金</w:t>
      </w:r>
      <w:r w:rsidRPr="00381A22">
        <w:rPr>
          <w:rFonts w:hint="eastAsia"/>
          <w:bCs/>
          <w:sz w:val="24"/>
        </w:rPr>
        <w:t>A</w:t>
      </w:r>
      <w:r w:rsidRPr="00381A22">
        <w:rPr>
          <w:rFonts w:hint="eastAsia"/>
          <w:bCs/>
          <w:sz w:val="24"/>
        </w:rPr>
        <w:t>类和</w:t>
      </w:r>
      <w:r w:rsidR="007B3259">
        <w:rPr>
          <w:rFonts w:hint="eastAsia"/>
          <w:bCs/>
          <w:sz w:val="24"/>
        </w:rPr>
        <w:t>C</w:t>
      </w:r>
      <w:r w:rsidRPr="00381A22">
        <w:rPr>
          <w:rFonts w:hint="eastAsia"/>
          <w:bCs/>
          <w:sz w:val="24"/>
        </w:rPr>
        <w:t>类基金份额分别设置代码，分别计算并公布基金份额净值和基金份额累计净值。</w:t>
      </w:r>
    </w:p>
    <w:p w14:paraId="7E653CA8" w14:textId="07CE1FA6" w:rsidR="00A142AA" w:rsidRPr="00381A22" w:rsidRDefault="00DF1B84" w:rsidP="00A142AA">
      <w:pPr>
        <w:spacing w:line="360" w:lineRule="auto"/>
        <w:ind w:firstLine="480"/>
        <w:rPr>
          <w:bCs/>
          <w:sz w:val="24"/>
        </w:rPr>
      </w:pPr>
      <w:r w:rsidRPr="00381A22">
        <w:rPr>
          <w:rFonts w:hint="eastAsia"/>
          <w:bCs/>
          <w:sz w:val="24"/>
        </w:rPr>
        <w:t>投资人在认购</w:t>
      </w:r>
      <w:r w:rsidRPr="00381A22">
        <w:rPr>
          <w:rFonts w:hint="eastAsia"/>
          <w:bCs/>
          <w:sz w:val="24"/>
        </w:rPr>
        <w:t>/</w:t>
      </w:r>
      <w:r w:rsidRPr="00381A22">
        <w:rPr>
          <w:rFonts w:hint="eastAsia"/>
          <w:bCs/>
          <w:sz w:val="24"/>
        </w:rPr>
        <w:t>申购基金份额时可自行选择基金份额类别，本基金不同基金份额类别之间不得相互转换。</w:t>
      </w:r>
    </w:p>
    <w:p w14:paraId="0CD4ED40" w14:textId="4C7064A6" w:rsidR="00A142AA" w:rsidRPr="00381A22" w:rsidRDefault="00DF1B84" w:rsidP="00A142AA">
      <w:pPr>
        <w:spacing w:line="360" w:lineRule="auto"/>
        <w:ind w:firstLine="480"/>
        <w:rPr>
          <w:bCs/>
          <w:sz w:val="24"/>
        </w:rPr>
      </w:pPr>
      <w:r w:rsidRPr="00381A22">
        <w:rPr>
          <w:rFonts w:hint="eastAsia"/>
          <w:bCs/>
          <w:sz w:val="24"/>
        </w:rPr>
        <w:t>基金管理人可根据基金实际运作情况，在符合法律法规且对基金份额持有人利益无实质不利影响的情况下，经与基金托管人协商一致，增加新的基金份额类别，或停止某类基金份额类别的销售，或取消某基金份额类别，或对基金份额分类办法及规则进行调整并公告。</w:t>
      </w:r>
    </w:p>
    <w:p w14:paraId="3363AA45" w14:textId="77777777" w:rsidR="00543AAE" w:rsidRPr="00381A22" w:rsidRDefault="00543AAE" w:rsidP="00543AAE">
      <w:pPr>
        <w:adjustRightInd w:val="0"/>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sz w:val="24"/>
          <w:szCs w:val="24"/>
        </w:rPr>
        <w:t>八、基金的发售面值、认购价格和认购费用</w:t>
      </w:r>
    </w:p>
    <w:p w14:paraId="1187E9B1"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1、发售面值：人民币1.00元</w:t>
      </w:r>
    </w:p>
    <w:p w14:paraId="261CEFDD"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2、认购费用：</w:t>
      </w:r>
    </w:p>
    <w:p w14:paraId="3F2AAC7B" w14:textId="5338E4FA" w:rsidR="00543AAE" w:rsidRPr="00381A22" w:rsidRDefault="00203A40"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sz w:val="24"/>
          <w:szCs w:val="24"/>
        </w:rPr>
        <w:t>本基金 A 类基金份额在认购时收取基金认购费用，C 类基金份额不收取认购费用。</w:t>
      </w:r>
      <w:r w:rsidR="00543AAE" w:rsidRPr="00381A22">
        <w:rPr>
          <w:rFonts w:ascii="宋体" w:eastAsia="宋体" w:hAnsi="宋体" w:cs="Arial" w:hint="eastAsia"/>
          <w:sz w:val="24"/>
          <w:szCs w:val="24"/>
        </w:rPr>
        <w:t>本基金</w:t>
      </w:r>
      <w:r w:rsidR="001073EF" w:rsidRPr="00381A22">
        <w:rPr>
          <w:rFonts w:ascii="宋体" w:eastAsia="宋体" w:hAnsi="宋体" w:cs="Arial" w:hint="eastAsia"/>
          <w:sz w:val="24"/>
          <w:szCs w:val="24"/>
        </w:rPr>
        <w:t>A类</w:t>
      </w:r>
      <w:r w:rsidR="00543AAE" w:rsidRPr="00381A22">
        <w:rPr>
          <w:rFonts w:ascii="宋体" w:eastAsia="宋体" w:hAnsi="宋体" w:cs="Arial" w:hint="eastAsia"/>
          <w:sz w:val="24"/>
          <w:szCs w:val="24"/>
        </w:rPr>
        <w:t>基金份额采用前端收费模式收取基金认购费用。投资人在一天之内如果有多笔认购，适用费率按单笔分别计算。</w:t>
      </w:r>
    </w:p>
    <w:p w14:paraId="6327B130" w14:textId="14D6A99B" w:rsidR="00543AAE" w:rsidRPr="00381A22" w:rsidRDefault="00543AAE" w:rsidP="00543AAE">
      <w:pPr>
        <w:snapToGrid w:val="0"/>
        <w:spacing w:line="360" w:lineRule="auto"/>
        <w:jc w:val="center"/>
        <w:rPr>
          <w:rFonts w:ascii="宋体" w:eastAsia="宋体" w:hAnsi="宋体" w:cs="Arial"/>
          <w:sz w:val="24"/>
          <w:szCs w:val="24"/>
        </w:rPr>
      </w:pPr>
      <w:r w:rsidRPr="00381A22">
        <w:rPr>
          <w:rFonts w:ascii="宋体" w:eastAsia="宋体" w:hAnsi="宋体" w:cs="Arial" w:hint="eastAsia"/>
          <w:sz w:val="24"/>
          <w:szCs w:val="24"/>
        </w:rPr>
        <w:t>表1：本基金</w:t>
      </w:r>
      <w:r w:rsidR="00203A40" w:rsidRPr="00381A22">
        <w:rPr>
          <w:rFonts w:ascii="宋体" w:eastAsia="宋体" w:hAnsi="宋体" w:cs="Arial" w:hint="eastAsia"/>
          <w:sz w:val="24"/>
          <w:szCs w:val="24"/>
        </w:rPr>
        <w:t>A类基金份额</w:t>
      </w:r>
      <w:r w:rsidRPr="00381A22">
        <w:rPr>
          <w:rFonts w:ascii="宋体" w:eastAsia="宋体" w:hAnsi="宋体" w:cs="Arial" w:hint="eastAsia"/>
          <w:sz w:val="24"/>
          <w:szCs w:val="24"/>
        </w:rPr>
        <w:t>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381A22"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认购费率</w:t>
            </w:r>
          </w:p>
        </w:tc>
      </w:tr>
      <w:tr w:rsidR="00543AAE" w:rsidRPr="00381A22"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0ED20C59" w:rsidR="00543AAE" w:rsidRPr="00381A22" w:rsidRDefault="00315BE3"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0.</w:t>
            </w:r>
            <w:r w:rsidR="00303632" w:rsidRPr="00381A22">
              <w:rPr>
                <w:rFonts w:ascii="宋体" w:eastAsia="宋体" w:hAnsi="宋体" w:cs="Times New Roman"/>
                <w:bCs/>
                <w:kern w:val="0"/>
                <w:sz w:val="24"/>
                <w:szCs w:val="24"/>
              </w:rPr>
              <w:t>3</w:t>
            </w:r>
            <w:r w:rsidR="00303632" w:rsidRPr="00381A22">
              <w:rPr>
                <w:rFonts w:ascii="宋体" w:eastAsia="宋体" w:hAnsi="宋体" w:cs="Times New Roman" w:hint="eastAsia"/>
                <w:bCs/>
                <w:kern w:val="0"/>
                <w:sz w:val="24"/>
                <w:szCs w:val="24"/>
              </w:rPr>
              <w:t>0</w:t>
            </w:r>
            <w:r w:rsidR="00543AAE" w:rsidRPr="00381A22">
              <w:rPr>
                <w:rFonts w:ascii="宋体" w:eastAsia="宋体" w:hAnsi="宋体" w:cs="Times New Roman" w:hint="eastAsia"/>
                <w:bCs/>
                <w:kern w:val="0"/>
                <w:sz w:val="24"/>
                <w:szCs w:val="24"/>
              </w:rPr>
              <w:t>%</w:t>
            </w:r>
          </w:p>
        </w:tc>
      </w:tr>
      <w:tr w:rsidR="00543AAE" w:rsidRPr="00381A22"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7D340B8C"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100万元≤M＜</w:t>
            </w:r>
            <w:r w:rsidR="00303632" w:rsidRPr="00381A22">
              <w:rPr>
                <w:rFonts w:ascii="宋体" w:eastAsia="宋体" w:hAnsi="宋体" w:cs="Times New Roman"/>
                <w:bCs/>
                <w:kern w:val="0"/>
                <w:sz w:val="24"/>
                <w:szCs w:val="24"/>
              </w:rPr>
              <w:t>5</w:t>
            </w:r>
            <w:r w:rsidR="00303632" w:rsidRPr="00381A22">
              <w:rPr>
                <w:rFonts w:ascii="宋体" w:eastAsia="宋体" w:hAnsi="宋体" w:cs="Times New Roman" w:hint="eastAsia"/>
                <w:bCs/>
                <w:kern w:val="0"/>
                <w:sz w:val="24"/>
                <w:szCs w:val="24"/>
              </w:rPr>
              <w:t>00</w:t>
            </w:r>
            <w:r w:rsidRPr="00381A22">
              <w:rPr>
                <w:rFonts w:ascii="宋体" w:eastAsia="宋体" w:hAnsi="宋体" w:cs="Times New Roman" w:hint="eastAsia"/>
                <w:bCs/>
                <w:kern w:val="0"/>
                <w:sz w:val="24"/>
                <w:szCs w:val="24"/>
              </w:rPr>
              <w:t>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D8E8D0C" w:rsidR="00543AAE" w:rsidRPr="00381A22" w:rsidRDefault="00315BE3"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0.</w:t>
            </w:r>
            <w:r w:rsidR="00303632" w:rsidRPr="00381A22">
              <w:rPr>
                <w:rFonts w:ascii="宋体" w:eastAsia="宋体" w:hAnsi="宋体" w:cs="Times New Roman"/>
                <w:bCs/>
                <w:kern w:val="0"/>
                <w:sz w:val="24"/>
                <w:szCs w:val="24"/>
              </w:rPr>
              <w:t>1</w:t>
            </w:r>
            <w:r w:rsidR="00303632" w:rsidRPr="00381A22">
              <w:rPr>
                <w:rFonts w:ascii="宋体" w:eastAsia="宋体" w:hAnsi="宋体" w:cs="Times New Roman" w:hint="eastAsia"/>
                <w:bCs/>
                <w:kern w:val="0"/>
                <w:sz w:val="24"/>
                <w:szCs w:val="24"/>
              </w:rPr>
              <w:t>0</w:t>
            </w:r>
            <w:r w:rsidR="00543AAE" w:rsidRPr="00381A22">
              <w:rPr>
                <w:rFonts w:ascii="宋体" w:eastAsia="宋体" w:hAnsi="宋体" w:cs="Times New Roman" w:hint="eastAsia"/>
                <w:bCs/>
                <w:kern w:val="0"/>
                <w:sz w:val="24"/>
                <w:szCs w:val="24"/>
              </w:rPr>
              <w:t>%</w:t>
            </w:r>
          </w:p>
        </w:tc>
      </w:tr>
      <w:tr w:rsidR="00543AAE" w:rsidRPr="00381A22"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381A22" w:rsidRDefault="00543AAE" w:rsidP="00543AAE">
            <w:pPr>
              <w:widowControl/>
              <w:spacing w:line="360" w:lineRule="auto"/>
              <w:jc w:val="center"/>
              <w:rPr>
                <w:rFonts w:ascii="宋体" w:eastAsia="宋体" w:hAnsi="宋体" w:cs="Times New Roman"/>
                <w:bCs/>
                <w:kern w:val="0"/>
                <w:sz w:val="24"/>
                <w:szCs w:val="24"/>
              </w:rPr>
            </w:pPr>
            <w:r w:rsidRPr="00381A22">
              <w:rPr>
                <w:rFonts w:ascii="宋体" w:eastAsia="宋体" w:hAnsi="宋体" w:cs="Times New Roman" w:hint="eastAsia"/>
                <w:bCs/>
                <w:kern w:val="0"/>
                <w:sz w:val="24"/>
                <w:szCs w:val="24"/>
              </w:rPr>
              <w:t>每笔1000元</w:t>
            </w:r>
          </w:p>
        </w:tc>
      </w:tr>
    </w:tbl>
    <w:p w14:paraId="3AA17D19" w14:textId="67BF8F4F" w:rsidR="00543AAE" w:rsidRPr="00381A22" w:rsidRDefault="001073EF"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A类基金份额的</w:t>
      </w:r>
      <w:r w:rsidR="00543AAE" w:rsidRPr="00381A22">
        <w:rPr>
          <w:rFonts w:ascii="宋体" w:eastAsia="宋体" w:hAnsi="宋体" w:cs="Arial" w:hint="eastAsia"/>
          <w:color w:val="000000"/>
          <w:sz w:val="24"/>
          <w:szCs w:val="24"/>
        </w:rPr>
        <w:t>认购费用由认购</w:t>
      </w:r>
      <w:r w:rsidRPr="00381A22">
        <w:rPr>
          <w:rFonts w:ascii="宋体" w:eastAsia="宋体" w:hAnsi="宋体" w:cs="Arial" w:hint="eastAsia"/>
          <w:color w:val="000000"/>
          <w:sz w:val="24"/>
          <w:szCs w:val="24"/>
        </w:rPr>
        <w:t>A类</w:t>
      </w:r>
      <w:r w:rsidR="00543AAE" w:rsidRPr="00381A22">
        <w:rPr>
          <w:rFonts w:ascii="宋体" w:eastAsia="宋体" w:hAnsi="宋体" w:cs="Arial" w:hint="eastAsia"/>
          <w:color w:val="000000"/>
          <w:sz w:val="24"/>
          <w:szCs w:val="24"/>
        </w:rPr>
        <w:t>基金份额的投资人承担，主要用于本基金募集期间发生的市场推广、销售、登记等各项费用。</w:t>
      </w:r>
    </w:p>
    <w:p w14:paraId="6048F52E"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3、认购份额的计算</w:t>
      </w:r>
    </w:p>
    <w:p w14:paraId="69F2E264" w14:textId="5693134C"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本基金的认购份额计算公式为：</w:t>
      </w:r>
    </w:p>
    <w:p w14:paraId="25E3F9C3" w14:textId="552F452B"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（1）认购费用适用比例费率的情形下：</w:t>
      </w:r>
    </w:p>
    <w:p w14:paraId="35F162BD"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净认购金额＝认购金额/（1＋认购费率）</w:t>
      </w:r>
    </w:p>
    <w:p w14:paraId="0865CFA5"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认购费用＝认购金额－净认购金额</w:t>
      </w:r>
    </w:p>
    <w:p w14:paraId="44DB9E65"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认购份额＝（净认购金额＋认购期间利息）/基金份额发售面值</w:t>
      </w:r>
    </w:p>
    <w:p w14:paraId="38585E09" w14:textId="5A84586F"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（2）认购费用适用固定金额的情形下：</w:t>
      </w:r>
    </w:p>
    <w:p w14:paraId="311C54D7"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lastRenderedPageBreak/>
        <w:t>认购费用＝固定金额</w:t>
      </w:r>
    </w:p>
    <w:p w14:paraId="26EF8038"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净认购金额＝认购金额-认购费用</w:t>
      </w:r>
    </w:p>
    <w:p w14:paraId="4D169C17"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认购份额＝（净认购金额＋认购期间利息）/基金份额发售面值</w:t>
      </w:r>
    </w:p>
    <w:p w14:paraId="776EFD96" w14:textId="77777777" w:rsidR="00543AAE" w:rsidRPr="00381A22"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381A22">
        <w:rPr>
          <w:rFonts w:ascii="宋体" w:eastAsia="宋体" w:hAnsi="宋体" w:cs="Times New Roman" w:hint="eastAsia"/>
          <w:spacing w:val="8"/>
          <w:sz w:val="24"/>
          <w:szCs w:val="24"/>
        </w:rPr>
        <w:t>4、计算举例</w:t>
      </w:r>
    </w:p>
    <w:p w14:paraId="78035E85" w14:textId="10C5F382"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例1：某投资人投资30万元认购本基金</w:t>
      </w:r>
      <w:r w:rsidR="001073EF" w:rsidRPr="00381A22">
        <w:rPr>
          <w:rFonts w:ascii="宋体" w:hAnsi="宋体" w:cs="宋体-WinCharSetFFFF-H" w:hint="eastAsia"/>
          <w:kern w:val="0"/>
          <w:sz w:val="24"/>
        </w:rPr>
        <w:t>A类基金份额</w:t>
      </w:r>
      <w:r w:rsidRPr="00381A22">
        <w:rPr>
          <w:rFonts w:ascii="宋体" w:eastAsia="宋体" w:hAnsi="宋体" w:cs="Arial" w:hint="eastAsia"/>
          <w:sz w:val="24"/>
          <w:szCs w:val="24"/>
        </w:rPr>
        <w:t>，假设其认购资金的利息为30元，其对应的认购费率为0.</w:t>
      </w:r>
      <w:r w:rsidR="00303632" w:rsidRPr="00381A22">
        <w:rPr>
          <w:rFonts w:ascii="宋体" w:eastAsia="宋体" w:hAnsi="宋体" w:cs="Arial"/>
          <w:sz w:val="24"/>
          <w:szCs w:val="24"/>
        </w:rPr>
        <w:t>3</w:t>
      </w:r>
      <w:r w:rsidR="00303632" w:rsidRPr="00381A22">
        <w:rPr>
          <w:rFonts w:ascii="宋体" w:eastAsia="宋体" w:hAnsi="宋体" w:cs="Arial" w:hint="eastAsia"/>
          <w:sz w:val="24"/>
          <w:szCs w:val="24"/>
        </w:rPr>
        <w:t>0</w:t>
      </w:r>
      <w:r w:rsidRPr="00381A22">
        <w:rPr>
          <w:rFonts w:ascii="宋体" w:eastAsia="宋体" w:hAnsi="宋体" w:cs="Arial" w:hint="eastAsia"/>
          <w:sz w:val="24"/>
          <w:szCs w:val="24"/>
        </w:rPr>
        <w:t>%，则其可得到的认购份额为：</w:t>
      </w:r>
    </w:p>
    <w:p w14:paraId="344E1E43" w14:textId="09C233E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净认购金额＝</w:t>
      </w:r>
      <w:r w:rsidRPr="00381A22">
        <w:rPr>
          <w:rFonts w:ascii="宋体" w:eastAsia="宋体" w:hAnsi="宋体" w:cs="Arial" w:hint="eastAsia"/>
          <w:bCs/>
          <w:sz w:val="24"/>
          <w:szCs w:val="24"/>
        </w:rPr>
        <w:t>300</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000.00/</w:t>
      </w:r>
      <w:r w:rsidR="00303632" w:rsidRPr="00381A22">
        <w:rPr>
          <w:rFonts w:ascii="宋体" w:eastAsia="宋体" w:hAnsi="宋体" w:cs="Arial" w:hint="eastAsia"/>
          <w:sz w:val="24"/>
          <w:szCs w:val="24"/>
        </w:rPr>
        <w:t>(</w:t>
      </w:r>
      <w:r w:rsidRPr="00381A22">
        <w:rPr>
          <w:rFonts w:ascii="宋体" w:eastAsia="宋体" w:hAnsi="宋体" w:cs="Arial" w:hint="eastAsia"/>
          <w:bCs/>
          <w:sz w:val="24"/>
          <w:szCs w:val="24"/>
        </w:rPr>
        <w:t>1+0.</w:t>
      </w:r>
      <w:r w:rsidR="00303632" w:rsidRPr="00381A22">
        <w:rPr>
          <w:rFonts w:ascii="宋体" w:eastAsia="宋体" w:hAnsi="宋体" w:cs="Arial"/>
          <w:bCs/>
          <w:sz w:val="24"/>
          <w:szCs w:val="24"/>
        </w:rPr>
        <w:t>3</w:t>
      </w:r>
      <w:r w:rsidR="00303632" w:rsidRPr="00381A22">
        <w:rPr>
          <w:rFonts w:ascii="宋体" w:eastAsia="宋体" w:hAnsi="宋体" w:cs="Arial" w:hint="eastAsia"/>
          <w:bCs/>
          <w:sz w:val="24"/>
          <w:szCs w:val="24"/>
        </w:rPr>
        <w:t>0</w:t>
      </w:r>
      <w:r w:rsidRPr="00381A22">
        <w:rPr>
          <w:rFonts w:ascii="宋体" w:eastAsia="宋体" w:hAnsi="宋体" w:cs="Arial" w:hint="eastAsia"/>
          <w:bCs/>
          <w:sz w:val="24"/>
          <w:szCs w:val="24"/>
        </w:rPr>
        <w:t>%</w:t>
      </w:r>
      <w:r w:rsidR="00303632" w:rsidRPr="00381A22">
        <w:rPr>
          <w:rFonts w:ascii="宋体" w:eastAsia="宋体" w:hAnsi="宋体" w:cs="Arial" w:hint="eastAsia"/>
          <w:sz w:val="24"/>
          <w:szCs w:val="24"/>
        </w:rPr>
        <w:t>)</w:t>
      </w:r>
      <w:r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元</w:t>
      </w:r>
    </w:p>
    <w:p w14:paraId="33EBB340" w14:textId="5304115E"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认购费用＝</w:t>
      </w:r>
      <w:r w:rsidRPr="00381A22">
        <w:rPr>
          <w:rFonts w:ascii="宋体" w:eastAsia="宋体" w:hAnsi="宋体" w:cs="Arial" w:hint="eastAsia"/>
          <w:bCs/>
          <w:sz w:val="24"/>
          <w:szCs w:val="24"/>
        </w:rPr>
        <w:t>300</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000.00</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w:t>
      </w:r>
      <w:r w:rsidR="00303632" w:rsidRPr="00381A22">
        <w:rPr>
          <w:rFonts w:ascii="宋体" w:eastAsia="宋体" w:hAnsi="宋体" w:cs="Arial"/>
          <w:sz w:val="24"/>
          <w:szCs w:val="24"/>
        </w:rPr>
        <w:t>897.31</w:t>
      </w:r>
      <w:r w:rsidRPr="00381A22">
        <w:rPr>
          <w:rFonts w:ascii="宋体" w:eastAsia="宋体" w:hAnsi="宋体" w:cs="Arial" w:hint="eastAsia"/>
          <w:sz w:val="24"/>
          <w:szCs w:val="24"/>
        </w:rPr>
        <w:t>元</w:t>
      </w:r>
    </w:p>
    <w:p w14:paraId="74487FF4" w14:textId="3C692A31"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认购份额＝</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299</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102</w:t>
      </w:r>
      <w:r w:rsidR="00303632"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bCs/>
          <w:sz w:val="24"/>
          <w:szCs w:val="24"/>
        </w:rPr>
        <w:t>30</w:t>
      </w:r>
      <w:r w:rsidR="00303632" w:rsidRPr="00381A22">
        <w:rPr>
          <w:rFonts w:ascii="宋体" w:eastAsia="宋体" w:hAnsi="宋体" w:cs="Arial"/>
          <w:bCs/>
          <w:sz w:val="24"/>
          <w:szCs w:val="24"/>
        </w:rPr>
        <w:t>)</w:t>
      </w:r>
      <w:r w:rsidR="00303632" w:rsidRPr="00381A22">
        <w:rPr>
          <w:rFonts w:ascii="宋体" w:eastAsia="宋体" w:hAnsi="宋体" w:cs="Arial" w:hint="eastAsia"/>
          <w:bCs/>
          <w:sz w:val="24"/>
          <w:szCs w:val="24"/>
        </w:rPr>
        <w:t>/</w:t>
      </w:r>
      <w:r w:rsidRPr="00381A22">
        <w:rPr>
          <w:rFonts w:ascii="宋体" w:eastAsia="宋体" w:hAnsi="宋体" w:cs="Arial" w:hint="eastAsia"/>
          <w:bCs/>
          <w:sz w:val="24"/>
          <w:szCs w:val="24"/>
        </w:rPr>
        <w:t>1.00</w:t>
      </w:r>
      <w:r w:rsidRPr="00381A22">
        <w:rPr>
          <w:rFonts w:ascii="宋体" w:eastAsia="宋体" w:hAnsi="宋体" w:cs="Arial" w:hint="eastAsia"/>
          <w:sz w:val="24"/>
          <w:szCs w:val="24"/>
        </w:rPr>
        <w:t>＝</w:t>
      </w:r>
      <w:r w:rsidR="00303632" w:rsidRPr="00381A22">
        <w:rPr>
          <w:rFonts w:ascii="宋体" w:eastAsia="宋体" w:hAnsi="宋体" w:cs="Arial" w:hint="eastAsia"/>
          <w:sz w:val="24"/>
          <w:szCs w:val="24"/>
        </w:rPr>
        <w:t>29</w:t>
      </w:r>
      <w:r w:rsidR="00303632" w:rsidRPr="00381A22">
        <w:rPr>
          <w:rFonts w:ascii="宋体" w:eastAsia="宋体" w:hAnsi="宋体" w:cs="Arial"/>
          <w:sz w:val="24"/>
          <w:szCs w:val="24"/>
        </w:rPr>
        <w:t>9</w:t>
      </w:r>
      <w:r w:rsidRPr="00381A22">
        <w:rPr>
          <w:rFonts w:ascii="宋体" w:eastAsia="宋体" w:hAnsi="宋体" w:cs="Arial" w:hint="eastAsia"/>
          <w:sz w:val="24"/>
          <w:szCs w:val="24"/>
        </w:rPr>
        <w:t>,</w:t>
      </w:r>
      <w:r w:rsidR="00303632" w:rsidRPr="00381A22">
        <w:rPr>
          <w:rFonts w:ascii="宋体" w:eastAsia="宋体" w:hAnsi="宋体" w:cs="Arial"/>
          <w:sz w:val="24"/>
          <w:szCs w:val="24"/>
        </w:rPr>
        <w:t>132</w:t>
      </w:r>
      <w:r w:rsidRPr="00381A22">
        <w:rPr>
          <w:rFonts w:ascii="宋体" w:eastAsia="宋体" w:hAnsi="宋体" w:cs="Arial" w:hint="eastAsia"/>
          <w:sz w:val="24"/>
          <w:szCs w:val="24"/>
        </w:rPr>
        <w:t>.</w:t>
      </w:r>
      <w:r w:rsidR="00303632" w:rsidRPr="00381A22">
        <w:rPr>
          <w:rFonts w:ascii="宋体" w:eastAsia="宋体" w:hAnsi="宋体" w:cs="Arial"/>
          <w:sz w:val="24"/>
          <w:szCs w:val="24"/>
        </w:rPr>
        <w:t>69</w:t>
      </w:r>
      <w:r w:rsidRPr="00381A22">
        <w:rPr>
          <w:rFonts w:ascii="宋体" w:eastAsia="宋体" w:hAnsi="宋体" w:cs="Arial" w:hint="eastAsia"/>
          <w:sz w:val="24"/>
          <w:szCs w:val="24"/>
        </w:rPr>
        <w:t>份</w:t>
      </w:r>
    </w:p>
    <w:p w14:paraId="1C61AE73" w14:textId="29845F90"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即：投资人投资30万元认购本基金</w:t>
      </w:r>
      <w:r w:rsidR="001073EF" w:rsidRPr="00381A22">
        <w:rPr>
          <w:rFonts w:ascii="宋体" w:hAnsi="宋体" w:cs="宋体-WinCharSetFFFF-H" w:hint="eastAsia"/>
          <w:kern w:val="0"/>
          <w:sz w:val="24"/>
        </w:rPr>
        <w:t>A类基金份额</w:t>
      </w:r>
      <w:r w:rsidRPr="00381A22">
        <w:rPr>
          <w:rFonts w:ascii="宋体" w:eastAsia="宋体" w:hAnsi="宋体" w:cs="Arial" w:hint="eastAsia"/>
          <w:sz w:val="24"/>
          <w:szCs w:val="24"/>
        </w:rPr>
        <w:t>，假设其认购资金的利息为30元，则其可得到</w:t>
      </w:r>
      <w:r w:rsidR="007B6B62" w:rsidRPr="00381A22">
        <w:rPr>
          <w:rFonts w:ascii="宋体" w:eastAsia="宋体" w:hAnsi="宋体" w:cs="Arial" w:hint="eastAsia"/>
          <w:sz w:val="24"/>
          <w:szCs w:val="24"/>
        </w:rPr>
        <w:t>29</w:t>
      </w:r>
      <w:r w:rsidR="007B6B62" w:rsidRPr="00381A22">
        <w:rPr>
          <w:rFonts w:ascii="宋体" w:eastAsia="宋体" w:hAnsi="宋体" w:cs="Arial"/>
          <w:sz w:val="24"/>
          <w:szCs w:val="24"/>
        </w:rPr>
        <w:t>9</w:t>
      </w:r>
      <w:r w:rsidR="007B6B62" w:rsidRPr="00381A22">
        <w:rPr>
          <w:rFonts w:ascii="宋体" w:eastAsia="宋体" w:hAnsi="宋体" w:cs="Arial" w:hint="eastAsia"/>
          <w:sz w:val="24"/>
          <w:szCs w:val="24"/>
        </w:rPr>
        <w:t>,</w:t>
      </w:r>
      <w:r w:rsidR="007B6B62" w:rsidRPr="00381A22">
        <w:rPr>
          <w:rFonts w:ascii="宋体" w:eastAsia="宋体" w:hAnsi="宋体" w:cs="Arial"/>
          <w:sz w:val="24"/>
          <w:szCs w:val="24"/>
        </w:rPr>
        <w:t>132</w:t>
      </w:r>
      <w:r w:rsidR="007B6B62" w:rsidRPr="00381A22">
        <w:rPr>
          <w:rFonts w:ascii="宋体" w:eastAsia="宋体" w:hAnsi="宋体" w:cs="Arial" w:hint="eastAsia"/>
          <w:sz w:val="24"/>
          <w:szCs w:val="24"/>
        </w:rPr>
        <w:t>.</w:t>
      </w:r>
      <w:r w:rsidR="007B6B62" w:rsidRPr="00381A22">
        <w:rPr>
          <w:rFonts w:ascii="宋体" w:eastAsia="宋体" w:hAnsi="宋体" w:cs="Arial"/>
          <w:sz w:val="24"/>
          <w:szCs w:val="24"/>
        </w:rPr>
        <w:t>69</w:t>
      </w:r>
      <w:r w:rsidRPr="00381A22">
        <w:rPr>
          <w:rFonts w:ascii="宋体" w:eastAsia="宋体" w:hAnsi="宋体" w:cs="Arial" w:hint="eastAsia"/>
          <w:sz w:val="24"/>
          <w:szCs w:val="24"/>
        </w:rPr>
        <w:t>份基金份额。</w:t>
      </w:r>
    </w:p>
    <w:p w14:paraId="6A6E4086" w14:textId="2EE78681"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例2：某投资人投资550万元认购本基金</w:t>
      </w:r>
      <w:r w:rsidR="001073EF" w:rsidRPr="00381A22">
        <w:rPr>
          <w:rFonts w:ascii="宋体" w:hAnsi="宋体" w:cs="宋体-WinCharSetFFFF-H" w:hint="eastAsia"/>
          <w:kern w:val="0"/>
          <w:sz w:val="24"/>
        </w:rPr>
        <w:t>A类基金份额</w:t>
      </w:r>
      <w:r w:rsidRPr="00381A22">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认购费用＝1000.00元</w:t>
      </w:r>
    </w:p>
    <w:p w14:paraId="146E5A1D"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净认购金额＝5,500,000.00－1000.00＝5,499,000.00元</w:t>
      </w:r>
    </w:p>
    <w:p w14:paraId="6883C7AD" w14:textId="7777777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认购份额＝（5,499,000.00+550.00）/1.00＝5,499,550.00份</w:t>
      </w:r>
    </w:p>
    <w:p w14:paraId="22901A15" w14:textId="63709BB7"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Times New Roman" w:hint="eastAsia"/>
          <w:sz w:val="24"/>
          <w:szCs w:val="24"/>
        </w:rPr>
        <w:t>即：投资人投资550万元认购本基金</w:t>
      </w:r>
      <w:r w:rsidR="001073EF" w:rsidRPr="00381A22">
        <w:rPr>
          <w:rFonts w:ascii="宋体" w:hAnsi="宋体" w:cs="宋体-WinCharSetFFFF-H" w:hint="eastAsia"/>
          <w:kern w:val="0"/>
          <w:sz w:val="24"/>
        </w:rPr>
        <w:t>A类基金份额</w:t>
      </w:r>
      <w:r w:rsidRPr="00381A22">
        <w:rPr>
          <w:rFonts w:ascii="宋体" w:eastAsia="宋体" w:hAnsi="宋体" w:cs="Times New Roman" w:hint="eastAsia"/>
          <w:sz w:val="24"/>
          <w:szCs w:val="24"/>
        </w:rPr>
        <w:t>，假设其认购资金的利息为550元，则其可得到5,499,550.00份基金份额。</w:t>
      </w:r>
    </w:p>
    <w:p w14:paraId="0D455021"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5、募集期利息的处理方式</w:t>
      </w:r>
    </w:p>
    <w:p w14:paraId="371FB3D1"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381A22">
        <w:rPr>
          <w:rFonts w:ascii="宋体" w:eastAsia="宋体" w:hAnsi="宋体" w:cs="Arial" w:hint="eastAsia"/>
          <w:color w:val="000000"/>
          <w:kern w:val="0"/>
          <w:sz w:val="24"/>
          <w:szCs w:val="24"/>
          <w:lang w:val="zh-CN"/>
        </w:rPr>
        <w:t>有效认购款项在募集期间产生的利息将折算为基金份额归基金份额持有人所有，其中利息转份额的具体数额以登记机构的记录为准。</w:t>
      </w:r>
    </w:p>
    <w:p w14:paraId="56422ABF" w14:textId="77777777" w:rsidR="00543AAE" w:rsidRPr="00381A22"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381A22">
        <w:rPr>
          <w:rFonts w:ascii="宋体" w:eastAsia="宋体" w:hAnsi="宋体" w:cs="Arial" w:hint="eastAsia"/>
          <w:bCs/>
          <w:color w:val="000000"/>
          <w:kern w:val="0"/>
          <w:sz w:val="24"/>
          <w:szCs w:val="24"/>
          <w:lang w:val="zh-CN"/>
        </w:rPr>
        <w:t>6、认购份额余额的处理方式</w:t>
      </w:r>
    </w:p>
    <w:p w14:paraId="436EC8B7" w14:textId="77777777" w:rsidR="00543AAE" w:rsidRPr="00381A22"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381A22">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381A22"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381A22">
        <w:rPr>
          <w:rFonts w:ascii="宋体" w:eastAsia="宋体" w:hAnsi="宋体" w:cs="Arial" w:hint="eastAsia"/>
          <w:b/>
          <w:bCs/>
          <w:color w:val="000000"/>
          <w:sz w:val="24"/>
          <w:szCs w:val="24"/>
        </w:rPr>
        <w:t>九、投资者对基金份额的认购</w:t>
      </w:r>
    </w:p>
    <w:p w14:paraId="63C7D3BB"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1、本基金的认购时间安排、投资者认购应提交的文件和办理的手续届时将依据有关规定进行公告。</w:t>
      </w:r>
    </w:p>
    <w:p w14:paraId="0412983C"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2、认购方式</w:t>
      </w:r>
    </w:p>
    <w:p w14:paraId="5866ED78"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本基金认购采取金额认购的方式。</w:t>
      </w:r>
    </w:p>
    <w:p w14:paraId="7FB0ECDB" w14:textId="77777777"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（1）投资者认购时，需按销售机构规定的方式全额缴款。</w:t>
      </w:r>
    </w:p>
    <w:p w14:paraId="417B8CB6" w14:textId="33DE9078"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lastRenderedPageBreak/>
        <w:t>（2）募集期内，投资者可多次认购基金份额，但已受理的认购申请不允许撤销。</w:t>
      </w:r>
      <w:r w:rsidR="00A142AA" w:rsidRPr="00381A22">
        <w:rPr>
          <w:rFonts w:ascii="宋体" w:eastAsia="宋体" w:hAnsi="宋体" w:cs="Arial" w:hint="eastAsia"/>
          <w:bCs/>
          <w:sz w:val="24"/>
          <w:szCs w:val="24"/>
        </w:rPr>
        <w:t>A类基金份额的</w:t>
      </w:r>
      <w:r w:rsidRPr="00381A22">
        <w:rPr>
          <w:rFonts w:ascii="宋体" w:eastAsia="宋体" w:hAnsi="宋体" w:cs="Arial" w:hint="eastAsia"/>
          <w:sz w:val="24"/>
          <w:szCs w:val="24"/>
        </w:rPr>
        <w:t>认购费用按照单笔</w:t>
      </w:r>
      <w:r w:rsidR="00A142AA" w:rsidRPr="00381A22">
        <w:rPr>
          <w:rFonts w:ascii="宋体" w:eastAsia="宋体" w:hAnsi="宋体" w:cs="Arial" w:hint="eastAsia"/>
          <w:bCs/>
          <w:sz w:val="24"/>
          <w:szCs w:val="24"/>
        </w:rPr>
        <w:t>A类基金份额的</w:t>
      </w:r>
      <w:r w:rsidRPr="00381A22">
        <w:rPr>
          <w:rFonts w:ascii="宋体" w:eastAsia="宋体" w:hAnsi="宋体" w:cs="Arial" w:hint="eastAsia"/>
          <w:sz w:val="24"/>
          <w:szCs w:val="24"/>
        </w:rPr>
        <w:t>认购金额分别计算。</w:t>
      </w:r>
    </w:p>
    <w:p w14:paraId="3BD20566" w14:textId="53F43F4B" w:rsidR="00543AAE" w:rsidRPr="00381A22" w:rsidRDefault="00543AAE" w:rsidP="00543AAE">
      <w:pPr>
        <w:adjustRightInd w:val="0"/>
        <w:snapToGrid w:val="0"/>
        <w:spacing w:line="360" w:lineRule="auto"/>
        <w:ind w:firstLineChars="200" w:firstLine="480"/>
        <w:rPr>
          <w:rFonts w:ascii="宋体" w:eastAsia="宋体" w:hAnsi="宋体" w:cs="Times New Roman"/>
          <w:sz w:val="24"/>
          <w:szCs w:val="24"/>
        </w:rPr>
      </w:pPr>
      <w:r w:rsidRPr="00381A22">
        <w:rPr>
          <w:rFonts w:ascii="宋体" w:eastAsia="宋体" w:hAnsi="宋体" w:cs="Arial" w:hint="eastAsia"/>
          <w:sz w:val="24"/>
          <w:szCs w:val="24"/>
        </w:rPr>
        <w:t>3、认购确认</w:t>
      </w:r>
    </w:p>
    <w:p w14:paraId="0325E762" w14:textId="41D891F1" w:rsidR="00543AAE" w:rsidRPr="00381A22" w:rsidRDefault="00543AAE" w:rsidP="00543AAE">
      <w:pPr>
        <w:adjustRightInd w:val="0"/>
        <w:snapToGrid w:val="0"/>
        <w:spacing w:line="360" w:lineRule="auto"/>
        <w:ind w:firstLineChars="200" w:firstLine="480"/>
        <w:rPr>
          <w:rFonts w:ascii="宋体" w:eastAsia="宋体" w:hAnsi="宋体" w:cs="Arial"/>
          <w:sz w:val="24"/>
          <w:szCs w:val="24"/>
        </w:rPr>
      </w:pPr>
      <w:r w:rsidRPr="00381A22">
        <w:rPr>
          <w:rFonts w:ascii="宋体" w:eastAsia="宋体" w:hAnsi="宋体" w:cs="Arial" w:hint="eastAsia"/>
          <w:sz w:val="24"/>
          <w:szCs w:val="24"/>
        </w:rPr>
        <w:t>基金销售机构对认购申请的受理并不代表该申请一定成功，而仅代表销售机构确实接收到认购申请。认购的确认以登记机构的确认结果为准。对于认购申请及认购份额的确认情况，投资人应及时查询并妥善行使合法权利，否则，由此产生的</w:t>
      </w:r>
      <w:r w:rsidR="006979A6" w:rsidRPr="00381A22">
        <w:rPr>
          <w:rFonts w:ascii="宋体" w:eastAsia="宋体" w:hAnsi="宋体" w:cs="Arial" w:hint="eastAsia"/>
          <w:sz w:val="24"/>
          <w:szCs w:val="24"/>
        </w:rPr>
        <w:t>投资者的</w:t>
      </w:r>
      <w:r w:rsidRPr="00381A22">
        <w:rPr>
          <w:rFonts w:ascii="宋体" w:eastAsia="宋体" w:hAnsi="宋体" w:cs="Arial" w:hint="eastAsia"/>
          <w:sz w:val="24"/>
          <w:szCs w:val="24"/>
        </w:rPr>
        <w:t>任何损失由投资者自行承担。</w:t>
      </w:r>
    </w:p>
    <w:p w14:paraId="602A5F76" w14:textId="77777777" w:rsidR="00543AAE" w:rsidRPr="00381A22"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4、认购限制</w:t>
      </w:r>
    </w:p>
    <w:p w14:paraId="549D08EF" w14:textId="6A456EF9" w:rsidR="00543AAE" w:rsidRPr="00381A22" w:rsidRDefault="000936EA"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381A22">
        <w:rPr>
          <w:rFonts w:ascii="宋体" w:eastAsia="宋体" w:hAnsi="宋体" w:cs="Arial" w:hint="eastAsia"/>
          <w:color w:val="000000"/>
          <w:sz w:val="24"/>
          <w:szCs w:val="24"/>
        </w:rPr>
        <w:t>投资者认购本基金A类及</w:t>
      </w:r>
      <w:r w:rsidR="007B3259">
        <w:rPr>
          <w:rFonts w:ascii="宋体" w:eastAsia="宋体" w:hAnsi="宋体" w:cs="Arial"/>
          <w:color w:val="000000"/>
          <w:sz w:val="24"/>
          <w:szCs w:val="24"/>
        </w:rPr>
        <w:t>C</w:t>
      </w:r>
      <w:r w:rsidRPr="00381A22">
        <w:rPr>
          <w:rFonts w:ascii="宋体" w:eastAsia="宋体" w:hAnsi="宋体" w:cs="Arial" w:hint="eastAsia"/>
          <w:color w:val="000000"/>
          <w:sz w:val="24"/>
          <w:szCs w:val="24"/>
        </w:rPr>
        <w:t>类基金份额，</w:t>
      </w:r>
      <w:r w:rsidR="00543AAE" w:rsidRPr="00381A22">
        <w:rPr>
          <w:rFonts w:ascii="宋体" w:eastAsia="宋体" w:hAnsi="宋体" w:cs="Arial" w:hint="eastAsia"/>
          <w:color w:val="000000"/>
          <w:sz w:val="24"/>
          <w:szCs w:val="24"/>
        </w:rPr>
        <w:t>首次认购最低金额不低于1.00元，追加认购每笔最低金额为1.00元</w:t>
      </w:r>
      <w:r w:rsidR="00ED3C54" w:rsidRPr="00381A22">
        <w:rPr>
          <w:rFonts w:ascii="宋体" w:eastAsia="宋体" w:hAnsi="宋体" w:cs="Arial"/>
          <w:color w:val="000000"/>
          <w:sz w:val="24"/>
          <w:szCs w:val="24"/>
        </w:rPr>
        <w:t>。</w:t>
      </w:r>
      <w:r w:rsidR="00543AAE" w:rsidRPr="00381A22">
        <w:rPr>
          <w:rFonts w:ascii="宋体" w:eastAsia="宋体" w:hAnsi="宋体" w:cs="Arial" w:hint="eastAsia"/>
          <w:color w:val="000000"/>
          <w:sz w:val="24"/>
          <w:szCs w:val="24"/>
        </w:rPr>
        <w:t>详情请见当地销售机构公告。募集期间的单个投资人的累计认购金额不受限制，但法律法规或监管机构另有规定或基金合同另有约定的除外。</w:t>
      </w:r>
    </w:p>
    <w:p w14:paraId="276CAC37" w14:textId="77777777" w:rsidR="00543AAE" w:rsidRPr="00381A22" w:rsidRDefault="00543AAE" w:rsidP="00543AAE">
      <w:pPr>
        <w:snapToGrid w:val="0"/>
        <w:spacing w:line="360" w:lineRule="auto"/>
        <w:ind w:firstLineChars="200" w:firstLine="482"/>
        <w:rPr>
          <w:rFonts w:ascii="宋体" w:eastAsia="宋体" w:hAnsi="宋体" w:cs="Arial"/>
          <w:b/>
          <w:sz w:val="24"/>
          <w:szCs w:val="24"/>
        </w:rPr>
      </w:pPr>
      <w:r w:rsidRPr="00381A22">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381A22"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381A22">
          <w:footerReference w:type="default" r:id="rId15"/>
          <w:pgSz w:w="11906" w:h="16838"/>
          <w:pgMar w:top="1440" w:right="1800" w:bottom="1440" w:left="1800" w:header="851" w:footer="992" w:gutter="0"/>
          <w:pgNumType w:chapStyle="1"/>
          <w:cols w:space="720"/>
          <w:docGrid w:type="lines" w:linePitch="312"/>
        </w:sectPr>
      </w:pPr>
    </w:p>
    <w:p w14:paraId="173F360F" w14:textId="77777777" w:rsidR="00AC3A9B" w:rsidRPr="00381A22" w:rsidRDefault="002C3C29">
      <w:pPr>
        <w:pStyle w:val="1"/>
        <w:jc w:val="center"/>
        <w:rPr>
          <w:sz w:val="30"/>
          <w:szCs w:val="30"/>
        </w:rPr>
      </w:pPr>
      <w:bookmarkStart w:id="164" w:name="_Toc68266294"/>
      <w:bookmarkStart w:id="165" w:name="_Toc68621671"/>
      <w:r w:rsidRPr="00381A22">
        <w:rPr>
          <w:rFonts w:hint="eastAsia"/>
          <w:sz w:val="30"/>
          <w:szCs w:val="30"/>
        </w:rPr>
        <w:lastRenderedPageBreak/>
        <w:t>第七部分</w:t>
      </w:r>
      <w:r w:rsidRPr="00381A22">
        <w:rPr>
          <w:sz w:val="30"/>
          <w:szCs w:val="30"/>
        </w:rPr>
        <w:t xml:space="preserve">  </w:t>
      </w:r>
      <w:r w:rsidRPr="00381A22">
        <w:rPr>
          <w:rFonts w:hint="eastAsia"/>
          <w:sz w:val="30"/>
          <w:szCs w:val="30"/>
        </w:rPr>
        <w:t>基金</w:t>
      </w:r>
      <w:bookmarkEnd w:id="142"/>
      <w:bookmarkEnd w:id="143"/>
      <w:r w:rsidRPr="00381A22">
        <w:rPr>
          <w:rFonts w:hint="eastAsia"/>
          <w:sz w:val="30"/>
          <w:szCs w:val="30"/>
        </w:rPr>
        <w:t>合同的生效</w:t>
      </w:r>
      <w:bookmarkEnd w:id="144"/>
      <w:bookmarkEnd w:id="164"/>
      <w:bookmarkEnd w:id="165"/>
    </w:p>
    <w:p w14:paraId="4767A8CC"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一、基金备案的条件</w:t>
      </w:r>
    </w:p>
    <w:p w14:paraId="6EC371D9" w14:textId="77777777"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本基金自基金份额发售之日起 3个月内，在基金募集份额总额不少于2亿份，基金募集金额不少于 2亿元人民币且基金认购人数不少于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14:paraId="5AF38692" w14:textId="77777777" w:rsidR="00DA6AD8" w:rsidRPr="00381A22" w:rsidRDefault="00DA6AD8" w:rsidP="00DA6AD8">
      <w:pPr>
        <w:spacing w:line="360" w:lineRule="auto"/>
        <w:ind w:firstLineChars="200" w:firstLine="480"/>
        <w:jc w:val="left"/>
        <w:rPr>
          <w:rFonts w:ascii="宋体" w:eastAsia="宋体" w:hAnsi="宋体" w:cs="Times New Roman"/>
          <w:bCs/>
          <w:sz w:val="24"/>
          <w:szCs w:val="21"/>
        </w:rPr>
      </w:pPr>
      <w:r w:rsidRPr="00381A22">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二、基金合同不能生效时募集资金的处理方式</w:t>
      </w:r>
    </w:p>
    <w:p w14:paraId="4B8491AB" w14:textId="061C3CB4" w:rsidR="00DA6AD8" w:rsidRPr="00381A22" w:rsidRDefault="00DA6AD8" w:rsidP="00DA6AD8">
      <w:pPr>
        <w:spacing w:line="360" w:lineRule="auto"/>
        <w:ind w:firstLine="480"/>
        <w:rPr>
          <w:rFonts w:ascii="宋体" w:eastAsia="宋体" w:hAnsi="宋体" w:cs="Times New Roman"/>
          <w:bCs/>
          <w:sz w:val="24"/>
          <w:szCs w:val="21"/>
        </w:rPr>
      </w:pPr>
      <w:r w:rsidRPr="00381A22">
        <w:rPr>
          <w:rFonts w:ascii="宋体" w:eastAsia="宋体" w:hAnsi="宋体" w:cs="Times New Roman" w:hint="eastAsia"/>
          <w:bCs/>
          <w:sz w:val="24"/>
          <w:szCs w:val="21"/>
        </w:rPr>
        <w:t>如果募集期限届满，未满足基金备案条件，基金管理人应当承担下列责任：</w:t>
      </w:r>
    </w:p>
    <w:p w14:paraId="37D52EC1" w14:textId="77777777" w:rsidR="00DA6AD8" w:rsidRPr="00381A22" w:rsidRDefault="00DA6AD8" w:rsidP="00DA6AD8">
      <w:pPr>
        <w:spacing w:line="360" w:lineRule="auto"/>
        <w:ind w:firstLine="480"/>
        <w:rPr>
          <w:rFonts w:ascii="宋体" w:eastAsia="宋体" w:hAnsi="宋体" w:cs="Times New Roman"/>
          <w:bCs/>
          <w:sz w:val="24"/>
          <w:szCs w:val="21"/>
        </w:rPr>
      </w:pPr>
      <w:r w:rsidRPr="00381A22">
        <w:rPr>
          <w:rFonts w:ascii="宋体" w:eastAsia="宋体" w:hAnsi="宋体" w:cs="Times New Roman" w:hint="eastAsia"/>
          <w:bCs/>
          <w:sz w:val="24"/>
          <w:szCs w:val="21"/>
        </w:rPr>
        <w:t>1、以其固有财产承担因募集行为而产生的债务和费用；</w:t>
      </w:r>
    </w:p>
    <w:p w14:paraId="086F6F98" w14:textId="045168E9"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2、在基金募集期限届满后30日内返还投资者已</w:t>
      </w:r>
      <w:r w:rsidR="00605BE5" w:rsidRPr="00381A22">
        <w:rPr>
          <w:rFonts w:ascii="宋体" w:eastAsia="宋体" w:hAnsi="宋体" w:cs="Times New Roman" w:hint="eastAsia"/>
          <w:bCs/>
          <w:sz w:val="24"/>
          <w:szCs w:val="21"/>
        </w:rPr>
        <w:t>缴纳</w:t>
      </w:r>
      <w:r w:rsidRPr="00381A22">
        <w:rPr>
          <w:rFonts w:ascii="宋体" w:eastAsia="宋体" w:hAnsi="宋体" w:cs="Times New Roman" w:hint="eastAsia"/>
          <w:bCs/>
          <w:sz w:val="24"/>
          <w:szCs w:val="21"/>
        </w:rPr>
        <w:t>的款项，并加计银行同期</w:t>
      </w:r>
      <w:r w:rsidR="00605BE5" w:rsidRPr="00381A22">
        <w:rPr>
          <w:rFonts w:ascii="宋体" w:eastAsia="宋体" w:hAnsi="宋体" w:cs="Times New Roman" w:hint="eastAsia"/>
          <w:bCs/>
          <w:sz w:val="24"/>
          <w:szCs w:val="21"/>
        </w:rPr>
        <w:t>活期</w:t>
      </w:r>
      <w:r w:rsidRPr="00381A22">
        <w:rPr>
          <w:rFonts w:ascii="宋体" w:eastAsia="宋体" w:hAnsi="宋体" w:cs="Times New Roman" w:hint="eastAsia"/>
          <w:bCs/>
          <w:sz w:val="24"/>
          <w:szCs w:val="21"/>
        </w:rPr>
        <w:t>存款利息；</w:t>
      </w:r>
    </w:p>
    <w:p w14:paraId="3618C6A7" w14:textId="423269DE" w:rsidR="00DA6AD8" w:rsidRPr="00381A22" w:rsidRDefault="00DA6AD8" w:rsidP="00DA6AD8">
      <w:pPr>
        <w:spacing w:line="360" w:lineRule="auto"/>
        <w:ind w:firstLineChars="200" w:firstLine="480"/>
        <w:rPr>
          <w:rFonts w:ascii="宋体" w:eastAsia="宋体" w:hAnsi="宋体" w:cs="Times New Roman"/>
          <w:bCs/>
          <w:sz w:val="24"/>
          <w:szCs w:val="21"/>
        </w:rPr>
      </w:pPr>
      <w:r w:rsidRPr="00381A22">
        <w:rPr>
          <w:rFonts w:ascii="宋体" w:eastAsia="宋体" w:hAnsi="宋体" w:cs="Times New Roman" w:hint="eastAsia"/>
          <w:bCs/>
          <w:sz w:val="24"/>
          <w:szCs w:val="21"/>
        </w:rPr>
        <w:t>3、如基金募集失败，基金管理人、基金托管人及销售机构不得请求报酬。基金管理人、基金托管人和销售机构为基金募集支付</w:t>
      </w:r>
      <w:r w:rsidR="00605BE5" w:rsidRPr="00381A22">
        <w:rPr>
          <w:rFonts w:ascii="宋体" w:eastAsia="宋体" w:hAnsi="宋体" w:cs="Times New Roman" w:hint="eastAsia"/>
          <w:bCs/>
          <w:sz w:val="24"/>
          <w:szCs w:val="21"/>
        </w:rPr>
        <w:t>的</w:t>
      </w:r>
      <w:r w:rsidRPr="00381A22">
        <w:rPr>
          <w:rFonts w:ascii="宋体" w:eastAsia="宋体" w:hAnsi="宋体" w:cs="Times New Roman" w:hint="eastAsia"/>
          <w:bCs/>
          <w:sz w:val="24"/>
          <w:szCs w:val="21"/>
        </w:rPr>
        <w:t>一切费用应由各方各自承担。</w:t>
      </w:r>
    </w:p>
    <w:p w14:paraId="6F89C37D" w14:textId="77777777" w:rsidR="00DA6AD8" w:rsidRPr="00381A22" w:rsidRDefault="00DA6AD8" w:rsidP="00DA6AD8">
      <w:pPr>
        <w:spacing w:line="360" w:lineRule="auto"/>
        <w:ind w:firstLineChars="200" w:firstLine="482"/>
        <w:rPr>
          <w:rFonts w:ascii="宋体" w:eastAsia="宋体" w:hAnsi="宋体" w:cs="Times New Roman"/>
          <w:b/>
          <w:sz w:val="24"/>
          <w:szCs w:val="21"/>
        </w:rPr>
      </w:pPr>
      <w:r w:rsidRPr="00381A22">
        <w:rPr>
          <w:rFonts w:ascii="宋体" w:eastAsia="宋体" w:hAnsi="宋体" w:cs="Times New Roman" w:hint="eastAsia"/>
          <w:b/>
          <w:sz w:val="24"/>
          <w:szCs w:val="21"/>
        </w:rPr>
        <w:t>三、基金存续期内的基金份额持有人数量和资产规模</w:t>
      </w:r>
    </w:p>
    <w:p w14:paraId="5E7F54F5" w14:textId="150E5507" w:rsidR="00AC3A9B" w:rsidRPr="00381A22"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381A22">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w:t>
      </w:r>
      <w:r w:rsidR="00BD197C" w:rsidRPr="00381A22">
        <w:rPr>
          <w:rFonts w:asciiTheme="minorEastAsia" w:hAnsiTheme="minorEastAsia" w:cs="Times New Roman" w:hint="eastAsia"/>
          <w:sz w:val="24"/>
          <w:szCs w:val="24"/>
        </w:rPr>
        <w:t>。</w:t>
      </w:r>
      <w:r w:rsidRPr="00381A22">
        <w:rPr>
          <w:rFonts w:asciiTheme="minorEastAsia" w:hAnsiTheme="minorEastAsia" w:cs="Times New Roman" w:hint="eastAsia"/>
          <w:sz w:val="24"/>
          <w:szCs w:val="24"/>
        </w:rPr>
        <w:t>连续60个工作日出现前述情形的，基金管理人应当</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6个月内</w:t>
      </w:r>
      <w:r w:rsidR="00605BE5" w:rsidRPr="00381A22">
        <w:rPr>
          <w:rFonts w:asciiTheme="minorEastAsia" w:hAnsiTheme="minorEastAsia" w:cs="Times New Roman" w:hint="eastAsia"/>
          <w:sz w:val="24"/>
          <w:szCs w:val="24"/>
        </w:rPr>
        <w:t>召开</w:t>
      </w:r>
      <w:r w:rsidRPr="00381A22">
        <w:rPr>
          <w:rFonts w:asciiTheme="minorEastAsia" w:hAnsiTheme="minorEastAsia" w:cs="Times New Roman" w:hint="eastAsia"/>
          <w:sz w:val="24"/>
          <w:szCs w:val="24"/>
        </w:rPr>
        <w:t>基金份额持有人大会</w:t>
      </w:r>
      <w:r w:rsidR="00605BE5" w:rsidRPr="00381A22">
        <w:rPr>
          <w:rFonts w:asciiTheme="minorEastAsia" w:hAnsiTheme="minorEastAsia" w:cs="Times New Roman" w:hint="eastAsia"/>
          <w:sz w:val="24"/>
          <w:szCs w:val="24"/>
        </w:rPr>
        <w:t>进行表决</w:t>
      </w:r>
      <w:r w:rsidRPr="00381A22">
        <w:rPr>
          <w:rFonts w:asciiTheme="minorEastAsia" w:hAnsiTheme="minorEastAsia" w:cs="Times New Roman" w:hint="eastAsia"/>
          <w:sz w:val="24"/>
          <w:szCs w:val="24"/>
        </w:rPr>
        <w:t>。</w:t>
      </w:r>
    </w:p>
    <w:p w14:paraId="55EB15BE" w14:textId="6DF5E1D9" w:rsidR="00AC3A9B" w:rsidRPr="00381A22" w:rsidRDefault="002C3C29">
      <w:pPr>
        <w:widowControl/>
        <w:spacing w:line="360" w:lineRule="auto"/>
        <w:ind w:firstLineChars="200" w:firstLine="480"/>
        <w:jc w:val="left"/>
        <w:rPr>
          <w:rFonts w:ascii="Arial" w:eastAsia="宋体" w:hAnsi="Arial" w:cs="Times New Roman"/>
          <w:szCs w:val="20"/>
        </w:rPr>
        <w:sectPr w:rsidR="00AC3A9B" w:rsidRPr="00381A22">
          <w:footerReference w:type="default" r:id="rId16"/>
          <w:pgSz w:w="11906" w:h="16838"/>
          <w:pgMar w:top="1440" w:right="1800" w:bottom="1440" w:left="1800" w:header="851" w:footer="992" w:gutter="0"/>
          <w:pgNumType w:chapStyle="1"/>
          <w:cols w:space="720"/>
          <w:docGrid w:type="lines" w:linePitch="312"/>
        </w:sectPr>
      </w:pPr>
      <w:r w:rsidRPr="00381A22">
        <w:rPr>
          <w:rFonts w:asciiTheme="minorEastAsia" w:hAnsiTheme="minorEastAsia" w:cs="Times New Roman" w:hint="eastAsia"/>
          <w:sz w:val="24"/>
          <w:szCs w:val="24"/>
        </w:rPr>
        <w:t>法律法规</w:t>
      </w:r>
      <w:r w:rsidR="00A142AA" w:rsidRPr="00381A22">
        <w:rPr>
          <w:rFonts w:asciiTheme="minorEastAsia" w:hAnsiTheme="minorEastAsia" w:cs="Times New Roman" w:hint="eastAsia"/>
          <w:sz w:val="24"/>
          <w:szCs w:val="24"/>
        </w:rPr>
        <w:t>或中国证监会</w:t>
      </w:r>
      <w:r w:rsidRPr="00381A22">
        <w:rPr>
          <w:rFonts w:asciiTheme="minorEastAsia" w:hAnsiTheme="minorEastAsia" w:cs="Times New Roman" w:hint="eastAsia"/>
          <w:sz w:val="24"/>
          <w:szCs w:val="24"/>
        </w:rPr>
        <w:t xml:space="preserve">另有规定时，从其规定。 </w:t>
      </w:r>
      <w:bookmarkStart w:id="166" w:name="_Toc214873597"/>
      <w:bookmarkStart w:id="167" w:name="_Toc147463118"/>
      <w:bookmarkStart w:id="168" w:name="_Toc12357171"/>
      <w:bookmarkStart w:id="169" w:name="_Toc416264544"/>
      <w:bookmarkStart w:id="170" w:name="_Toc263092316"/>
      <w:bookmarkStart w:id="171" w:name="_Toc21073391"/>
      <w:bookmarkStart w:id="172" w:name="_Toc725"/>
      <w:bookmarkStart w:id="173" w:name="_Toc16164"/>
      <w:bookmarkStart w:id="174" w:name="_Toc123051455"/>
      <w:bookmarkStart w:id="175" w:name="_Toc10398"/>
      <w:bookmarkStart w:id="176" w:name="_Toc139991739"/>
      <w:bookmarkStart w:id="177" w:name="_Toc21735"/>
      <w:bookmarkStart w:id="178" w:name="_Toc3572"/>
      <w:bookmarkStart w:id="179" w:name="_Toc18206"/>
      <w:bookmarkStart w:id="180" w:name="_Toc18769"/>
      <w:bookmarkStart w:id="181" w:name="_Toc1745"/>
      <w:bookmarkStart w:id="182" w:name="_Toc141703889"/>
      <w:bookmarkStart w:id="183" w:name="_Toc123112237"/>
      <w:bookmarkStart w:id="184" w:name="_Toc98560355"/>
      <w:bookmarkStart w:id="185" w:name="_Toc123102456"/>
      <w:bookmarkStart w:id="186" w:name="_Toc352229755"/>
      <w:bookmarkStart w:id="187" w:name="_Toc31821"/>
      <w:bookmarkStart w:id="188" w:name="_Toc3963"/>
      <w:bookmarkStart w:id="189" w:name="_Toc3080"/>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36ADF297" w14:textId="77777777" w:rsidR="00AC3A9B" w:rsidRPr="00381A22" w:rsidRDefault="002C3C29">
      <w:pPr>
        <w:pStyle w:val="1"/>
        <w:jc w:val="center"/>
        <w:rPr>
          <w:rFonts w:ascii="Arial" w:hAnsi="Arial" w:cs="Arial"/>
          <w:bCs/>
          <w:sz w:val="30"/>
          <w:szCs w:val="30"/>
        </w:rPr>
      </w:pPr>
      <w:bookmarkStart w:id="190" w:name="_Toc68266295"/>
      <w:bookmarkStart w:id="191" w:name="_Toc68621672"/>
      <w:r w:rsidRPr="00381A22">
        <w:rPr>
          <w:rFonts w:hint="eastAsia"/>
          <w:sz w:val="30"/>
          <w:szCs w:val="30"/>
        </w:rPr>
        <w:lastRenderedPageBreak/>
        <w:t>第八部分</w:t>
      </w:r>
      <w:r w:rsidRPr="00381A22">
        <w:rPr>
          <w:sz w:val="30"/>
          <w:szCs w:val="30"/>
        </w:rPr>
        <w:t xml:space="preserve">  </w:t>
      </w:r>
      <w:r w:rsidRPr="00381A22">
        <w:rPr>
          <w:rFonts w:hint="eastAsia"/>
          <w:sz w:val="30"/>
          <w:szCs w:val="30"/>
        </w:rPr>
        <w:t>基金份额的申购与赎回</w:t>
      </w:r>
      <w:bookmarkEnd w:id="166"/>
      <w:bookmarkEnd w:id="167"/>
      <w:bookmarkEnd w:id="168"/>
      <w:bookmarkEnd w:id="169"/>
      <w:bookmarkEnd w:id="170"/>
      <w:bookmarkEnd w:id="171"/>
      <w:bookmarkEnd w:id="190"/>
      <w:bookmarkEnd w:id="191"/>
    </w:p>
    <w:p w14:paraId="4A405928"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一、申购和赎回场所</w:t>
      </w:r>
    </w:p>
    <w:p w14:paraId="40DCE886" w14:textId="0525E51C" w:rsidR="006E20B9" w:rsidRPr="00381A22" w:rsidRDefault="006E20B9" w:rsidP="00E57A93">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2E803D9" w14:textId="3AF2AE04" w:rsidR="00AC3A9B" w:rsidRPr="00381A22" w:rsidRDefault="002C3C29" w:rsidP="00E57A93">
      <w:pPr>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二、申购和赎回的开放日及时间</w:t>
      </w:r>
    </w:p>
    <w:p w14:paraId="0A69641F"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1、开放日及开放时间</w:t>
      </w:r>
    </w:p>
    <w:p w14:paraId="0832A639" w14:textId="19D307D1"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1A1F8B9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473AB9C8"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2、申购、赎回开始日及业务办理时间</w:t>
      </w:r>
    </w:p>
    <w:p w14:paraId="32F601A7"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基金管理人自基金合同生效之日起不超过 3 个月开始办理申购，具体业务办理时间在申购开始公告中规定。</w:t>
      </w:r>
    </w:p>
    <w:p w14:paraId="22AA2EE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基金管理人自基金合同生效之日起不超过 3 个月开始办理赎回，具体业务办理时间在赎回开始公告中规定。</w:t>
      </w:r>
    </w:p>
    <w:p w14:paraId="75D5EF1D"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在确定申购开始与赎回开始时间后，基金管理人应在申购、赎回开放日前依照《信息披露办法》的有关规定在规定媒介上公告申购与赎回的开始时间。</w:t>
      </w:r>
    </w:p>
    <w:p w14:paraId="7E2A31D2" w14:textId="5A6DFCF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三、申购与赎回的原则</w:t>
      </w:r>
    </w:p>
    <w:p w14:paraId="2D1A4C35" w14:textId="0F71DFA4"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1、“未知价”原则，即申购、赎回价格以申请当日收市后计算的该类基金份额净值为基准进行计算；</w:t>
      </w:r>
    </w:p>
    <w:p w14:paraId="64EA48D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2、“金额申购、份额赎回”原则，即申购以金额申请，赎回以份额申请；</w:t>
      </w:r>
    </w:p>
    <w:p w14:paraId="0AF889A4"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3、当日的申购与赎回申请可以在基金管理人规定的时间以内撤销，但申请经登记机构受理的不得撤销；</w:t>
      </w:r>
    </w:p>
    <w:p w14:paraId="7BC51AE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的持有期限和所适用的赎回费率；</w:t>
      </w:r>
    </w:p>
    <w:p w14:paraId="53A56D2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638D4397" w14:textId="7611A2DD"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4803523D" w14:textId="692F4D5A"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四、申购与赎回的程序</w:t>
      </w:r>
    </w:p>
    <w:p w14:paraId="23ECC53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1、申购和赎回的申请方式</w:t>
      </w:r>
    </w:p>
    <w:p w14:paraId="4D567C0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投资人必须根据销售机构规定的程序，在开放日的具体业务办理时间内提出申购或赎回的申请。</w:t>
      </w:r>
    </w:p>
    <w:p w14:paraId="09E05F4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2、申购和赎回的款项支付</w:t>
      </w:r>
    </w:p>
    <w:p w14:paraId="7FB4C92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55953E72" w14:textId="4B0C752A"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598989A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遇交易所或交易市场数据传输延迟、通讯系统故障、银行数据交换系统故障或其他非基金管理人及基金托管人所能控制的因素影响业务处理流程，则赎回款支付相应顺延。</w:t>
      </w:r>
    </w:p>
    <w:p w14:paraId="0C71ED1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3、申购和赎回申请的确认</w:t>
      </w:r>
    </w:p>
    <w:p w14:paraId="09A21C2C"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基金管理人或基金管理人委托的登记机构应以交易时间结束前受理有效申购</w:t>
      </w:r>
      <w:r w:rsidRPr="00381A22">
        <w:rPr>
          <w:rFonts w:asciiTheme="minorEastAsia" w:hAnsiTheme="minorEastAsia" w:cs="Arial" w:hint="eastAsia"/>
          <w:sz w:val="24"/>
          <w:szCs w:val="24"/>
        </w:rPr>
        <w:lastRenderedPageBreak/>
        <w:t>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B1F850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基金管理人可在法律法规允许的范围内，依法对上述申购和赎回申请的确认时间进行调整，并必须在调整实施日前按照《信息披露办法》的有关规定在规定媒介上公告。 </w:t>
      </w:r>
    </w:p>
    <w:p w14:paraId="57429F5F" w14:textId="488E900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r w:rsidR="00E57A93" w:rsidRPr="00381A22">
        <w:rPr>
          <w:rFonts w:asciiTheme="minorEastAsia" w:hAnsiTheme="minorEastAsia" w:cs="Arial" w:hint="eastAsia"/>
          <w:sz w:val="24"/>
          <w:szCs w:val="24"/>
        </w:rPr>
        <w:t>。</w:t>
      </w:r>
    </w:p>
    <w:p w14:paraId="236CF3C0" w14:textId="7415ACB9" w:rsidR="00AC3A9B" w:rsidRPr="00381A22"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五、申购与赎回的数量</w:t>
      </w:r>
      <w:r w:rsidR="002C3C29" w:rsidRPr="00381A22">
        <w:rPr>
          <w:rFonts w:asciiTheme="minorEastAsia" w:hAnsiTheme="minorEastAsia" w:cs="Arial" w:hint="eastAsia"/>
          <w:b/>
          <w:bCs/>
          <w:sz w:val="24"/>
          <w:szCs w:val="24"/>
        </w:rPr>
        <w:t>限制</w:t>
      </w:r>
    </w:p>
    <w:p w14:paraId="059CF3FD" w14:textId="756E30F4" w:rsidR="00907968" w:rsidRPr="00381A22" w:rsidRDefault="00907968"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1、投资者申购本基金A类</w:t>
      </w:r>
      <w:r w:rsidR="007B3259">
        <w:rPr>
          <w:rFonts w:asciiTheme="minorEastAsia" w:hAnsiTheme="minorEastAsia" w:cs="Arial" w:hint="eastAsia"/>
          <w:sz w:val="24"/>
          <w:szCs w:val="24"/>
        </w:rPr>
        <w:t>及C类</w:t>
      </w:r>
      <w:r w:rsidRPr="00381A22">
        <w:rPr>
          <w:rFonts w:asciiTheme="minorEastAsia" w:hAnsiTheme="minorEastAsia" w:cs="Arial" w:hint="eastAsia"/>
          <w:sz w:val="24"/>
          <w:szCs w:val="24"/>
        </w:rPr>
        <w:t>基金份额，首次申购最低金额不低于1.00元，追加申购每笔最低金额为1.00元</w:t>
      </w:r>
      <w:r w:rsidR="00834486" w:rsidRPr="00381A22">
        <w:rPr>
          <w:rFonts w:asciiTheme="minorEastAsia" w:hAnsiTheme="minorEastAsia" w:cs="Arial" w:hint="eastAsia"/>
          <w:sz w:val="24"/>
          <w:szCs w:val="24"/>
        </w:rPr>
        <w:t>；</w:t>
      </w:r>
    </w:p>
    <w:p w14:paraId="19136568" w14:textId="555A9F10"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每个交易账户最低持有基金份额余额为</w:t>
      </w:r>
      <w:r w:rsidRPr="00381A22">
        <w:rPr>
          <w:rFonts w:asciiTheme="minorEastAsia" w:hAnsiTheme="minorEastAsia" w:cs="Arial"/>
          <w:sz w:val="24"/>
          <w:szCs w:val="24"/>
        </w:rPr>
        <w:t xml:space="preserve">1份，若某笔赎回导致单个交易账户的基金份额余额少于1份时，余额部分基金份额必须一同赎回； </w:t>
      </w:r>
    </w:p>
    <w:p w14:paraId="1826148F" w14:textId="0186152D"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1F817314" w14:textId="47F908A6" w:rsidR="006E20B9" w:rsidRPr="00381A22" w:rsidRDefault="00834486"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sidRPr="00381A22">
        <w:rPr>
          <w:rFonts w:asciiTheme="minorEastAsia" w:hAnsiTheme="minorEastAsia" w:cs="Arial" w:hint="eastAsia"/>
          <w:sz w:val="24"/>
          <w:szCs w:val="24"/>
        </w:rPr>
        <w:t>；</w:t>
      </w:r>
    </w:p>
    <w:p w14:paraId="4428898E" w14:textId="37CD9C86" w:rsidR="006E20B9" w:rsidRPr="00381A22" w:rsidRDefault="000503A5" w:rsidP="006E20B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sidR="006E20B9" w:rsidRPr="00381A22">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1DE401C" w14:textId="65FAA0D0" w:rsidR="00E57A93" w:rsidRPr="00381A22" w:rsidRDefault="000503A5"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6E20B9" w:rsidRPr="00381A22">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r w:rsidR="00E57A93" w:rsidRPr="00381A22">
        <w:rPr>
          <w:rFonts w:asciiTheme="minorEastAsia" w:hAnsiTheme="minorEastAsia" w:cs="Arial" w:hint="eastAsia"/>
          <w:sz w:val="24"/>
          <w:szCs w:val="24"/>
        </w:rPr>
        <w:t>。</w:t>
      </w:r>
    </w:p>
    <w:p w14:paraId="140579B1" w14:textId="364E4FFC" w:rsidR="00AC3A9B" w:rsidRPr="00381A22"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六、申购费用、赎回费用</w:t>
      </w:r>
    </w:p>
    <w:p w14:paraId="311A3E83" w14:textId="77777777" w:rsidR="00AC3A9B" w:rsidRPr="00381A22"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lastRenderedPageBreak/>
        <w:t>1</w:t>
      </w:r>
      <w:r w:rsidRPr="00381A22">
        <w:rPr>
          <w:rFonts w:asciiTheme="minorEastAsia" w:hAnsiTheme="minorEastAsia" w:cs="Arial" w:hint="eastAsia"/>
          <w:sz w:val="24"/>
          <w:szCs w:val="24"/>
        </w:rPr>
        <w:t>、申购费用</w:t>
      </w:r>
    </w:p>
    <w:p w14:paraId="77280F28" w14:textId="6DFEA346" w:rsidR="00AC3A9B" w:rsidRPr="00381A22"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E20B9"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E20B9"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381A22"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381A22" w:rsidRDefault="002C3C29">
            <w:pPr>
              <w:widowControl/>
              <w:spacing w:line="264" w:lineRule="auto"/>
              <w:jc w:val="center"/>
              <w:rPr>
                <w:rFonts w:asciiTheme="minorEastAsia" w:hAnsiTheme="minorEastAsia" w:cs="Arial"/>
                <w:bCs/>
                <w:kern w:val="0"/>
                <w:sz w:val="24"/>
                <w:szCs w:val="24"/>
              </w:rPr>
            </w:pPr>
            <w:r w:rsidRPr="00381A22">
              <w:rPr>
                <w:rFonts w:asciiTheme="minorEastAsia" w:hAnsiTheme="minorEastAsia" w:cs="Arial" w:hint="eastAsia"/>
                <w:b/>
                <w:bCs/>
                <w:kern w:val="0"/>
                <w:sz w:val="24"/>
                <w:szCs w:val="24"/>
              </w:rPr>
              <w:t>A类基金份额</w:t>
            </w:r>
          </w:p>
        </w:tc>
      </w:tr>
      <w:tr w:rsidR="00AC3A9B" w:rsidRPr="00381A22"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申购费率</w:t>
            </w:r>
          </w:p>
        </w:tc>
      </w:tr>
      <w:tr w:rsidR="00AC3A9B" w:rsidRPr="00381A22"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381A22" w:rsidRDefault="002C3C29" w:rsidP="008D3588">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315BE3" w:rsidRPr="00381A22">
              <w:rPr>
                <w:rFonts w:asciiTheme="minorEastAsia" w:hAnsiTheme="minorEastAsia" w:cs="Arial" w:hint="eastAsia"/>
                <w:kern w:val="0"/>
                <w:sz w:val="24"/>
                <w:szCs w:val="24"/>
              </w:rPr>
              <w:t>10</w:t>
            </w:r>
            <w:r w:rsidR="008D3588" w:rsidRPr="00381A22">
              <w:rPr>
                <w:rFonts w:asciiTheme="minorEastAsia" w:hAnsiTheme="minorEastAsia" w:cs="Arial" w:hint="eastAsia"/>
                <w:kern w:val="0"/>
                <w:sz w:val="24"/>
                <w:szCs w:val="24"/>
              </w:rPr>
              <w:t>0</w:t>
            </w:r>
            <w:r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69C1FB77"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0.4</w:t>
            </w:r>
            <w:r w:rsidR="002C3C29" w:rsidRPr="00381A22">
              <w:rPr>
                <w:rFonts w:asciiTheme="minorEastAsia" w:hAnsiTheme="minorEastAsia" w:cs="Arial" w:hint="eastAsia"/>
                <w:kern w:val="0"/>
                <w:sz w:val="24"/>
                <w:szCs w:val="24"/>
              </w:rPr>
              <w:t>0%</w:t>
            </w:r>
          </w:p>
        </w:tc>
      </w:tr>
      <w:tr w:rsidR="00AC3A9B" w:rsidRPr="00381A22"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BB19D57" w:rsidR="00AC3A9B" w:rsidRPr="00381A22" w:rsidRDefault="00315BE3">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w:t>
            </w:r>
            <w:r w:rsidR="002C3C29" w:rsidRPr="00381A22">
              <w:rPr>
                <w:rFonts w:asciiTheme="minorEastAsia" w:hAnsiTheme="minorEastAsia" w:cs="Arial" w:hint="eastAsia"/>
                <w:kern w:val="0"/>
                <w:sz w:val="24"/>
                <w:szCs w:val="24"/>
              </w:rPr>
              <w:t>0万元≤M＜</w:t>
            </w:r>
            <w:r w:rsidR="006E20B9" w:rsidRPr="00381A22">
              <w:rPr>
                <w:rFonts w:asciiTheme="minorEastAsia" w:hAnsiTheme="minorEastAsia" w:cs="Arial"/>
                <w:kern w:val="0"/>
                <w:sz w:val="24"/>
                <w:szCs w:val="24"/>
              </w:rPr>
              <w:t>5</w:t>
            </w:r>
            <w:r w:rsidR="006E20B9" w:rsidRPr="00381A22">
              <w:rPr>
                <w:rFonts w:asciiTheme="minorEastAsia" w:hAnsiTheme="minorEastAsia" w:cs="Arial" w:hint="eastAsia"/>
                <w:kern w:val="0"/>
                <w:sz w:val="24"/>
                <w:szCs w:val="24"/>
              </w:rPr>
              <w:t>00</w:t>
            </w:r>
            <w:r w:rsidR="002C3C29"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755B3FBD" w14:textId="37EDBB11"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0.20</w:t>
            </w:r>
            <w:r w:rsidR="002C3C29" w:rsidRPr="00381A22">
              <w:rPr>
                <w:rFonts w:asciiTheme="minorEastAsia" w:hAnsiTheme="minorEastAsia" w:cs="Arial" w:hint="eastAsia"/>
                <w:kern w:val="0"/>
                <w:sz w:val="24"/>
                <w:szCs w:val="24"/>
              </w:rPr>
              <w:t>%</w:t>
            </w:r>
          </w:p>
        </w:tc>
      </w:tr>
      <w:tr w:rsidR="00AC3A9B" w:rsidRPr="00381A22"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8D3588" w:rsidRPr="00381A22">
              <w:rPr>
                <w:rFonts w:asciiTheme="minorEastAsia" w:hAnsiTheme="minorEastAsia" w:cs="Arial" w:hint="eastAsia"/>
                <w:kern w:val="0"/>
                <w:sz w:val="24"/>
                <w:szCs w:val="24"/>
              </w:rPr>
              <w:t>5</w:t>
            </w:r>
            <w:r w:rsidRPr="00381A22">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1000元/笔</w:t>
            </w:r>
          </w:p>
        </w:tc>
      </w:tr>
      <w:tr w:rsidR="00AC3A9B" w:rsidRPr="00381A22"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3DD86299" w:rsidR="00AC3A9B" w:rsidRPr="00381A22" w:rsidRDefault="002C3C29">
            <w:pPr>
              <w:widowControl/>
              <w:spacing w:line="264" w:lineRule="auto"/>
              <w:jc w:val="center"/>
              <w:rPr>
                <w:rFonts w:asciiTheme="minorEastAsia" w:hAnsiTheme="minorEastAsia" w:cs="Arial"/>
                <w:b/>
                <w:kern w:val="0"/>
                <w:sz w:val="24"/>
                <w:szCs w:val="24"/>
              </w:rPr>
            </w:pPr>
            <w:r w:rsidRPr="00381A22">
              <w:rPr>
                <w:rFonts w:asciiTheme="minorEastAsia" w:hAnsiTheme="minorEastAsia" w:cs="Arial" w:hint="eastAsia"/>
                <w:b/>
                <w:bCs/>
                <w:kern w:val="0"/>
                <w:sz w:val="24"/>
                <w:szCs w:val="24"/>
              </w:rPr>
              <w:t>C类基金份额</w:t>
            </w:r>
          </w:p>
        </w:tc>
      </w:tr>
      <w:tr w:rsidR="00AC3A9B" w:rsidRPr="00381A22"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381A22" w:rsidRDefault="002C3C29">
            <w:pPr>
              <w:widowControl/>
              <w:spacing w:line="264" w:lineRule="auto"/>
              <w:jc w:val="center"/>
              <w:rPr>
                <w:rFonts w:asciiTheme="minorEastAsia" w:hAnsiTheme="minorEastAsia" w:cs="Arial"/>
                <w:kern w:val="0"/>
                <w:sz w:val="24"/>
                <w:szCs w:val="24"/>
              </w:rPr>
            </w:pPr>
            <w:r w:rsidRPr="00381A22">
              <w:rPr>
                <w:rFonts w:asciiTheme="minorEastAsia" w:hAnsiTheme="minorEastAsia" w:cs="Arial" w:hint="eastAsia"/>
                <w:bCs/>
                <w:kern w:val="0"/>
                <w:sz w:val="24"/>
                <w:szCs w:val="24"/>
              </w:rPr>
              <w:t>申</w:t>
            </w:r>
            <w:r w:rsidRPr="00381A22">
              <w:rPr>
                <w:rFonts w:asciiTheme="minorEastAsia" w:hAnsiTheme="minorEastAsia" w:cs="Arial" w:hint="eastAsia"/>
                <w:kern w:val="0"/>
                <w:sz w:val="24"/>
                <w:szCs w:val="24"/>
              </w:rPr>
              <w:t>购费率为零</w:t>
            </w:r>
          </w:p>
        </w:tc>
      </w:tr>
    </w:tbl>
    <w:p w14:paraId="1FEF2C61" w14:textId="77777777" w:rsidR="00AC3A9B" w:rsidRPr="00381A22"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0C5E408E" w14:textId="4D2BCDA4" w:rsidR="002E6E62" w:rsidRPr="00381A22" w:rsidRDefault="00203152">
      <w:pPr>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 A 类基金份额的申购费用由该类基金份额的投资人承担，不列入基金财产。C 类基金份额不收取申购费。</w:t>
      </w:r>
    </w:p>
    <w:p w14:paraId="358650C4" w14:textId="740C2AFE" w:rsidR="00AC3A9B" w:rsidRPr="00381A22" w:rsidRDefault="00AC3A9B">
      <w:pPr>
        <w:snapToGrid w:val="0"/>
        <w:spacing w:line="360" w:lineRule="auto"/>
        <w:ind w:firstLineChars="200" w:firstLine="480"/>
        <w:rPr>
          <w:rFonts w:asciiTheme="minorEastAsia" w:hAnsiTheme="minorEastAsia" w:cs="Arial"/>
          <w:sz w:val="24"/>
          <w:szCs w:val="24"/>
        </w:rPr>
      </w:pPr>
    </w:p>
    <w:p w14:paraId="7CD54CA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、赎回费用</w:t>
      </w:r>
    </w:p>
    <w:p w14:paraId="1DE9F676" w14:textId="062DD2E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6244F"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6244F"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381A22"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41A0D26C"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C类份额赎回费率</w:t>
            </w:r>
          </w:p>
        </w:tc>
      </w:tr>
      <w:tr w:rsidR="00AC3A9B" w:rsidRPr="00381A22"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r>
      <w:tr w:rsidR="00AC3A9B" w:rsidRPr="00381A22"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11DA5254"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r w:rsidR="0066244F" w:rsidRPr="00381A22">
              <w:rPr>
                <w:rFonts w:asciiTheme="minorEastAsia" w:hAnsiTheme="minorEastAsia" w:cs="Arial"/>
                <w:bCs/>
                <w:kern w:val="0"/>
                <w:sz w:val="24"/>
                <w:szCs w:val="24"/>
              </w:rPr>
              <w:t>1</w:t>
            </w:r>
            <w:r w:rsidR="004F1AC3" w:rsidRPr="00381A22">
              <w:rPr>
                <w:rFonts w:asciiTheme="minorEastAsia" w:hAnsiTheme="minorEastAsia" w:cs="Arial"/>
                <w:bCs/>
                <w:kern w:val="0"/>
                <w:sz w:val="24"/>
                <w:szCs w:val="24"/>
              </w:rPr>
              <w:t>0</w:t>
            </w:r>
            <w:r w:rsidRPr="00381A22">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5383142B" w14:textId="179F6CC1" w:rsidR="00AC3A9B" w:rsidRPr="00381A22" w:rsidRDefault="0066244F">
            <w:pPr>
              <w:jc w:val="center"/>
              <w:rPr>
                <w:rFonts w:asciiTheme="minorEastAsia" w:hAnsiTheme="minorEastAsia" w:cs="Arial"/>
                <w:bCs/>
                <w:kern w:val="0"/>
                <w:sz w:val="24"/>
                <w:szCs w:val="24"/>
              </w:rPr>
            </w:pPr>
            <w:r w:rsidRPr="00381A22">
              <w:rPr>
                <w:rFonts w:asciiTheme="minorEastAsia" w:hAnsiTheme="minorEastAsia" w:cs="Arial"/>
                <w:bCs/>
                <w:kern w:val="0"/>
                <w:sz w:val="24"/>
                <w:szCs w:val="24"/>
              </w:rPr>
              <w:t>0</w:t>
            </w:r>
          </w:p>
        </w:tc>
      </w:tr>
      <w:tr w:rsidR="00AC3A9B" w:rsidRPr="00381A22"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5A1BF178"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w:t>
            </w:r>
            <w:r w:rsidR="0066244F" w:rsidRPr="00381A22">
              <w:rPr>
                <w:rFonts w:asciiTheme="minorEastAsia" w:hAnsiTheme="minorEastAsia" w:cs="Arial"/>
                <w:bCs/>
                <w:kern w:val="0"/>
                <w:sz w:val="24"/>
                <w:szCs w:val="24"/>
              </w:rPr>
              <w:t>3</w:t>
            </w:r>
            <w:r w:rsidR="00B74125" w:rsidRPr="00381A22">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r>
    </w:tbl>
    <w:p w14:paraId="27FBD6C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赎回费用由赎回基金份额的基金份额持有人承担，在基金份额持有人赎回基金份额时收取。</w:t>
      </w:r>
    </w:p>
    <w:p w14:paraId="036C35CB" w14:textId="691641E3" w:rsidR="00AC3A9B" w:rsidRPr="00381A22" w:rsidRDefault="002C3C29">
      <w:pPr>
        <w:adjustRightInd w:val="0"/>
        <w:snapToGrid w:val="0"/>
        <w:spacing w:line="360" w:lineRule="auto"/>
        <w:ind w:firstLineChars="200" w:firstLine="480"/>
        <w:rPr>
          <w:rFonts w:asciiTheme="minorEastAsia" w:hAnsiTheme="minorEastAsia" w:cs="Arial"/>
          <w:sz w:val="24"/>
          <w:szCs w:val="24"/>
        </w:rPr>
      </w:pPr>
      <w:bookmarkStart w:id="192" w:name="_Hlk88222589"/>
      <w:r w:rsidRPr="00381A22">
        <w:rPr>
          <w:rFonts w:asciiTheme="minorEastAsia" w:hAnsiTheme="minorEastAsia" w:cs="Arial" w:hint="eastAsia"/>
          <w:sz w:val="24"/>
          <w:szCs w:val="24"/>
        </w:rPr>
        <w:t>就</w:t>
      </w:r>
      <w:r w:rsidRPr="00381A22">
        <w:rPr>
          <w:rFonts w:asciiTheme="minorEastAsia" w:hAnsiTheme="minorEastAsia" w:cs="Arial"/>
          <w:sz w:val="24"/>
          <w:szCs w:val="24"/>
        </w:rPr>
        <w:t>A类基金份额</w:t>
      </w:r>
      <w:r w:rsidR="00832B6D" w:rsidRPr="00381A22">
        <w:rPr>
          <w:rFonts w:asciiTheme="minorEastAsia" w:hAnsiTheme="minorEastAsia" w:cs="Arial" w:hint="eastAsia"/>
          <w:sz w:val="24"/>
          <w:szCs w:val="24"/>
        </w:rPr>
        <w:t>、</w:t>
      </w:r>
      <w:r w:rsidRPr="00381A22">
        <w:rPr>
          <w:rFonts w:asciiTheme="minorEastAsia" w:hAnsiTheme="minorEastAsia" w:cs="Arial"/>
          <w:sz w:val="24"/>
          <w:szCs w:val="24"/>
        </w:rPr>
        <w:t>C类基金份额</w:t>
      </w:r>
      <w:r w:rsidRPr="00381A22">
        <w:rPr>
          <w:rFonts w:asciiTheme="minorEastAsia" w:hAnsiTheme="minorEastAsia" w:cs="Arial" w:hint="eastAsia"/>
          <w:sz w:val="24"/>
          <w:szCs w:val="24"/>
        </w:rPr>
        <w:t>，收取的赎回费全额计入基金财</w:t>
      </w:r>
      <w:r w:rsidR="00826BAB" w:rsidRPr="00381A22">
        <w:rPr>
          <w:rFonts w:asciiTheme="minorEastAsia" w:hAnsiTheme="minorEastAsia" w:cs="Arial" w:hint="eastAsia"/>
          <w:sz w:val="24"/>
          <w:szCs w:val="24"/>
        </w:rPr>
        <w:t>产。上述未纳入基金财产的赎回费用于支付登记费和其他必要的手续费</w:t>
      </w:r>
      <w:r w:rsidR="00AF61DB">
        <w:rPr>
          <w:rFonts w:asciiTheme="minorEastAsia" w:hAnsiTheme="minorEastAsia" w:cs="Arial" w:hint="eastAsia"/>
          <w:sz w:val="24"/>
          <w:szCs w:val="24"/>
        </w:rPr>
        <w:t>。</w:t>
      </w:r>
    </w:p>
    <w:bookmarkEnd w:id="192"/>
    <w:p w14:paraId="69584C83" w14:textId="64FC910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w:t>
      </w:r>
      <w:r w:rsidRPr="00381A22">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上公告。</w:t>
      </w:r>
    </w:p>
    <w:p w14:paraId="485410A2" w14:textId="7D724EFD" w:rsidR="00907968" w:rsidRPr="00381A22" w:rsidRDefault="00907968">
      <w:pPr>
        <w:adjustRightInd w:val="0"/>
        <w:snapToGrid w:val="0"/>
        <w:spacing w:line="360" w:lineRule="auto"/>
        <w:ind w:firstLineChars="200" w:firstLine="480"/>
        <w:rPr>
          <w:rFonts w:asciiTheme="minorEastAsia" w:hAnsiTheme="minorEastAsia" w:cs="Arial"/>
          <w:sz w:val="24"/>
          <w:szCs w:val="24"/>
        </w:rPr>
      </w:pPr>
      <w:r w:rsidRPr="00381A22">
        <w:rPr>
          <w:rFonts w:ascii="Times New Roman" w:hAnsi="Times New Roman" w:cs="Times New Roman" w:hint="eastAsia"/>
          <w:bCs/>
          <w:sz w:val="24"/>
          <w:szCs w:val="24"/>
        </w:rPr>
        <w:t>4</w:t>
      </w:r>
      <w:r w:rsidRPr="00381A22">
        <w:rPr>
          <w:rFonts w:ascii="Times New Roman" w:hAnsi="Times New Roman" w:cs="Times New Roman" w:hint="eastAsia"/>
          <w:bCs/>
          <w:sz w:val="24"/>
          <w:szCs w:val="24"/>
        </w:rPr>
        <w:t>、</w:t>
      </w:r>
      <w:r w:rsidRPr="00381A22">
        <w:rPr>
          <w:rFonts w:ascii="Times New Roman" w:hAnsi="Times New Roman" w:cs="Times New Roman"/>
          <w:bCs/>
          <w:sz w:val="24"/>
          <w:szCs w:val="24"/>
        </w:rPr>
        <w:t>当接受申购申请对存量基金份额持有人利益构成潜在重大不利影响时，</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w:t>
      </w:r>
      <w:r w:rsidRPr="00381A22">
        <w:rPr>
          <w:rFonts w:ascii="Times New Roman" w:hAnsi="Times New Roman" w:cs="Times New Roman"/>
          <w:bCs/>
          <w:sz w:val="24"/>
          <w:szCs w:val="24"/>
        </w:rPr>
        <w:lastRenderedPageBreak/>
        <w:t>管理人基于投资运作与风险控制的需要，可采取上述措施对基金规模予以控制。具体见招募说明书或基金管理人相关公告。</w:t>
      </w:r>
    </w:p>
    <w:p w14:paraId="216A8BCD" w14:textId="080AE4DB" w:rsidR="00760954" w:rsidRPr="00381A22" w:rsidRDefault="00907968">
      <w:pPr>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sz w:val="24"/>
          <w:szCs w:val="24"/>
        </w:rPr>
        <w:t>5</w:t>
      </w:r>
      <w:r w:rsidR="002C3C29" w:rsidRPr="00381A22">
        <w:rPr>
          <w:rFonts w:asciiTheme="minorEastAsia" w:hAnsiTheme="minorEastAsia" w:cs="Arial" w:hint="eastAsia"/>
          <w:sz w:val="24"/>
          <w:szCs w:val="24"/>
        </w:rPr>
        <w:t>、</w:t>
      </w:r>
      <w:r w:rsidR="001368A2" w:rsidRPr="00381A22">
        <w:rPr>
          <w:rFonts w:asciiTheme="minorEastAsia" w:hAnsiTheme="minorEastAsia" w:cs="Arial" w:hint="eastAsia"/>
          <w:bCs/>
          <w:sz w:val="24"/>
          <w:szCs w:val="24"/>
        </w:rPr>
        <w:t>基金管理人可以在不违背法律法规规定</w:t>
      </w:r>
      <w:r w:rsidR="008804C8" w:rsidRPr="00381A22">
        <w:rPr>
          <w:rFonts w:asciiTheme="minorEastAsia" w:hAnsiTheme="minorEastAsia" w:cs="Arial" w:hint="eastAsia"/>
          <w:bCs/>
          <w:sz w:val="24"/>
          <w:szCs w:val="24"/>
        </w:rPr>
        <w:t>及</w:t>
      </w:r>
      <w:r w:rsidR="001368A2" w:rsidRPr="00381A22">
        <w:rPr>
          <w:rFonts w:asciiTheme="minorEastAsia" w:hAnsiTheme="minorEastAsia" w:cs="Arial" w:hint="eastAsia"/>
          <w:bCs/>
          <w:sz w:val="24"/>
          <w:szCs w:val="24"/>
        </w:rPr>
        <w:t>基金合同约定的情况下根据市场情况制定基金促销计划，定期</w:t>
      </w:r>
      <w:r w:rsidR="008804C8" w:rsidRPr="00381A22">
        <w:rPr>
          <w:rFonts w:asciiTheme="minorEastAsia" w:hAnsiTheme="minorEastAsia" w:cs="Arial" w:hint="eastAsia"/>
          <w:bCs/>
          <w:sz w:val="24"/>
          <w:szCs w:val="24"/>
        </w:rPr>
        <w:t>或</w:t>
      </w:r>
      <w:r w:rsidR="001368A2" w:rsidRPr="00381A22">
        <w:rPr>
          <w:rFonts w:asciiTheme="minorEastAsia" w:hAnsiTheme="minorEastAsia" w:cs="Arial" w:hint="eastAsia"/>
          <w:bCs/>
          <w:sz w:val="24"/>
          <w:szCs w:val="24"/>
        </w:rPr>
        <w:t>不定期地开展基金促销活动。在基金促销活动期间，</w:t>
      </w:r>
      <w:r w:rsidR="008804C8" w:rsidRPr="00381A22">
        <w:rPr>
          <w:rFonts w:asciiTheme="minorEastAsia" w:hAnsiTheme="minorEastAsia" w:cs="Arial" w:hint="eastAsia"/>
          <w:bCs/>
          <w:sz w:val="24"/>
          <w:szCs w:val="24"/>
        </w:rPr>
        <w:t>在对现有基金份额持有人利益无实质不利影响的前提下，</w:t>
      </w:r>
      <w:r w:rsidR="001368A2" w:rsidRPr="00381A22">
        <w:rPr>
          <w:rFonts w:asciiTheme="minorEastAsia" w:hAnsiTheme="minorEastAsia" w:cs="Arial" w:hint="eastAsia"/>
          <w:bCs/>
          <w:sz w:val="24"/>
          <w:szCs w:val="24"/>
        </w:rPr>
        <w:t>基金管理人可以按中国证监会要求履行必要</w:t>
      </w:r>
      <w:r w:rsidR="008804C8" w:rsidRPr="00381A22">
        <w:rPr>
          <w:rFonts w:asciiTheme="minorEastAsia" w:hAnsiTheme="minorEastAsia" w:cs="Arial" w:hint="eastAsia"/>
          <w:bCs/>
          <w:sz w:val="24"/>
          <w:szCs w:val="24"/>
        </w:rPr>
        <w:t>的</w:t>
      </w:r>
      <w:r w:rsidR="001368A2" w:rsidRPr="00381A22">
        <w:rPr>
          <w:rFonts w:asciiTheme="minorEastAsia" w:hAnsiTheme="minorEastAsia" w:cs="Arial" w:hint="eastAsia"/>
          <w:bCs/>
          <w:sz w:val="24"/>
          <w:szCs w:val="24"/>
        </w:rPr>
        <w:t>手续后，对</w:t>
      </w:r>
      <w:r w:rsidR="008804C8" w:rsidRPr="00381A22">
        <w:rPr>
          <w:rFonts w:asciiTheme="minorEastAsia" w:hAnsiTheme="minorEastAsia" w:cs="Arial" w:hint="eastAsia"/>
          <w:bCs/>
          <w:sz w:val="24"/>
          <w:szCs w:val="24"/>
        </w:rPr>
        <w:t>投资人</w:t>
      </w:r>
      <w:r w:rsidR="001368A2" w:rsidRPr="00381A22">
        <w:rPr>
          <w:rFonts w:asciiTheme="minorEastAsia" w:hAnsiTheme="minorEastAsia" w:cs="Arial" w:hint="eastAsia"/>
          <w:bCs/>
          <w:sz w:val="24"/>
          <w:szCs w:val="24"/>
        </w:rPr>
        <w:t>适当调低基金销售费用</w:t>
      </w:r>
      <w:r w:rsidR="00C51CED" w:rsidRPr="00381A22">
        <w:rPr>
          <w:rFonts w:asciiTheme="minorEastAsia" w:hAnsiTheme="minorEastAsia" w:cs="Arial" w:hint="eastAsia"/>
          <w:bCs/>
          <w:sz w:val="24"/>
          <w:szCs w:val="24"/>
        </w:rPr>
        <w:t>。</w:t>
      </w:r>
    </w:p>
    <w:p w14:paraId="68726562" w14:textId="5CC51A94" w:rsidR="00AC3A9B" w:rsidRPr="00381A22" w:rsidRDefault="002C3C29" w:rsidP="001368A2">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七、</w:t>
      </w:r>
      <w:r w:rsidRPr="00381A22">
        <w:rPr>
          <w:rFonts w:asciiTheme="minorEastAsia" w:hAnsiTheme="minorEastAsia" w:cs="Arial"/>
          <w:b/>
          <w:bCs/>
          <w:sz w:val="24"/>
          <w:szCs w:val="24"/>
        </w:rPr>
        <w:t>A</w:t>
      </w:r>
      <w:r w:rsidRPr="00381A22">
        <w:rPr>
          <w:rFonts w:asciiTheme="minorEastAsia" w:hAnsiTheme="minorEastAsia" w:cs="Arial" w:hint="eastAsia"/>
          <w:b/>
          <w:bCs/>
          <w:sz w:val="24"/>
          <w:szCs w:val="24"/>
        </w:rPr>
        <w:t>类基金份额与</w:t>
      </w:r>
      <w:r w:rsidRPr="00381A22">
        <w:rPr>
          <w:rFonts w:asciiTheme="minorEastAsia" w:hAnsiTheme="minorEastAsia" w:cs="Arial"/>
          <w:b/>
          <w:bCs/>
          <w:sz w:val="24"/>
          <w:szCs w:val="24"/>
        </w:rPr>
        <w:t>C</w:t>
      </w:r>
      <w:r w:rsidRPr="00381A22">
        <w:rPr>
          <w:rFonts w:asciiTheme="minorEastAsia" w:hAnsiTheme="minorEastAsia" w:cs="Arial" w:hint="eastAsia"/>
          <w:b/>
          <w:bCs/>
          <w:sz w:val="24"/>
          <w:szCs w:val="24"/>
        </w:rPr>
        <w:t>类基金份额的申购份额与赎回金额的计算方式</w:t>
      </w:r>
    </w:p>
    <w:p w14:paraId="07A83F8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1、A类基金份额申购份额的计算方式：</w:t>
      </w:r>
    </w:p>
    <w:p w14:paraId="5C9A49E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（1）当申购费用适用比例费率时，申购份额的计算公式如下：</w:t>
      </w:r>
    </w:p>
    <w:p w14:paraId="2612FD2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净申购金额=申购金额/（1+申购费率）</w:t>
      </w:r>
    </w:p>
    <w:p w14:paraId="4186F59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申购费用=申购金额－净申购金额</w:t>
      </w:r>
    </w:p>
    <w:p w14:paraId="7188B10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 日A类基金份额净值</w:t>
      </w:r>
    </w:p>
    <w:p w14:paraId="23FCD142"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（2）当申购费用为固定金额时，申购份额的计算方法如下：</w:t>
      </w:r>
    </w:p>
    <w:p w14:paraId="34F497E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申购费用＝固定费用</w:t>
      </w:r>
    </w:p>
    <w:p w14:paraId="2675863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净申购金额＝申购金额－申购费用</w:t>
      </w:r>
    </w:p>
    <w:p w14:paraId="05A9BB87"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申购份额＝净申购金额/T日A类基金份额净值</w:t>
      </w:r>
    </w:p>
    <w:p w14:paraId="5B8BE695"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2119D958" w14:textId="357E05B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例：某投资者投资50,000 元申购本基金A类基金份额，且该申购申请被全额确认，对应的申购费率为</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%，假定申购当日A类基金份额净值为1.0500元，则可得到的申购份额为：</w:t>
      </w:r>
    </w:p>
    <w:p w14:paraId="77B3B811" w14:textId="49B465F4"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净申购金额＝50,000/(1+</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元</w:t>
      </w:r>
    </w:p>
    <w:p w14:paraId="44A95FBC" w14:textId="1EE1618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申购费用＝50,000</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199.20</w:t>
      </w:r>
      <w:r w:rsidRPr="00381A22">
        <w:rPr>
          <w:rFonts w:asciiTheme="minorEastAsia" w:hAnsiTheme="minorEastAsia" w:cs="Arial" w:hint="eastAsia"/>
          <w:sz w:val="24"/>
          <w:szCs w:val="24"/>
        </w:rPr>
        <w:t>元</w:t>
      </w:r>
    </w:p>
    <w:p w14:paraId="30CA7701" w14:textId="68A9080E"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/1.0500＝</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Pr="00381A22">
        <w:rPr>
          <w:rFonts w:asciiTheme="minorEastAsia" w:hAnsiTheme="minorEastAsia" w:cs="Arial" w:hint="eastAsia"/>
          <w:sz w:val="24"/>
          <w:szCs w:val="24"/>
        </w:rPr>
        <w:t>.</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003C2A75" w:rsidRPr="00381A22">
        <w:rPr>
          <w:rFonts w:asciiTheme="minorEastAsia" w:hAnsiTheme="minorEastAsia" w:cs="Arial" w:hint="eastAsia"/>
          <w:sz w:val="24"/>
          <w:szCs w:val="24"/>
        </w:rPr>
        <w:t xml:space="preserve"> </w:t>
      </w:r>
      <w:r w:rsidRPr="00381A22">
        <w:rPr>
          <w:rFonts w:asciiTheme="minorEastAsia" w:hAnsiTheme="minorEastAsia" w:cs="Arial" w:hint="eastAsia"/>
          <w:sz w:val="24"/>
          <w:szCs w:val="24"/>
        </w:rPr>
        <w:t>份</w:t>
      </w:r>
    </w:p>
    <w:p w14:paraId="624434AF" w14:textId="37A6F108"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即投资者投资50,000 元申购本基金A类基金份额，假定申购当日A类基金份额净值为1.0500元，可得到</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Pr="00381A22">
        <w:rPr>
          <w:rFonts w:asciiTheme="minorEastAsia" w:hAnsiTheme="minorEastAsia" w:cs="Arial" w:hint="eastAsia"/>
          <w:kern w:val="0"/>
          <w:sz w:val="24"/>
          <w:szCs w:val="24"/>
        </w:rPr>
        <w:t>份A类基金份额。</w:t>
      </w:r>
    </w:p>
    <w:p w14:paraId="6DA5F6D0" w14:textId="4CF6F9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2、C类基金份额申购份额的计算方式：</w:t>
      </w:r>
    </w:p>
    <w:p w14:paraId="12FA7038" w14:textId="15DB906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申购份额＝申购金额/T日C类基金份额净值</w:t>
      </w:r>
    </w:p>
    <w:p w14:paraId="2CAFC220"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6DB71ECA" w14:textId="1A79819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例：某投资者投资5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元申购本基金C类基金份额，且该申购申请被全额确认，假定申购当日C类基金份额净值为</w:t>
      </w:r>
      <w:r w:rsidRPr="00381A22">
        <w:rPr>
          <w:rFonts w:asciiTheme="minorEastAsia" w:hAnsiTheme="minorEastAsia" w:cs="Arial"/>
          <w:sz w:val="24"/>
          <w:szCs w:val="24"/>
        </w:rPr>
        <w:t>1.</w:t>
      </w:r>
      <w:r w:rsidR="00A27374" w:rsidRPr="00381A22">
        <w:rPr>
          <w:rFonts w:asciiTheme="minorEastAsia" w:hAnsiTheme="minorEastAsia" w:cs="Arial" w:hint="eastAsia"/>
          <w:sz w:val="24"/>
          <w:szCs w:val="24"/>
        </w:rPr>
        <w:t>2</w:t>
      </w:r>
      <w:r w:rsidR="00A27374" w:rsidRPr="00381A22">
        <w:rPr>
          <w:rFonts w:asciiTheme="minorEastAsia" w:hAnsiTheme="minorEastAsia" w:cs="Arial"/>
          <w:sz w:val="24"/>
          <w:szCs w:val="24"/>
        </w:rPr>
        <w:t>5</w:t>
      </w:r>
      <w:r w:rsidR="00A27374" w:rsidRPr="00381A22">
        <w:rPr>
          <w:rFonts w:asciiTheme="minorEastAsia" w:hAnsiTheme="minorEastAsia" w:cs="Arial" w:hint="eastAsia"/>
          <w:sz w:val="24"/>
          <w:szCs w:val="24"/>
        </w:rPr>
        <w:t>00</w:t>
      </w:r>
      <w:r w:rsidRPr="00381A22">
        <w:rPr>
          <w:rFonts w:asciiTheme="minorEastAsia" w:hAnsiTheme="minorEastAsia" w:cs="Arial" w:hint="eastAsia"/>
          <w:sz w:val="24"/>
          <w:szCs w:val="24"/>
        </w:rPr>
        <w:t>元，则可得到的申购份额为：</w:t>
      </w:r>
    </w:p>
    <w:p w14:paraId="25250B1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1.</w:t>
      </w:r>
      <w:r w:rsidRPr="00381A22">
        <w:rPr>
          <w:rFonts w:asciiTheme="minorEastAsia" w:hAnsiTheme="minorEastAsia" w:cs="Arial" w:hint="eastAsia"/>
          <w:sz w:val="24"/>
          <w:szCs w:val="24"/>
        </w:rPr>
        <w:t>2500=4</w:t>
      </w:r>
      <w:r w:rsidRPr="00381A22">
        <w:rPr>
          <w:rFonts w:asciiTheme="minorEastAsia" w:hAnsiTheme="minorEastAsia" w:cs="Arial"/>
          <w:sz w:val="24"/>
          <w:szCs w:val="24"/>
        </w:rPr>
        <w:t>,</w:t>
      </w:r>
      <w:r w:rsidRPr="00381A22">
        <w:rPr>
          <w:rFonts w:asciiTheme="minorEastAsia" w:hAnsiTheme="minorEastAsia" w:cs="Arial" w:hint="eastAsia"/>
          <w:sz w:val="24"/>
          <w:szCs w:val="24"/>
        </w:rPr>
        <w:t>000,000.00份</w:t>
      </w:r>
    </w:p>
    <w:p w14:paraId="1926635E" w14:textId="74E14DA2"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元申购本基金C类基金份额，假定申购当日C类基金份额净值为</w:t>
      </w:r>
      <w:r w:rsidRPr="00381A22">
        <w:rPr>
          <w:rFonts w:asciiTheme="minorEastAsia" w:hAnsiTheme="minorEastAsia" w:cs="Arial"/>
          <w:sz w:val="24"/>
          <w:szCs w:val="24"/>
        </w:rPr>
        <w:t>1.</w:t>
      </w:r>
      <w:r w:rsidRPr="00381A22">
        <w:rPr>
          <w:rFonts w:asciiTheme="minorEastAsia" w:hAnsiTheme="minorEastAsia" w:cs="Arial" w:hint="eastAsia"/>
          <w:sz w:val="24"/>
          <w:szCs w:val="24"/>
        </w:rPr>
        <w:t>2500元，可得到4</w:t>
      </w:r>
      <w:r w:rsidRPr="00381A22">
        <w:rPr>
          <w:rFonts w:asciiTheme="minorEastAsia" w:hAnsiTheme="minorEastAsia" w:cs="Arial"/>
          <w:sz w:val="24"/>
          <w:szCs w:val="24"/>
        </w:rPr>
        <w:t>,0</w:t>
      </w:r>
      <w:r w:rsidRPr="00381A22">
        <w:rPr>
          <w:rFonts w:asciiTheme="minorEastAsia" w:hAnsiTheme="minorEastAsia" w:cs="Arial" w:hint="eastAsia"/>
          <w:sz w:val="24"/>
          <w:szCs w:val="24"/>
        </w:rPr>
        <w:t>00,000.00份C类基金份额。</w:t>
      </w:r>
    </w:p>
    <w:p w14:paraId="70BEDEF8" w14:textId="4957483E" w:rsidR="00AC3A9B" w:rsidRPr="00381A22" w:rsidRDefault="006D73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sidR="002C3C29" w:rsidRPr="00381A22">
        <w:rPr>
          <w:rFonts w:asciiTheme="minorEastAsia" w:hAnsiTheme="minorEastAsia" w:cs="Arial" w:hint="eastAsia"/>
          <w:sz w:val="24"/>
          <w:szCs w:val="24"/>
        </w:rPr>
        <w:t>、</w:t>
      </w:r>
      <w:r w:rsidR="002C3C29" w:rsidRPr="00381A22">
        <w:rPr>
          <w:rFonts w:asciiTheme="minorEastAsia" w:hAnsiTheme="minorEastAsia" w:cs="Arial"/>
          <w:sz w:val="24"/>
          <w:szCs w:val="24"/>
        </w:rPr>
        <w:t xml:space="preserve"> </w:t>
      </w:r>
      <w:r w:rsidR="002C3C29" w:rsidRPr="00381A22">
        <w:rPr>
          <w:rFonts w:asciiTheme="minorEastAsia" w:hAnsiTheme="minorEastAsia" w:cs="Arial" w:hint="eastAsia"/>
          <w:sz w:val="24"/>
          <w:szCs w:val="24"/>
        </w:rPr>
        <w:t>赎回金额的计算方式：</w:t>
      </w:r>
    </w:p>
    <w:p w14:paraId="657CB76B"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赎回份额×</w:t>
      </w:r>
      <w:r w:rsidRPr="00381A22">
        <w:rPr>
          <w:rFonts w:asciiTheme="minorEastAsia" w:hAnsiTheme="minorEastAsia" w:cs="Arial"/>
          <w:sz w:val="24"/>
          <w:szCs w:val="24"/>
        </w:rPr>
        <w:t>T</w:t>
      </w:r>
      <w:r w:rsidRPr="00381A22">
        <w:rPr>
          <w:rFonts w:asciiTheme="minorEastAsia" w:hAnsiTheme="minorEastAsia" w:cs="Arial" w:hint="eastAsia"/>
          <w:sz w:val="24"/>
          <w:szCs w:val="24"/>
        </w:rPr>
        <w:t>日该类别基金份额净值</w:t>
      </w:r>
    </w:p>
    <w:p w14:paraId="7C95704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赎回总额×赎回费率</w:t>
      </w:r>
    </w:p>
    <w:p w14:paraId="0C01C0B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赎回总额－赎回费用</w:t>
      </w:r>
    </w:p>
    <w:p w14:paraId="3A4B13C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上述计算结果均按四舍五入方法，保留到小数点后2位，由此产生的收益或损失由基金财产承担。</w:t>
      </w:r>
    </w:p>
    <w:p w14:paraId="6D43B22E" w14:textId="5387C7D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例1：某投资者赎回</w:t>
      </w:r>
      <w:r w:rsidRPr="00381A22">
        <w:rPr>
          <w:rFonts w:asciiTheme="minorEastAsia" w:hAnsiTheme="minorEastAsia" w:cs="Arial"/>
          <w:sz w:val="24"/>
          <w:szCs w:val="24"/>
        </w:rPr>
        <w:t xml:space="preserve">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EB0F12" w:rsidRPr="00381A22">
        <w:rPr>
          <w:rFonts w:asciiTheme="minorEastAsia" w:hAnsiTheme="minorEastAsia" w:cs="Arial"/>
          <w:sz w:val="24"/>
          <w:szCs w:val="24"/>
        </w:rPr>
        <w:t>20</w:t>
      </w:r>
      <w:r w:rsidR="00EB0F12"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，赎回费率为</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元，则可得到的赎回金额为：</w:t>
      </w:r>
    </w:p>
    <w:p w14:paraId="5917819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 xml:space="preserve"> = 10,000 </w:t>
      </w:r>
      <w:r w:rsidRPr="00381A22">
        <w:rPr>
          <w:rFonts w:asciiTheme="minorEastAsia" w:hAnsiTheme="minorEastAsia" w:cs="Arial" w:hint="eastAsia"/>
          <w:sz w:val="24"/>
          <w:szCs w:val="24"/>
        </w:rPr>
        <w:t>×</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10,680.00 </w:t>
      </w:r>
      <w:r w:rsidRPr="00381A22">
        <w:rPr>
          <w:rFonts w:asciiTheme="minorEastAsia" w:hAnsiTheme="minorEastAsia" w:cs="Arial" w:hint="eastAsia"/>
          <w:sz w:val="24"/>
          <w:szCs w:val="24"/>
        </w:rPr>
        <w:t>元</w:t>
      </w:r>
    </w:p>
    <w:p w14:paraId="75D2CFC6" w14:textId="52BF8A2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 xml:space="preserve"> = 10,680.00 </w:t>
      </w:r>
      <w:r w:rsidRPr="00381A22">
        <w:rPr>
          <w:rFonts w:asciiTheme="minorEastAsia" w:hAnsiTheme="minorEastAsia" w:cs="Arial" w:hint="eastAsia"/>
          <w:sz w:val="24"/>
          <w:szCs w:val="24"/>
        </w:rPr>
        <w:t>×</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 xml:space="preserve">% = </w:t>
      </w:r>
      <w:r w:rsidR="00EB0F12" w:rsidRPr="00381A22">
        <w:rPr>
          <w:rFonts w:asciiTheme="minorEastAsia" w:hAnsiTheme="minorEastAsia" w:cs="Arial"/>
          <w:sz w:val="24"/>
          <w:szCs w:val="24"/>
        </w:rPr>
        <w:t>10.68</w:t>
      </w:r>
      <w:r w:rsidRPr="00381A22">
        <w:rPr>
          <w:rFonts w:asciiTheme="minorEastAsia" w:hAnsiTheme="minorEastAsia" w:cs="Arial" w:hint="eastAsia"/>
          <w:sz w:val="24"/>
          <w:szCs w:val="24"/>
        </w:rPr>
        <w:t>元</w:t>
      </w:r>
    </w:p>
    <w:p w14:paraId="3379C3EF" w14:textId="2945B3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 xml:space="preserve"> = 10,680.00</w:t>
      </w:r>
      <w:r w:rsidR="00E0004A" w:rsidRPr="00381A22">
        <w:rPr>
          <w:rFonts w:asciiTheme="minorEastAsia" w:hAnsiTheme="minorEastAsia" w:cs="Arial" w:hint="eastAsia"/>
          <w:sz w:val="24"/>
          <w:szCs w:val="24"/>
        </w:rPr>
        <w:t>-</w:t>
      </w:r>
      <w:r w:rsidR="00E0004A" w:rsidRPr="00381A22">
        <w:rPr>
          <w:rFonts w:asciiTheme="minorEastAsia" w:hAnsiTheme="minorEastAsia" w:cs="Arial"/>
          <w:sz w:val="24"/>
          <w:szCs w:val="24"/>
        </w:rPr>
        <w:t>10.68</w:t>
      </w:r>
      <w:r w:rsidRPr="00381A22">
        <w:rPr>
          <w:rFonts w:asciiTheme="minorEastAsia" w:hAnsiTheme="minorEastAsia" w:cs="Arial"/>
          <w:sz w:val="24"/>
          <w:szCs w:val="24"/>
        </w:rPr>
        <w:t xml:space="preserve"> = 10,</w:t>
      </w:r>
      <w:r w:rsidR="00E0004A" w:rsidRPr="00381A22">
        <w:rPr>
          <w:rFonts w:asciiTheme="minorEastAsia" w:hAnsiTheme="minorEastAsia" w:cs="Arial"/>
          <w:sz w:val="24"/>
          <w:szCs w:val="24"/>
        </w:rPr>
        <w:t>669.32</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w:t>
      </w:r>
    </w:p>
    <w:p w14:paraId="615E7BF8" w14:textId="5CC66E6C"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即：投资者赎回</w:t>
      </w:r>
      <w:r w:rsidRPr="00381A22">
        <w:rPr>
          <w:rFonts w:asciiTheme="minorEastAsia" w:hAnsiTheme="minorEastAsia" w:cs="Arial"/>
          <w:sz w:val="24"/>
          <w:szCs w:val="24"/>
        </w:rPr>
        <w:t xml:space="preserve"> 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F57DD0" w:rsidRPr="00381A22">
        <w:rPr>
          <w:rFonts w:asciiTheme="minorEastAsia" w:hAnsiTheme="minorEastAsia" w:cs="Arial"/>
          <w:sz w:val="24"/>
          <w:szCs w:val="24"/>
        </w:rPr>
        <w:t>20</w:t>
      </w:r>
      <w:r w:rsidR="00F57DD0"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类基金份额的基金份额净值是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元，则其可得到的赎回金额为</w:t>
      </w:r>
      <w:r w:rsidR="00E0004A" w:rsidRPr="00381A22">
        <w:rPr>
          <w:rFonts w:asciiTheme="minorEastAsia" w:hAnsiTheme="minorEastAsia" w:cs="Arial"/>
          <w:sz w:val="24"/>
          <w:szCs w:val="24"/>
        </w:rPr>
        <w:t>10,669.32</w:t>
      </w:r>
      <w:r w:rsidRPr="00381A22">
        <w:rPr>
          <w:rFonts w:asciiTheme="minorEastAsia" w:hAnsiTheme="minorEastAsia" w:cs="Arial" w:hint="eastAsia"/>
          <w:sz w:val="24"/>
          <w:szCs w:val="24"/>
        </w:rPr>
        <w:t>元。</w:t>
      </w:r>
    </w:p>
    <w:p w14:paraId="00C6B243" w14:textId="2E951AD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例2：某投资人赎回本基金10,000份C类基金份额，持有时间为20日，对应的赎回费率为</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，假设赎回当日C类基金份额净值是1.0680元，则其可得到的赎回金额为：</w:t>
      </w:r>
    </w:p>
    <w:p w14:paraId="61B16DA9" w14:textId="2972140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赎回金额=10,000×1.0680=10,680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6EC8C482" w14:textId="1DF97C6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sz w:val="24"/>
          <w:szCs w:val="24"/>
        </w:rPr>
        <w:t>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727ABE9" w14:textId="52E1377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37FAC6B6" w14:textId="251AE8D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AA60F62" w14:textId="04E9AA61" w:rsidR="00AC3A9B" w:rsidRPr="00381A22" w:rsidRDefault="006D739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sidR="002C3C29" w:rsidRPr="00381A22">
        <w:rPr>
          <w:rFonts w:asciiTheme="minorEastAsia" w:hAnsiTheme="minorEastAsia" w:cs="Arial" w:hint="eastAsia"/>
          <w:sz w:val="24"/>
          <w:szCs w:val="24"/>
        </w:rPr>
        <w:t>、</w:t>
      </w:r>
      <w:r w:rsidR="002C3C29" w:rsidRPr="00381A22">
        <w:rPr>
          <w:rFonts w:asciiTheme="minorEastAsia" w:hAnsiTheme="minorEastAsia" w:cs="Arial" w:hint="eastAsia"/>
          <w:bCs/>
          <w:sz w:val="24"/>
          <w:szCs w:val="24"/>
        </w:rPr>
        <w:t>本基金</w:t>
      </w:r>
      <w:r w:rsidR="002C3C29" w:rsidRPr="00381A22">
        <w:rPr>
          <w:rFonts w:asciiTheme="minorEastAsia" w:hAnsiTheme="minorEastAsia" w:cs="Arial"/>
          <w:bCs/>
          <w:sz w:val="24"/>
          <w:szCs w:val="24"/>
        </w:rPr>
        <w:t>A</w:t>
      </w:r>
      <w:r w:rsidR="002C3C29" w:rsidRPr="00381A22">
        <w:rPr>
          <w:rFonts w:asciiTheme="minorEastAsia" w:hAnsiTheme="minorEastAsia" w:cs="Arial" w:hint="eastAsia"/>
          <w:bCs/>
          <w:sz w:val="24"/>
          <w:szCs w:val="24"/>
        </w:rPr>
        <w:t>类基金份额</w:t>
      </w:r>
      <w:r w:rsidR="00B340DF" w:rsidRPr="00381A22">
        <w:rPr>
          <w:rFonts w:asciiTheme="minorEastAsia" w:hAnsiTheme="minorEastAsia" w:cs="Arial" w:hint="eastAsia"/>
          <w:bCs/>
          <w:sz w:val="24"/>
          <w:szCs w:val="24"/>
        </w:rPr>
        <w:t>、</w:t>
      </w:r>
      <w:r w:rsidR="002C3C29" w:rsidRPr="00381A22">
        <w:rPr>
          <w:rFonts w:asciiTheme="minorEastAsia" w:hAnsiTheme="minorEastAsia" w:cs="Arial"/>
          <w:bCs/>
          <w:sz w:val="24"/>
          <w:szCs w:val="24"/>
        </w:rPr>
        <w:t>C</w:t>
      </w:r>
      <w:r w:rsidR="002C3C29" w:rsidRPr="00381A22">
        <w:rPr>
          <w:rFonts w:asciiTheme="minorEastAsia" w:hAnsiTheme="minorEastAsia" w:cs="Arial" w:hint="eastAsia"/>
          <w:bCs/>
          <w:sz w:val="24"/>
          <w:szCs w:val="24"/>
        </w:rPr>
        <w:t>类基金份额</w:t>
      </w:r>
      <w:r w:rsidR="004F1AC3" w:rsidRPr="00381A22">
        <w:rPr>
          <w:rFonts w:asciiTheme="minorEastAsia" w:hAnsiTheme="minorEastAsia" w:cs="Arial" w:hint="eastAsia"/>
          <w:bCs/>
          <w:sz w:val="24"/>
          <w:szCs w:val="24"/>
        </w:rPr>
        <w:t>单独</w:t>
      </w:r>
      <w:r w:rsidR="002C3C29" w:rsidRPr="00381A22">
        <w:rPr>
          <w:rFonts w:asciiTheme="minorEastAsia" w:hAnsiTheme="minorEastAsia" w:cs="Arial" w:hint="eastAsia"/>
          <w:bCs/>
          <w:sz w:val="24"/>
          <w:szCs w:val="24"/>
        </w:rPr>
        <w:t>设置</w:t>
      </w:r>
      <w:r w:rsidR="000F258F" w:rsidRPr="00381A22">
        <w:rPr>
          <w:rFonts w:asciiTheme="minorEastAsia" w:hAnsiTheme="minorEastAsia" w:cs="Arial" w:hint="eastAsia"/>
          <w:bCs/>
          <w:sz w:val="24"/>
          <w:szCs w:val="24"/>
        </w:rPr>
        <w:t>基金</w:t>
      </w:r>
      <w:r w:rsidR="002C3C29" w:rsidRPr="00381A22">
        <w:rPr>
          <w:rFonts w:asciiTheme="minorEastAsia" w:hAnsiTheme="minorEastAsia" w:cs="Arial" w:hint="eastAsia"/>
          <w:bCs/>
          <w:sz w:val="24"/>
          <w:szCs w:val="24"/>
        </w:rPr>
        <w:t>代码，分别计算和公告</w:t>
      </w:r>
      <w:r w:rsidR="002C3C29" w:rsidRPr="00381A22">
        <w:rPr>
          <w:rFonts w:asciiTheme="minorEastAsia" w:hAnsiTheme="minorEastAsia" w:cs="Arial" w:hint="eastAsia"/>
          <w:bCs/>
          <w:sz w:val="24"/>
          <w:szCs w:val="24"/>
        </w:rPr>
        <w:lastRenderedPageBreak/>
        <w:t>基金份额净值。</w:t>
      </w:r>
      <w:r w:rsidR="002C3C29" w:rsidRPr="00381A22">
        <w:rPr>
          <w:rFonts w:asciiTheme="minorEastAsia" w:hAnsiTheme="minorEastAsia" w:cs="Times New Roman" w:hint="eastAsia"/>
          <w:sz w:val="24"/>
          <w:szCs w:val="24"/>
        </w:rPr>
        <w:t>本基金</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基金份额净值的计算，</w:t>
      </w:r>
      <w:r w:rsidR="00BD74A8" w:rsidRPr="00381A22">
        <w:rPr>
          <w:rFonts w:asciiTheme="minorEastAsia" w:hAnsiTheme="minorEastAsia" w:cs="Times New Roman" w:hint="eastAsia"/>
          <w:sz w:val="24"/>
          <w:szCs w:val="24"/>
        </w:rPr>
        <w:t>均</w:t>
      </w:r>
      <w:r w:rsidR="002C3C29" w:rsidRPr="00381A22">
        <w:rPr>
          <w:rFonts w:asciiTheme="minorEastAsia" w:hAnsiTheme="minorEastAsia" w:cs="Times New Roman" w:hint="eastAsia"/>
          <w:sz w:val="24"/>
          <w:szCs w:val="24"/>
        </w:rPr>
        <w:t>保留到小数点后4位，小数点后第5位四舍五入，由此产生的收益或损失由基金财产承担。</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日的</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基金份额净值在当天收市后计算，并</w:t>
      </w:r>
      <w:r w:rsidR="00BD74A8" w:rsidRPr="00381A22">
        <w:rPr>
          <w:rFonts w:asciiTheme="minorEastAsia" w:hAnsiTheme="minorEastAsia" w:cs="Times New Roman" w:hint="eastAsia"/>
          <w:sz w:val="24"/>
          <w:szCs w:val="24"/>
        </w:rPr>
        <w:t>按照基金合同约定</w:t>
      </w:r>
      <w:r w:rsidR="002C3C29" w:rsidRPr="00381A22">
        <w:rPr>
          <w:rFonts w:asciiTheme="minorEastAsia" w:hAnsiTheme="minorEastAsia" w:cs="Times New Roman" w:hint="eastAsia"/>
          <w:sz w:val="24"/>
          <w:szCs w:val="24"/>
        </w:rPr>
        <w:t>公告。遇特殊情况，经</w:t>
      </w:r>
      <w:r w:rsidR="00BD74A8" w:rsidRPr="00381A22">
        <w:rPr>
          <w:rFonts w:asciiTheme="minorEastAsia" w:hAnsiTheme="minorEastAsia" w:cs="Times New Roman" w:hint="eastAsia"/>
          <w:sz w:val="24"/>
          <w:szCs w:val="24"/>
        </w:rPr>
        <w:t>履行适当程序</w:t>
      </w:r>
      <w:r w:rsidR="002C3C29" w:rsidRPr="00381A22">
        <w:rPr>
          <w:rFonts w:asciiTheme="minorEastAsia" w:hAnsiTheme="minorEastAsia" w:cs="Times New Roman" w:hint="eastAsia"/>
          <w:sz w:val="24"/>
          <w:szCs w:val="24"/>
        </w:rPr>
        <w:t>，可以适当延迟计算或公告。</w:t>
      </w:r>
    </w:p>
    <w:p w14:paraId="3FA8DF38" w14:textId="77777777" w:rsidR="00AC3A9B" w:rsidRPr="00381A22" w:rsidRDefault="002C3C29">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Times New Roman" w:hint="eastAsia"/>
          <w:b/>
          <w:sz w:val="24"/>
          <w:szCs w:val="24"/>
        </w:rPr>
        <w:t>八、申购与赎回的登记业务</w:t>
      </w:r>
    </w:p>
    <w:p w14:paraId="4C883F29"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申购基金成功后，在正常情况下，基金登记机构在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日为投资者登记权益并办理登记手续，投资者自</w:t>
      </w:r>
      <w:r w:rsidRPr="00381A22">
        <w:rPr>
          <w:rFonts w:asciiTheme="minorEastAsia" w:hAnsiTheme="minorEastAsia" w:cs="Arial"/>
          <w:sz w:val="24"/>
          <w:szCs w:val="24"/>
        </w:rPr>
        <w:t>T+2</w:t>
      </w:r>
      <w:r w:rsidRPr="00381A22">
        <w:rPr>
          <w:rFonts w:asciiTheme="minorEastAsia" w:hAnsiTheme="minorEastAsia" w:cs="Times New Roman" w:hint="eastAsia"/>
          <w:sz w:val="24"/>
          <w:szCs w:val="24"/>
        </w:rPr>
        <w:t>日（含该日）后有权赎回该部分基金份额。</w:t>
      </w:r>
    </w:p>
    <w:p w14:paraId="21EBDD3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赎回基金成功后，在正常情况下，基金登记机构在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日为投资者办理扣除权益的登记手续。</w:t>
      </w:r>
    </w:p>
    <w:p w14:paraId="709342BA" w14:textId="391D93F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381A22">
        <w:rPr>
          <w:rFonts w:asciiTheme="minorEastAsia" w:hAnsiTheme="minorEastAsia" w:cs="Arial" w:hint="eastAsia"/>
          <w:sz w:val="24"/>
          <w:szCs w:val="24"/>
        </w:rPr>
        <w:t>依照《信息披露办法》的有关规定</w:t>
      </w:r>
      <w:r w:rsidRPr="00381A22">
        <w:rPr>
          <w:rFonts w:asciiTheme="minorEastAsia" w:hAnsiTheme="minorEastAsia" w:cs="Times New Roman" w:hint="eastAsia"/>
          <w:sz w:val="24"/>
          <w:szCs w:val="24"/>
        </w:rPr>
        <w:t>在</w:t>
      </w:r>
      <w:r w:rsidR="00AF017B" w:rsidRPr="00381A22">
        <w:rPr>
          <w:rFonts w:asciiTheme="minorEastAsia" w:hAnsiTheme="minorEastAsia" w:cs="Times New Roman" w:hint="eastAsia"/>
          <w:sz w:val="24"/>
          <w:szCs w:val="24"/>
        </w:rPr>
        <w:t>规定媒介</w:t>
      </w:r>
      <w:r w:rsidRPr="00381A22">
        <w:rPr>
          <w:rFonts w:asciiTheme="minorEastAsia" w:hAnsiTheme="minorEastAsia" w:cs="Times New Roman" w:hint="eastAsia"/>
          <w:sz w:val="24"/>
          <w:szCs w:val="24"/>
        </w:rPr>
        <w:t>公告。</w:t>
      </w:r>
    </w:p>
    <w:p w14:paraId="5C73C40B" w14:textId="77777777" w:rsidR="00AC3A9B" w:rsidRPr="00381A22"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九、拒绝或暂停申购的情形及处理</w:t>
      </w:r>
    </w:p>
    <w:p w14:paraId="42594F91"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发生下列情况时，基金管理人可拒绝或暂停接受投资人的申购申请：</w:t>
      </w:r>
    </w:p>
    <w:p w14:paraId="774E54D9"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1、因不可抗力导致基金无法正常运作。</w:t>
      </w:r>
    </w:p>
    <w:p w14:paraId="131A0D9C" w14:textId="25F2F3CE"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6988C80D"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318163F2" w14:textId="77777777" w:rsidR="00F05BAE"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w:t>
      </w:r>
      <w:r w:rsidR="00F05BAE" w:rsidRPr="00381A22">
        <w:rPr>
          <w:rFonts w:asciiTheme="minorEastAsia" w:hAnsiTheme="minorEastAsia" w:cs="Arial" w:hint="eastAsia"/>
          <w:sz w:val="24"/>
          <w:szCs w:val="24"/>
        </w:rPr>
        <w:t>基金管理人、基金托管人、销售机构、基金销售支付结算机构或登记机构的异常情况导致基金会计系统、基金销售系统、基金销售支付结算系统或基金注册登记系统无法正常运行。</w:t>
      </w:r>
    </w:p>
    <w:p w14:paraId="442B9F8E" w14:textId="747FE718"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w:t>
      </w:r>
      <w:r w:rsidR="00E57A93" w:rsidRPr="00381A22">
        <w:rPr>
          <w:rFonts w:asciiTheme="minorEastAsia" w:hAnsiTheme="minorEastAsia" w:cs="Arial" w:hint="eastAsia"/>
          <w:sz w:val="24"/>
          <w:szCs w:val="24"/>
        </w:rPr>
        <w:t>当前一估值日基金资产净值50%以上的</w:t>
      </w:r>
      <w:r w:rsidRPr="00381A22">
        <w:rPr>
          <w:rFonts w:asciiTheme="minorEastAsia" w:hAnsiTheme="minorEastAsia" w:cs="Arial" w:hint="eastAsia"/>
          <w:sz w:val="24"/>
          <w:szCs w:val="24"/>
        </w:rPr>
        <w:t>资产出现无可参考的活跃市场价格且采用估值技术仍导致公允价值存在重大不确定性时</w:t>
      </w:r>
      <w:r w:rsidR="00E57A93" w:rsidRPr="00381A22">
        <w:rPr>
          <w:rFonts w:asciiTheme="minorEastAsia" w:hAnsiTheme="minorEastAsia" w:cs="Arial" w:hint="eastAsia"/>
          <w:sz w:val="24"/>
          <w:szCs w:val="24"/>
        </w:rPr>
        <w:t>，经与基金托管人协商确认后，基金管理人应当暂停接受基金申购申请。</w:t>
      </w:r>
    </w:p>
    <w:p w14:paraId="5894DFA1" w14:textId="69D18BF0"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8</w:t>
      </w:r>
      <w:r w:rsidR="00E57A93" w:rsidRPr="00381A22">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9F0434D" w14:textId="478C9AD9" w:rsidR="00AF017B" w:rsidRPr="00381A22" w:rsidRDefault="00AF017B" w:rsidP="00D55EDF">
      <w:pPr>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9</w:t>
      </w:r>
      <w:r w:rsidRPr="00381A22">
        <w:rPr>
          <w:rFonts w:asciiTheme="minorEastAsia" w:hAnsiTheme="minorEastAsia" w:cs="Arial" w:hint="eastAsia"/>
          <w:sz w:val="24"/>
          <w:szCs w:val="24"/>
        </w:rPr>
        <w:t>、申请超过基金管理人设定的基金总规模、单日净申购比例上限、单一投资</w:t>
      </w:r>
      <w:r w:rsidRPr="00381A22">
        <w:rPr>
          <w:rFonts w:asciiTheme="minorEastAsia" w:hAnsiTheme="minorEastAsia" w:cs="Arial" w:hint="eastAsia"/>
          <w:sz w:val="24"/>
          <w:szCs w:val="24"/>
        </w:rPr>
        <w:lastRenderedPageBreak/>
        <w:t>者单日或单笔申购金额上限的</w:t>
      </w:r>
      <w:r w:rsidR="00F05BAE" w:rsidRPr="00381A22">
        <w:rPr>
          <w:rFonts w:asciiTheme="minorEastAsia" w:hAnsiTheme="minorEastAsia" w:cs="Arial" w:hint="eastAsia"/>
          <w:sz w:val="24"/>
          <w:szCs w:val="24"/>
        </w:rPr>
        <w:t>，出现上述情形时，基金管理人有权将上述申购申请全部或部分确认失败</w:t>
      </w:r>
      <w:r w:rsidRPr="00381A22">
        <w:rPr>
          <w:rFonts w:asciiTheme="minorEastAsia" w:hAnsiTheme="minorEastAsia" w:cs="Arial" w:hint="eastAsia"/>
          <w:sz w:val="24"/>
          <w:szCs w:val="24"/>
        </w:rPr>
        <w:t>。</w:t>
      </w:r>
    </w:p>
    <w:p w14:paraId="6254038B" w14:textId="2A0F36F1" w:rsidR="00E57A93" w:rsidRPr="00381A22" w:rsidRDefault="00AF017B"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10</w:t>
      </w:r>
      <w:r w:rsidR="00E57A93" w:rsidRPr="00381A22">
        <w:rPr>
          <w:rFonts w:asciiTheme="minorEastAsia" w:hAnsiTheme="minorEastAsia" w:cs="Arial" w:hint="eastAsia"/>
          <w:sz w:val="24"/>
          <w:szCs w:val="24"/>
        </w:rPr>
        <w:t>、</w:t>
      </w:r>
      <w:r w:rsidR="00F05BAE" w:rsidRPr="00381A22">
        <w:rPr>
          <w:rFonts w:asciiTheme="minorEastAsia" w:hAnsiTheme="minorEastAsia" w:cs="Arial" w:hint="eastAsia"/>
          <w:sz w:val="24"/>
          <w:szCs w:val="24"/>
        </w:rPr>
        <w:t>基金合同约定、</w:t>
      </w:r>
      <w:r w:rsidR="00E57A93" w:rsidRPr="00381A22">
        <w:rPr>
          <w:rFonts w:asciiTheme="minorEastAsia" w:hAnsiTheme="minorEastAsia" w:cs="Arial" w:hint="eastAsia"/>
          <w:sz w:val="24"/>
          <w:szCs w:val="24"/>
        </w:rPr>
        <w:t>法律法规规定或中国证监会认定的其他情形。</w:t>
      </w:r>
    </w:p>
    <w:p w14:paraId="724DCCC0" w14:textId="69A50EA3"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发生上述第1、</w:t>
      </w:r>
      <w:r w:rsidR="00F05BAE" w:rsidRPr="00381A22">
        <w:rPr>
          <w:rFonts w:asciiTheme="minorEastAsia" w:hAnsiTheme="minorEastAsia" w:cs="Arial" w:hint="eastAsia"/>
          <w:sz w:val="24"/>
          <w:szCs w:val="24"/>
        </w:rPr>
        <w:t>2、3、5、6、</w:t>
      </w:r>
      <w:r w:rsidR="00F05BAE" w:rsidRPr="00381A22">
        <w:rPr>
          <w:rFonts w:asciiTheme="minorEastAsia" w:hAnsiTheme="minorEastAsia" w:cs="Arial"/>
          <w:sz w:val="24"/>
          <w:szCs w:val="24"/>
        </w:rPr>
        <w:t>7</w:t>
      </w:r>
      <w:r w:rsidR="00EA255E" w:rsidRPr="00381A22">
        <w:rPr>
          <w:rFonts w:asciiTheme="minorEastAsia" w:hAnsiTheme="minorEastAsia" w:cs="Arial" w:hint="eastAsia"/>
          <w:sz w:val="24"/>
          <w:szCs w:val="24"/>
        </w:rPr>
        <w:t>、</w:t>
      </w:r>
      <w:r w:rsidR="00AF017B" w:rsidRPr="00381A22">
        <w:rPr>
          <w:rFonts w:asciiTheme="minorEastAsia" w:hAnsiTheme="minorEastAsia" w:cs="Arial"/>
          <w:sz w:val="24"/>
          <w:szCs w:val="24"/>
        </w:rPr>
        <w:t>10</w:t>
      </w:r>
      <w:r w:rsidRPr="00381A22">
        <w:rPr>
          <w:rFonts w:asciiTheme="minorEastAsia" w:hAnsiTheme="minorEastAsia" w:cs="Arial" w:hint="eastAsia"/>
          <w:sz w:val="24"/>
          <w:szCs w:val="24"/>
        </w:rPr>
        <w:t>项暂停申购情形之一且基金管理人决定暂停接受投资人申购申请时，基金管理人应当根据有关规定在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上刊登暂停申购公告。如果投资人的申购申请被</w:t>
      </w:r>
      <w:r w:rsidR="00F05BAE" w:rsidRPr="00381A22">
        <w:rPr>
          <w:rFonts w:asciiTheme="minorEastAsia" w:hAnsiTheme="minorEastAsia" w:cs="Arial" w:hint="eastAsia"/>
          <w:sz w:val="24"/>
          <w:szCs w:val="24"/>
        </w:rPr>
        <w:t>全部或部分</w:t>
      </w:r>
      <w:r w:rsidRPr="00381A22">
        <w:rPr>
          <w:rFonts w:asciiTheme="minorEastAsia" w:hAnsiTheme="minorEastAsia" w:cs="Arial" w:hint="eastAsia"/>
          <w:sz w:val="24"/>
          <w:szCs w:val="24"/>
        </w:rPr>
        <w:t>拒绝</w:t>
      </w:r>
      <w:r w:rsidR="00F05BAE" w:rsidRPr="00381A22">
        <w:rPr>
          <w:rFonts w:asciiTheme="minorEastAsia" w:hAnsiTheme="minorEastAsia" w:cs="Arial" w:hint="eastAsia"/>
          <w:sz w:val="24"/>
          <w:szCs w:val="24"/>
        </w:rPr>
        <w:t>的</w:t>
      </w:r>
      <w:r w:rsidRPr="00381A22">
        <w:rPr>
          <w:rFonts w:asciiTheme="minorEastAsia" w:hAnsiTheme="minorEastAsia" w:cs="Arial" w:hint="eastAsia"/>
          <w:sz w:val="24"/>
          <w:szCs w:val="24"/>
        </w:rPr>
        <w:t>，被拒绝的申购款项</w:t>
      </w:r>
      <w:r w:rsidR="00AF017B" w:rsidRPr="00381A22">
        <w:rPr>
          <w:rFonts w:asciiTheme="minorEastAsia" w:hAnsiTheme="minorEastAsia" w:cs="Arial" w:hint="eastAsia"/>
          <w:sz w:val="24"/>
          <w:szCs w:val="24"/>
        </w:rPr>
        <w:t>本金</w:t>
      </w:r>
      <w:r w:rsidRPr="00381A22">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381A22"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十、暂停赎回或延缓支付赎回款项的情形</w:t>
      </w:r>
    </w:p>
    <w:p w14:paraId="4D1D6376"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bookmarkStart w:id="193" w:name="_Toc416264545"/>
      <w:bookmarkStart w:id="194" w:name="_Toc17920"/>
      <w:bookmarkStart w:id="195" w:name="_Toc739"/>
      <w:bookmarkStart w:id="196" w:name="_Toc352229756"/>
      <w:bookmarkStart w:id="197" w:name="_Toc139991740"/>
      <w:bookmarkStart w:id="198" w:name="_Toc20976"/>
      <w:bookmarkStart w:id="199" w:name="_Toc123102457"/>
      <w:bookmarkStart w:id="200" w:name="_Toc17198"/>
      <w:bookmarkStart w:id="201" w:name="_Toc29408"/>
      <w:bookmarkStart w:id="202" w:name="_Toc123051456"/>
      <w:bookmarkStart w:id="203" w:name="_Toc32092"/>
      <w:bookmarkStart w:id="204" w:name="_Toc79392622"/>
      <w:bookmarkStart w:id="205" w:name="_Toc98560356"/>
      <w:bookmarkStart w:id="206" w:name="_Toc123112238"/>
      <w:bookmarkStart w:id="207" w:name="_Toc141703890"/>
      <w:bookmarkStart w:id="208" w:name="_Toc32584"/>
      <w:bookmarkStart w:id="209" w:name="_Toc3329"/>
      <w:bookmarkStart w:id="210" w:name="_Toc48649708"/>
      <w:bookmarkStart w:id="211" w:name="_Toc21237"/>
      <w:bookmarkStart w:id="212" w:name="_Toc5170"/>
      <w:bookmarkStart w:id="213" w:name="_Toc879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381A22">
        <w:rPr>
          <w:rFonts w:asciiTheme="minorEastAsia" w:hAnsiTheme="minorEastAsia" w:cs="Arial" w:hint="eastAsia"/>
          <w:sz w:val="24"/>
          <w:szCs w:val="24"/>
        </w:rPr>
        <w:t>发生下列情形时，基金管理人可暂停接受投资人的赎回申请或延缓支付赎回款项：</w:t>
      </w:r>
    </w:p>
    <w:p w14:paraId="129D87A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1、因不可抗力导致基金管理人不能支付赎回款项。</w:t>
      </w:r>
    </w:p>
    <w:p w14:paraId="4068D27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105E7101"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1221E412"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4、连续两个或两个以上开放日发生巨额赎回。</w:t>
      </w:r>
    </w:p>
    <w:p w14:paraId="39373C9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5、继续接受赎回申请将损害现有基金份额持有人利益的情形时。</w:t>
      </w:r>
    </w:p>
    <w:p w14:paraId="171B38BB"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0A5C1E4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7、基金合同约定、法律法规规定或中国证监会认定的其他情形。</w:t>
      </w:r>
    </w:p>
    <w:p w14:paraId="5A6675EB" w14:textId="1EC07244"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十一、巨额赎回的情形及处理方式</w:t>
      </w:r>
    </w:p>
    <w:p w14:paraId="58638BB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1、巨额赎回的认定</w:t>
      </w:r>
    </w:p>
    <w:p w14:paraId="7DF4BB2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30BCE42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2、巨额赎回的处理方式</w:t>
      </w:r>
    </w:p>
    <w:p w14:paraId="59892799"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当基金出现巨额赎回时，基金管理人可以根据基金当时的资产组合状况决定全额赎回或部分延期赎回。</w:t>
      </w:r>
    </w:p>
    <w:p w14:paraId="7DC0EF5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全额赎回：当基金管理人认为有能力支付投资人的全部赎回申请时， 按正常赎回程序执行。</w:t>
      </w:r>
    </w:p>
    <w:p w14:paraId="6DAB103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并以下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5699AA3A"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475D5A1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暂停赎回：连续 2 个开放日以上（含本数）发生巨额赎回，如基金管理人认为有必要，可暂停接受基金的赎回申请；已经接受的赎回申请可以延缓支付赎回款项，但不得超过 20 个工作日，并应当在规定媒介上进行公告。</w:t>
      </w:r>
    </w:p>
    <w:p w14:paraId="60245F57" w14:textId="2F07553A"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3、巨额赎回的公告</w:t>
      </w:r>
    </w:p>
    <w:p w14:paraId="10D267F5" w14:textId="7E675313" w:rsidR="00E57A93" w:rsidRPr="00381A22" w:rsidRDefault="00AB063E"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当发生上述巨额赎回并延期办理时，基金管理人应当通过邮寄、传真或者招募说明书规定的其他方式在 3 个交易日内通知基金份额持有人，说明有关处理方法，并在 2 日内在规定媒介上刊登公告。</w:t>
      </w:r>
    </w:p>
    <w:p w14:paraId="57F17F7E" w14:textId="72EAE8A9"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十二、暂停申购或赎回的公告和重新开放申购或赎回的公告</w:t>
      </w:r>
    </w:p>
    <w:p w14:paraId="41697CB7" w14:textId="77777777"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1、发生上述暂停申购或赎回情况的，基金管理人应在规定期限内在规定媒介上刊登暂停公告。</w:t>
      </w:r>
    </w:p>
    <w:p w14:paraId="74898623" w14:textId="0F195271"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2、暂停结束，基金重新开放申购或赎回时，基金管理人应依照《信息披露办法》的有关规定，不迟于重新开放日，在规定媒介上刊登基金重新开放申购或赎回公告，并公布最近 1 个开放日的各类基金份额净值；也可以根据实际情况在暂停公告中明确重新开放申购或赎回的时间，届时不再另行发布重新开放的公告。</w:t>
      </w:r>
    </w:p>
    <w:p w14:paraId="529C2946" w14:textId="7270537B"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十三、基金转换</w:t>
      </w:r>
    </w:p>
    <w:p w14:paraId="4BE84D0D" w14:textId="77777777" w:rsidR="00AC3A9B" w:rsidRPr="00381A22" w:rsidRDefault="002C3C29">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8D77F17" w14:textId="04F263DC" w:rsidR="00740E4C"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四</w:t>
      </w:r>
      <w:r w:rsidRPr="00381A22">
        <w:rPr>
          <w:rFonts w:asciiTheme="minorEastAsia" w:hAnsiTheme="minorEastAsia" w:cs="Arial" w:hint="eastAsia"/>
          <w:b/>
          <w:sz w:val="24"/>
          <w:szCs w:val="24"/>
        </w:rPr>
        <w:t>、</w:t>
      </w:r>
      <w:r w:rsidR="00740E4C" w:rsidRPr="00381A22">
        <w:rPr>
          <w:rFonts w:asciiTheme="minorEastAsia" w:hAnsiTheme="minorEastAsia" w:cs="Arial" w:hint="eastAsia"/>
          <w:b/>
          <w:sz w:val="24"/>
          <w:szCs w:val="24"/>
        </w:rPr>
        <w:t>基金份额的转让</w:t>
      </w:r>
    </w:p>
    <w:p w14:paraId="003AB621" w14:textId="08F12252" w:rsidR="00740E4C" w:rsidRPr="00381A22" w:rsidRDefault="00740E4C" w:rsidP="00E57A93">
      <w:pPr>
        <w:widowControl/>
        <w:spacing w:line="360" w:lineRule="auto"/>
        <w:ind w:firstLineChars="200" w:firstLine="480"/>
        <w:jc w:val="left"/>
        <w:rPr>
          <w:rFonts w:asciiTheme="minorEastAsia" w:hAnsiTheme="minorEastAsia" w:cs="Arial"/>
          <w:bCs/>
          <w:sz w:val="24"/>
          <w:szCs w:val="24"/>
        </w:rPr>
      </w:pPr>
      <w:r w:rsidRPr="00381A22">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基金份额持有人应根据基金管理人公告的业务规则办理基金份额转让业务。</w:t>
      </w:r>
    </w:p>
    <w:p w14:paraId="609C5838" w14:textId="654370F3" w:rsidR="00E57A93" w:rsidRPr="00381A22" w:rsidRDefault="00740E4C"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十五、</w:t>
      </w:r>
      <w:r w:rsidR="00E57A93" w:rsidRPr="00381A22">
        <w:rPr>
          <w:rFonts w:asciiTheme="minorEastAsia" w:hAnsiTheme="minorEastAsia" w:cs="Arial" w:hint="eastAsia"/>
          <w:b/>
          <w:sz w:val="24"/>
          <w:szCs w:val="24"/>
        </w:rPr>
        <w:t>基金的非交易过户</w:t>
      </w:r>
    </w:p>
    <w:p w14:paraId="68F1356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25B24B6C"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六</w:t>
      </w:r>
      <w:r w:rsidRPr="00381A22">
        <w:rPr>
          <w:rFonts w:asciiTheme="minorEastAsia" w:hAnsiTheme="minorEastAsia" w:cs="Arial" w:hint="eastAsia"/>
          <w:b/>
          <w:sz w:val="24"/>
          <w:szCs w:val="24"/>
        </w:rPr>
        <w:t>、基金的转托管</w:t>
      </w:r>
    </w:p>
    <w:p w14:paraId="10F9E07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44043D22"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七</w:t>
      </w:r>
      <w:r w:rsidRPr="00381A22">
        <w:rPr>
          <w:rFonts w:asciiTheme="minorEastAsia" w:hAnsiTheme="minorEastAsia" w:cs="Arial" w:hint="eastAsia"/>
          <w:b/>
          <w:sz w:val="24"/>
          <w:szCs w:val="24"/>
        </w:rPr>
        <w:t>、定期定额投资计划</w:t>
      </w:r>
    </w:p>
    <w:p w14:paraId="17690574"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CB4BE71"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八</w:t>
      </w:r>
      <w:r w:rsidRPr="00381A22">
        <w:rPr>
          <w:rFonts w:asciiTheme="minorEastAsia" w:hAnsiTheme="minorEastAsia" w:cs="Arial" w:hint="eastAsia"/>
          <w:b/>
          <w:sz w:val="24"/>
          <w:szCs w:val="24"/>
        </w:rPr>
        <w:t>、基金份额的冻结</w:t>
      </w:r>
      <w:r w:rsidR="00740E4C" w:rsidRPr="00381A22">
        <w:rPr>
          <w:rFonts w:asciiTheme="minorEastAsia" w:hAnsiTheme="minorEastAsia" w:cs="Arial" w:hint="eastAsia"/>
          <w:b/>
          <w:sz w:val="24"/>
          <w:szCs w:val="24"/>
        </w:rPr>
        <w:t>与</w:t>
      </w:r>
      <w:r w:rsidRPr="00381A22">
        <w:rPr>
          <w:rFonts w:asciiTheme="minorEastAsia" w:hAnsiTheme="minorEastAsia" w:cs="Arial" w:hint="eastAsia"/>
          <w:b/>
          <w:sz w:val="24"/>
          <w:szCs w:val="24"/>
        </w:rPr>
        <w:t>解冻</w:t>
      </w:r>
    </w:p>
    <w:p w14:paraId="15555F08" w14:textId="05743EF8" w:rsidR="00E57A93" w:rsidRPr="00381A22" w:rsidRDefault="00740E4C" w:rsidP="00D55EDF">
      <w:pPr>
        <w:spacing w:line="360" w:lineRule="auto"/>
        <w:ind w:firstLineChars="200" w:firstLine="480"/>
        <w:rPr>
          <w:bCs/>
          <w:sz w:val="24"/>
        </w:rPr>
      </w:pPr>
      <w:r w:rsidRPr="00381A22">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444AE9" w14:textId="709309FE" w:rsidR="00D102BE" w:rsidRPr="00381A22" w:rsidRDefault="00D102BE" w:rsidP="00D55EDF">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九</w:t>
      </w:r>
      <w:r w:rsidRPr="00381A22">
        <w:rPr>
          <w:rFonts w:asciiTheme="minorEastAsia" w:hAnsiTheme="minorEastAsia" w:cs="Arial" w:hint="eastAsia"/>
          <w:b/>
          <w:sz w:val="24"/>
          <w:szCs w:val="24"/>
        </w:rPr>
        <w:t>、实施侧袋机制期间本基金的申购与赎回</w:t>
      </w:r>
    </w:p>
    <w:p w14:paraId="3790ABDA" w14:textId="39201B46" w:rsidR="00D102BE" w:rsidRPr="00381A22" w:rsidRDefault="00D102BE" w:rsidP="00D102B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本基金实施侧袋机制的，本基金的申购和赎回安排详见招募说明书“侧袋机制</w:t>
      </w:r>
      <w:r w:rsidRPr="00381A22">
        <w:rPr>
          <w:rFonts w:asciiTheme="minorEastAsia" w:hAnsiTheme="minorEastAsia" w:cs="Arial"/>
          <w:sz w:val="24"/>
          <w:szCs w:val="24"/>
        </w:rPr>
        <w:t>”</w:t>
      </w:r>
      <w:r w:rsidR="00EA255E" w:rsidRPr="00381A22">
        <w:rPr>
          <w:rFonts w:asciiTheme="minorEastAsia" w:hAnsiTheme="minorEastAsia" w:cs="Arial" w:hint="eastAsia"/>
          <w:sz w:val="24"/>
          <w:szCs w:val="24"/>
        </w:rPr>
        <w:t>部分的规定</w:t>
      </w:r>
      <w:r w:rsidRPr="00381A22">
        <w:rPr>
          <w:rFonts w:asciiTheme="minorEastAsia" w:hAnsiTheme="minorEastAsia" w:cs="Arial" w:hint="eastAsia"/>
          <w:sz w:val="24"/>
          <w:szCs w:val="24"/>
        </w:rPr>
        <w:t>或相关公告。</w:t>
      </w:r>
    </w:p>
    <w:p w14:paraId="1B04704D" w14:textId="636D24A9" w:rsidR="00E57A93" w:rsidRPr="00381A22" w:rsidRDefault="00E57A93">
      <w:pPr>
        <w:widowControl/>
        <w:jc w:val="left"/>
        <w:rPr>
          <w:rFonts w:asciiTheme="minorEastAsia" w:hAnsiTheme="minorEastAsia" w:cs="Arial"/>
          <w:sz w:val="24"/>
          <w:szCs w:val="24"/>
        </w:rPr>
      </w:pPr>
      <w:r w:rsidRPr="00381A22">
        <w:rPr>
          <w:rFonts w:asciiTheme="minorEastAsia" w:hAnsiTheme="minorEastAsia" w:cs="Arial"/>
          <w:sz w:val="24"/>
          <w:szCs w:val="24"/>
        </w:rPr>
        <w:br w:type="page"/>
      </w:r>
    </w:p>
    <w:p w14:paraId="5688666C" w14:textId="77777777" w:rsidR="00AC3A9B" w:rsidRPr="00381A22" w:rsidRDefault="002C3C29">
      <w:pPr>
        <w:pStyle w:val="1"/>
        <w:jc w:val="center"/>
        <w:rPr>
          <w:sz w:val="30"/>
          <w:szCs w:val="30"/>
        </w:rPr>
      </w:pPr>
      <w:bookmarkStart w:id="214" w:name="_Toc68266296"/>
      <w:bookmarkStart w:id="215" w:name="_Toc68621673"/>
      <w:r w:rsidRPr="00381A22">
        <w:rPr>
          <w:rFonts w:hint="eastAsia"/>
          <w:sz w:val="30"/>
          <w:szCs w:val="30"/>
        </w:rPr>
        <w:lastRenderedPageBreak/>
        <w:t>第九部分</w:t>
      </w:r>
      <w:r w:rsidRPr="00381A22">
        <w:rPr>
          <w:sz w:val="30"/>
          <w:szCs w:val="30"/>
        </w:rPr>
        <w:t xml:space="preserve">  </w:t>
      </w:r>
      <w:r w:rsidRPr="00381A22">
        <w:rPr>
          <w:rFonts w:hint="eastAsia"/>
          <w:sz w:val="30"/>
          <w:szCs w:val="30"/>
        </w:rPr>
        <w:t>基金的投资</w:t>
      </w:r>
      <w:bookmarkEnd w:id="193"/>
      <w:bookmarkEnd w:id="214"/>
      <w:bookmarkEnd w:id="215"/>
    </w:p>
    <w:p w14:paraId="4E5864CA"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一、投资目标</w:t>
      </w:r>
    </w:p>
    <w:p w14:paraId="0655DB7F" w14:textId="0DEDA097" w:rsidR="00760954" w:rsidRPr="00381A22" w:rsidRDefault="00740E4C"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4299B79C"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二、投资范围</w:t>
      </w:r>
    </w:p>
    <w:p w14:paraId="08C6D96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4F90330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本基金不投资于股票。</w:t>
      </w:r>
    </w:p>
    <w:p w14:paraId="6A02FDE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FD400C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7580E6DD" w14:textId="3FC16A2D" w:rsidR="00947662" w:rsidRPr="00381A22" w:rsidRDefault="00AD1708"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6D25B01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 xml:space="preserve">三、投资策略 </w:t>
      </w:r>
    </w:p>
    <w:p w14:paraId="17FE6CD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1、资产配置策略</w:t>
      </w:r>
    </w:p>
    <w:p w14:paraId="16A1C3B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（1）整体资产配置策略</w:t>
      </w:r>
    </w:p>
    <w:p w14:paraId="56DD9D31"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0EE4419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（2）类属资产配置策略</w:t>
      </w:r>
    </w:p>
    <w:p w14:paraId="65B5CB38"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0A42237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2、个券投资策略</w:t>
      </w:r>
    </w:p>
    <w:p w14:paraId="2657A3A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0B2E67E9"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（1）久期控制是根据对宏观经济发展状况、金融市场运行特点等因素的分析确定组合的整体久期，有效的控制整体资产风险；</w:t>
      </w:r>
    </w:p>
    <w:p w14:paraId="0E54FD2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6D7FD0A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（3）相对价值判断是根据对同类债券的相对价值判断，选择合适的交易时机，增持相对低估、价格将上升的债券，减持相对高估、价格将下降的债券。</w:t>
      </w:r>
    </w:p>
    <w:p w14:paraId="5B736AB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3、信用债投资策略</w:t>
      </w:r>
    </w:p>
    <w:p w14:paraId="75D180D6"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1487ED8" w14:textId="499F67EA"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本基金可投资于评级在AA</w:t>
      </w:r>
      <w:r w:rsidR="00F1428E">
        <w:rPr>
          <w:rFonts w:asciiTheme="minorEastAsia" w:hAnsiTheme="minorEastAsia" w:cs="Times New Roman" w:hint="eastAsia"/>
          <w:bCs/>
          <w:sz w:val="24"/>
          <w:szCs w:val="24"/>
        </w:rPr>
        <w:t>+</w:t>
      </w:r>
      <w:r w:rsidRPr="00381A22">
        <w:rPr>
          <w:rFonts w:asciiTheme="minorEastAsia" w:hAnsiTheme="minorEastAsia" w:cs="Times New Roman" w:hint="eastAsia"/>
          <w:bCs/>
          <w:sz w:val="24"/>
          <w:szCs w:val="24"/>
        </w:rPr>
        <w:t>级及以上级别的信用债，其中投资于AAA级的信用债占信用债投资比例为</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%-100%，投资于AA+级的信用债占信用债投资比例为0-</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w:t>
      </w:r>
    </w:p>
    <w:p w14:paraId="5536C39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4、可转换债券、可交换债券投资策略</w:t>
      </w:r>
    </w:p>
    <w:p w14:paraId="30F953C4" w14:textId="0E81D7A2" w:rsidR="00AD1708"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债进行投资。</w:t>
      </w:r>
    </w:p>
    <w:p w14:paraId="263A26DD" w14:textId="5CE4B357" w:rsidR="006D7393" w:rsidRPr="006D7393" w:rsidRDefault="006D7393" w:rsidP="00AD1708">
      <w:pPr>
        <w:spacing w:line="360" w:lineRule="auto"/>
        <w:ind w:firstLineChars="200" w:firstLine="480"/>
        <w:rPr>
          <w:rFonts w:asciiTheme="minorEastAsia" w:hAnsiTheme="minorEastAsia" w:cs="Times New Roman"/>
          <w:bCs/>
          <w:sz w:val="24"/>
          <w:szCs w:val="24"/>
        </w:rPr>
      </w:pPr>
      <w:r w:rsidRPr="006D7393">
        <w:rPr>
          <w:rFonts w:asciiTheme="minorEastAsia" w:hAnsiTheme="minorEastAsia" w:cs="Times New Roman" w:hint="eastAsia"/>
          <w:bCs/>
          <w:sz w:val="24"/>
          <w:szCs w:val="24"/>
        </w:rPr>
        <w:t>本基金投资于可转换债券（含可分离交易可转换债券）、可交换债券的比例不超过基金资产总值的20%。</w:t>
      </w:r>
    </w:p>
    <w:p w14:paraId="680F4D1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5、资产支持证券投资策略</w:t>
      </w:r>
    </w:p>
    <w:p w14:paraId="2E0D186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在国内资产证券化产品具体政策框架下，通过宏观经济、提前偿还率、资产池结构及资产池资产所在行业景气变化等因素的研究，对个券进行风险分析和价值评估后选择风险调整后收益高的品种进行投资。本基金将严格控制资产支持证券的总体投资规模并进行分散投资，以降低流动性风险。</w:t>
      </w:r>
    </w:p>
    <w:p w14:paraId="476D6E2C"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6、国债期货投资策略</w:t>
      </w:r>
    </w:p>
    <w:p w14:paraId="4C28708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46714C5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7、证券公司短期公司债券投资策略</w:t>
      </w:r>
    </w:p>
    <w:p w14:paraId="0389D3D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991723E"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8、信用衍生品投资策略</w:t>
      </w:r>
    </w:p>
    <w:p w14:paraId="69872EA9" w14:textId="01D7A272" w:rsidR="00D37326" w:rsidRPr="00381A22" w:rsidRDefault="00AD1708" w:rsidP="00D37326">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5E73326"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四、投资限制</w:t>
      </w:r>
    </w:p>
    <w:p w14:paraId="2BF7AF5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1、组合限制</w:t>
      </w:r>
    </w:p>
    <w:p w14:paraId="580D86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基金的投资组合应遵循以下限制：</w:t>
      </w:r>
    </w:p>
    <w:p w14:paraId="19F742CD"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3DCA7E2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1C56632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（3）本基金持有一家公司发行的证券，其市值不超过基金资产净值的 10％；</w:t>
      </w:r>
    </w:p>
    <w:p w14:paraId="39279A5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（4）本基金管理人管理的全部基金持有一家公司发行的证券，不超过该证券的 10％；</w:t>
      </w:r>
    </w:p>
    <w:p w14:paraId="3F5942D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（5）本基金投资于同一原始权益人的各类资产支持证券的比例，不得超过基金资产净值的 10％；</w:t>
      </w:r>
    </w:p>
    <w:p w14:paraId="5E660B4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（6）本基金持有的全部资产支持证券，其市值不得超过基金资产净值的20％；</w:t>
      </w:r>
    </w:p>
    <w:p w14:paraId="0BCB35C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（7）本基金持有的同一（指同一信用级别）资产支持证券的比例，不得超过该资产支持证券规模的 10％；</w:t>
      </w:r>
    </w:p>
    <w:p w14:paraId="0DD9DED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7A47B580"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2C0ADAF3"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377E620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（11）本基金参与国债期货交易，需遵守下列投资比例限制：</w:t>
      </w:r>
    </w:p>
    <w:p w14:paraId="0683D13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1）基金在任何交易日日终，持有的买入国债期货合约价值，不得超过基金资产净值的 15%；</w:t>
      </w:r>
    </w:p>
    <w:p w14:paraId="09FE95B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2）基金在任何交易日日终，持有的卖出国债期货合约价值不得超过基金持有的债券总市值的 30%；</w:t>
      </w:r>
    </w:p>
    <w:p w14:paraId="06C303D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0277584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37834BD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4301C7C9" w14:textId="487F8FEF"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（13）本基金与私募类证券资管产品及中国证监会认定的其他主体为交易对手方开展逆回购交易的，可接受质押品的资质要求应当与基金合同约定的投资范围保持一致；</w:t>
      </w:r>
    </w:p>
    <w:p w14:paraId="365A2F7B"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3CDC43C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（15）本基金总资产不得超过基金净资产的 140%；</w:t>
      </w:r>
    </w:p>
    <w:p w14:paraId="6920BE58"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（16）法律法规及中国证监会规定的和《基金合同》约定的其他投资限制。</w:t>
      </w:r>
    </w:p>
    <w:p w14:paraId="283337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4FEE64F1" w14:textId="60C19738"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基金管理人应当自基金合同生效之日起 6 个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2FE991" w14:textId="45124290" w:rsidR="00947662" w:rsidRPr="00381A22" w:rsidRDefault="008052D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60201FE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2、禁止行为</w:t>
      </w:r>
    </w:p>
    <w:p w14:paraId="4B743ADB"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（1）承销证券；</w:t>
      </w:r>
    </w:p>
    <w:p w14:paraId="1708CE2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（2）违反规定向他人贷款或者提供担保；</w:t>
      </w:r>
    </w:p>
    <w:p w14:paraId="47D8A3B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（3）从事承担无限责任的投资；</w:t>
      </w:r>
    </w:p>
    <w:p w14:paraId="5D0CF074"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（4）买卖其他基金份额，但是中国证监会另有规定的除外；</w:t>
      </w:r>
    </w:p>
    <w:p w14:paraId="54717798" w14:textId="7820CC91"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（5）向</w:t>
      </w:r>
      <w:r w:rsidR="00BA024D" w:rsidRPr="00381A22">
        <w:rPr>
          <w:rFonts w:asciiTheme="minorEastAsia" w:hAnsiTheme="minorEastAsia" w:cs="Times New Roman" w:hint="eastAsia"/>
          <w:bCs/>
          <w:sz w:val="24"/>
          <w:szCs w:val="24"/>
        </w:rPr>
        <w:t>其</w:t>
      </w:r>
      <w:r w:rsidRPr="00381A22">
        <w:rPr>
          <w:rFonts w:asciiTheme="minorEastAsia" w:hAnsiTheme="minorEastAsia" w:cs="Times New Roman" w:hint="eastAsia"/>
          <w:bCs/>
          <w:sz w:val="24"/>
          <w:szCs w:val="24"/>
        </w:rPr>
        <w:t>基金管理人、基金托管人出资；</w:t>
      </w:r>
    </w:p>
    <w:p w14:paraId="2005D9D0"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（7）法律、行政法规和中国证监会规定禁止的其他活动。</w:t>
      </w:r>
    </w:p>
    <w:p w14:paraId="5BD5FEEE"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689071E4" w:rsidR="00947662" w:rsidRPr="00381A22" w:rsidRDefault="00453240" w:rsidP="00947662">
      <w:pPr>
        <w:spacing w:line="360" w:lineRule="auto"/>
        <w:ind w:firstLineChars="200" w:firstLine="480"/>
        <w:rPr>
          <w:rFonts w:asciiTheme="minorEastAsia" w:hAnsiTheme="minorEastAsia" w:cs="Times New Roman"/>
          <w:bCs/>
          <w:sz w:val="24"/>
          <w:szCs w:val="24"/>
        </w:rPr>
      </w:pPr>
      <w:r w:rsidRPr="00381A22">
        <w:rPr>
          <w:rFonts w:ascii="Times New Roman" w:hAnsi="Times New Roman" w:cs="Times New Roman"/>
          <w:bCs/>
          <w:sz w:val="24"/>
          <w:szCs w:val="24"/>
        </w:rPr>
        <w:t>如法律、行政法规或监管部门取消或调整上述禁止性规定，如适用于本基金，</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基金管理人在履行适当程序后，本基金可不受上述规定的限制或按调整后的规定执行。</w:t>
      </w:r>
    </w:p>
    <w:p w14:paraId="4B2DC2E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五、业绩比较基准</w:t>
      </w:r>
    </w:p>
    <w:p w14:paraId="47826960" w14:textId="72F91A80" w:rsidR="002E0A6F" w:rsidRPr="00381A22" w:rsidRDefault="002E0A6F" w:rsidP="0038792B">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本基金的业绩比较基准为：中债总财富(1-3年)指数收益率*80%+一年期定期存款利率(税后)*20%</w:t>
      </w:r>
    </w:p>
    <w:p w14:paraId="6546BE0B" w14:textId="62CA29D9" w:rsidR="002E0A6F" w:rsidRPr="00381A22" w:rsidRDefault="002E0A6F" w:rsidP="002E0A6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本基金为债券型证券投资基金，重点投资中短债主题证券，所以本基金选取中债总财富（1-3 年）指数收益率作为业绩比较基准。中债总财富（1-3 年）指数是综合反映银行间债券市场和沪深交易所债券市场的跨市场中短期债券指数，对中短期债券价格变动趋势有很强的代表性，能较好</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反映本基金的投资策略,较为科学、合理</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评价本基金的业绩表现。</w:t>
      </w:r>
    </w:p>
    <w:p w14:paraId="6EC6B9CF" w14:textId="73C82B79" w:rsidR="00947662" w:rsidRPr="00381A22" w:rsidRDefault="002E0A6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sidRPr="00381A22">
        <w:rPr>
          <w:rFonts w:asciiTheme="minorEastAsia" w:hAnsiTheme="minorEastAsia" w:cs="Times New Roman" w:hint="eastAsia"/>
          <w:bCs/>
          <w:sz w:val="24"/>
          <w:szCs w:val="24"/>
        </w:rPr>
        <w:lastRenderedPageBreak/>
        <w:t>当程序后调整或变更业绩比较基准并及时公告，而无需召开基金份额持有人大会</w:t>
      </w:r>
      <w:r w:rsidR="00947662" w:rsidRPr="00381A22">
        <w:rPr>
          <w:rFonts w:asciiTheme="minorEastAsia" w:hAnsiTheme="minorEastAsia" w:cs="Times New Roman" w:hint="eastAsia"/>
          <w:bCs/>
          <w:sz w:val="24"/>
          <w:szCs w:val="24"/>
        </w:rPr>
        <w:t>。</w:t>
      </w:r>
    </w:p>
    <w:p w14:paraId="58D33BC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六、风险收益特征</w:t>
      </w:r>
    </w:p>
    <w:p w14:paraId="3AA810D6" w14:textId="2F73B41B"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w:t>
      </w:r>
      <w:r w:rsidR="00DB7753" w:rsidRPr="00381A22">
        <w:rPr>
          <w:rFonts w:asciiTheme="minorEastAsia" w:hAnsiTheme="minorEastAsia" w:cs="Times New Roman" w:hint="eastAsia"/>
          <w:bCs/>
          <w:sz w:val="24"/>
          <w:szCs w:val="24"/>
        </w:rPr>
        <w:t>债券型</w:t>
      </w:r>
      <w:r w:rsidRPr="00381A22">
        <w:rPr>
          <w:rFonts w:asciiTheme="minorEastAsia" w:hAnsiTheme="minorEastAsia" w:cs="Times New Roman" w:hint="eastAsia"/>
          <w:bCs/>
          <w:sz w:val="24"/>
          <w:szCs w:val="24"/>
        </w:rPr>
        <w:t>证券投资基金，风险</w:t>
      </w:r>
      <w:r w:rsidR="00BA024D" w:rsidRPr="00381A22">
        <w:rPr>
          <w:rFonts w:asciiTheme="minorEastAsia" w:hAnsiTheme="minorEastAsia" w:cs="Times New Roman" w:hint="eastAsia"/>
          <w:bCs/>
          <w:sz w:val="24"/>
          <w:szCs w:val="24"/>
        </w:rPr>
        <w:t>与</w:t>
      </w:r>
      <w:r w:rsidRPr="00381A22">
        <w:rPr>
          <w:rFonts w:asciiTheme="minorEastAsia" w:hAnsiTheme="minorEastAsia" w:cs="Times New Roman" w:hint="eastAsia"/>
          <w:bCs/>
          <w:sz w:val="24"/>
          <w:szCs w:val="24"/>
        </w:rPr>
        <w:t>收益高于货币市场基金，低于</w:t>
      </w:r>
      <w:r w:rsidR="00BA024D" w:rsidRPr="00381A22">
        <w:rPr>
          <w:rFonts w:asciiTheme="minorEastAsia" w:hAnsiTheme="minorEastAsia" w:cs="Times New Roman" w:hint="eastAsia"/>
          <w:bCs/>
          <w:sz w:val="24"/>
          <w:szCs w:val="24"/>
        </w:rPr>
        <w:t>混合型基金及</w:t>
      </w:r>
      <w:r w:rsidRPr="00381A22">
        <w:rPr>
          <w:rFonts w:asciiTheme="minorEastAsia" w:hAnsiTheme="minorEastAsia" w:cs="Times New Roman" w:hint="eastAsia"/>
          <w:bCs/>
          <w:sz w:val="24"/>
          <w:szCs w:val="24"/>
        </w:rPr>
        <w:t>股票型基金。</w:t>
      </w:r>
    </w:p>
    <w:p w14:paraId="5C9AC4A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2、不谋求对上市公司的控股； </w:t>
      </w:r>
    </w:p>
    <w:p w14:paraId="2EA0360C"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3、有利于基金财产的安全与增值； </w:t>
      </w:r>
    </w:p>
    <w:p w14:paraId="6C3ACEE6" w14:textId="534631FD"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381A22" w:rsidRDefault="006018E5" w:rsidP="00D55EDF">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八、侧袋机制的实施和投资运作安排</w:t>
      </w:r>
    </w:p>
    <w:p w14:paraId="04ACBD57"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1E86CAC"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6A596EE" w14:textId="55016EC1" w:rsidR="00491A4B"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w:t>
      </w:r>
      <w:r w:rsidR="00EA255E" w:rsidRPr="00381A22">
        <w:rPr>
          <w:rFonts w:asciiTheme="minorEastAsia" w:hAnsiTheme="minorEastAsia" w:cs="Times New Roman" w:hint="eastAsia"/>
          <w:bCs/>
          <w:sz w:val="24"/>
          <w:szCs w:val="24"/>
        </w:rPr>
        <w:t>部分</w:t>
      </w:r>
      <w:r w:rsidRPr="00381A22">
        <w:rPr>
          <w:rFonts w:asciiTheme="minorEastAsia" w:hAnsiTheme="minorEastAsia" w:cs="Times New Roman" w:hint="eastAsia"/>
          <w:bCs/>
          <w:sz w:val="24"/>
          <w:szCs w:val="24"/>
        </w:rPr>
        <w:t>的规定。</w:t>
      </w:r>
    </w:p>
    <w:p w14:paraId="3302C8EA" w14:textId="77777777" w:rsidR="00491A4B" w:rsidRDefault="00491A4B">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5AB432C" w14:textId="77777777" w:rsidR="00AC3A9B" w:rsidRPr="00381A22" w:rsidRDefault="002C3C29">
      <w:pPr>
        <w:pStyle w:val="1"/>
        <w:jc w:val="center"/>
        <w:rPr>
          <w:sz w:val="30"/>
          <w:szCs w:val="30"/>
        </w:rPr>
      </w:pPr>
      <w:bookmarkStart w:id="216" w:name="_Toc416264546"/>
      <w:bookmarkStart w:id="217" w:name="_Toc68266297"/>
      <w:bookmarkStart w:id="218" w:name="_Toc68621674"/>
      <w:bookmarkStart w:id="219" w:name="_Toc31469"/>
      <w:bookmarkStart w:id="220" w:name="_Toc123102458"/>
      <w:bookmarkStart w:id="221" w:name="_Toc14725"/>
      <w:bookmarkStart w:id="222" w:name="_Toc26152"/>
      <w:bookmarkStart w:id="223" w:name="_Toc139991741"/>
      <w:bookmarkStart w:id="224" w:name="_Toc123112239"/>
      <w:bookmarkStart w:id="225" w:name="_Toc79392624"/>
      <w:bookmarkStart w:id="226" w:name="_Toc19520"/>
      <w:bookmarkStart w:id="227" w:name="_Toc141703891"/>
      <w:bookmarkStart w:id="228" w:name="_Toc48649710"/>
      <w:bookmarkStart w:id="229" w:name="_Toc123051457"/>
      <w:bookmarkStart w:id="230" w:name="_Toc22674"/>
      <w:bookmarkStart w:id="231" w:name="_Toc21886"/>
      <w:bookmarkStart w:id="232" w:name="_Toc16789"/>
      <w:bookmarkStart w:id="233" w:name="_Toc352229757"/>
      <w:bookmarkStart w:id="234" w:name="_Toc98560357"/>
      <w:bookmarkStart w:id="235" w:name="_Toc26383"/>
      <w:bookmarkStart w:id="236" w:name="_Toc26084"/>
      <w:bookmarkStart w:id="237" w:name="_Toc2255"/>
      <w:bookmarkStart w:id="238" w:name="_Toc3244"/>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sidRPr="00381A22">
        <w:rPr>
          <w:rFonts w:hint="eastAsia"/>
          <w:sz w:val="30"/>
          <w:szCs w:val="30"/>
        </w:rPr>
        <w:lastRenderedPageBreak/>
        <w:t>第十部分</w:t>
      </w:r>
      <w:r w:rsidRPr="00381A22">
        <w:rPr>
          <w:sz w:val="30"/>
          <w:szCs w:val="30"/>
        </w:rPr>
        <w:t xml:space="preserve">  </w:t>
      </w:r>
      <w:r w:rsidRPr="00381A22">
        <w:rPr>
          <w:rFonts w:hint="eastAsia"/>
          <w:sz w:val="30"/>
          <w:szCs w:val="30"/>
        </w:rPr>
        <w:t>基金的财产</w:t>
      </w:r>
      <w:bookmarkEnd w:id="216"/>
      <w:bookmarkEnd w:id="217"/>
      <w:bookmarkEnd w:id="218"/>
    </w:p>
    <w:p w14:paraId="11639656" w14:textId="4910BD64" w:rsidR="006C7F55" w:rsidRPr="00381A22" w:rsidRDefault="006C7F55" w:rsidP="006C7F55">
      <w:pPr>
        <w:autoSpaceDE w:val="0"/>
        <w:autoSpaceDN w:val="0"/>
        <w:spacing w:line="360" w:lineRule="auto"/>
        <w:ind w:firstLineChars="200" w:firstLine="480"/>
        <w:textAlignment w:val="bottom"/>
        <w:rPr>
          <w:bCs/>
          <w:sz w:val="24"/>
        </w:rPr>
      </w:pPr>
      <w:bookmarkStart w:id="239" w:name="_Toc214873600"/>
      <w:bookmarkStart w:id="240" w:name="_Toc263092319"/>
      <w:bookmarkStart w:id="241" w:name="_Toc416264547"/>
      <w:bookmarkStart w:id="242" w:name="_Toc2981"/>
      <w:bookmarkStart w:id="243" w:name="_Toc801"/>
      <w:bookmarkStart w:id="244" w:name="_Toc22538"/>
      <w:bookmarkStart w:id="245" w:name="_Toc11351"/>
      <w:bookmarkStart w:id="246" w:name="_Toc3872"/>
      <w:bookmarkStart w:id="247" w:name="_Toc578"/>
      <w:bookmarkStart w:id="248" w:name="_Toc13343"/>
      <w:bookmarkStart w:id="249" w:name="_Toc16437"/>
      <w:bookmarkStart w:id="250" w:name="_Toc21917"/>
      <w:bookmarkStart w:id="251" w:name="_Toc11395"/>
      <w:bookmarkStart w:id="252" w:name="_Toc5477"/>
      <w:bookmarkStart w:id="253" w:name="_Toc35222975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rsidRPr="00381A22">
        <w:rPr>
          <w:rFonts w:hint="eastAsia"/>
          <w:bCs/>
          <w:sz w:val="24"/>
        </w:rPr>
        <w:t>一、基金资产总值</w:t>
      </w:r>
    </w:p>
    <w:p w14:paraId="0338571E" w14:textId="04D12DDA" w:rsidR="006C60F8" w:rsidRPr="00381A22" w:rsidRDefault="003C7689" w:rsidP="006C7F55">
      <w:pPr>
        <w:autoSpaceDE w:val="0"/>
        <w:autoSpaceDN w:val="0"/>
        <w:spacing w:line="360" w:lineRule="auto"/>
        <w:ind w:firstLineChars="200" w:firstLine="480"/>
        <w:textAlignment w:val="bottom"/>
        <w:rPr>
          <w:bCs/>
          <w:sz w:val="24"/>
        </w:rPr>
      </w:pPr>
      <w:r w:rsidRPr="00381A22">
        <w:rPr>
          <w:rFonts w:hint="eastAsia"/>
          <w:bCs/>
          <w:sz w:val="24"/>
        </w:rPr>
        <w:t>基金资产总值是指基金拥有的各类有价证券、银行存款本息、基金应收款及其他资产的价值总和。</w:t>
      </w:r>
    </w:p>
    <w:p w14:paraId="555097E8"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二、基金资产净值</w:t>
      </w:r>
    </w:p>
    <w:p w14:paraId="0FE0705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基金资产净值是指基金资产总值减去基金负债后的价值。</w:t>
      </w:r>
    </w:p>
    <w:p w14:paraId="30431B11"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三、基金财产的账户</w:t>
      </w:r>
    </w:p>
    <w:p w14:paraId="19722402" w14:textId="6C486719"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基金托管人根据相关法律法规、规范性文件为本基金开立资金账户、证券账户以及投资所需的其他专用账户</w:t>
      </w:r>
      <w:r w:rsidR="00BA024D" w:rsidRPr="00381A22">
        <w:rPr>
          <w:rFonts w:hint="eastAsia"/>
          <w:bCs/>
          <w:sz w:val="24"/>
        </w:rPr>
        <w:t>，协助提供开立期货业务相关账户及交易编码的基金托管人相关信息</w:t>
      </w:r>
      <w:r w:rsidRPr="00381A22">
        <w:rPr>
          <w:rFonts w:hint="eastAsia"/>
          <w:bCs/>
          <w:sz w:val="24"/>
        </w:rPr>
        <w:t>。开立的基金专用账户与基金管理人、基金托管人、基金销售机构和基金登记机构自有的财产账户以及其他基金财产账户相独立。</w:t>
      </w:r>
    </w:p>
    <w:p w14:paraId="4ADC297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四、基金财产的保管和处分</w:t>
      </w:r>
    </w:p>
    <w:p w14:paraId="7B303BD5" w14:textId="67D8C6F4"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本基金财产独立于基金管理人、基金托管人</w:t>
      </w:r>
      <w:r w:rsidR="00BA024D" w:rsidRPr="00381A22">
        <w:rPr>
          <w:rFonts w:hint="eastAsia"/>
          <w:bCs/>
          <w:sz w:val="24"/>
        </w:rPr>
        <w:t>、证券经纪机构</w:t>
      </w:r>
      <w:r w:rsidRPr="00381A22">
        <w:rPr>
          <w:rFonts w:hint="eastAsia"/>
          <w:bCs/>
          <w:sz w:val="24"/>
        </w:rPr>
        <w:t>和基金销售机构</w:t>
      </w:r>
      <w:r w:rsidR="00622273" w:rsidRPr="00381A22">
        <w:rPr>
          <w:rFonts w:hint="eastAsia"/>
          <w:bCs/>
          <w:sz w:val="24"/>
        </w:rPr>
        <w:t>等基金服务机构</w:t>
      </w:r>
      <w:r w:rsidRPr="00381A22">
        <w:rPr>
          <w:rFonts w:hint="eastAsia"/>
          <w:bCs/>
          <w:sz w:val="24"/>
        </w:rPr>
        <w:t>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Pr="00381A22" w:rsidRDefault="006C7F55">
      <w:pPr>
        <w:widowControl/>
        <w:jc w:val="left"/>
        <w:rPr>
          <w:bCs/>
          <w:sz w:val="24"/>
        </w:rPr>
      </w:pPr>
      <w:r w:rsidRPr="00381A22">
        <w:rPr>
          <w:bCs/>
          <w:sz w:val="24"/>
        </w:rPr>
        <w:br w:type="page"/>
      </w:r>
    </w:p>
    <w:p w14:paraId="0281768F" w14:textId="43BAA93D" w:rsidR="00AC3A9B" w:rsidRPr="00381A22" w:rsidRDefault="002C3C29" w:rsidP="006C7F55">
      <w:pPr>
        <w:pStyle w:val="1"/>
        <w:jc w:val="center"/>
        <w:rPr>
          <w:sz w:val="30"/>
          <w:szCs w:val="30"/>
        </w:rPr>
      </w:pPr>
      <w:bookmarkStart w:id="254" w:name="_Toc68266298"/>
      <w:bookmarkStart w:id="255" w:name="_Toc68621675"/>
      <w:r w:rsidRPr="00381A22">
        <w:rPr>
          <w:rFonts w:hint="eastAsia"/>
          <w:sz w:val="30"/>
          <w:szCs w:val="30"/>
        </w:rPr>
        <w:lastRenderedPageBreak/>
        <w:t>第十一部分</w:t>
      </w:r>
      <w:r w:rsidRPr="00381A22">
        <w:rPr>
          <w:sz w:val="30"/>
          <w:szCs w:val="30"/>
        </w:rPr>
        <w:t xml:space="preserve">  </w:t>
      </w:r>
      <w:r w:rsidRPr="00381A22">
        <w:rPr>
          <w:rFonts w:hint="eastAsia"/>
          <w:sz w:val="30"/>
          <w:szCs w:val="30"/>
        </w:rPr>
        <w:t>基金资产的估值</w:t>
      </w:r>
      <w:bookmarkEnd w:id="239"/>
      <w:bookmarkEnd w:id="240"/>
      <w:bookmarkEnd w:id="241"/>
      <w:bookmarkEnd w:id="254"/>
      <w:bookmarkEnd w:id="255"/>
    </w:p>
    <w:p w14:paraId="63DAA507"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一、估值日</w:t>
      </w:r>
    </w:p>
    <w:p w14:paraId="55F9F042" w14:textId="025578C7" w:rsidR="00794997" w:rsidRPr="00381A22" w:rsidRDefault="00794997" w:rsidP="00794997">
      <w:pPr>
        <w:autoSpaceDE w:val="0"/>
        <w:autoSpaceDN w:val="0"/>
        <w:spacing w:line="360" w:lineRule="auto"/>
        <w:ind w:firstLineChars="200" w:firstLine="480"/>
        <w:textAlignment w:val="bottom"/>
        <w:rPr>
          <w:bCs/>
          <w:sz w:val="24"/>
        </w:rPr>
      </w:pPr>
      <w:r w:rsidRPr="00381A22">
        <w:rPr>
          <w:rFonts w:hint="eastAsia"/>
          <w:bCs/>
          <w:sz w:val="24"/>
        </w:rPr>
        <w:t>本基金的估值日为本基金相关的证券交易场所的交易日以及国家法律法规规定需要对外披露基金净值的非交易日。</w:t>
      </w:r>
    </w:p>
    <w:p w14:paraId="7082F156"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二、估值对象</w:t>
      </w:r>
    </w:p>
    <w:p w14:paraId="36A19385" w14:textId="77777777" w:rsidR="00DB0863" w:rsidRPr="00381A22" w:rsidRDefault="00DB0863" w:rsidP="00DB0863">
      <w:pPr>
        <w:spacing w:line="360" w:lineRule="auto"/>
        <w:ind w:firstLineChars="200" w:firstLine="480"/>
        <w:rPr>
          <w:rFonts w:ascii="Times New Roman" w:hAnsi="Times New Roman" w:cs="Times New Roman"/>
          <w:bCs/>
        </w:rPr>
      </w:pPr>
      <w:bookmarkStart w:id="256" w:name="_Hlk70007234"/>
      <w:r w:rsidRPr="00381A22">
        <w:rPr>
          <w:rFonts w:ascii="Times New Roman" w:hAnsi="Times New Roman" w:cs="Times New Roman"/>
          <w:bCs/>
          <w:sz w:val="24"/>
          <w:szCs w:val="24"/>
        </w:rPr>
        <w:t>基金所拥有的债券、银行存款本息、应收款项、国债期货合约、</w:t>
      </w:r>
      <w:r w:rsidRPr="00381A22">
        <w:rPr>
          <w:rFonts w:hint="eastAsia"/>
          <w:spacing w:val="-3"/>
        </w:rPr>
        <w:t>信用衍生品、</w:t>
      </w:r>
      <w:r w:rsidRPr="00381A22">
        <w:rPr>
          <w:rFonts w:ascii="Times New Roman" w:hAnsi="Times New Roman" w:cs="Times New Roman"/>
          <w:bCs/>
          <w:sz w:val="24"/>
          <w:szCs w:val="24"/>
        </w:rPr>
        <w:t>资产支持证券及其它投资等资产及负债。</w:t>
      </w:r>
    </w:p>
    <w:bookmarkEnd w:id="256"/>
    <w:p w14:paraId="191103E9" w14:textId="77777777" w:rsidR="00794997" w:rsidRPr="00381A22" w:rsidRDefault="00794997" w:rsidP="00DB0863">
      <w:pPr>
        <w:autoSpaceDE w:val="0"/>
        <w:autoSpaceDN w:val="0"/>
        <w:spacing w:line="360" w:lineRule="auto"/>
        <w:ind w:firstLineChars="200" w:firstLine="482"/>
        <w:textAlignment w:val="bottom"/>
        <w:rPr>
          <w:b/>
          <w:bCs/>
          <w:sz w:val="24"/>
        </w:rPr>
      </w:pPr>
      <w:r w:rsidRPr="00381A22">
        <w:rPr>
          <w:rFonts w:hint="eastAsia"/>
          <w:b/>
          <w:bCs/>
          <w:sz w:val="24"/>
        </w:rPr>
        <w:t>三、估值原则</w:t>
      </w:r>
    </w:p>
    <w:p w14:paraId="1167976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基金管理人在确定相关金融资产和金融负债的公允价值时，应符合《企业会计准则》、监管部门有关规定。</w:t>
      </w:r>
    </w:p>
    <w:p w14:paraId="4E283C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A43F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033596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CF8B26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（三）如经济环境发生重大变化或证券发行人发生影响证券价格的重大事件，</w:t>
      </w:r>
      <w:r w:rsidRPr="00381A22">
        <w:rPr>
          <w:rFonts w:hint="eastAsia"/>
          <w:bCs/>
          <w:sz w:val="24"/>
        </w:rPr>
        <w:t xml:space="preserve"> </w:t>
      </w:r>
      <w:r w:rsidRPr="00381A22">
        <w:rPr>
          <w:rFonts w:hint="eastAsia"/>
          <w:bCs/>
          <w:sz w:val="24"/>
        </w:rPr>
        <w:t>使潜在估值调整对前一估值日的基金资产净值的影响在</w:t>
      </w:r>
      <w:r w:rsidRPr="00381A22">
        <w:rPr>
          <w:rFonts w:hint="eastAsia"/>
          <w:bCs/>
          <w:sz w:val="24"/>
        </w:rPr>
        <w:t xml:space="preserve"> 0.25%</w:t>
      </w:r>
      <w:r w:rsidRPr="00381A22">
        <w:rPr>
          <w:rFonts w:hint="eastAsia"/>
          <w:bCs/>
          <w:sz w:val="24"/>
        </w:rPr>
        <w:t>以上的，应对估值进行调整并确定公允价值。</w:t>
      </w:r>
    </w:p>
    <w:p w14:paraId="730868E2" w14:textId="03625819"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r w:rsidRPr="00381A22">
        <w:rPr>
          <w:rFonts w:hint="eastAsia"/>
          <w:bCs/>
          <w:sz w:val="24"/>
        </w:rPr>
        <w:t>四、估值方法</w:t>
      </w:r>
    </w:p>
    <w:p w14:paraId="24ACA49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、证券交易所上市的有价证券的估值</w:t>
      </w:r>
    </w:p>
    <w:p w14:paraId="0E32B2F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w:t>
      </w:r>
      <w:r w:rsidRPr="00381A22">
        <w:rPr>
          <w:rFonts w:hint="eastAsia"/>
          <w:bCs/>
          <w:sz w:val="24"/>
        </w:rPr>
        <w:t>1</w:t>
      </w:r>
      <w:r w:rsidRPr="00381A22">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sidRPr="00381A22">
        <w:rPr>
          <w:rFonts w:hint="eastAsia"/>
          <w:bCs/>
          <w:sz w:val="24"/>
        </w:rPr>
        <w:t xml:space="preserve"> </w:t>
      </w:r>
      <w:r w:rsidRPr="00381A22">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4A0932A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DE836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）对在交易所市场上市未实行净价交易的债券（可转债除外），按估值日第三方估值机构提供的相应品种当日的估值全价减去估值全价中所含的债券（</w:t>
      </w:r>
      <w:r w:rsidRPr="00381A22">
        <w:rPr>
          <w:rFonts w:hint="eastAsia"/>
          <w:bCs/>
          <w:sz w:val="24"/>
        </w:rPr>
        <w:t xml:space="preserve"> </w:t>
      </w:r>
      <w:r w:rsidRPr="00381A22">
        <w:rPr>
          <w:rFonts w:hint="eastAsia"/>
          <w:bCs/>
          <w:sz w:val="24"/>
        </w:rPr>
        <w:t>税后）应收利息得到的净价进行估值；</w:t>
      </w:r>
    </w:p>
    <w:p w14:paraId="307E1CE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）交易所上市交易的可转换债券以每日收盘价作为估值全价；</w:t>
      </w:r>
    </w:p>
    <w:p w14:paraId="7127305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5</w:t>
      </w:r>
      <w:r w:rsidRPr="00381A22">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777625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A035AB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、全国银行间债券市场交易的债券、资产支持证券等固定收益品种，选取</w:t>
      </w:r>
      <w:r w:rsidRPr="00381A22">
        <w:rPr>
          <w:rFonts w:hint="eastAsia"/>
          <w:bCs/>
          <w:sz w:val="24"/>
        </w:rPr>
        <w:t xml:space="preserve"> </w:t>
      </w:r>
      <w:r w:rsidRPr="00381A22">
        <w:rPr>
          <w:rFonts w:hint="eastAsia"/>
          <w:bCs/>
          <w:sz w:val="24"/>
        </w:rPr>
        <w:t>第三方估值机构提供的相应品种当日的估值净价进行估值。对银行间市场未上市，</w:t>
      </w:r>
      <w:r w:rsidRPr="00381A22">
        <w:rPr>
          <w:rFonts w:hint="eastAsia"/>
          <w:bCs/>
          <w:sz w:val="24"/>
        </w:rPr>
        <w:t xml:space="preserve"> </w:t>
      </w:r>
      <w:r w:rsidRPr="00381A22">
        <w:rPr>
          <w:rFonts w:hint="eastAsia"/>
          <w:bCs/>
          <w:sz w:val="24"/>
        </w:rPr>
        <w:t>且第三方估值机构未提供估值价格的固定收益品种，按成本估值。</w:t>
      </w:r>
    </w:p>
    <w:p w14:paraId="3DBC45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、同一债券同时在两个或两个以上市场交易的，按债券所处的市场分别估值。</w:t>
      </w:r>
    </w:p>
    <w:p w14:paraId="4A9B2C18" w14:textId="4D9291F9" w:rsidR="00DB0863" w:rsidRPr="00381A22" w:rsidRDefault="00491A4B" w:rsidP="0011569A">
      <w:pPr>
        <w:autoSpaceDE w:val="0"/>
        <w:autoSpaceDN w:val="0"/>
        <w:spacing w:line="360" w:lineRule="auto"/>
        <w:textAlignment w:val="bottom"/>
        <w:rPr>
          <w:bCs/>
          <w:sz w:val="24"/>
        </w:rPr>
      </w:pPr>
      <w:r>
        <w:rPr>
          <w:bCs/>
          <w:sz w:val="24"/>
        </w:rPr>
        <w:tab/>
        <w:t xml:space="preserve"> </w:t>
      </w:r>
      <w:r w:rsidR="00DB0863" w:rsidRPr="00381A22">
        <w:rPr>
          <w:rFonts w:hint="eastAsia"/>
          <w:bCs/>
          <w:sz w:val="24"/>
        </w:rPr>
        <w:t>5</w:t>
      </w:r>
      <w:r w:rsidR="00DB0863" w:rsidRPr="00381A22">
        <w:rPr>
          <w:rFonts w:hint="eastAsia"/>
          <w:bCs/>
          <w:sz w:val="24"/>
        </w:rPr>
        <w:t>、同业存单按估值日第三方估值机构提供的估值净价估值；选定的第三方估值机构未提供估值价格的，按成本估值。</w:t>
      </w:r>
    </w:p>
    <w:p w14:paraId="3DF7671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6</w:t>
      </w:r>
      <w:r w:rsidRPr="00381A22">
        <w:rPr>
          <w:rFonts w:hint="eastAsia"/>
          <w:bCs/>
          <w:sz w:val="24"/>
        </w:rPr>
        <w:t>、本基金投资国债期货合约，一般以估值当日结算价进行估值，估值当日无结算价的，且最近交易日后经济环境未发生重大变化的，采用最近交易日结算价估值。</w:t>
      </w:r>
    </w:p>
    <w:p w14:paraId="5739C28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、对证券交易所或银行间市场上交易的凭证类信用衍生品，根据以下原则确定公允价值：</w:t>
      </w:r>
    </w:p>
    <w:p w14:paraId="5DE9911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6FC81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）对证券交易所或银行间市场非上市交易的合约类信用衍生品，且估值基准服务机构未提供估值价格的，采用估值技术确定其公允价值。</w:t>
      </w:r>
      <w:r w:rsidRPr="00381A22">
        <w:rPr>
          <w:rFonts w:hint="eastAsia"/>
          <w:bCs/>
          <w:sz w:val="24"/>
        </w:rPr>
        <w:t>8</w:t>
      </w:r>
      <w:r w:rsidRPr="00381A22">
        <w:rPr>
          <w:rFonts w:hint="eastAsia"/>
          <w:bCs/>
          <w:sz w:val="24"/>
        </w:rPr>
        <w:t>、当本基金发生大额申购或赎回情形时，基金管理人可以采用摆动定价机制，以确保基金估值的公平性。</w:t>
      </w:r>
    </w:p>
    <w:p w14:paraId="2F5CF9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、如有确凿证据表明按上述方法进行估值不能客观反映其公允价值的，基</w:t>
      </w:r>
      <w:r w:rsidRPr="00381A22">
        <w:rPr>
          <w:rFonts w:hint="eastAsia"/>
          <w:bCs/>
          <w:sz w:val="24"/>
        </w:rPr>
        <w:t xml:space="preserve"> </w:t>
      </w:r>
      <w:r w:rsidRPr="00381A22">
        <w:rPr>
          <w:rFonts w:hint="eastAsia"/>
          <w:bCs/>
          <w:sz w:val="24"/>
        </w:rPr>
        <w:t>金管理人可根据具体情况与基金托管人商定后，按最能反映公允价值的价格估值。</w:t>
      </w:r>
    </w:p>
    <w:p w14:paraId="1CDE30C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、相关法律法规以及监管部门有强制规定的，从其规定。如有新增事项，</w:t>
      </w:r>
      <w:r w:rsidRPr="00381A22">
        <w:rPr>
          <w:rFonts w:hint="eastAsia"/>
          <w:bCs/>
          <w:sz w:val="24"/>
        </w:rPr>
        <w:t xml:space="preserve"> </w:t>
      </w:r>
      <w:r w:rsidRPr="00381A22">
        <w:rPr>
          <w:rFonts w:hint="eastAsia"/>
          <w:bCs/>
          <w:sz w:val="24"/>
        </w:rPr>
        <w:t>按国家最新规定估值。</w:t>
      </w:r>
    </w:p>
    <w:p w14:paraId="1300F4C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6BAD3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685D309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五、估值程序</w:t>
      </w:r>
    </w:p>
    <w:p w14:paraId="5A1D58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、基金份额净值是按照每个工作日闭市后，基金资产净值除以当日该类基金份额的余额数量计算，精确到</w:t>
      </w:r>
      <w:r w:rsidRPr="00381A22">
        <w:rPr>
          <w:rFonts w:hint="eastAsia"/>
          <w:bCs/>
          <w:sz w:val="24"/>
        </w:rPr>
        <w:t xml:space="preserve"> 0.0001 </w:t>
      </w:r>
      <w:r w:rsidRPr="00381A22">
        <w:rPr>
          <w:rFonts w:hint="eastAsia"/>
          <w:bCs/>
          <w:sz w:val="24"/>
        </w:rPr>
        <w:t>元，小数点后第</w:t>
      </w:r>
      <w:r w:rsidRPr="00381A22">
        <w:rPr>
          <w:rFonts w:hint="eastAsia"/>
          <w:bCs/>
          <w:sz w:val="24"/>
        </w:rPr>
        <w:t xml:space="preserve"> 5 </w:t>
      </w:r>
      <w:r w:rsidRPr="00381A22">
        <w:rPr>
          <w:rFonts w:hint="eastAsia"/>
          <w:bCs/>
          <w:sz w:val="24"/>
        </w:rPr>
        <w:t>位四舍五入。基金管理人可以设立大额赎回情形下的净值精度应急调整机制。国家另有规定的，从其规定。</w:t>
      </w:r>
    </w:p>
    <w:p w14:paraId="32EA9BE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基金管理人每个工作日计算基金资产净值及各类基金份额净值，并按规定公告。</w:t>
      </w:r>
      <w:r w:rsidRPr="00381A22">
        <w:rPr>
          <w:rFonts w:hint="eastAsia"/>
          <w:bCs/>
          <w:sz w:val="24"/>
        </w:rPr>
        <w:lastRenderedPageBreak/>
        <w:t>如遇特殊情况，经中国证监会同意，可以适当延迟计算或公告。</w:t>
      </w:r>
    </w:p>
    <w:p w14:paraId="6D6AB74A" w14:textId="672B50EB"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、基金管理人应每个工作日对基金资产估值。但基金管理人根据法律法规</w:t>
      </w:r>
      <w:r w:rsidRPr="00381A22">
        <w:rPr>
          <w:rFonts w:hint="eastAsia"/>
          <w:bCs/>
          <w:sz w:val="24"/>
        </w:rPr>
        <w:t xml:space="preserve"> </w:t>
      </w:r>
      <w:r w:rsidRPr="00381A22">
        <w:rPr>
          <w:rFonts w:hint="eastAsia"/>
          <w:bCs/>
          <w:sz w:val="24"/>
        </w:rPr>
        <w:t>或基金合同的规定暂停估值时除外。基金管理人每个工作日对基金资产估值后，</w:t>
      </w:r>
      <w:r w:rsidRPr="00381A22">
        <w:rPr>
          <w:rFonts w:hint="eastAsia"/>
          <w:bCs/>
          <w:sz w:val="24"/>
        </w:rPr>
        <w:t xml:space="preserve"> </w:t>
      </w:r>
      <w:r w:rsidRPr="00381A22">
        <w:rPr>
          <w:rFonts w:hint="eastAsia"/>
          <w:bCs/>
          <w:sz w:val="24"/>
        </w:rPr>
        <w:t>将各类基金份额净值结果发送基金托管人，经基金托管人复核无误后，由基金管理人按规定对外公布。</w:t>
      </w:r>
    </w:p>
    <w:p w14:paraId="320686B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六、估值错误的处理</w:t>
      </w:r>
    </w:p>
    <w:p w14:paraId="3F6A3B6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基金管理人和基金托管人将采取必要、适当、合理的措施确保基金资产估值的准确性、及时性。当任一类别基金份额净值小数点后</w:t>
      </w:r>
      <w:r w:rsidRPr="00381A22">
        <w:rPr>
          <w:rFonts w:hint="eastAsia"/>
          <w:bCs/>
          <w:sz w:val="24"/>
        </w:rPr>
        <w:t xml:space="preserve"> 4 </w:t>
      </w:r>
      <w:r w:rsidRPr="00381A22">
        <w:rPr>
          <w:rFonts w:hint="eastAsia"/>
          <w:bCs/>
          <w:sz w:val="24"/>
        </w:rPr>
        <w:t>位以内（含第</w:t>
      </w:r>
      <w:r w:rsidRPr="00381A22">
        <w:rPr>
          <w:rFonts w:hint="eastAsia"/>
          <w:bCs/>
          <w:sz w:val="24"/>
        </w:rPr>
        <w:t xml:space="preserve"> 4 </w:t>
      </w:r>
      <w:r w:rsidRPr="00381A22">
        <w:rPr>
          <w:rFonts w:hint="eastAsia"/>
          <w:bCs/>
          <w:sz w:val="24"/>
        </w:rPr>
        <w:t>位）发生估值错误时，视为该类基金份额净值错误。</w:t>
      </w:r>
    </w:p>
    <w:p w14:paraId="69757EA3" w14:textId="03CC410F"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基金合同的当事人应按照以下约定处理：</w:t>
      </w:r>
    </w:p>
    <w:p w14:paraId="5B881119"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、估值错误类型</w:t>
      </w:r>
    </w:p>
    <w:p w14:paraId="0E04DCC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sidRPr="00381A22">
        <w:rPr>
          <w:rFonts w:hint="eastAsia"/>
          <w:bCs/>
          <w:sz w:val="24"/>
        </w:rPr>
        <w:t xml:space="preserve"> </w:t>
      </w:r>
      <w:r w:rsidRPr="00381A22">
        <w:rPr>
          <w:rFonts w:hint="eastAsia"/>
          <w:bCs/>
          <w:sz w:val="24"/>
        </w:rPr>
        <w:t>“估值错误处理原则”给予赔偿，承担赔偿责任。</w:t>
      </w:r>
    </w:p>
    <w:p w14:paraId="6B9678F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上述估值错误的主要类型包括但不限于：资料申报差错、数据传输差错、数据计算差错、系统故障差错、下达指令差错等。</w:t>
      </w:r>
    </w:p>
    <w:p w14:paraId="06AB57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、估值错误处理原则</w:t>
      </w:r>
    </w:p>
    <w:p w14:paraId="765507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）估值错误已发生，但尚未给当事人造成损失时，估值错误责任方应及时协调各方，及时进行更正，因更正估值错误发生的费用由估值错误责任方承担；</w:t>
      </w:r>
      <w:r w:rsidRPr="00381A22">
        <w:rPr>
          <w:rFonts w:hint="eastAsia"/>
          <w:bCs/>
          <w:sz w:val="24"/>
        </w:rPr>
        <w:t xml:space="preserve"> </w:t>
      </w:r>
      <w:r w:rsidRPr="00381A22">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022FA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）估值错误的责任方对有关当事人的直接损失负责，不对间接损失负责，并且仅对估值错误的有关直接当事人负责，不对第三方负责。</w:t>
      </w:r>
    </w:p>
    <w:p w14:paraId="69EB0A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w:t>
      </w:r>
      <w:r w:rsidRPr="00381A22">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90D6B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）估值错误调整采用尽量恢复至假设未发生估值错误的正确情形的方式。</w:t>
      </w:r>
    </w:p>
    <w:p w14:paraId="12E3C5D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、估值错误处理程序</w:t>
      </w:r>
    </w:p>
    <w:p w14:paraId="47294C7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估值错误被发现后，有关的当事人应当及时进行处理，处理的程序如下：</w:t>
      </w:r>
    </w:p>
    <w:p w14:paraId="1667C4D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）查明估值错误发生的原因，列明所有的当事人，并根据估值错误发生的原因确定估值错误的责任方；</w:t>
      </w:r>
    </w:p>
    <w:p w14:paraId="25F6D10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）根据估值错误处理原则或当事人协商的方法对因估值错误造成的损失进行评估；</w:t>
      </w:r>
    </w:p>
    <w:p w14:paraId="08BEF05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）根据估值错误处理原则或当事人协商的方法由估值错误的责任方进行更正和赔偿损失；</w:t>
      </w:r>
    </w:p>
    <w:p w14:paraId="2016DC7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）根据估值错误处理的方法，需要修改基金登记机构交易数据的，由基金登记机构进行更正，并就估值错误的更正向有关当事人进行确认。</w:t>
      </w:r>
    </w:p>
    <w:p w14:paraId="2813ED0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、基金份额净值估值错误处理的方法如下：</w:t>
      </w:r>
    </w:p>
    <w:p w14:paraId="1F785FA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）基金份额净值计算出现错误时，基金管理人应当立即予以纠正，通报基金托管人，并采取合理的措施防止损失进一步扩大。</w:t>
      </w:r>
    </w:p>
    <w:p w14:paraId="67F9B7FE"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）错误偏差达到该类基金份额净值的</w:t>
      </w:r>
      <w:r w:rsidRPr="00381A22">
        <w:rPr>
          <w:rFonts w:hint="eastAsia"/>
          <w:bCs/>
          <w:sz w:val="24"/>
        </w:rPr>
        <w:t xml:space="preserve"> 0.25%</w:t>
      </w:r>
      <w:r w:rsidRPr="00381A22">
        <w:rPr>
          <w:rFonts w:hint="eastAsia"/>
          <w:bCs/>
          <w:sz w:val="24"/>
        </w:rPr>
        <w:t>时，基金管理人应当通报基金托管人并报中国证监会备案；错误偏差达到该类基金份额净值的</w:t>
      </w:r>
      <w:r w:rsidRPr="00381A22">
        <w:rPr>
          <w:rFonts w:hint="eastAsia"/>
          <w:bCs/>
          <w:sz w:val="24"/>
        </w:rPr>
        <w:t xml:space="preserve"> 0.5%</w:t>
      </w:r>
      <w:r w:rsidRPr="00381A22">
        <w:rPr>
          <w:rFonts w:hint="eastAsia"/>
          <w:bCs/>
          <w:sz w:val="24"/>
        </w:rPr>
        <w:t>时，基金管理人应当公告并报中国证监会备案。</w:t>
      </w:r>
    </w:p>
    <w:p w14:paraId="72148BE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）前述内容如法律法规或监管机关另有规定的，从其规定处理。</w:t>
      </w:r>
    </w:p>
    <w:p w14:paraId="1948D83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七、暂停估值的情形</w:t>
      </w:r>
    </w:p>
    <w:p w14:paraId="1A9B9D0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、基金投资所涉及的证券</w:t>
      </w:r>
      <w:r w:rsidRPr="00381A22">
        <w:rPr>
          <w:rFonts w:hint="eastAsia"/>
          <w:bCs/>
          <w:sz w:val="24"/>
        </w:rPr>
        <w:t>/</w:t>
      </w:r>
      <w:r w:rsidRPr="00381A22">
        <w:rPr>
          <w:rFonts w:hint="eastAsia"/>
          <w:bCs/>
          <w:sz w:val="24"/>
        </w:rPr>
        <w:t>期货交易市场遇法定节假日或因其他原因暂停营业时；</w:t>
      </w:r>
    </w:p>
    <w:p w14:paraId="5EE326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、因不可抗力致使基金管理人、基金托管人无法准确评估基金资产价值时；</w:t>
      </w:r>
    </w:p>
    <w:p w14:paraId="4B3D4F8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、当特定资产占前一估值日基金资产净值</w:t>
      </w:r>
      <w:r w:rsidRPr="00381A22">
        <w:rPr>
          <w:rFonts w:hint="eastAsia"/>
          <w:bCs/>
          <w:sz w:val="24"/>
        </w:rPr>
        <w:t xml:space="preserve"> 50%</w:t>
      </w:r>
      <w:r w:rsidRPr="00381A22">
        <w:rPr>
          <w:rFonts w:hint="eastAsia"/>
          <w:bCs/>
          <w:sz w:val="24"/>
        </w:rPr>
        <w:t>以上的，经与基金托管人协商确认后，基金管理人应当暂停估值；</w:t>
      </w:r>
    </w:p>
    <w:p w14:paraId="0A203E6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、法律法规或中国证监会和基金合同认定的其它情形。</w:t>
      </w:r>
    </w:p>
    <w:p w14:paraId="1206481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p>
    <w:p w14:paraId="160851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八、基金净值的确认</w:t>
      </w:r>
    </w:p>
    <w:p w14:paraId="583CCEF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DBAA1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九、实施侧袋机制期间的基金资产估值</w:t>
      </w:r>
    </w:p>
    <w:p w14:paraId="191963E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本基金实施侧袋机制的，应根据本部分的约定对主袋账户资产进行估值并披露主袋账户的基金份额净值和基金份额累计净值，暂停披露侧袋账户份额净值。</w:t>
      </w:r>
    </w:p>
    <w:p w14:paraId="7E1AD1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十、特殊情形的处理</w:t>
      </w:r>
    </w:p>
    <w:p w14:paraId="65F2CF0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、基金管理人或基金托管人按本部分第四条有关估值方法规定的第</w:t>
      </w:r>
      <w:r w:rsidRPr="00381A22">
        <w:rPr>
          <w:rFonts w:hint="eastAsia"/>
          <w:bCs/>
          <w:sz w:val="24"/>
        </w:rPr>
        <w:t>9</w:t>
      </w:r>
      <w:r w:rsidRPr="00381A22">
        <w:rPr>
          <w:rFonts w:hint="eastAsia"/>
          <w:bCs/>
          <w:sz w:val="24"/>
        </w:rPr>
        <w:t>项条款进行估值时，所造成的误差不作为基金资产估值错误处理。</w:t>
      </w:r>
    </w:p>
    <w:p w14:paraId="1875CD94" w14:textId="3A77C436" w:rsidR="003C7689" w:rsidRPr="00381A22" w:rsidRDefault="00DB0863" w:rsidP="003C76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、由于不可抗力原因，或由于证券</w:t>
      </w:r>
      <w:r w:rsidRPr="00381A22">
        <w:rPr>
          <w:rFonts w:hint="eastAsia"/>
          <w:bCs/>
          <w:sz w:val="24"/>
        </w:rPr>
        <w:t>/</w:t>
      </w:r>
      <w:r w:rsidRPr="00381A22">
        <w:rPr>
          <w:rFonts w:hint="eastAsia"/>
          <w:bCs/>
          <w:sz w:val="24"/>
        </w:rPr>
        <w:t>期货交易所、登记结算公司、证券经纪机构、期货公司、存款银行等第三方机构发送的数据错误等非基金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110BED9C" w14:textId="6E09C163" w:rsidR="00794997" w:rsidRPr="00381A22" w:rsidRDefault="00794997">
      <w:pPr>
        <w:widowControl/>
        <w:jc w:val="left"/>
        <w:rPr>
          <w:bCs/>
          <w:sz w:val="24"/>
        </w:rPr>
      </w:pPr>
      <w:r w:rsidRPr="00381A22">
        <w:rPr>
          <w:bCs/>
          <w:sz w:val="24"/>
        </w:rPr>
        <w:br w:type="page"/>
      </w:r>
    </w:p>
    <w:p w14:paraId="4986E29A" w14:textId="77777777" w:rsidR="00AC3A9B" w:rsidRPr="00381A22" w:rsidRDefault="002C3C29">
      <w:pPr>
        <w:pStyle w:val="1"/>
        <w:jc w:val="center"/>
        <w:rPr>
          <w:sz w:val="30"/>
          <w:szCs w:val="30"/>
        </w:rPr>
      </w:pPr>
      <w:bookmarkStart w:id="257" w:name="_Toc416264548"/>
      <w:bookmarkStart w:id="258" w:name="_Toc263092320"/>
      <w:bookmarkStart w:id="259" w:name="_Toc68266299"/>
      <w:bookmarkStart w:id="260" w:name="_Toc68621676"/>
      <w:bookmarkEnd w:id="242"/>
      <w:bookmarkEnd w:id="243"/>
      <w:bookmarkEnd w:id="244"/>
      <w:bookmarkEnd w:id="245"/>
      <w:bookmarkEnd w:id="246"/>
      <w:bookmarkEnd w:id="247"/>
      <w:bookmarkEnd w:id="248"/>
      <w:bookmarkEnd w:id="249"/>
      <w:bookmarkEnd w:id="250"/>
      <w:bookmarkEnd w:id="251"/>
      <w:bookmarkEnd w:id="252"/>
      <w:bookmarkEnd w:id="253"/>
      <w:r w:rsidRPr="00381A22">
        <w:rPr>
          <w:rFonts w:hint="eastAsia"/>
          <w:sz w:val="30"/>
          <w:szCs w:val="30"/>
        </w:rPr>
        <w:lastRenderedPageBreak/>
        <w:t>第十二部分</w:t>
      </w:r>
      <w:r w:rsidRPr="00381A22">
        <w:rPr>
          <w:sz w:val="30"/>
          <w:szCs w:val="30"/>
        </w:rPr>
        <w:t xml:space="preserve">  </w:t>
      </w:r>
      <w:r w:rsidRPr="00381A22">
        <w:rPr>
          <w:rFonts w:hint="eastAsia"/>
          <w:sz w:val="30"/>
          <w:szCs w:val="30"/>
        </w:rPr>
        <w:t>基金的收益分配</w:t>
      </w:r>
      <w:bookmarkEnd w:id="257"/>
      <w:bookmarkEnd w:id="258"/>
      <w:bookmarkEnd w:id="259"/>
      <w:bookmarkEnd w:id="260"/>
    </w:p>
    <w:p w14:paraId="48F85BAD"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61" w:name="_Toc214873602"/>
      <w:bookmarkStart w:id="262" w:name="_Toc147463128"/>
      <w:bookmarkStart w:id="263" w:name="_Toc21073401"/>
      <w:bookmarkStart w:id="264" w:name="_Toc416264549"/>
      <w:bookmarkStart w:id="265" w:name="_Toc12357181"/>
      <w:bookmarkStart w:id="266" w:name="_Toc263092321"/>
      <w:bookmarkStart w:id="267" w:name="_Toc7802"/>
      <w:bookmarkStart w:id="268" w:name="_Toc17782"/>
      <w:bookmarkStart w:id="269" w:name="_Toc139991744"/>
      <w:bookmarkStart w:id="270" w:name="_Toc27832"/>
      <w:bookmarkStart w:id="271" w:name="_Toc31917"/>
      <w:bookmarkStart w:id="272" w:name="_Toc141703894"/>
      <w:bookmarkStart w:id="273" w:name="_Toc352229760"/>
      <w:bookmarkStart w:id="274" w:name="_Toc19714"/>
      <w:bookmarkStart w:id="275" w:name="_Toc2623"/>
      <w:bookmarkStart w:id="276" w:name="_Toc871"/>
      <w:r w:rsidRPr="00381A22">
        <w:rPr>
          <w:rFonts w:ascii="Times New Roman" w:hAnsi="Times New Roman" w:cs="Times New Roman"/>
          <w:bCs/>
          <w:sz w:val="24"/>
          <w:szCs w:val="20"/>
        </w:rPr>
        <w:t>一、基金利润的构成</w:t>
      </w:r>
    </w:p>
    <w:p w14:paraId="7AE1CDF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43A77FE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二、基金可供分配利润</w:t>
      </w:r>
    </w:p>
    <w:p w14:paraId="0BE3A96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基金可供分配利润指截至收益分配基准日基金未分配利润与未分配利润中已实现收益的孰低数。</w:t>
      </w:r>
    </w:p>
    <w:p w14:paraId="37E68306"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三、基金收益分配原则</w:t>
      </w:r>
    </w:p>
    <w:p w14:paraId="213D5646"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77" w:name="_Hlk70008337"/>
      <w:r w:rsidRPr="00381A22">
        <w:rPr>
          <w:rFonts w:ascii="Times New Roman" w:hAnsi="Times New Roman" w:cs="Times New Roman"/>
          <w:bCs/>
          <w:sz w:val="24"/>
          <w:szCs w:val="20"/>
        </w:rPr>
        <w:t>1</w:t>
      </w:r>
      <w:r w:rsidRPr="00381A22">
        <w:rPr>
          <w:rFonts w:ascii="Times New Roman" w:hAnsi="Times New Roman" w:cs="Times New Roman"/>
          <w:bCs/>
          <w:sz w:val="24"/>
          <w:szCs w:val="20"/>
        </w:rPr>
        <w:t>、若基金合同生效不满</w:t>
      </w:r>
      <w:r w:rsidRPr="00381A22">
        <w:rPr>
          <w:rFonts w:ascii="Times New Roman" w:hAnsi="Times New Roman" w:cs="Times New Roman"/>
          <w:bCs/>
          <w:sz w:val="24"/>
          <w:szCs w:val="20"/>
        </w:rPr>
        <w:t xml:space="preserve"> 3 </w:t>
      </w:r>
      <w:r w:rsidRPr="00381A22">
        <w:rPr>
          <w:rFonts w:ascii="Times New Roman" w:hAnsi="Times New Roman" w:cs="Times New Roman"/>
          <w:bCs/>
          <w:sz w:val="24"/>
          <w:szCs w:val="20"/>
        </w:rPr>
        <w:t>个月可不进行收益分配；</w:t>
      </w:r>
    </w:p>
    <w:p w14:paraId="49236DC8"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2</w:t>
      </w:r>
      <w:r w:rsidRPr="00381A22">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sidRPr="00381A22">
        <w:rPr>
          <w:rFonts w:ascii="Times New Roman" w:hAnsi="Times New Roman" w:cs="Times New Roman"/>
          <w:bCs/>
          <w:sz w:val="24"/>
          <w:szCs w:val="20"/>
        </w:rPr>
        <w:t xml:space="preserve"> </w:t>
      </w:r>
      <w:r w:rsidRPr="00381A22">
        <w:rPr>
          <w:rFonts w:ascii="Times New Roman" w:hAnsi="Times New Roman" w:cs="Times New Roman"/>
          <w:bCs/>
          <w:sz w:val="24"/>
          <w:szCs w:val="20"/>
        </w:rPr>
        <w:t>本基金默认的收益分配方式是现金分红；</w:t>
      </w:r>
    </w:p>
    <w:p w14:paraId="6F376DE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3</w:t>
      </w:r>
      <w:r w:rsidRPr="00381A22">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C7FB4AC"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4</w:t>
      </w:r>
      <w:r w:rsidRPr="00381A22">
        <w:rPr>
          <w:rFonts w:ascii="Times New Roman" w:hAnsi="Times New Roman" w:cs="Times New Roman"/>
          <w:bCs/>
          <w:sz w:val="24"/>
          <w:szCs w:val="20"/>
        </w:rPr>
        <w:t>、本基金的同一类别的每一基金份额享有同等分配权；</w:t>
      </w:r>
    </w:p>
    <w:p w14:paraId="0A42F33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5</w:t>
      </w:r>
      <w:r w:rsidRPr="00381A22">
        <w:rPr>
          <w:rFonts w:ascii="Times New Roman" w:hAnsi="Times New Roman" w:cs="Times New Roman"/>
          <w:bCs/>
          <w:sz w:val="24"/>
          <w:szCs w:val="20"/>
        </w:rPr>
        <w:t>、法律法规或监管机构另有规定的，从其规定。</w:t>
      </w:r>
    </w:p>
    <w:bookmarkEnd w:id="277"/>
    <w:p w14:paraId="457A534F"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00DAE9FA"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四、收益分配方案</w:t>
      </w:r>
    </w:p>
    <w:p w14:paraId="694EBAFD"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0C686B55"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五、收益分配方案的确定、公告与实施</w:t>
      </w:r>
    </w:p>
    <w:p w14:paraId="1CEA5EA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本基金收益分配方案由基金管理人拟定，并由基金托管人复核，按照《信息披露办法》的规定在规定媒介公告。</w:t>
      </w:r>
    </w:p>
    <w:p w14:paraId="663D8D59" w14:textId="77777777" w:rsidR="00114946" w:rsidRPr="00381A22" w:rsidRDefault="00114946" w:rsidP="00114946">
      <w:pPr>
        <w:spacing w:line="360" w:lineRule="auto"/>
        <w:ind w:firstLineChars="225" w:firstLine="540"/>
        <w:rPr>
          <w:rFonts w:ascii="Times New Roman" w:hAnsi="Times New Roman" w:cs="Times New Roman"/>
          <w:bCs/>
          <w:sz w:val="24"/>
          <w:szCs w:val="20"/>
        </w:rPr>
      </w:pPr>
      <w:r w:rsidRPr="00381A22">
        <w:rPr>
          <w:rFonts w:ascii="Times New Roman" w:hAnsi="Times New Roman" w:cs="Times New Roman"/>
          <w:bCs/>
          <w:sz w:val="24"/>
          <w:szCs w:val="20"/>
        </w:rPr>
        <w:t>法律法规或监管机关另有规定的，从其规定。</w:t>
      </w:r>
    </w:p>
    <w:p w14:paraId="62646C0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六、基金收益分配中发生的费用</w:t>
      </w:r>
    </w:p>
    <w:p w14:paraId="4190C9B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sidRPr="00381A22">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2989E612" w14:textId="77777777"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七、实施侧袋机制期间的收益分配</w:t>
      </w:r>
    </w:p>
    <w:p w14:paraId="2A4C1C1A" w14:textId="6F3BB05C"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本基金实施侧袋机制的，侧袋账户不进行收益分配。</w:t>
      </w:r>
    </w:p>
    <w:p w14:paraId="7F508A34" w14:textId="77777777" w:rsidR="00A42602" w:rsidRPr="00381A22" w:rsidRDefault="00A42602" w:rsidP="00E02500">
      <w:pPr>
        <w:autoSpaceDE w:val="0"/>
        <w:autoSpaceDN w:val="0"/>
        <w:spacing w:line="360" w:lineRule="auto"/>
        <w:ind w:firstLineChars="200" w:firstLine="480"/>
        <w:textAlignment w:val="bottom"/>
        <w:rPr>
          <w:bCs/>
          <w:sz w:val="24"/>
        </w:rPr>
      </w:pPr>
    </w:p>
    <w:p w14:paraId="538C80AC" w14:textId="77777777" w:rsidR="00E02500" w:rsidRPr="00381A22" w:rsidRDefault="00E02500">
      <w:pPr>
        <w:widowControl/>
        <w:jc w:val="left"/>
        <w:rPr>
          <w:bCs/>
          <w:sz w:val="24"/>
        </w:rPr>
      </w:pPr>
      <w:r w:rsidRPr="00381A22">
        <w:rPr>
          <w:bCs/>
          <w:sz w:val="24"/>
        </w:rPr>
        <w:br w:type="page"/>
      </w:r>
    </w:p>
    <w:p w14:paraId="042CBABB" w14:textId="77777777" w:rsidR="00AC3A9B" w:rsidRPr="00381A22" w:rsidRDefault="002C3C29">
      <w:pPr>
        <w:pStyle w:val="1"/>
        <w:jc w:val="center"/>
        <w:rPr>
          <w:sz w:val="30"/>
          <w:szCs w:val="30"/>
        </w:rPr>
      </w:pPr>
      <w:bookmarkStart w:id="278" w:name="_Toc68266300"/>
      <w:bookmarkStart w:id="279" w:name="_Toc68621677"/>
      <w:r w:rsidRPr="00381A22">
        <w:rPr>
          <w:rFonts w:hint="eastAsia"/>
          <w:sz w:val="30"/>
          <w:szCs w:val="30"/>
        </w:rPr>
        <w:lastRenderedPageBreak/>
        <w:t>第十三部分</w:t>
      </w:r>
      <w:r w:rsidRPr="00381A22">
        <w:rPr>
          <w:sz w:val="30"/>
          <w:szCs w:val="30"/>
        </w:rPr>
        <w:t xml:space="preserve">  </w:t>
      </w:r>
      <w:r w:rsidRPr="00381A22">
        <w:rPr>
          <w:rFonts w:hint="eastAsia"/>
          <w:sz w:val="30"/>
          <w:szCs w:val="30"/>
        </w:rPr>
        <w:t>基金费用与税收</w:t>
      </w:r>
      <w:bookmarkEnd w:id="261"/>
      <w:bookmarkEnd w:id="262"/>
      <w:bookmarkEnd w:id="263"/>
      <w:bookmarkEnd w:id="264"/>
      <w:bookmarkEnd w:id="265"/>
      <w:bookmarkEnd w:id="266"/>
      <w:bookmarkEnd w:id="278"/>
      <w:bookmarkEnd w:id="279"/>
    </w:p>
    <w:p w14:paraId="43A83114" w14:textId="77777777" w:rsidR="009463F2" w:rsidRPr="00381A22" w:rsidRDefault="009463F2" w:rsidP="009463F2">
      <w:pPr>
        <w:autoSpaceDE w:val="0"/>
        <w:autoSpaceDN w:val="0"/>
        <w:spacing w:line="360" w:lineRule="auto"/>
        <w:ind w:firstLineChars="200" w:firstLine="480"/>
        <w:textAlignment w:val="bottom"/>
        <w:rPr>
          <w:bCs/>
          <w:sz w:val="24"/>
        </w:rPr>
      </w:pPr>
      <w:bookmarkStart w:id="280" w:name="_Toc214873603"/>
      <w:bookmarkStart w:id="281" w:name="_Toc416264550"/>
      <w:bookmarkStart w:id="282" w:name="_Toc263092322"/>
      <w:bookmarkStart w:id="283" w:name="_Toc141703895"/>
      <w:bookmarkStart w:id="284" w:name="_Toc6493"/>
      <w:bookmarkStart w:id="285" w:name="_Toc352229761"/>
      <w:bookmarkStart w:id="286" w:name="_Toc19706"/>
      <w:bookmarkStart w:id="287" w:name="_Toc15779"/>
      <w:bookmarkStart w:id="288" w:name="_Toc24601"/>
      <w:bookmarkStart w:id="289" w:name="_Toc32046"/>
      <w:bookmarkStart w:id="290" w:name="_Toc19752"/>
      <w:bookmarkStart w:id="291" w:name="_Toc32227"/>
      <w:bookmarkStart w:id="292" w:name="_Toc32041"/>
      <w:bookmarkStart w:id="293" w:name="_Toc13987"/>
      <w:bookmarkStart w:id="294" w:name="_Toc3365"/>
      <w:bookmarkStart w:id="295" w:name="_Toc12105"/>
      <w:bookmarkStart w:id="296" w:name="_Toc139991745"/>
      <w:bookmarkEnd w:id="267"/>
      <w:bookmarkEnd w:id="268"/>
      <w:bookmarkEnd w:id="269"/>
      <w:bookmarkEnd w:id="270"/>
      <w:bookmarkEnd w:id="271"/>
      <w:bookmarkEnd w:id="272"/>
      <w:bookmarkEnd w:id="273"/>
      <w:bookmarkEnd w:id="274"/>
      <w:bookmarkEnd w:id="275"/>
      <w:bookmarkEnd w:id="276"/>
      <w:r w:rsidRPr="00381A22">
        <w:rPr>
          <w:rFonts w:hint="eastAsia"/>
          <w:bCs/>
          <w:sz w:val="24"/>
        </w:rPr>
        <w:t>一、基金费用的种类</w:t>
      </w:r>
    </w:p>
    <w:p w14:paraId="266FB65E"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26B3EF6B"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5FF4A958" w14:textId="69755B05"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4633C998"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、《基金合同》生效后与基金相关的信息披露费用，法律法规、中国证监会另有规定的除外；</w:t>
      </w:r>
    </w:p>
    <w:p w14:paraId="4BC9B5A4"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、《基金合同》生效后与基金相关的会计师费、律师费、诉讼费和仲裁费；</w:t>
      </w:r>
    </w:p>
    <w:p w14:paraId="144A4439"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、基金份额持有人大会费用；</w:t>
      </w:r>
    </w:p>
    <w:p w14:paraId="00280AEA"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、基金的证券</w:t>
      </w:r>
      <w:r w:rsidRPr="00381A22">
        <w:rPr>
          <w:rFonts w:hint="eastAsia"/>
          <w:bCs/>
          <w:sz w:val="24"/>
        </w:rPr>
        <w:t>/</w:t>
      </w:r>
      <w:r w:rsidRPr="00381A22">
        <w:rPr>
          <w:rFonts w:hint="eastAsia"/>
          <w:bCs/>
          <w:sz w:val="24"/>
        </w:rPr>
        <w:t>期货交易费用；</w:t>
      </w:r>
    </w:p>
    <w:p w14:paraId="1B375C12"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、基金的银行汇划费用；</w:t>
      </w:r>
    </w:p>
    <w:p w14:paraId="35D3E6B3"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、基金的开户费用、账户维护费用；</w:t>
      </w:r>
    </w:p>
    <w:p w14:paraId="42A87F52" w14:textId="18ACAA91" w:rsidR="009463F2" w:rsidRPr="00381A22" w:rsidRDefault="0092251F" w:rsidP="009463F2">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、按照国家有关规定和《基金合同》约定，可以在基金财产中列支的其他费用。</w:t>
      </w:r>
    </w:p>
    <w:p w14:paraId="552933F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二、基金费用计提方法、计提标准和支付方式</w:t>
      </w:r>
    </w:p>
    <w:p w14:paraId="0AA1F76A"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029D5D6D"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本基金的管理费按前一日基金资产净值的</w:t>
      </w:r>
      <w:r w:rsidRPr="00381A22">
        <w:rPr>
          <w:rFonts w:hint="eastAsia"/>
          <w:bCs/>
          <w:sz w:val="24"/>
        </w:rPr>
        <w:t>0.3%</w:t>
      </w:r>
      <w:r w:rsidRPr="00381A22">
        <w:rPr>
          <w:rFonts w:hint="eastAsia"/>
          <w:bCs/>
          <w:sz w:val="24"/>
        </w:rPr>
        <w:t>年费率计提。管理费的计算方法如下：</w:t>
      </w:r>
    </w:p>
    <w:p w14:paraId="6A15CFC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0.3%</w:t>
      </w:r>
      <w:r w:rsidRPr="00381A22">
        <w:rPr>
          <w:rFonts w:hint="eastAsia"/>
          <w:bCs/>
          <w:sz w:val="24"/>
        </w:rPr>
        <w:t>÷当年天数</w:t>
      </w:r>
      <w:r w:rsidRPr="00381A22">
        <w:rPr>
          <w:rFonts w:hint="eastAsia"/>
          <w:bCs/>
          <w:sz w:val="24"/>
        </w:rPr>
        <w:t xml:space="preserve"> </w:t>
      </w:r>
    </w:p>
    <w:p w14:paraId="61CFD89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为每日应计提的基金管理费</w:t>
      </w:r>
    </w:p>
    <w:p w14:paraId="7DB4C92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1B96EFFC"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基金管理费在基金合同生效后每日计提，逐日累计至每月月末，按月支付，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由基金管理人向基金托管人发送基金管理费划款指令，基金托管人复核后于次月前</w:t>
      </w:r>
      <w:r w:rsidRPr="00381A22">
        <w:rPr>
          <w:rFonts w:hint="eastAsia"/>
          <w:bCs/>
          <w:sz w:val="24"/>
        </w:rPr>
        <w:t xml:space="preserve"> 5 </w:t>
      </w:r>
      <w:r w:rsidRPr="00381A22">
        <w:rPr>
          <w:rFonts w:hint="eastAsia"/>
          <w:bCs/>
          <w:sz w:val="24"/>
        </w:rPr>
        <w:t>个工作日内从基金财产中一次性支付给基金管理人。若遇法定节假日、休息日或不可抗力等致使无法按时支付的，顺延至最近可支付日支付。</w:t>
      </w:r>
    </w:p>
    <w:p w14:paraId="08815D3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65E178B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本基金的托管费按前一日基金资产净值的</w:t>
      </w:r>
      <w:r w:rsidRPr="00381A22">
        <w:rPr>
          <w:rFonts w:hint="eastAsia"/>
          <w:bCs/>
          <w:sz w:val="24"/>
        </w:rPr>
        <w:t>0.05%</w:t>
      </w:r>
      <w:r w:rsidRPr="00381A22">
        <w:rPr>
          <w:rFonts w:hint="eastAsia"/>
          <w:bCs/>
          <w:sz w:val="24"/>
        </w:rPr>
        <w:t>的年费率计提。托管费的计算方法如下：</w:t>
      </w:r>
    </w:p>
    <w:p w14:paraId="15E1FD99"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0.05%</w:t>
      </w:r>
      <w:r w:rsidRPr="00381A22">
        <w:rPr>
          <w:rFonts w:hint="eastAsia"/>
          <w:bCs/>
          <w:sz w:val="24"/>
        </w:rPr>
        <w:t>÷当年天数</w:t>
      </w:r>
    </w:p>
    <w:p w14:paraId="19CA91A1"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lastRenderedPageBreak/>
        <w:t xml:space="preserve">H </w:t>
      </w:r>
      <w:r w:rsidRPr="00381A22">
        <w:rPr>
          <w:rFonts w:hint="eastAsia"/>
          <w:bCs/>
          <w:sz w:val="24"/>
        </w:rPr>
        <w:t>为每日应计提的基金托管费</w:t>
      </w:r>
    </w:p>
    <w:p w14:paraId="0B41861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6BC0CC9B"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基金托管费在基金合同生效后每日计提，逐日累计至每月月末，按月支付，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由基金管理人向基金托管人发送基金托管费划款指令，基金托管人复核后于次月前</w:t>
      </w:r>
      <w:r w:rsidRPr="00381A22">
        <w:rPr>
          <w:rFonts w:hint="eastAsia"/>
          <w:bCs/>
          <w:sz w:val="24"/>
        </w:rPr>
        <w:t xml:space="preserve"> 5 </w:t>
      </w:r>
      <w:r w:rsidRPr="00381A22">
        <w:rPr>
          <w:rFonts w:hint="eastAsia"/>
          <w:bCs/>
          <w:sz w:val="24"/>
        </w:rPr>
        <w:t>个工作日内从基金财产中一次性支取。若遇法定节假日、休息日或不可抗力等致使无法按时支付的，顺延至最近可支付日支付。</w:t>
      </w:r>
    </w:p>
    <w:p w14:paraId="5E764A5F"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7B100649" w14:textId="217587D0"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w:t>
      </w:r>
      <w:r w:rsidRPr="00381A22">
        <w:rPr>
          <w:rFonts w:hint="eastAsia"/>
          <w:bCs/>
          <w:sz w:val="24"/>
        </w:rPr>
        <w:t xml:space="preserve"> A </w:t>
      </w:r>
      <w:r w:rsidRPr="00381A22">
        <w:rPr>
          <w:rFonts w:hint="eastAsia"/>
          <w:bCs/>
          <w:sz w:val="24"/>
        </w:rPr>
        <w:t>类基金份额不收取销售服务费，</w:t>
      </w:r>
      <w:r w:rsidRPr="00381A22">
        <w:rPr>
          <w:rFonts w:hint="eastAsia"/>
          <w:bCs/>
          <w:sz w:val="24"/>
        </w:rPr>
        <w:t xml:space="preserve">C </w:t>
      </w:r>
      <w:r w:rsidRPr="00381A22">
        <w:rPr>
          <w:rFonts w:hint="eastAsia"/>
          <w:bCs/>
          <w:sz w:val="24"/>
        </w:rPr>
        <w:t>类基金份额收取销售服务费。</w:t>
      </w:r>
    </w:p>
    <w:p w14:paraId="30CE0E50" w14:textId="43D307B9"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C </w:t>
      </w:r>
      <w:r w:rsidRPr="00381A22">
        <w:rPr>
          <w:rFonts w:hint="eastAsia"/>
          <w:bCs/>
          <w:sz w:val="24"/>
        </w:rPr>
        <w:t>类基金份额的销售服务费年费率为</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，按前一日</w:t>
      </w:r>
      <w:r w:rsidRPr="00381A22">
        <w:rPr>
          <w:rFonts w:hint="eastAsia"/>
          <w:bCs/>
          <w:sz w:val="24"/>
        </w:rPr>
        <w:t xml:space="preserve"> C </w:t>
      </w:r>
      <w:r w:rsidRPr="00381A22">
        <w:rPr>
          <w:rFonts w:hint="eastAsia"/>
          <w:bCs/>
          <w:sz w:val="24"/>
        </w:rPr>
        <w:t>类基金资产净值的</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年费率计提。</w:t>
      </w:r>
      <w:r w:rsidRPr="00381A22">
        <w:rPr>
          <w:rFonts w:hint="eastAsia"/>
          <w:bCs/>
          <w:sz w:val="24"/>
        </w:rPr>
        <w:t>C</w:t>
      </w:r>
      <w:r w:rsidRPr="00381A22">
        <w:rPr>
          <w:rFonts w:hint="eastAsia"/>
          <w:bCs/>
          <w:sz w:val="24"/>
        </w:rPr>
        <w:t>类基金份额的销售服务费的计算方法如下：</w:t>
      </w:r>
    </w:p>
    <w:p w14:paraId="6C07ED33" w14:textId="11DC15E2"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÷当年天数</w:t>
      </w:r>
    </w:p>
    <w:p w14:paraId="0723AB1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w:t>
      </w:r>
      <w:r w:rsidRPr="00381A22">
        <w:rPr>
          <w:rFonts w:hint="eastAsia"/>
          <w:bCs/>
          <w:sz w:val="24"/>
        </w:rPr>
        <w:t xml:space="preserve"> C </w:t>
      </w:r>
      <w:r w:rsidRPr="00381A22">
        <w:rPr>
          <w:rFonts w:hint="eastAsia"/>
          <w:bCs/>
          <w:sz w:val="24"/>
        </w:rPr>
        <w:t>类基金份额每日应计提的销售服务费</w:t>
      </w:r>
    </w:p>
    <w:p w14:paraId="7E66C0F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w:t>
      </w:r>
      <w:r w:rsidRPr="00381A22">
        <w:rPr>
          <w:rFonts w:hint="eastAsia"/>
          <w:bCs/>
          <w:sz w:val="24"/>
        </w:rPr>
        <w:t xml:space="preserve"> C </w:t>
      </w:r>
      <w:r w:rsidRPr="00381A22">
        <w:rPr>
          <w:rFonts w:hint="eastAsia"/>
          <w:bCs/>
          <w:sz w:val="24"/>
        </w:rPr>
        <w:t>类基金份额前一日基金资产净值</w:t>
      </w:r>
    </w:p>
    <w:p w14:paraId="5ED5BF4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基金销售服务费在基金合同生效后每日计提，逐日累计至每月月末，按月支付，由基金管理人向基金托管人发送销售服务费划款指令，基金托管人复核后于次月前</w:t>
      </w:r>
      <w:r w:rsidRPr="00381A22">
        <w:rPr>
          <w:rFonts w:hint="eastAsia"/>
          <w:bCs/>
          <w:sz w:val="24"/>
        </w:rPr>
        <w:t xml:space="preserve"> 5 </w:t>
      </w:r>
      <w:r w:rsidRPr="00381A22">
        <w:rPr>
          <w:rFonts w:hint="eastAsia"/>
          <w:bCs/>
          <w:sz w:val="24"/>
        </w:rPr>
        <w:t>个工作日内从基金财产中一次性支付给基金管理人，由基金管理人代付给销售机构。若遇法定节假日、休息日或不可抗力等致使无法按时支付的，顺延至最近可支付日支付。</w:t>
      </w:r>
    </w:p>
    <w:p w14:paraId="110C9231" w14:textId="501AB313" w:rsidR="009463F2" w:rsidRPr="00381A22" w:rsidRDefault="001A44DA" w:rsidP="00736F2F">
      <w:pPr>
        <w:autoSpaceDE w:val="0"/>
        <w:autoSpaceDN w:val="0"/>
        <w:spacing w:line="360" w:lineRule="auto"/>
        <w:ind w:firstLineChars="200" w:firstLine="480"/>
        <w:textAlignment w:val="bottom"/>
        <w:rPr>
          <w:bCs/>
          <w:sz w:val="24"/>
        </w:rPr>
      </w:pPr>
      <w:r w:rsidRPr="00381A22">
        <w:rPr>
          <w:rFonts w:hint="eastAsia"/>
          <w:bCs/>
          <w:sz w:val="24"/>
        </w:rPr>
        <w:t>上述“一、基金费用的种类”中第</w:t>
      </w:r>
      <w:r w:rsidRPr="00381A22">
        <w:rPr>
          <w:rFonts w:hint="eastAsia"/>
          <w:bCs/>
          <w:sz w:val="24"/>
        </w:rPr>
        <w:t xml:space="preserve"> 4</w:t>
      </w:r>
      <w:r w:rsidRPr="00381A22">
        <w:rPr>
          <w:rFonts w:hint="eastAsia"/>
          <w:bCs/>
          <w:sz w:val="24"/>
        </w:rPr>
        <w:t>－</w:t>
      </w:r>
      <w:r w:rsidRPr="00381A22">
        <w:rPr>
          <w:rFonts w:hint="eastAsia"/>
          <w:bCs/>
          <w:sz w:val="24"/>
        </w:rPr>
        <w:t xml:space="preserve">10 </w:t>
      </w:r>
      <w:r w:rsidRPr="00381A22">
        <w:rPr>
          <w:rFonts w:hint="eastAsia"/>
          <w:bCs/>
          <w:sz w:val="24"/>
        </w:rPr>
        <w:t>项费用，根据有关法规及相应协议规定，按费用实际支出金额列入当期费用，由基金托管人从基金财产中支付。</w:t>
      </w:r>
    </w:p>
    <w:p w14:paraId="2A512E15"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三、不列入基金费用的项目</w:t>
      </w:r>
    </w:p>
    <w:p w14:paraId="0761972A"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下列费用不列入基金费用：</w:t>
      </w:r>
    </w:p>
    <w:p w14:paraId="45F0D294"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、基金管理人和基金托管人因未履行或未完全履行义务导致的费用支出或基金财产的损失；</w:t>
      </w:r>
    </w:p>
    <w:p w14:paraId="42CB4F52"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、基金管理人和基金托管人处理与基金运作无关的事项发生的费用；</w:t>
      </w:r>
    </w:p>
    <w:p w14:paraId="0CAECCF7"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、《基金合同》生效前的相关费用；</w:t>
      </w:r>
    </w:p>
    <w:p w14:paraId="28F9E0D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、其他根据相关法律法规及中国证监会的有关规定不得列入基金费用的项目。</w:t>
      </w:r>
    </w:p>
    <w:p w14:paraId="5F22B864" w14:textId="77777777" w:rsidR="0044557B" w:rsidRPr="00381A22" w:rsidRDefault="0044557B" w:rsidP="0044557B">
      <w:pPr>
        <w:spacing w:line="360" w:lineRule="auto"/>
        <w:ind w:firstLineChars="200" w:firstLine="480"/>
        <w:rPr>
          <w:bCs/>
          <w:sz w:val="24"/>
        </w:rPr>
      </w:pPr>
      <w:r w:rsidRPr="00381A22">
        <w:rPr>
          <w:rFonts w:hint="eastAsia"/>
          <w:bCs/>
          <w:sz w:val="24"/>
        </w:rPr>
        <w:t>四、实施侧袋机制期间的基金费用</w:t>
      </w:r>
    </w:p>
    <w:p w14:paraId="4FA78153" w14:textId="6E7767E6" w:rsidR="0044557B" w:rsidRPr="00381A22" w:rsidRDefault="0044557B" w:rsidP="00D55EDF">
      <w:pPr>
        <w:spacing w:line="360" w:lineRule="auto"/>
        <w:ind w:firstLineChars="200" w:firstLine="480"/>
        <w:rPr>
          <w:bCs/>
          <w:sz w:val="24"/>
        </w:rPr>
      </w:pPr>
      <w:r w:rsidRPr="00381A22">
        <w:rPr>
          <w:rFonts w:hint="eastAsia"/>
          <w:bCs/>
          <w:sz w:val="24"/>
        </w:rPr>
        <w:t>本基金实施侧袋机制的，与侧袋账户有关的费用可以从侧袋账户中列支，但应</w:t>
      </w:r>
      <w:r w:rsidRPr="00381A22">
        <w:rPr>
          <w:rFonts w:hint="eastAsia"/>
          <w:bCs/>
          <w:sz w:val="24"/>
        </w:rPr>
        <w:lastRenderedPageBreak/>
        <w:t>待侧袋账户资产变现后方可列支，有关费用可酌情收取或减免，但不得收取管理费，详见招募说明书“侧袋机制”</w:t>
      </w:r>
      <w:r w:rsidR="006D3031" w:rsidRPr="00381A22">
        <w:rPr>
          <w:rFonts w:hint="eastAsia"/>
          <w:bCs/>
          <w:sz w:val="24"/>
        </w:rPr>
        <w:t>部分</w:t>
      </w:r>
      <w:r w:rsidRPr="00381A22">
        <w:rPr>
          <w:rFonts w:hint="eastAsia"/>
          <w:bCs/>
          <w:sz w:val="24"/>
        </w:rPr>
        <w:t>的规定。</w:t>
      </w:r>
    </w:p>
    <w:p w14:paraId="15339264" w14:textId="677D66C1" w:rsidR="009463F2" w:rsidRPr="00381A22" w:rsidRDefault="0044557B" w:rsidP="009463F2">
      <w:pPr>
        <w:autoSpaceDE w:val="0"/>
        <w:autoSpaceDN w:val="0"/>
        <w:spacing w:line="360" w:lineRule="auto"/>
        <w:ind w:firstLineChars="200" w:firstLine="480"/>
        <w:textAlignment w:val="bottom"/>
        <w:rPr>
          <w:bCs/>
          <w:sz w:val="24"/>
        </w:rPr>
      </w:pPr>
      <w:r w:rsidRPr="00381A22">
        <w:rPr>
          <w:rFonts w:hint="eastAsia"/>
          <w:bCs/>
          <w:sz w:val="24"/>
        </w:rPr>
        <w:t>五</w:t>
      </w:r>
      <w:r w:rsidR="009463F2" w:rsidRPr="00381A22">
        <w:rPr>
          <w:rFonts w:hint="eastAsia"/>
          <w:bCs/>
          <w:sz w:val="24"/>
        </w:rPr>
        <w:t>、基金税收</w:t>
      </w:r>
    </w:p>
    <w:p w14:paraId="7683CA96"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本基金运作过程中涉及的各纳税主体，其纳税义务按国家税收法律、法规执行。</w:t>
      </w:r>
    </w:p>
    <w:p w14:paraId="742C5CFB" w14:textId="38FFC88A"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381A22" w:rsidRDefault="009463F2">
      <w:pPr>
        <w:autoSpaceDE w:val="0"/>
        <w:autoSpaceDN w:val="0"/>
        <w:spacing w:line="360" w:lineRule="auto"/>
        <w:ind w:firstLineChars="200" w:firstLine="480"/>
        <w:textAlignment w:val="bottom"/>
        <w:rPr>
          <w:bCs/>
          <w:sz w:val="24"/>
        </w:rPr>
      </w:pPr>
    </w:p>
    <w:p w14:paraId="16FAD5D7" w14:textId="1F1D5489" w:rsidR="009463F2" w:rsidRPr="00381A22" w:rsidRDefault="009463F2">
      <w:pPr>
        <w:widowControl/>
        <w:jc w:val="left"/>
        <w:rPr>
          <w:bCs/>
          <w:sz w:val="24"/>
        </w:rPr>
      </w:pPr>
      <w:r w:rsidRPr="00381A22">
        <w:rPr>
          <w:bCs/>
          <w:sz w:val="24"/>
        </w:rPr>
        <w:br w:type="page"/>
      </w:r>
    </w:p>
    <w:p w14:paraId="0D23472C" w14:textId="77777777" w:rsidR="00AC3A9B" w:rsidRPr="00381A22" w:rsidRDefault="002C3C29">
      <w:pPr>
        <w:pStyle w:val="1"/>
        <w:jc w:val="center"/>
        <w:rPr>
          <w:sz w:val="30"/>
          <w:szCs w:val="30"/>
        </w:rPr>
      </w:pPr>
      <w:bookmarkStart w:id="297" w:name="_Toc68266301"/>
      <w:bookmarkStart w:id="298" w:name="_Toc68621678"/>
      <w:r w:rsidRPr="00381A22">
        <w:rPr>
          <w:rFonts w:hint="eastAsia"/>
          <w:sz w:val="30"/>
          <w:szCs w:val="30"/>
        </w:rPr>
        <w:lastRenderedPageBreak/>
        <w:t>第十四部分</w:t>
      </w:r>
      <w:r w:rsidRPr="00381A22">
        <w:rPr>
          <w:sz w:val="30"/>
          <w:szCs w:val="30"/>
        </w:rPr>
        <w:t xml:space="preserve">  </w:t>
      </w:r>
      <w:r w:rsidRPr="00381A22">
        <w:rPr>
          <w:rFonts w:hint="eastAsia"/>
          <w:sz w:val="30"/>
          <w:szCs w:val="30"/>
        </w:rPr>
        <w:t>基金的会计与审计</w:t>
      </w:r>
      <w:bookmarkEnd w:id="280"/>
      <w:bookmarkEnd w:id="281"/>
      <w:bookmarkEnd w:id="282"/>
      <w:bookmarkEnd w:id="297"/>
      <w:bookmarkEnd w:id="298"/>
    </w:p>
    <w:p w14:paraId="457CCA5C"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一、基金会计政策</w:t>
      </w:r>
    </w:p>
    <w:p w14:paraId="5F6C025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、基金管理人为本基金的基金会计责任方；</w:t>
      </w:r>
    </w:p>
    <w:p w14:paraId="4DA2920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、基金的会计年度为公历年度的</w:t>
      </w:r>
      <w:r w:rsidRPr="00381A22">
        <w:rPr>
          <w:rFonts w:hint="eastAsia"/>
          <w:bCs/>
          <w:sz w:val="24"/>
        </w:rPr>
        <w:t>1</w:t>
      </w:r>
      <w:r w:rsidRPr="00381A22">
        <w:rPr>
          <w:rFonts w:hint="eastAsia"/>
          <w:bCs/>
          <w:sz w:val="24"/>
        </w:rPr>
        <w:t>月</w:t>
      </w:r>
      <w:r w:rsidRPr="00381A22">
        <w:rPr>
          <w:rFonts w:hint="eastAsia"/>
          <w:bCs/>
          <w:sz w:val="24"/>
        </w:rPr>
        <w:t>1</w:t>
      </w:r>
      <w:r w:rsidRPr="00381A22">
        <w:rPr>
          <w:rFonts w:hint="eastAsia"/>
          <w:bCs/>
          <w:sz w:val="24"/>
        </w:rPr>
        <w:t>日至</w:t>
      </w:r>
      <w:r w:rsidRPr="00381A22">
        <w:rPr>
          <w:rFonts w:hint="eastAsia"/>
          <w:bCs/>
          <w:sz w:val="24"/>
        </w:rPr>
        <w:t>12</w:t>
      </w:r>
      <w:r w:rsidRPr="00381A22">
        <w:rPr>
          <w:rFonts w:hint="eastAsia"/>
          <w:bCs/>
          <w:sz w:val="24"/>
        </w:rPr>
        <w:t>月</w:t>
      </w:r>
      <w:r w:rsidRPr="00381A22">
        <w:rPr>
          <w:rFonts w:hint="eastAsia"/>
          <w:bCs/>
          <w:sz w:val="24"/>
        </w:rPr>
        <w:t>31</w:t>
      </w:r>
      <w:r w:rsidRPr="00381A22">
        <w:rPr>
          <w:rFonts w:hint="eastAsia"/>
          <w:bCs/>
          <w:sz w:val="24"/>
        </w:rPr>
        <w:t>日；基金首次募集的会计年度按如下原则：如果《基金合同》生效少于</w:t>
      </w:r>
      <w:r w:rsidRPr="00381A22">
        <w:rPr>
          <w:rFonts w:hint="eastAsia"/>
          <w:bCs/>
          <w:sz w:val="24"/>
        </w:rPr>
        <w:t>2</w:t>
      </w:r>
      <w:r w:rsidRPr="00381A22">
        <w:rPr>
          <w:rFonts w:hint="eastAsia"/>
          <w:bCs/>
          <w:sz w:val="24"/>
        </w:rPr>
        <w:t>个月，可以并入下一个会计年度披露；</w:t>
      </w:r>
    </w:p>
    <w:p w14:paraId="70CA03B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、基金核算以人民币为记账本位币，以人民币元为记账单位；</w:t>
      </w:r>
    </w:p>
    <w:p w14:paraId="10FE7601"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、会计制度执行国家有关会计制度；</w:t>
      </w:r>
    </w:p>
    <w:p w14:paraId="0D01C01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、本基金独立建账、独立核算；</w:t>
      </w:r>
    </w:p>
    <w:p w14:paraId="1732B68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、基金管理人及基金托管人各自保留完整的会计账目、凭证并进行日常的会计核算，按照有关规定编制基金会计报表；</w:t>
      </w:r>
    </w:p>
    <w:p w14:paraId="0F921FA9" w14:textId="1EE675F9"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、基金托管人每月与基金管理人就基金的会计核算、报表编制等进行核对并以书面</w:t>
      </w:r>
      <w:r w:rsidR="00622273" w:rsidRPr="00381A22">
        <w:rPr>
          <w:rFonts w:hint="eastAsia"/>
          <w:bCs/>
          <w:sz w:val="24"/>
        </w:rPr>
        <w:t>或双方约定的其他</w:t>
      </w:r>
      <w:r w:rsidRPr="00381A22">
        <w:rPr>
          <w:rFonts w:hint="eastAsia"/>
          <w:bCs/>
          <w:sz w:val="24"/>
        </w:rPr>
        <w:t>方式确认。</w:t>
      </w:r>
    </w:p>
    <w:p w14:paraId="73D5411A"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二、基金的年度审计</w:t>
      </w:r>
    </w:p>
    <w:p w14:paraId="572F70D0" w14:textId="3E64F1B2"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、基金管理人聘请与基金管理人、基金托管人相互独立</w:t>
      </w:r>
      <w:r w:rsidR="00622273" w:rsidRPr="00381A22">
        <w:rPr>
          <w:rFonts w:hint="eastAsia"/>
          <w:bCs/>
          <w:sz w:val="24"/>
        </w:rPr>
        <w:t>且</w:t>
      </w:r>
      <w:r w:rsidR="0044557B" w:rsidRPr="00381A22">
        <w:rPr>
          <w:rFonts w:hint="eastAsia"/>
          <w:bCs/>
          <w:sz w:val="24"/>
        </w:rPr>
        <w:t>符合《证券法》规定</w:t>
      </w:r>
      <w:r w:rsidRPr="00381A22">
        <w:rPr>
          <w:rFonts w:hint="eastAsia"/>
          <w:bCs/>
          <w:sz w:val="24"/>
        </w:rPr>
        <w:t>的会计师事务所及其注册会计师对本基金的年度财务报表进行审计。</w:t>
      </w:r>
    </w:p>
    <w:p w14:paraId="5207CAD5"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、会计师事务所更换经办注册会计师，应事先征得基金管理人同意。</w:t>
      </w:r>
    </w:p>
    <w:p w14:paraId="15BC3997" w14:textId="2820D274"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、基金管理人认为有充足理由更换会计师事务所，须通报基金托管人。更换会计师事务所需</w:t>
      </w:r>
      <w:r w:rsidR="00622273" w:rsidRPr="00381A22">
        <w:rPr>
          <w:rFonts w:hint="eastAsia"/>
          <w:bCs/>
          <w:sz w:val="24"/>
        </w:rPr>
        <w:t>按照</w:t>
      </w:r>
      <w:r w:rsidRPr="00381A22">
        <w:rPr>
          <w:rFonts w:hint="eastAsia"/>
          <w:bCs/>
          <w:sz w:val="24"/>
        </w:rPr>
        <w:t>《信息披露办法》的</w:t>
      </w:r>
      <w:r w:rsidR="00622273" w:rsidRPr="00381A22">
        <w:rPr>
          <w:rFonts w:hint="eastAsia"/>
          <w:bCs/>
          <w:sz w:val="24"/>
        </w:rPr>
        <w:t>要求</w:t>
      </w:r>
      <w:r w:rsidRPr="00381A22">
        <w:rPr>
          <w:rFonts w:hint="eastAsia"/>
          <w:bCs/>
          <w:sz w:val="24"/>
        </w:rPr>
        <w:t>在</w:t>
      </w:r>
      <w:r w:rsidR="00AF017B" w:rsidRPr="00381A22">
        <w:rPr>
          <w:rFonts w:hint="eastAsia"/>
          <w:bCs/>
          <w:sz w:val="24"/>
        </w:rPr>
        <w:t>规定媒介</w:t>
      </w:r>
      <w:r w:rsidRPr="00381A22">
        <w:rPr>
          <w:rFonts w:hint="eastAsia"/>
          <w:bCs/>
          <w:sz w:val="24"/>
        </w:rPr>
        <w:t>公告。</w:t>
      </w:r>
    </w:p>
    <w:p w14:paraId="70FA1DC9" w14:textId="4AD6CC95" w:rsidR="004632CC" w:rsidRPr="00381A22" w:rsidRDefault="004632CC">
      <w:pPr>
        <w:widowControl/>
        <w:jc w:val="left"/>
        <w:rPr>
          <w:bCs/>
          <w:sz w:val="24"/>
        </w:rPr>
      </w:pPr>
      <w:r w:rsidRPr="00381A22">
        <w:rPr>
          <w:bCs/>
          <w:sz w:val="24"/>
        </w:rPr>
        <w:br w:type="page"/>
      </w:r>
    </w:p>
    <w:p w14:paraId="60CEA94D" w14:textId="77777777" w:rsidR="00AC3A9B" w:rsidRPr="00381A22" w:rsidRDefault="002C3C29">
      <w:pPr>
        <w:pStyle w:val="1"/>
        <w:jc w:val="center"/>
        <w:rPr>
          <w:sz w:val="30"/>
          <w:szCs w:val="30"/>
        </w:rPr>
      </w:pPr>
      <w:bookmarkStart w:id="299" w:name="_Toc416264551"/>
      <w:bookmarkStart w:id="300" w:name="_Toc263092323"/>
      <w:bookmarkStart w:id="301" w:name="_Toc214873604"/>
      <w:bookmarkStart w:id="302" w:name="_Toc79978642"/>
      <w:bookmarkStart w:id="303" w:name="_Toc68266302"/>
      <w:bookmarkStart w:id="304" w:name="_Toc68621679"/>
      <w:bookmarkStart w:id="305" w:name="_Toc22552"/>
      <w:bookmarkStart w:id="306" w:name="_Toc178"/>
      <w:bookmarkStart w:id="307" w:name="_Toc128310499"/>
      <w:bookmarkStart w:id="308" w:name="_Toc15525"/>
      <w:bookmarkStart w:id="309" w:name="_Toc15351"/>
      <w:bookmarkStart w:id="310" w:name="_Toc19558"/>
      <w:bookmarkStart w:id="311" w:name="_Toc352229762"/>
      <w:bookmarkStart w:id="312" w:name="_Toc93226149"/>
      <w:bookmarkStart w:id="313" w:name="_Toc92662707"/>
      <w:bookmarkStart w:id="314" w:name="_Toc139991746"/>
      <w:bookmarkStart w:id="315" w:name="_Toc141703896"/>
      <w:bookmarkStart w:id="316" w:name="_Toc25883"/>
      <w:bookmarkStart w:id="317" w:name="_Toc12761"/>
      <w:bookmarkStart w:id="318" w:name="_Toc20052"/>
      <w:bookmarkStart w:id="319" w:name="_Toc1617"/>
      <w:bookmarkStart w:id="320" w:name="_Toc3656"/>
      <w:bookmarkStart w:id="321" w:name="_Toc21829"/>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r w:rsidRPr="00381A22">
        <w:rPr>
          <w:rFonts w:hint="eastAsia"/>
          <w:sz w:val="30"/>
          <w:szCs w:val="30"/>
        </w:rPr>
        <w:lastRenderedPageBreak/>
        <w:t>第十五部分</w:t>
      </w:r>
      <w:r w:rsidRPr="00381A22">
        <w:rPr>
          <w:sz w:val="30"/>
          <w:szCs w:val="30"/>
        </w:rPr>
        <w:t xml:space="preserve">  </w:t>
      </w:r>
      <w:r w:rsidRPr="00381A22">
        <w:rPr>
          <w:rFonts w:hint="eastAsia"/>
          <w:sz w:val="30"/>
          <w:szCs w:val="30"/>
        </w:rPr>
        <w:t>基金的信息披露</w:t>
      </w:r>
      <w:bookmarkEnd w:id="299"/>
      <w:bookmarkEnd w:id="300"/>
      <w:bookmarkEnd w:id="301"/>
      <w:bookmarkEnd w:id="302"/>
      <w:bookmarkEnd w:id="303"/>
      <w:bookmarkEnd w:id="304"/>
    </w:p>
    <w:p w14:paraId="7DB687D7" w14:textId="1C708D92" w:rsidR="00B27F89" w:rsidRPr="00381A22" w:rsidRDefault="00F14E8B" w:rsidP="00B27F89">
      <w:pPr>
        <w:autoSpaceDE w:val="0"/>
        <w:autoSpaceDN w:val="0"/>
        <w:spacing w:line="360" w:lineRule="auto"/>
        <w:ind w:firstLineChars="200" w:firstLine="480"/>
        <w:textAlignment w:val="bottom"/>
        <w:rPr>
          <w:bCs/>
          <w:sz w:val="24"/>
        </w:rPr>
      </w:pPr>
      <w:r w:rsidRPr="00381A22">
        <w:rPr>
          <w:rFonts w:hint="eastAsia"/>
          <w:bCs/>
          <w:sz w:val="24"/>
        </w:rPr>
        <w:t>一、</w:t>
      </w:r>
      <w:r w:rsidR="00B27F89" w:rsidRPr="00381A22">
        <w:rPr>
          <w:rFonts w:hint="eastAsia"/>
          <w:bCs/>
          <w:sz w:val="24"/>
        </w:rPr>
        <w:t>本基金的信息披露应符合《基金法》、《运作办法》、《信息披露办法》、</w:t>
      </w:r>
    </w:p>
    <w:p w14:paraId="5E8634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《流动性风险管理规定》、《基金合同》及其他有关规定。相关法律法规关于信息披露的规定发生变化时，本基金从其最新规定。</w:t>
      </w:r>
    </w:p>
    <w:p w14:paraId="5D8699D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二、信息披露义务人</w:t>
      </w:r>
    </w:p>
    <w:p w14:paraId="0FC8371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本基金信息披露义务人包括基金管理人、基金托管人、召集基金份额持有人大会的基金份额持有人等法律、行政法规和中国证监会规定的自然人、法人和非法人组织。</w:t>
      </w:r>
    </w:p>
    <w:p w14:paraId="0EF5C4A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586BC2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1CEBCF9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三、本基金信息披露义务人承诺公开披露的基金信息，不得有下列行为：</w:t>
      </w:r>
    </w:p>
    <w:p w14:paraId="1D87EE5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、虚假记载、误导性陈述或者重大遗漏；</w:t>
      </w:r>
    </w:p>
    <w:p w14:paraId="02D007B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、对证券投资业绩进行预测；</w:t>
      </w:r>
    </w:p>
    <w:p w14:paraId="01C54F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、违规承诺收益或者承担损失；</w:t>
      </w:r>
    </w:p>
    <w:p w14:paraId="097F0F1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、诋毁其他基金管理人、基金托管人或者基金销售机构；</w:t>
      </w:r>
    </w:p>
    <w:p w14:paraId="6A71D97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、登载任何自然人、法人和非法人组织的祝贺性、恭维性或推荐性的文字；</w:t>
      </w:r>
    </w:p>
    <w:p w14:paraId="2CB0515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、中国证监会禁止的其他行为。</w:t>
      </w:r>
    </w:p>
    <w:p w14:paraId="032E27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四、本基金公开披露的信息应采用中文文本。如同时采用外文文本的，基金信息披露义务人应保证不同文本的内容一致。不同文本之间发生歧义的，以中文文本为准。</w:t>
      </w:r>
    </w:p>
    <w:p w14:paraId="1CB663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本基金公开披露的信息采用阿拉伯数字；除特别说明外，货币单位为人民币元。</w:t>
      </w:r>
    </w:p>
    <w:p w14:paraId="764F0B60" w14:textId="1DC00BC4"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五、公开披露的基金信息</w:t>
      </w:r>
      <w:r w:rsidRPr="00381A22">
        <w:rPr>
          <w:rFonts w:hint="eastAsia"/>
          <w:bCs/>
          <w:sz w:val="24"/>
        </w:rPr>
        <w:t xml:space="preserve"> </w:t>
      </w:r>
      <w:r w:rsidRPr="00381A22">
        <w:rPr>
          <w:rFonts w:hint="eastAsia"/>
          <w:bCs/>
          <w:sz w:val="24"/>
        </w:rPr>
        <w:t>公开披露的基金信息包括：</w:t>
      </w:r>
    </w:p>
    <w:p w14:paraId="517455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（一）基金招募说明书、基金产品资料概要、《基金合同》、基金托管协议</w:t>
      </w:r>
    </w:p>
    <w:p w14:paraId="76F501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3E0D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、基金招募说明书应当最大限度地披露影响基金投资者决策的全部事项，</w:t>
      </w:r>
      <w:r w:rsidRPr="00381A22">
        <w:rPr>
          <w:rFonts w:hint="eastAsia"/>
          <w:bCs/>
          <w:sz w:val="24"/>
        </w:rPr>
        <w:t xml:space="preserve"> </w:t>
      </w:r>
      <w:r w:rsidRPr="00381A22">
        <w:rPr>
          <w:rFonts w:hint="eastAsia"/>
          <w:bCs/>
          <w:sz w:val="24"/>
        </w:rPr>
        <w:t>说明基金认购、申购和赎回安排、基金投资、基金产品特性、风险揭示、信息披露及基金份额持有人服务等内容。</w:t>
      </w:r>
    </w:p>
    <w:p w14:paraId="578F4D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2F8FC98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基金合同生效后，基金招募说明书、基金产品资料概要的信息发生重大变更的，基金管理人应当在三个工作日内，更新基金招募说明书和基金产品资料概要，</w:t>
      </w:r>
      <w:r w:rsidRPr="00381A22">
        <w:rPr>
          <w:rFonts w:hint="eastAsia"/>
          <w:bCs/>
          <w:sz w:val="24"/>
        </w:rPr>
        <w:t xml:space="preserve"> </w:t>
      </w:r>
      <w:r w:rsidRPr="00381A22">
        <w:rPr>
          <w:rFonts w:hint="eastAsia"/>
          <w:bCs/>
          <w:sz w:val="24"/>
        </w:rPr>
        <w:t>并登载在规定网站上，其中基金产品资料概要还应当登载在基金销售机构网站或营业网点。除此之外，基金招募说明书、基金产品资料概要其他信息发生变更的，</w:t>
      </w:r>
      <w:r w:rsidRPr="00381A22">
        <w:rPr>
          <w:rFonts w:hint="eastAsia"/>
          <w:bCs/>
          <w:sz w:val="24"/>
        </w:rPr>
        <w:t xml:space="preserve"> </w:t>
      </w:r>
      <w:r w:rsidRPr="00381A22">
        <w:rPr>
          <w:rFonts w:hint="eastAsia"/>
          <w:bCs/>
          <w:sz w:val="24"/>
        </w:rPr>
        <w:t>基金管理人至少每年更新一次。</w:t>
      </w:r>
    </w:p>
    <w:p w14:paraId="3A3228C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基金终止运作的，基金管理人可以不再更新基金招募说明书和基金产品资料概要。</w:t>
      </w:r>
    </w:p>
    <w:p w14:paraId="3152A4F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、基金托管协议是界定基金托管人和基金管理人在基金财产保管及基金运作监督等活动中的权利、义务关系的法律文件。</w:t>
      </w:r>
    </w:p>
    <w:p w14:paraId="4A8EA52A"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基金募集申请经中国证监会注册后，基金管理人在基金份额发售的三日前，</w:t>
      </w:r>
      <w:r w:rsidRPr="00381A22">
        <w:rPr>
          <w:rFonts w:hint="eastAsia"/>
          <w:bCs/>
          <w:sz w:val="24"/>
        </w:rPr>
        <w:t xml:space="preserve"> </w:t>
      </w:r>
      <w:r w:rsidRPr="00381A22">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5D63208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（二）基金份额发售公告</w:t>
      </w:r>
    </w:p>
    <w:p w14:paraId="3EE31C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基金管理人应当就基金份额发售的具体事宜编制基金份额发售公告，并在披露招募说明书的当日登载于规定媒介上。</w:t>
      </w:r>
    </w:p>
    <w:p w14:paraId="29D3DA4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（三）《基金合同》生效公告</w:t>
      </w:r>
    </w:p>
    <w:p w14:paraId="3F6ABE4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基金管理人应当在收到中国证监会确认文件的次日在规定报刊和规定网站上登载《基金合同》生效公告。</w:t>
      </w:r>
    </w:p>
    <w:p w14:paraId="7D12586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（四）基金净值信息</w:t>
      </w:r>
    </w:p>
    <w:p w14:paraId="43D61A2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《基金合同》生效后，在开始办理基金份额申购或者赎回前，基金管理人应当至少每周在规定网站披露一次各类基金份额净值和各类基金份额累计净值。</w:t>
      </w:r>
    </w:p>
    <w:p w14:paraId="07B5D63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65E878A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基金管理人应当在不晚于半年度和年度最后一日的次日，在规定网站披露半年度和年度最后一日的各类基金份额净值和各类基金份额累计净值。</w:t>
      </w:r>
    </w:p>
    <w:p w14:paraId="2268F1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（五）基金份额申购、赎回价格</w:t>
      </w:r>
    </w:p>
    <w:p w14:paraId="2F164D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059B415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（六）基金定期报告，包括基金年度报告、基金中期报告和基金季度报告（含资产组合季度报告）</w:t>
      </w:r>
    </w:p>
    <w:p w14:paraId="302579F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28C50C1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基金管理人应当在上半年结束之日起两个月内，编制完成基金中期报告，将中期报告登载在规定网站上，并将中期报告提示性公告登载在规定报刊上。</w:t>
      </w:r>
    </w:p>
    <w:p w14:paraId="2A6E996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基金管理人应当在季度结束之日起</w:t>
      </w:r>
      <w:r w:rsidRPr="00381A22">
        <w:rPr>
          <w:rFonts w:hint="eastAsia"/>
          <w:bCs/>
          <w:sz w:val="24"/>
        </w:rPr>
        <w:t xml:space="preserve"> 15 </w:t>
      </w:r>
      <w:r w:rsidRPr="00381A22">
        <w:rPr>
          <w:rFonts w:hint="eastAsia"/>
          <w:bCs/>
          <w:sz w:val="24"/>
        </w:rPr>
        <w:t>个工作日内，编制完成基金季度报告，</w:t>
      </w:r>
      <w:r w:rsidRPr="00381A22">
        <w:rPr>
          <w:rFonts w:hint="eastAsia"/>
          <w:bCs/>
          <w:sz w:val="24"/>
        </w:rPr>
        <w:t xml:space="preserve"> </w:t>
      </w:r>
      <w:r w:rsidRPr="00381A22">
        <w:rPr>
          <w:rFonts w:hint="eastAsia"/>
          <w:bCs/>
          <w:sz w:val="24"/>
        </w:rPr>
        <w:t>将季度报告登载在规定网站上，并将季度报告提示性公告登载在规定报刊上。</w:t>
      </w:r>
    </w:p>
    <w:p w14:paraId="6FFF57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《基金合同》生效不足</w:t>
      </w:r>
      <w:r w:rsidRPr="00381A22">
        <w:rPr>
          <w:rFonts w:hint="eastAsia"/>
          <w:bCs/>
          <w:sz w:val="24"/>
        </w:rPr>
        <w:t xml:space="preserve"> 2 </w:t>
      </w:r>
      <w:r w:rsidRPr="00381A22">
        <w:rPr>
          <w:rFonts w:hint="eastAsia"/>
          <w:bCs/>
          <w:sz w:val="24"/>
        </w:rPr>
        <w:t>个月的，基金管理人可以不编制当期季度报告、中期报告或者年度报告。</w:t>
      </w:r>
    </w:p>
    <w:p w14:paraId="31CE042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基金运作期间，如报告期内出现单一投资者持有基金份额达到或超过基金总份额</w:t>
      </w:r>
      <w:r w:rsidRPr="00381A22">
        <w:rPr>
          <w:rFonts w:hint="eastAsia"/>
          <w:bCs/>
          <w:sz w:val="24"/>
        </w:rPr>
        <w:t xml:space="preserve"> 20%</w:t>
      </w:r>
      <w:r w:rsidRPr="00381A22">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4783114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本基金管理人应当在基金年度报告和中期报告中披露基金组合资产情况及其流动性风险分析等。</w:t>
      </w:r>
    </w:p>
    <w:p w14:paraId="0A3AD65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法律法规或中国证监会对基金定期报告的编制要求有变更或不再要求某类定期报告的，基金管理人按照新的信息披露要求执行。</w:t>
      </w:r>
    </w:p>
    <w:p w14:paraId="0E3CAF2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（七）临时报告</w:t>
      </w:r>
    </w:p>
    <w:p w14:paraId="491746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本基金发生重大事件，有关信息披露义务人应当按规定编制临时报告书，并登载在规定报刊和规定网站上。</w:t>
      </w:r>
    </w:p>
    <w:p w14:paraId="1CF1C6F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前款所称重大事件，是指可能对基金份额持有人权益或者基金份额的价格产生重大影响的下列事件：</w:t>
      </w:r>
    </w:p>
    <w:p w14:paraId="026B431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、基金份额持有人大会的召开及决定的事项；</w:t>
      </w:r>
    </w:p>
    <w:p w14:paraId="67F9436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、《基金合同》终止、基金清算；</w:t>
      </w:r>
    </w:p>
    <w:p w14:paraId="609CEC1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、转换基金运作方式、基金合并；</w:t>
      </w:r>
    </w:p>
    <w:p w14:paraId="7F1B0FD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、更换基金管理人、基金托管人；</w:t>
      </w:r>
    </w:p>
    <w:p w14:paraId="4C3C90B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、基金管理人委托基金服务机构代为办理基金的份额登记、核算、估值等事项，基金托管人委托基金服务机构代为办理基金的核算、估值、复核等事项；</w:t>
      </w:r>
    </w:p>
    <w:p w14:paraId="4A897B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、基金管理人、基金托管人的法定名称、住所发生变更；</w:t>
      </w:r>
    </w:p>
    <w:p w14:paraId="1751CDF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、基金管理人变更持有百分之五以上股权的股东、变更基金管理人的实际控制人；</w:t>
      </w:r>
    </w:p>
    <w:p w14:paraId="385802E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、基金募集期延长或提前结束募集；</w:t>
      </w:r>
    </w:p>
    <w:p w14:paraId="2374474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、基金管理人高级管理人员、基金经理和基金托管人专门基金托管部门负责人发生变动；</w:t>
      </w:r>
    </w:p>
    <w:p w14:paraId="3EDEAC0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、基金管理人的董事在最近</w:t>
      </w:r>
      <w:r w:rsidRPr="00381A22">
        <w:rPr>
          <w:rFonts w:hint="eastAsia"/>
          <w:bCs/>
          <w:sz w:val="24"/>
        </w:rPr>
        <w:t xml:space="preserve"> 12 </w:t>
      </w:r>
      <w:r w:rsidRPr="00381A22">
        <w:rPr>
          <w:rFonts w:hint="eastAsia"/>
          <w:bCs/>
          <w:sz w:val="24"/>
        </w:rPr>
        <w:t>个月内变更超过百分之五十；</w:t>
      </w:r>
    </w:p>
    <w:p w14:paraId="7F7A8ED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11</w:t>
      </w:r>
      <w:r w:rsidRPr="00381A22">
        <w:rPr>
          <w:rFonts w:hint="eastAsia"/>
          <w:bCs/>
          <w:sz w:val="24"/>
        </w:rPr>
        <w:t>、基金管理人、基金托管人专门基金托管部门的主要业务人员在最近</w:t>
      </w:r>
      <w:r w:rsidRPr="00381A22">
        <w:rPr>
          <w:rFonts w:hint="eastAsia"/>
          <w:bCs/>
          <w:sz w:val="24"/>
        </w:rPr>
        <w:t xml:space="preserve"> 12</w:t>
      </w:r>
      <w:r w:rsidRPr="00381A22">
        <w:rPr>
          <w:rFonts w:hint="eastAsia"/>
          <w:bCs/>
          <w:sz w:val="24"/>
        </w:rPr>
        <w:t>个月内变动超过百分之三十；</w:t>
      </w:r>
    </w:p>
    <w:p w14:paraId="1BC5AE9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12</w:t>
      </w:r>
      <w:r w:rsidRPr="00381A22">
        <w:rPr>
          <w:rFonts w:hint="eastAsia"/>
          <w:bCs/>
          <w:sz w:val="24"/>
        </w:rPr>
        <w:t>、涉及基金管理业务、基金财产、基金托管业务的诉讼或仲裁；</w:t>
      </w:r>
    </w:p>
    <w:p w14:paraId="09C76F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13</w:t>
      </w:r>
      <w:r w:rsidRPr="00381A22">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FC5FA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14</w:t>
      </w:r>
      <w:r w:rsidRPr="00381A22">
        <w:rPr>
          <w:rFonts w:hint="eastAsia"/>
          <w:bCs/>
          <w:sz w:val="24"/>
        </w:rPr>
        <w:t>、基金管理人运用基金财产买卖基金管理人、基金托管人及其控股股东、实</w:t>
      </w:r>
      <w:r w:rsidRPr="00381A22">
        <w:rPr>
          <w:rFonts w:hint="eastAsia"/>
          <w:bCs/>
          <w:sz w:val="24"/>
        </w:rPr>
        <w:lastRenderedPageBreak/>
        <w:t>际控制人或者与其有重大利害关系的公司发行的证券或者承销期内承销的证券，或者从事其他重大关联交易事项，中国证监会另有规定的情形除外；</w:t>
      </w:r>
    </w:p>
    <w:p w14:paraId="66ED5A6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15</w:t>
      </w:r>
      <w:r w:rsidRPr="00381A22">
        <w:rPr>
          <w:rFonts w:hint="eastAsia"/>
          <w:bCs/>
          <w:sz w:val="24"/>
        </w:rPr>
        <w:t>、基金收益分配事项；</w:t>
      </w:r>
    </w:p>
    <w:p w14:paraId="3AB24D7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16</w:t>
      </w:r>
      <w:r w:rsidRPr="00381A22">
        <w:rPr>
          <w:rFonts w:hint="eastAsia"/>
          <w:bCs/>
          <w:sz w:val="24"/>
        </w:rPr>
        <w:t>、管理费、托管费、销售服务费、申购费、赎回费等费用计提标准、计提方式和费率发生变更；</w:t>
      </w:r>
    </w:p>
    <w:p w14:paraId="655236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17</w:t>
      </w:r>
      <w:r w:rsidRPr="00381A22">
        <w:rPr>
          <w:rFonts w:hint="eastAsia"/>
          <w:bCs/>
          <w:sz w:val="24"/>
        </w:rPr>
        <w:t>、任一类基金份额净值估值错误达该类基金份额净值百分之零点五；</w:t>
      </w:r>
    </w:p>
    <w:p w14:paraId="1E0C4FC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18</w:t>
      </w:r>
      <w:r w:rsidRPr="00381A22">
        <w:rPr>
          <w:rFonts w:hint="eastAsia"/>
          <w:bCs/>
          <w:sz w:val="24"/>
        </w:rPr>
        <w:t>、基金改聘会计师事务所；</w:t>
      </w:r>
    </w:p>
    <w:p w14:paraId="595C62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19</w:t>
      </w:r>
      <w:r w:rsidRPr="00381A22">
        <w:rPr>
          <w:rFonts w:hint="eastAsia"/>
          <w:bCs/>
          <w:sz w:val="24"/>
        </w:rPr>
        <w:t>、更换基金登记机构；</w:t>
      </w:r>
    </w:p>
    <w:p w14:paraId="4834E15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20</w:t>
      </w:r>
      <w:r w:rsidRPr="00381A22">
        <w:rPr>
          <w:rFonts w:hint="eastAsia"/>
          <w:bCs/>
          <w:sz w:val="24"/>
        </w:rPr>
        <w:t>、本基金开始办理申购、赎回；</w:t>
      </w:r>
    </w:p>
    <w:p w14:paraId="2FB6BD7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21</w:t>
      </w:r>
      <w:r w:rsidRPr="00381A22">
        <w:rPr>
          <w:rFonts w:hint="eastAsia"/>
          <w:bCs/>
          <w:sz w:val="24"/>
        </w:rPr>
        <w:t>、本基金发生巨额赎回并延期办理；</w:t>
      </w:r>
    </w:p>
    <w:p w14:paraId="108F9B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22</w:t>
      </w:r>
      <w:r w:rsidRPr="00381A22">
        <w:rPr>
          <w:rFonts w:hint="eastAsia"/>
          <w:bCs/>
          <w:sz w:val="24"/>
        </w:rPr>
        <w:t>、本基金连续发生巨额赎回并暂停接受赎回申请或延缓支付赎回款项；</w:t>
      </w:r>
    </w:p>
    <w:p w14:paraId="703F287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23</w:t>
      </w:r>
      <w:r w:rsidRPr="00381A22">
        <w:rPr>
          <w:rFonts w:hint="eastAsia"/>
          <w:bCs/>
          <w:sz w:val="24"/>
        </w:rPr>
        <w:t>、本基金暂停接受申购、赎回申请或重新接受申购、赎回申请；</w:t>
      </w:r>
    </w:p>
    <w:p w14:paraId="4200312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24</w:t>
      </w:r>
      <w:r w:rsidRPr="00381A22">
        <w:rPr>
          <w:rFonts w:hint="eastAsia"/>
          <w:bCs/>
          <w:sz w:val="24"/>
        </w:rPr>
        <w:t>、发生涉及基金申购、赎回事项调整或潜在影响投资者赎回等重大事项时；</w:t>
      </w:r>
    </w:p>
    <w:p w14:paraId="1C6A69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25</w:t>
      </w:r>
      <w:r w:rsidRPr="00381A22">
        <w:rPr>
          <w:rFonts w:hint="eastAsia"/>
          <w:bCs/>
          <w:sz w:val="24"/>
        </w:rPr>
        <w:t>、基金管理人采用摆动定价机制进行估值；</w:t>
      </w:r>
    </w:p>
    <w:p w14:paraId="395B66A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26</w:t>
      </w:r>
      <w:r w:rsidRPr="00381A22">
        <w:rPr>
          <w:rFonts w:hint="eastAsia"/>
          <w:bCs/>
          <w:sz w:val="24"/>
        </w:rPr>
        <w:t>、基金信息披露义务人认为可能对基金份额持有人权益或者基金份额的价格产生重大影响的其他事项或中国证监会规定和基金合同约定的其他事项。</w:t>
      </w:r>
    </w:p>
    <w:p w14:paraId="027D9E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（八）澄清公告</w:t>
      </w:r>
    </w:p>
    <w:p w14:paraId="28470C3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8AD83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（九）基金份额持有人大会决议</w:t>
      </w:r>
    </w:p>
    <w:p w14:paraId="4389D3C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198F5B4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（十）投资资产支持证券的信息披露</w:t>
      </w:r>
    </w:p>
    <w:p w14:paraId="2BACA92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投资资产支持证券，基金管理人应在基金年报及中期报告中披露其持有的资产支持证券总额、资产支持证券市值占基金净资产的比例和报告期末的资产支持证券明细。基金管理人应在基金季度报告中披露其持有的资产支持证券总额、资</w:t>
      </w:r>
      <w:r w:rsidRPr="00381A22">
        <w:rPr>
          <w:rFonts w:hint="eastAsia"/>
          <w:bCs/>
          <w:sz w:val="24"/>
        </w:rPr>
        <w:lastRenderedPageBreak/>
        <w:t>产支持证券市值占基金净资产的比例和报告期末按市值占基金净资产比例大小排序的前</w:t>
      </w:r>
      <w:r w:rsidRPr="00381A22">
        <w:rPr>
          <w:rFonts w:hint="eastAsia"/>
          <w:bCs/>
          <w:sz w:val="24"/>
        </w:rPr>
        <w:t xml:space="preserve"> 10 </w:t>
      </w:r>
      <w:r w:rsidRPr="00381A22">
        <w:rPr>
          <w:rFonts w:hint="eastAsia"/>
          <w:bCs/>
          <w:sz w:val="24"/>
        </w:rPr>
        <w:t>名资产支持证券明细。如将来法律法规或中国证监会有另行规定的，从其规定。</w:t>
      </w:r>
    </w:p>
    <w:p w14:paraId="19E1FD2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（十一）投资于国债期货的信息披露</w:t>
      </w:r>
    </w:p>
    <w:p w14:paraId="0DB9C6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AEE63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（十二）信用衍生品的投资情况</w:t>
      </w:r>
    </w:p>
    <w:p w14:paraId="165F28B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BA8A70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（十三）清算报告</w:t>
      </w:r>
    </w:p>
    <w:p w14:paraId="701C8F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基金合同终止情形出现的，基金管理人应当依法组织基金财产清算小组对基金财产进行清算并作出清算报告。基金财产清算小组应当将清算报告登载在规定网站上，并将清算报告提示性公告登载在规定报刊上。</w:t>
      </w:r>
    </w:p>
    <w:p w14:paraId="12ABF2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（十四）实施侧袋机制期间的信息披露</w:t>
      </w:r>
    </w:p>
    <w:p w14:paraId="6975A419" w14:textId="48C8B73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本基金实施侧袋机制的，相关信息披露义务人应当根据法律法规、基金合同和招募说明书的规定进行信息披露，详见招募说明书</w:t>
      </w:r>
      <w:r w:rsidR="00622273" w:rsidRPr="00381A22">
        <w:rPr>
          <w:rFonts w:hint="eastAsia"/>
          <w:bCs/>
          <w:sz w:val="24"/>
        </w:rPr>
        <w:t>“侧袋机制”部分</w:t>
      </w:r>
      <w:r w:rsidRPr="00381A22">
        <w:rPr>
          <w:rFonts w:hint="eastAsia"/>
          <w:bCs/>
          <w:sz w:val="24"/>
        </w:rPr>
        <w:t>的规定。</w:t>
      </w:r>
    </w:p>
    <w:p w14:paraId="61253C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（十五）中国证监会规定的其他信息。</w:t>
      </w:r>
    </w:p>
    <w:p w14:paraId="6C8C30A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六、暂停或延迟信息披露的情形</w:t>
      </w:r>
    </w:p>
    <w:p w14:paraId="5932AD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当出现下述情况时，基金管理人和基金托管人可暂停或延迟披露相关基金信息披露：</w:t>
      </w:r>
    </w:p>
    <w:p w14:paraId="083856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、不可抗力；</w:t>
      </w:r>
    </w:p>
    <w:p w14:paraId="744F14C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、发生暂停估值的情形；</w:t>
      </w:r>
    </w:p>
    <w:p w14:paraId="4FD6CE9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、法律法规规定、中国证监会或《基金合同》认定的其他情形。</w:t>
      </w:r>
    </w:p>
    <w:p w14:paraId="18DBF520" w14:textId="7EC0E7D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七、信息披露事务管理</w:t>
      </w:r>
    </w:p>
    <w:p w14:paraId="49578B5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基金管理人、基金托管人应当建立健全信息披露管理制度，指定专门部门及高级管理人员负责管理信息披露事务。</w:t>
      </w:r>
    </w:p>
    <w:p w14:paraId="3E8963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基金信息披露义务人公开披露基金信息，应当符合中国证监会相关基金信息披露内容与格式准则等法规的规定。</w:t>
      </w:r>
    </w:p>
    <w:p w14:paraId="37C35EE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1C0A8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基金管理人、基金托管人应当在规定报刊中选择一家报刊披露本基金信息。</w:t>
      </w:r>
    </w:p>
    <w:p w14:paraId="17CC8B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基金管理人、基金托管人应当向中国证监会基金电子披露网站报送拟披露的基金信息，并保证相关报送信息的真实、准确、完整、及时。</w:t>
      </w:r>
    </w:p>
    <w:p w14:paraId="1D07D90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相关规定。前述自主披露如产生信息披露费用，该费用不得从基金财产中列支。</w:t>
      </w:r>
    </w:p>
    <w:p w14:paraId="511E41F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10D5080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为基金信息披露义务人公开披露的基金信息出具审计报告、法律意见书的专业机构，应当制作工作底稿，并将相关档案至少保存到《基金合同》终止后</w:t>
      </w:r>
      <w:r w:rsidRPr="00381A22">
        <w:rPr>
          <w:rFonts w:hint="eastAsia"/>
          <w:bCs/>
          <w:sz w:val="24"/>
        </w:rPr>
        <w:t xml:space="preserve"> 10 </w:t>
      </w:r>
      <w:r w:rsidRPr="00381A22">
        <w:rPr>
          <w:rFonts w:hint="eastAsia"/>
          <w:bCs/>
          <w:sz w:val="24"/>
        </w:rPr>
        <w:t>年。</w:t>
      </w:r>
    </w:p>
    <w:p w14:paraId="57A0EA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八、信息披露文件的存放与查阅</w:t>
      </w:r>
    </w:p>
    <w:p w14:paraId="16831092" w14:textId="18868671" w:rsidR="00F14E8B"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依法必须披露的信息发布后，基金管理人、基金托管人应当按照相关法律法规规定将信息置备于公司住所，以供社会公众查阅、复制。</w:t>
      </w:r>
    </w:p>
    <w:p w14:paraId="3D1F7B38" w14:textId="77777777" w:rsidR="00F14E8B" w:rsidRPr="00381A22" w:rsidRDefault="00F14E8B">
      <w:pPr>
        <w:autoSpaceDE w:val="0"/>
        <w:autoSpaceDN w:val="0"/>
        <w:spacing w:line="360" w:lineRule="auto"/>
        <w:ind w:firstLineChars="200" w:firstLine="480"/>
        <w:textAlignment w:val="bottom"/>
        <w:rPr>
          <w:bCs/>
          <w:sz w:val="24"/>
        </w:rPr>
      </w:pPr>
    </w:p>
    <w:p w14:paraId="377603CE" w14:textId="77777777" w:rsidR="00C25DD8" w:rsidRPr="00381A22" w:rsidRDefault="00F14E8B" w:rsidP="00C25DD8">
      <w:pPr>
        <w:pStyle w:val="1"/>
        <w:spacing w:before="240" w:after="240"/>
        <w:jc w:val="center"/>
        <w:rPr>
          <w:rFonts w:cs="Arial"/>
          <w:b w:val="0"/>
          <w:sz w:val="30"/>
          <w:szCs w:val="30"/>
        </w:rPr>
      </w:pPr>
      <w:r w:rsidRPr="00381A22">
        <w:rPr>
          <w:bCs/>
        </w:rPr>
        <w:br w:type="page"/>
      </w:r>
      <w:bookmarkStart w:id="322" w:name="_Toc63866832"/>
      <w:bookmarkStart w:id="323" w:name="_Toc16224"/>
      <w:bookmarkStart w:id="324" w:name="_Toc49433828"/>
      <w:bookmarkStart w:id="325" w:name="_Toc68266303"/>
      <w:bookmarkStart w:id="326" w:name="_Toc68621680"/>
      <w:r w:rsidR="00C25DD8" w:rsidRPr="00381A22">
        <w:rPr>
          <w:rFonts w:cs="Arial" w:hint="eastAsia"/>
          <w:sz w:val="30"/>
          <w:szCs w:val="30"/>
        </w:rPr>
        <w:lastRenderedPageBreak/>
        <w:t>第十六部分 侧袋机制</w:t>
      </w:r>
      <w:bookmarkEnd w:id="322"/>
      <w:bookmarkEnd w:id="323"/>
      <w:bookmarkEnd w:id="324"/>
      <w:bookmarkEnd w:id="325"/>
      <w:bookmarkEnd w:id="326"/>
    </w:p>
    <w:p w14:paraId="5208268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一、侧袋机制的实施条件</w:t>
      </w:r>
    </w:p>
    <w:p w14:paraId="1DB9F656"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022C020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6D57B17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二、实施侧袋机制期间基金份额的申购与赎回</w:t>
      </w:r>
    </w:p>
    <w:p w14:paraId="584129E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56F09E4A"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67F558E5"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sidRPr="00381A22">
        <w:rPr>
          <w:rFonts w:cs="Arial" w:hint="eastAsia"/>
          <w:color w:val="000000"/>
          <w:sz w:val="24"/>
        </w:rPr>
        <w:t>10%</w:t>
      </w:r>
      <w:r w:rsidRPr="00381A22">
        <w:rPr>
          <w:rFonts w:cs="Arial" w:hint="eastAsia"/>
          <w:color w:val="000000"/>
          <w:sz w:val="24"/>
        </w:rPr>
        <w:t>认定。</w:t>
      </w:r>
    </w:p>
    <w:p w14:paraId="4A60252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三、实施侧袋机制期间的基金投资及业绩</w:t>
      </w:r>
    </w:p>
    <w:p w14:paraId="657D37F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0FD88B1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基金管理人原则上应当在侧袋机制启用后</w:t>
      </w:r>
      <w:r w:rsidRPr="00381A22">
        <w:rPr>
          <w:rFonts w:cs="Arial" w:hint="eastAsia"/>
          <w:color w:val="000000"/>
          <w:sz w:val="24"/>
        </w:rPr>
        <w:t>20</w:t>
      </w:r>
      <w:r w:rsidRPr="00381A22">
        <w:rPr>
          <w:rFonts w:cs="Arial" w:hint="eastAsia"/>
          <w:color w:val="000000"/>
          <w:sz w:val="24"/>
        </w:rPr>
        <w:t>个交易日内完成对主袋账户投资组合的调整，因资产流动性受限等中国证监会规定的情形除外。</w:t>
      </w:r>
    </w:p>
    <w:p w14:paraId="015CF07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lastRenderedPageBreak/>
        <w:t>基金管理人不得在侧袋账户中进行除特定资产处置变现以外的其他投资操作。</w:t>
      </w:r>
    </w:p>
    <w:p w14:paraId="6580AE8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四、实施侧袋机制期间的基金估值与会计核算</w:t>
      </w:r>
    </w:p>
    <w:p w14:paraId="151A03D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22113B2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五、实施侧袋机制期间的基金费用</w:t>
      </w:r>
    </w:p>
    <w:p w14:paraId="0A15F812" w14:textId="287F335E"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本基金实施侧袋机制的，主袋账户的管理费和托管费按主袋账户基金资产净值作为基数计提；主袋账户的</w:t>
      </w:r>
      <w:r w:rsidRPr="00381A22">
        <w:rPr>
          <w:rFonts w:cs="Arial" w:hint="eastAsia"/>
          <w:color w:val="000000"/>
          <w:sz w:val="24"/>
        </w:rPr>
        <w:t>C</w:t>
      </w:r>
      <w:r w:rsidRPr="00381A22">
        <w:rPr>
          <w:rFonts w:cs="Arial" w:hint="eastAsia"/>
          <w:color w:val="000000"/>
          <w:sz w:val="24"/>
        </w:rPr>
        <w:t>类基金份额的销售服务费仍按主袋账户</w:t>
      </w:r>
      <w:r w:rsidRPr="00381A22">
        <w:rPr>
          <w:rFonts w:cs="Arial" w:hint="eastAsia"/>
          <w:color w:val="000000"/>
          <w:sz w:val="24"/>
        </w:rPr>
        <w:t>C</w:t>
      </w:r>
      <w:r w:rsidRPr="00381A22">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07DA7BE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六、侧袋账户中特定资产的处置变现和支付</w:t>
      </w:r>
    </w:p>
    <w:p w14:paraId="63D0B4B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58B2DD1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0D80C0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5B513DA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侧袋账户资产完全清算后，基金管理人应注销侧袋账户。</w:t>
      </w:r>
    </w:p>
    <w:p w14:paraId="56B63D5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lastRenderedPageBreak/>
        <w:t>七、侧袋机制的信息披露</w:t>
      </w:r>
    </w:p>
    <w:p w14:paraId="285B925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、临时公告</w:t>
      </w:r>
    </w:p>
    <w:p w14:paraId="5C08D5E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在启用侧袋机制、处置特定资产、终止侧袋机制以及发生其他可能对投资者利益产生重大影响的事项后基金管理人应及时发布临时公告。</w:t>
      </w:r>
    </w:p>
    <w:p w14:paraId="5A02429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、基金净值信息</w:t>
      </w:r>
    </w:p>
    <w:p w14:paraId="23C1DF5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5FA10A4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、定期报告</w:t>
      </w:r>
    </w:p>
    <w:p w14:paraId="4015310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457CC2F0" w14:textId="79AEE887" w:rsidR="00C25DD8" w:rsidRPr="00381A22" w:rsidRDefault="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八、本部分关于侧袋机制的相关规定，凡是直接引用法律法规的部分，如将来法律法规修改导致相关内容被取消或变更的，或将来法律法规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381A22" w:rsidRDefault="00C25DD8" w:rsidP="00C25DD8">
      <w:pPr>
        <w:autoSpaceDE w:val="0"/>
        <w:autoSpaceDN w:val="0"/>
        <w:adjustRightInd w:val="0"/>
        <w:spacing w:line="360" w:lineRule="auto"/>
        <w:ind w:firstLineChars="200" w:firstLine="480"/>
        <w:rPr>
          <w:rFonts w:cs="Arial"/>
          <w:color w:val="000000"/>
          <w:sz w:val="24"/>
        </w:rPr>
        <w:sectPr w:rsidR="00C25DD8" w:rsidRPr="00381A22">
          <w:footerReference w:type="default" r:id="rId17"/>
          <w:footerReference w:type="first" r:id="rId18"/>
          <w:pgSz w:w="11907" w:h="16840"/>
          <w:pgMar w:top="1440" w:right="1559" w:bottom="1440" w:left="1797" w:header="907" w:footer="964" w:gutter="0"/>
          <w:pgNumType w:chapStyle="1"/>
          <w:cols w:space="425"/>
          <w:titlePg/>
          <w:docGrid w:type="lines" w:linePitch="312"/>
        </w:sectPr>
      </w:pPr>
    </w:p>
    <w:p w14:paraId="7BC6E670" w14:textId="68C1F268" w:rsidR="00F14E8B" w:rsidRPr="00381A22" w:rsidRDefault="00F14E8B">
      <w:pPr>
        <w:widowControl/>
        <w:jc w:val="left"/>
        <w:rPr>
          <w:bCs/>
          <w:sz w:val="24"/>
        </w:rPr>
      </w:pPr>
    </w:p>
    <w:p w14:paraId="5A226A96" w14:textId="6C4BB40E" w:rsidR="00AC3A9B" w:rsidRPr="00381A22" w:rsidRDefault="002C3C29">
      <w:pPr>
        <w:pStyle w:val="1"/>
        <w:jc w:val="center"/>
        <w:rPr>
          <w:sz w:val="30"/>
          <w:szCs w:val="30"/>
        </w:rPr>
      </w:pPr>
      <w:bookmarkStart w:id="327" w:name="_Toc21073398"/>
      <w:bookmarkStart w:id="328" w:name="_Toc263092324"/>
      <w:bookmarkStart w:id="329" w:name="_Toc214873605"/>
      <w:bookmarkStart w:id="330" w:name="_Toc147463125"/>
      <w:bookmarkStart w:id="331" w:name="_Toc12357178"/>
      <w:bookmarkStart w:id="332" w:name="_Toc416264552"/>
      <w:bookmarkStart w:id="333" w:name="_Toc68266304"/>
      <w:bookmarkStart w:id="334" w:name="_Toc68621681"/>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r w:rsidRPr="00381A22">
        <w:rPr>
          <w:rFonts w:hint="eastAsia"/>
          <w:sz w:val="30"/>
          <w:szCs w:val="30"/>
        </w:rPr>
        <w:t>第十</w:t>
      </w:r>
      <w:r w:rsidR="00C25DD8" w:rsidRPr="00381A22">
        <w:rPr>
          <w:rFonts w:hint="eastAsia"/>
          <w:sz w:val="30"/>
          <w:szCs w:val="30"/>
        </w:rPr>
        <w:t>七</w:t>
      </w:r>
      <w:r w:rsidRPr="00381A22">
        <w:rPr>
          <w:rFonts w:hint="eastAsia"/>
          <w:sz w:val="30"/>
          <w:szCs w:val="30"/>
        </w:rPr>
        <w:t>部分</w:t>
      </w:r>
      <w:r w:rsidRPr="00381A22">
        <w:rPr>
          <w:sz w:val="30"/>
          <w:szCs w:val="30"/>
        </w:rPr>
        <w:t xml:space="preserve">  </w:t>
      </w:r>
      <w:r w:rsidRPr="00381A22">
        <w:rPr>
          <w:rFonts w:hint="eastAsia"/>
          <w:sz w:val="30"/>
          <w:szCs w:val="30"/>
        </w:rPr>
        <w:t>风险揭示</w:t>
      </w:r>
      <w:bookmarkEnd w:id="327"/>
      <w:bookmarkEnd w:id="328"/>
      <w:bookmarkEnd w:id="329"/>
      <w:bookmarkEnd w:id="330"/>
      <w:bookmarkEnd w:id="331"/>
      <w:bookmarkEnd w:id="332"/>
      <w:bookmarkEnd w:id="333"/>
      <w:bookmarkEnd w:id="334"/>
    </w:p>
    <w:p w14:paraId="755FE51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Times New Roman" w:hint="eastAsia"/>
          <w:sz w:val="24"/>
          <w:szCs w:val="24"/>
        </w:rPr>
        <w:t>一、投资于本基金的主要风险</w:t>
      </w:r>
    </w:p>
    <w:p w14:paraId="7AE49312"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、市场风险</w:t>
      </w:r>
    </w:p>
    <w:p w14:paraId="2DEB1326"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2</w:t>
      </w:r>
      <w:r w:rsidRPr="00381A22">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4</w:t>
      </w:r>
      <w:r w:rsidRPr="00381A22">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5</w:t>
      </w:r>
      <w:r w:rsidRPr="00381A22">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、信用风险</w:t>
      </w:r>
    </w:p>
    <w:p w14:paraId="29288B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、流动性风险</w:t>
      </w:r>
    </w:p>
    <w:p w14:paraId="7611955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608AD55" w14:textId="2E2CF736" w:rsidR="001B77B7" w:rsidRPr="00381A22" w:rsidRDefault="002C3C29"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001B77B7" w:rsidRPr="00381A22">
        <w:rPr>
          <w:rFonts w:asciiTheme="minorEastAsia" w:hAnsiTheme="minorEastAsia" w:cs="Arial" w:hint="eastAsia"/>
          <w:bCs/>
          <w:sz w:val="24"/>
          <w:szCs w:val="24"/>
        </w:rPr>
        <w:t>本基金的申购、赎回安排</w:t>
      </w:r>
    </w:p>
    <w:p w14:paraId="15EE513A" w14:textId="77777777"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投资人具体请参见基金合同“第六部分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基金份额的申购与赎回”和本招募说明书“第八部分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基金份额的申购与赎回”，详细了解本基金的申购以及赎回安排。</w:t>
      </w:r>
    </w:p>
    <w:p w14:paraId="1627434F" w14:textId="72AECC26"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sidRPr="00381A22">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1B9A27DC" w14:textId="0A5B2020" w:rsidR="00AC3A9B" w:rsidRPr="00381A22" w:rsidRDefault="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w:t>
      </w:r>
      <w:r w:rsidR="002C3C29" w:rsidRPr="00381A22">
        <w:rPr>
          <w:rFonts w:asciiTheme="minorEastAsia" w:hAnsiTheme="minorEastAsia" w:cs="Arial" w:hint="eastAsia"/>
          <w:bCs/>
          <w:sz w:val="24"/>
          <w:szCs w:val="24"/>
        </w:rPr>
        <w:t>拟投资市场、行业及资产的流动性风险评估</w:t>
      </w:r>
    </w:p>
    <w:p w14:paraId="03F7D7E6" w14:textId="74BBFC0D"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本基金的投资市场主要为证券交易所、全国银行间债券市场等流动性较好的规范型交易场所，主要投资</w:t>
      </w:r>
      <w:r w:rsidR="00F57DD0" w:rsidRPr="00381A22">
        <w:rPr>
          <w:rFonts w:asciiTheme="minorEastAsia" w:hAnsiTheme="minorEastAsia" w:cs="Arial" w:hint="eastAsia"/>
          <w:bCs/>
          <w:sz w:val="24"/>
          <w:szCs w:val="24"/>
        </w:rPr>
        <w:t>于</w:t>
      </w:r>
      <w:r w:rsidRPr="00381A22">
        <w:rPr>
          <w:rFonts w:asciiTheme="minorEastAsia" w:hAnsiTheme="minorEastAsia" w:cs="Arial" w:hint="eastAsia"/>
          <w:bCs/>
          <w:sz w:val="24"/>
          <w:szCs w:val="24"/>
        </w:rPr>
        <w:t>具有良好流动性的金融工具（包括债券</w:t>
      </w:r>
      <w:r w:rsidR="001B10D5" w:rsidRPr="00381A22">
        <w:rPr>
          <w:rFonts w:asciiTheme="minorEastAsia" w:hAnsiTheme="minorEastAsia" w:cs="Arial" w:hint="eastAsia"/>
          <w:bCs/>
          <w:sz w:val="24"/>
          <w:szCs w:val="24"/>
        </w:rPr>
        <w:t>、资产支持证券、债券回购、国债期货、信用衍生品、银行存款、同业存单、</w:t>
      </w:r>
      <w:r w:rsidRPr="00381A22">
        <w:rPr>
          <w:rFonts w:asciiTheme="minorEastAsia" w:hAnsiTheme="minorEastAsia" w:cs="Arial" w:hint="eastAsia"/>
          <w:bCs/>
          <w:sz w:val="24"/>
          <w:szCs w:val="24"/>
        </w:rPr>
        <w:t>货币市场工具等</w:t>
      </w:r>
      <w:r w:rsidR="00F57DD0" w:rsidRPr="00381A22">
        <w:rPr>
          <w:rFonts w:asciiTheme="minorEastAsia" w:hAnsiTheme="minorEastAsia" w:cs="Arial" w:hint="eastAsia"/>
          <w:bCs/>
          <w:sz w:val="24"/>
          <w:szCs w:val="24"/>
        </w:rPr>
        <w:t>法律法规或中国证监会允许基金投资的其他金融工具，但须符合中国证监会相关规定</w:t>
      </w:r>
      <w:r w:rsidRPr="00381A22">
        <w:rPr>
          <w:rFonts w:asciiTheme="minorEastAsia" w:hAnsiTheme="minorEastAsia" w:cs="Arial" w:hint="eastAsia"/>
          <w:bCs/>
          <w:sz w:val="24"/>
          <w:szCs w:val="24"/>
        </w:rPr>
        <w:t>），同时本基金基于分散投资的原则在行业和个券方面未有高集中度的特征，综合评估在正常市场环境下本基金的流动性风险适中。</w:t>
      </w:r>
    </w:p>
    <w:p w14:paraId="56225624" w14:textId="6AC17A80"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3</w:t>
      </w:r>
      <w:r w:rsidRPr="00381A22">
        <w:rPr>
          <w:rFonts w:asciiTheme="minorEastAsia" w:hAnsiTheme="minorEastAsia" w:cs="Arial" w:hint="eastAsia"/>
          <w:bCs/>
          <w:sz w:val="24"/>
          <w:szCs w:val="24"/>
        </w:rPr>
        <w:t xml:space="preserve">）巨额赎回情形下的流动性风险管理措施 </w:t>
      </w:r>
    </w:p>
    <w:p w14:paraId="7E4F76C5" w14:textId="1B85836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w:t>
      </w:r>
      <w:r w:rsidR="00F57DD0" w:rsidRPr="00381A22">
        <w:rPr>
          <w:rFonts w:asciiTheme="minorEastAsia" w:hAnsiTheme="minorEastAsia" w:cs="Arial" w:hint="eastAsia"/>
          <w:bCs/>
          <w:sz w:val="24"/>
          <w:szCs w:val="24"/>
        </w:rPr>
        <w:t>前一开放日</w:t>
      </w:r>
      <w:r w:rsidRPr="00381A22">
        <w:rPr>
          <w:rFonts w:asciiTheme="minorEastAsia" w:hAnsiTheme="minorEastAsia" w:cs="Arial" w:hint="eastAsia"/>
          <w:bCs/>
          <w:sz w:val="24"/>
          <w:szCs w:val="24"/>
        </w:rPr>
        <w:t>基金总份额一定比例以上的，基金管理人有权对其采取延期办理赎回申请的措施。</w:t>
      </w:r>
    </w:p>
    <w:p w14:paraId="498C5FA6" w14:textId="6C0EC66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4</w:t>
      </w:r>
      <w:r w:rsidRPr="00381A22">
        <w:rPr>
          <w:rFonts w:asciiTheme="minorEastAsia" w:hAnsiTheme="minorEastAsia" w:cs="Arial" w:hint="eastAsia"/>
          <w:bCs/>
          <w:sz w:val="24"/>
          <w:szCs w:val="24"/>
        </w:rPr>
        <w:t>）实施备用的流动性风险管理工具的情形、程序及对投资者的潜在影响</w:t>
      </w:r>
    </w:p>
    <w:p w14:paraId="293E355A" w14:textId="6C707C9B"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0DDE6245"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w:t>
      </w:r>
      <w:r w:rsidR="00684406" w:rsidRPr="00381A22">
        <w:rPr>
          <w:rFonts w:ascii="宋体" w:hAnsi="宋体" w:cs="Arial"/>
          <w:kern w:val="0"/>
          <w:sz w:val="24"/>
          <w:szCs w:val="24"/>
        </w:rPr>
        <w:t>5</w:t>
      </w:r>
      <w:r w:rsidRPr="00381A22">
        <w:rPr>
          <w:rFonts w:ascii="宋体" w:hAnsi="宋体" w:cs="Arial" w:hint="eastAsia"/>
          <w:kern w:val="0"/>
          <w:sz w:val="24"/>
          <w:szCs w:val="24"/>
        </w:rPr>
        <w:t>）实施侧袋机制对投资者的影响</w:t>
      </w:r>
    </w:p>
    <w:p w14:paraId="31097500"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w:t>
      </w:r>
      <w:r w:rsidRPr="00381A22">
        <w:rPr>
          <w:rFonts w:ascii="宋体" w:hAnsi="宋体" w:cs="Arial" w:hint="eastAsia"/>
          <w:kern w:val="0"/>
          <w:sz w:val="24"/>
          <w:szCs w:val="24"/>
        </w:rPr>
        <w:lastRenderedPageBreak/>
        <w:t>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52DA5FA2"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381A22" w:rsidRDefault="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基金管理人将根据主袋账户运作情况合理确定申购政策，因此实施侧袋机制后主袋账户份额存在暂停申购的可能。</w:t>
      </w:r>
    </w:p>
    <w:p w14:paraId="5291939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4</w:t>
      </w:r>
      <w:r w:rsidRPr="00381A22">
        <w:rPr>
          <w:rFonts w:asciiTheme="minorEastAsia" w:hAnsiTheme="minorEastAsia" w:cs="Arial" w:hint="eastAsia"/>
          <w:bCs/>
          <w:sz w:val="24"/>
          <w:szCs w:val="24"/>
        </w:rPr>
        <w:t>、操作风险</w:t>
      </w:r>
    </w:p>
    <w:p w14:paraId="35D6DB4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381A22">
        <w:rPr>
          <w:rFonts w:asciiTheme="minorEastAsia" w:hAnsiTheme="minorEastAsia" w:cs="Arial"/>
          <w:bCs/>
          <w:sz w:val="24"/>
          <w:szCs w:val="24"/>
        </w:rPr>
        <w:t>IT</w:t>
      </w:r>
      <w:r w:rsidRPr="00381A22">
        <w:rPr>
          <w:rFonts w:asciiTheme="minorEastAsia" w:hAnsiTheme="minorEastAsia" w:cs="Arial" w:hint="eastAsia"/>
          <w:bCs/>
          <w:sz w:val="24"/>
          <w:szCs w:val="24"/>
        </w:rPr>
        <w:t>系统故障等风险。</w:t>
      </w:r>
    </w:p>
    <w:p w14:paraId="0EA7C03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5</w:t>
      </w:r>
      <w:r w:rsidRPr="00381A22">
        <w:rPr>
          <w:rFonts w:asciiTheme="minorEastAsia" w:hAnsiTheme="minorEastAsia" w:cs="Arial" w:hint="eastAsia"/>
          <w:bCs/>
          <w:sz w:val="24"/>
          <w:szCs w:val="24"/>
        </w:rPr>
        <w:t>、管理风险</w:t>
      </w:r>
    </w:p>
    <w:p w14:paraId="54869E8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6</w:t>
      </w:r>
      <w:r w:rsidRPr="00381A22">
        <w:rPr>
          <w:rFonts w:asciiTheme="minorEastAsia" w:hAnsiTheme="minorEastAsia" w:cs="Arial" w:hint="eastAsia"/>
          <w:bCs/>
          <w:sz w:val="24"/>
          <w:szCs w:val="24"/>
        </w:rPr>
        <w:t>、合规风险</w:t>
      </w:r>
    </w:p>
    <w:p w14:paraId="0EF69CBC" w14:textId="77777777" w:rsidR="00353C23"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63FA28A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二、投资于本基金的特有风险</w:t>
      </w:r>
    </w:p>
    <w:p w14:paraId="38E615B8" w14:textId="742A2F96"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、本基金为</w:t>
      </w:r>
      <w:r w:rsidR="00DB7753" w:rsidRPr="00381A22">
        <w:rPr>
          <w:rFonts w:asciiTheme="minorEastAsia" w:hAnsiTheme="minorEastAsia" w:cs="Arial" w:hint="eastAsia"/>
          <w:bCs/>
          <w:sz w:val="24"/>
          <w:szCs w:val="24"/>
        </w:rPr>
        <w:t>债券型</w:t>
      </w:r>
      <w:r w:rsidRPr="00381A22">
        <w:rPr>
          <w:rFonts w:asciiTheme="minorEastAsia" w:hAnsiTheme="minorEastAsia" w:cs="Arial" w:hint="eastAsia"/>
          <w:bCs/>
          <w:sz w:val="24"/>
          <w:szCs w:val="24"/>
        </w:rPr>
        <w:t>证券投资基金，存在大类资产配置风险，有可能因为受到经济周期、市场环境或管理人能力等因素的影响，导致基金的大类资产配置比例偏离最优化水平，给基金投资组合的绩效带来风险。同时，</w:t>
      </w:r>
      <w:r w:rsidR="000424CE" w:rsidRPr="00381A22">
        <w:rPr>
          <w:rFonts w:asciiTheme="minorEastAsia" w:hAnsiTheme="minorEastAsia" w:cs="Arial" w:hint="eastAsia"/>
          <w:bCs/>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w:t>
      </w:r>
      <w:r w:rsidR="000424CE" w:rsidRPr="00381A22">
        <w:rPr>
          <w:rFonts w:asciiTheme="minorEastAsia" w:hAnsiTheme="minorEastAsia" w:cs="Arial" w:hint="eastAsia"/>
          <w:bCs/>
          <w:sz w:val="24"/>
          <w:szCs w:val="24"/>
        </w:rPr>
        <w:lastRenderedPageBreak/>
        <w:t>险细致甄别，做出综合评价，并着重挑选资质良好及信用评级被低估的券种进行投资</w:t>
      </w:r>
      <w:r w:rsidRPr="00381A22">
        <w:rPr>
          <w:rFonts w:asciiTheme="minorEastAsia" w:hAnsiTheme="minorEastAsia" w:cs="Arial" w:hint="eastAsia"/>
          <w:bCs/>
          <w:sz w:val="24"/>
          <w:szCs w:val="24"/>
        </w:rPr>
        <w:t>，这种对</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的评估具有一定的主观性，将在</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投资决策中给基金带来一定的不确定性，因而存在个股选择风险。</w:t>
      </w:r>
    </w:p>
    <w:p w14:paraId="6DDC165F" w14:textId="21A32955"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、国债期货</w:t>
      </w:r>
      <w:r w:rsidR="000424CE" w:rsidRPr="00381A22">
        <w:rPr>
          <w:rFonts w:asciiTheme="minorEastAsia" w:hAnsiTheme="minorEastAsia" w:cs="Arial" w:hint="eastAsia"/>
          <w:bCs/>
          <w:sz w:val="24"/>
          <w:szCs w:val="24"/>
        </w:rPr>
        <w:t>、信用衍生品</w:t>
      </w:r>
      <w:r w:rsidRPr="00381A22">
        <w:rPr>
          <w:rFonts w:asciiTheme="minorEastAsia" w:hAnsiTheme="minorEastAsia" w:cs="Arial" w:hint="eastAsia"/>
          <w:bCs/>
          <w:sz w:val="24"/>
          <w:szCs w:val="24"/>
        </w:rPr>
        <w:t>投资风险</w:t>
      </w:r>
    </w:p>
    <w:p w14:paraId="2F53353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2FE8BB3"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FC542" w14:textId="1FE3B2B1" w:rsidR="007F3E61" w:rsidRPr="00381A22" w:rsidRDefault="007F3E61">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债出现违约时，存在信用衍生品卖方无力或拒绝履行信用保护承诺的风险。</w:t>
      </w:r>
    </w:p>
    <w:p w14:paraId="3D021592" w14:textId="4D61541E" w:rsidR="00AC3A9B" w:rsidRPr="00381A22" w:rsidRDefault="00367003">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w:t>
      </w:r>
      <w:r w:rsidR="002C3C29" w:rsidRPr="00381A22">
        <w:rPr>
          <w:rFonts w:asciiTheme="minorEastAsia" w:hAnsiTheme="minorEastAsia" w:cs="Arial" w:hint="eastAsia"/>
          <w:bCs/>
          <w:sz w:val="24"/>
          <w:szCs w:val="24"/>
        </w:rPr>
        <w:t>、资产支持证券投资风险</w:t>
      </w:r>
    </w:p>
    <w:p w14:paraId="14024EFE" w14:textId="7B8805E9"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3D4C6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lastRenderedPageBreak/>
        <w:t>三、其他风险</w:t>
      </w:r>
    </w:p>
    <w:p w14:paraId="60A8B6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、技术风险</w:t>
      </w:r>
    </w:p>
    <w:p w14:paraId="4379B6D5"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、法律风险</w:t>
      </w:r>
    </w:p>
    <w:p w14:paraId="3D29082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、其他风险</w:t>
      </w:r>
    </w:p>
    <w:p w14:paraId="1F46A1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381A22" w:rsidRDefault="00AC3A9B">
      <w:pPr>
        <w:widowControl/>
        <w:spacing w:line="360" w:lineRule="auto"/>
        <w:jc w:val="left"/>
        <w:rPr>
          <w:rFonts w:asciiTheme="minorEastAsia" w:hAnsiTheme="minorEastAsia" w:cs="Times New Roman"/>
          <w:b/>
          <w:bCs/>
          <w:kern w:val="44"/>
          <w:sz w:val="24"/>
          <w:szCs w:val="24"/>
        </w:rPr>
        <w:sectPr w:rsidR="00AC3A9B" w:rsidRPr="00381A22">
          <w:footerReference w:type="default" r:id="rId19"/>
          <w:pgSz w:w="11906" w:h="16838"/>
          <w:pgMar w:top="1440" w:right="1800" w:bottom="1440" w:left="1800" w:header="851" w:footer="992" w:gutter="0"/>
          <w:pgNumType w:chapStyle="1"/>
          <w:cols w:space="720"/>
          <w:docGrid w:type="lines" w:linePitch="312"/>
        </w:sectPr>
      </w:pPr>
    </w:p>
    <w:p w14:paraId="4F938D7F" w14:textId="2F4777D2" w:rsidR="00AC3A9B" w:rsidRPr="00381A22" w:rsidRDefault="002C3C29">
      <w:pPr>
        <w:pStyle w:val="1"/>
        <w:ind w:firstLine="600"/>
        <w:jc w:val="center"/>
      </w:pPr>
      <w:bookmarkStart w:id="352" w:name="_Toc68266305"/>
      <w:bookmarkStart w:id="353" w:name="_Toc68621682"/>
      <w:r w:rsidRPr="00381A22">
        <w:rPr>
          <w:rFonts w:hint="eastAsia"/>
          <w:sz w:val="30"/>
          <w:szCs w:val="30"/>
        </w:rPr>
        <w:lastRenderedPageBreak/>
        <w:t>第十</w:t>
      </w:r>
      <w:r w:rsidR="00C25DD8" w:rsidRPr="00381A22">
        <w:rPr>
          <w:rFonts w:hint="eastAsia"/>
          <w:sz w:val="30"/>
          <w:szCs w:val="30"/>
        </w:rPr>
        <w:t>八</w:t>
      </w:r>
      <w:r w:rsidRPr="00381A22">
        <w:rPr>
          <w:rFonts w:hint="eastAsia"/>
          <w:sz w:val="30"/>
          <w:szCs w:val="30"/>
        </w:rPr>
        <w:t>部分</w:t>
      </w:r>
      <w:r w:rsidRPr="00381A22">
        <w:rPr>
          <w:sz w:val="30"/>
          <w:szCs w:val="30"/>
        </w:rPr>
        <w:t xml:space="preserve">  </w:t>
      </w:r>
      <w:bookmarkEnd w:id="335"/>
      <w:bookmarkEnd w:id="336"/>
      <w:r w:rsidRPr="00381A22">
        <w:rPr>
          <w:rFonts w:hint="eastAsia"/>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14:paraId="48944A5D" w14:textId="56D36EDC" w:rsidR="007B69F3" w:rsidRPr="00381A22" w:rsidRDefault="002C3C29" w:rsidP="007B69F3">
      <w:pPr>
        <w:autoSpaceDE w:val="0"/>
        <w:autoSpaceDN w:val="0"/>
        <w:spacing w:line="360" w:lineRule="auto"/>
        <w:ind w:firstLineChars="200" w:firstLine="480"/>
        <w:textAlignment w:val="bottom"/>
        <w:rPr>
          <w:bCs/>
          <w:sz w:val="24"/>
        </w:rPr>
      </w:pPr>
      <w:bookmarkStart w:id="354" w:name="_Toc79392639"/>
      <w:bookmarkStart w:id="355" w:name="_Toc11802"/>
      <w:bookmarkStart w:id="356" w:name="_Toc8512"/>
      <w:bookmarkStart w:id="357" w:name="_Toc11049"/>
      <w:bookmarkStart w:id="358" w:name="_Toc193"/>
      <w:bookmarkStart w:id="359" w:name="_Toc1421"/>
      <w:bookmarkStart w:id="360" w:name="_Toc1173"/>
      <w:bookmarkStart w:id="361" w:name="_Toc12028"/>
      <w:bookmarkStart w:id="362" w:name="_Toc31866"/>
      <w:bookmarkStart w:id="363" w:name="_Toc352229764"/>
      <w:bookmarkStart w:id="364" w:name="_Toc139991748"/>
      <w:bookmarkStart w:id="365" w:name="_Toc3056"/>
      <w:bookmarkStart w:id="366" w:name="_Toc92662709"/>
      <w:bookmarkStart w:id="367" w:name="_Toc128310501"/>
      <w:bookmarkStart w:id="368" w:name="_Toc141703898"/>
      <w:bookmarkStart w:id="369" w:name="_Toc29289"/>
      <w:bookmarkStart w:id="370" w:name="_Toc21351"/>
      <w:bookmarkStart w:id="371" w:name="_Toc93226151"/>
      <w:r w:rsidRPr="00381A22">
        <w:rPr>
          <w:bCs/>
          <w:sz w:val="24"/>
        </w:rPr>
        <w:t>一、</w:t>
      </w:r>
      <w:r w:rsidR="007B69F3" w:rsidRPr="00381A22">
        <w:rPr>
          <w:rFonts w:hint="eastAsia"/>
          <w:bCs/>
          <w:sz w:val="24"/>
        </w:rPr>
        <w:t>《基金合同》的变更</w:t>
      </w:r>
    </w:p>
    <w:p w14:paraId="7BF5A54A" w14:textId="7504DE7E"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9D305C4"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、关于《基金合同》变更的基金份额持有人大会决议自生效后方可执行，</w:t>
      </w:r>
      <w:r w:rsidRPr="00381A22">
        <w:rPr>
          <w:rFonts w:hint="eastAsia"/>
          <w:bCs/>
          <w:sz w:val="24"/>
        </w:rPr>
        <w:t xml:space="preserve"> </w:t>
      </w:r>
      <w:r w:rsidRPr="00381A22">
        <w:rPr>
          <w:rFonts w:hint="eastAsia"/>
          <w:bCs/>
          <w:sz w:val="24"/>
        </w:rPr>
        <w:t>自决议生效后按规定在规定媒介公告。</w:t>
      </w:r>
    </w:p>
    <w:p w14:paraId="4F90E9A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二、《基金合同》的终止事由</w:t>
      </w:r>
    </w:p>
    <w:p w14:paraId="0561518A"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有下列情形之一的，经履行相关程序后，《基金合同》应当终止：</w:t>
      </w:r>
    </w:p>
    <w:p w14:paraId="0181DDC0"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、基金份额持有人大会决定终止的；</w:t>
      </w:r>
    </w:p>
    <w:p w14:paraId="6E24AE38"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、基金管理人、基金托管人职责终止，在</w:t>
      </w:r>
      <w:r w:rsidRPr="00381A22">
        <w:rPr>
          <w:rFonts w:hint="eastAsia"/>
          <w:bCs/>
          <w:sz w:val="24"/>
        </w:rPr>
        <w:t xml:space="preserve"> 6 </w:t>
      </w:r>
      <w:r w:rsidRPr="00381A22">
        <w:rPr>
          <w:rFonts w:hint="eastAsia"/>
          <w:bCs/>
          <w:sz w:val="24"/>
        </w:rPr>
        <w:t>个月内没有新基金管理人、新基金托管人承接的；</w:t>
      </w:r>
    </w:p>
    <w:p w14:paraId="103C7F4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、《基金合同》约定的其他情形；</w:t>
      </w:r>
    </w:p>
    <w:p w14:paraId="7BEB793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、相关法律法规和中国证监会规定的其他情况。</w:t>
      </w:r>
    </w:p>
    <w:p w14:paraId="13963C8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三、基金财产的清算</w:t>
      </w:r>
    </w:p>
    <w:p w14:paraId="059DB396"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、基金财产清算小组：自出现《基金合同》终止事由之日起</w:t>
      </w:r>
      <w:r w:rsidRPr="00381A22">
        <w:rPr>
          <w:rFonts w:hint="eastAsia"/>
          <w:bCs/>
          <w:sz w:val="24"/>
        </w:rPr>
        <w:t xml:space="preserve"> 30 </w:t>
      </w:r>
      <w:r w:rsidRPr="00381A22">
        <w:rPr>
          <w:rFonts w:hint="eastAsia"/>
          <w:bCs/>
          <w:sz w:val="24"/>
        </w:rPr>
        <w:t>个工作日内成立清算小组，基金管理人组织基金财产清算小组并在中国证监会的监督下进行基金清算。</w:t>
      </w:r>
    </w:p>
    <w:p w14:paraId="0DFF241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10191CDE"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、基金财产清算小组职责：基金财产清算小组负责基金财产的保管、清理、估价、变现和分配。基金财产清算小组可以依法进行必要的民事活动。</w:t>
      </w:r>
    </w:p>
    <w:p w14:paraId="2E752A3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、基金财产清算程序：</w:t>
      </w:r>
    </w:p>
    <w:p w14:paraId="5FE086D2" w14:textId="624AF0C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w:t>
      </w:r>
      <w:r w:rsidR="007B69F3" w:rsidRPr="00381A22">
        <w:rPr>
          <w:rFonts w:hint="eastAsia"/>
          <w:bCs/>
          <w:sz w:val="24"/>
        </w:rPr>
        <w:t>《基金合同》终止情形出现时，由基金财产清算小组统一接管基金财产；</w:t>
      </w:r>
    </w:p>
    <w:p w14:paraId="143550A7" w14:textId="600763B9"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w:t>
      </w:r>
      <w:r w:rsidR="007B69F3" w:rsidRPr="00381A22">
        <w:rPr>
          <w:rFonts w:hint="eastAsia"/>
          <w:bCs/>
          <w:sz w:val="24"/>
        </w:rPr>
        <w:t>对基金财产和债权债务进行清理和确认；</w:t>
      </w:r>
      <w:r w:rsidR="007B69F3" w:rsidRPr="00381A22">
        <w:rPr>
          <w:bCs/>
          <w:sz w:val="24"/>
        </w:rPr>
        <w:t xml:space="preserve"> </w:t>
      </w:r>
    </w:p>
    <w:p w14:paraId="5C63D1B6" w14:textId="617B5254"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w:t>
      </w:r>
      <w:r w:rsidR="007B69F3" w:rsidRPr="00381A22">
        <w:rPr>
          <w:rFonts w:hint="eastAsia"/>
          <w:bCs/>
          <w:sz w:val="24"/>
        </w:rPr>
        <w:t>对基金财产进行估值和变现；</w:t>
      </w:r>
    </w:p>
    <w:p w14:paraId="7C71120C" w14:textId="15C67448"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w:t>
      </w:r>
      <w:r w:rsidR="007B69F3" w:rsidRPr="00381A22">
        <w:rPr>
          <w:rFonts w:hint="eastAsia"/>
          <w:bCs/>
          <w:sz w:val="24"/>
        </w:rPr>
        <w:t>制作清算报告；</w:t>
      </w:r>
    </w:p>
    <w:p w14:paraId="18CE5BE2" w14:textId="28853ABF"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w:t>
      </w:r>
      <w:r w:rsidR="007B69F3" w:rsidRPr="00381A22">
        <w:rPr>
          <w:rFonts w:hint="eastAsia"/>
          <w:bCs/>
          <w:sz w:val="24"/>
        </w:rPr>
        <w:t>聘请会计师事务所对清算报告进行外部审计，聘请律师事务所对清算报告出具法律意见书；</w:t>
      </w:r>
    </w:p>
    <w:p w14:paraId="3FA7BAF4" w14:textId="6F0BAB5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w:t>
      </w:r>
      <w:r w:rsidR="007B69F3" w:rsidRPr="00381A22">
        <w:rPr>
          <w:rFonts w:hint="eastAsia"/>
          <w:bCs/>
          <w:sz w:val="24"/>
        </w:rPr>
        <w:t>将清算报告报中国证监会备案并公告；</w:t>
      </w:r>
    </w:p>
    <w:p w14:paraId="20BBF1EB" w14:textId="4FF89EBA"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w:t>
      </w:r>
      <w:r w:rsidR="007B69F3" w:rsidRPr="00381A22">
        <w:rPr>
          <w:rFonts w:hint="eastAsia"/>
          <w:bCs/>
          <w:sz w:val="24"/>
        </w:rPr>
        <w:t>对基金剩余财产进行分配。</w:t>
      </w:r>
    </w:p>
    <w:p w14:paraId="653C7E9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、基金财产清算的期限为</w:t>
      </w:r>
      <w:r w:rsidRPr="00381A22">
        <w:rPr>
          <w:rFonts w:hint="eastAsia"/>
          <w:bCs/>
          <w:sz w:val="24"/>
        </w:rPr>
        <w:t xml:space="preserve"> 6 </w:t>
      </w:r>
      <w:r w:rsidRPr="00381A22">
        <w:rPr>
          <w:rFonts w:hint="eastAsia"/>
          <w:bCs/>
          <w:sz w:val="24"/>
        </w:rPr>
        <w:t>个月，但因本基金所持证券的流动性受到限制而不能及时变现的，清算期限相应顺延。</w:t>
      </w:r>
    </w:p>
    <w:p w14:paraId="5CD145D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四、清算费用</w:t>
      </w:r>
    </w:p>
    <w:p w14:paraId="6372156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清算费用是指基金财产清算小组在进行基金财产清算过程中发生的所有合理费用，清算费用由基金财产清算小组优先从基金剩余财产中支付。</w:t>
      </w:r>
    </w:p>
    <w:p w14:paraId="2AAC4D1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五、基金财产清算剩余资产的分配</w:t>
      </w:r>
    </w:p>
    <w:p w14:paraId="2F162D1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0CBCA7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六、基金财产清算的公告</w:t>
      </w:r>
    </w:p>
    <w:p w14:paraId="25239A5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sidRPr="00381A22">
        <w:rPr>
          <w:rFonts w:hint="eastAsia"/>
          <w:bCs/>
          <w:sz w:val="24"/>
        </w:rPr>
        <w:t xml:space="preserve"> 5 </w:t>
      </w:r>
      <w:r w:rsidRPr="00381A22">
        <w:rPr>
          <w:rFonts w:hint="eastAsia"/>
          <w:bCs/>
          <w:sz w:val="24"/>
        </w:rPr>
        <w:t>个工作日内由基金财产清算小组进行公告，基金财产清算小组应当将清算报告登载在规定网站上，并将清算报告提示性公告登载在规定报刊上。</w:t>
      </w:r>
    </w:p>
    <w:p w14:paraId="61E4C44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七、基金财产清算账册及文件的保存</w:t>
      </w:r>
    </w:p>
    <w:p w14:paraId="08FE0F90" w14:textId="4A70A965" w:rsidR="002B4CF2" w:rsidRPr="00381A22" w:rsidRDefault="007B69F3" w:rsidP="007B69F3">
      <w:pPr>
        <w:autoSpaceDE w:val="0"/>
        <w:autoSpaceDN w:val="0"/>
        <w:spacing w:line="360" w:lineRule="auto"/>
        <w:ind w:firstLineChars="200" w:firstLine="480"/>
        <w:textAlignment w:val="bottom"/>
        <w:rPr>
          <w:rFonts w:asciiTheme="minorEastAsia" w:hAnsiTheme="minorEastAsia" w:cs="Times New Roman"/>
          <w:sz w:val="24"/>
          <w:szCs w:val="24"/>
        </w:rPr>
      </w:pPr>
      <w:r w:rsidRPr="00381A22">
        <w:rPr>
          <w:rFonts w:hint="eastAsia"/>
          <w:bCs/>
          <w:sz w:val="24"/>
        </w:rPr>
        <w:t>基金财产清算账册及有关文件由基金托管人保存，保存期限不低于法律法规规定的最低期限</w:t>
      </w:r>
      <w:bookmarkEnd w:id="354"/>
      <w:r w:rsidR="0026418F" w:rsidRPr="00381A22">
        <w:rPr>
          <w:bCs/>
          <w:sz w:val="24"/>
        </w:rPr>
        <w:t>。</w:t>
      </w:r>
      <w:r w:rsidR="002B4CF2" w:rsidRPr="00381A22">
        <w:rPr>
          <w:rFonts w:asciiTheme="minorEastAsia" w:hAnsiTheme="minorEastAsia" w:cs="Times New Roman"/>
          <w:sz w:val="24"/>
          <w:szCs w:val="24"/>
        </w:rPr>
        <w:br w:type="page"/>
      </w:r>
    </w:p>
    <w:p w14:paraId="38969BED" w14:textId="77777777" w:rsidR="00DF2557" w:rsidRPr="00381A22"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381A22" w:rsidRDefault="002C3C29" w:rsidP="00DF2557">
      <w:pPr>
        <w:pStyle w:val="1"/>
        <w:jc w:val="center"/>
        <w:rPr>
          <w:sz w:val="30"/>
          <w:szCs w:val="30"/>
        </w:rPr>
      </w:pPr>
      <w:bookmarkStart w:id="372" w:name="_Toc416264553"/>
      <w:bookmarkStart w:id="373" w:name="_Toc263092326"/>
      <w:bookmarkStart w:id="374" w:name="_Toc214873607"/>
      <w:bookmarkStart w:id="375" w:name="_Toc68621683"/>
      <w:bookmarkStart w:id="376" w:name="_Toc139991749"/>
      <w:bookmarkStart w:id="377" w:name="_Toc25647"/>
      <w:bookmarkStart w:id="378" w:name="_Toc6237"/>
      <w:bookmarkStart w:id="379" w:name="_Toc123051465"/>
      <w:bookmarkStart w:id="380" w:name="_Toc7170"/>
      <w:bookmarkStart w:id="381" w:name="_Toc123102466"/>
      <w:bookmarkStart w:id="382" w:name="_Toc9005"/>
      <w:bookmarkStart w:id="383" w:name="_Toc8059"/>
      <w:bookmarkStart w:id="384" w:name="_Toc123112247"/>
      <w:bookmarkStart w:id="385" w:name="_Toc27464"/>
      <w:bookmarkStart w:id="386" w:name="_Toc352229765"/>
      <w:bookmarkStart w:id="387" w:name="_Toc98560364"/>
      <w:bookmarkStart w:id="388" w:name="_Toc8049"/>
      <w:bookmarkStart w:id="389" w:name="_Toc141703899"/>
      <w:bookmarkStart w:id="390" w:name="_Toc22978"/>
      <w:bookmarkStart w:id="391" w:name="_Toc29891"/>
      <w:bookmarkStart w:id="392" w:name="_Toc10006"/>
      <w:bookmarkStart w:id="393" w:name="_Toc11113"/>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r w:rsidRPr="00381A22">
        <w:rPr>
          <w:rFonts w:hint="eastAsia"/>
          <w:sz w:val="30"/>
          <w:szCs w:val="30"/>
        </w:rPr>
        <w:t>第十</w:t>
      </w:r>
      <w:r w:rsidR="00DF2557" w:rsidRPr="00381A22">
        <w:rPr>
          <w:rFonts w:hint="eastAsia"/>
          <w:sz w:val="30"/>
          <w:szCs w:val="30"/>
        </w:rPr>
        <w:t>九</w:t>
      </w:r>
      <w:r w:rsidRPr="00381A22">
        <w:rPr>
          <w:rFonts w:hint="eastAsia"/>
          <w:sz w:val="30"/>
          <w:szCs w:val="30"/>
        </w:rPr>
        <w:t>部分</w:t>
      </w:r>
      <w:r w:rsidRPr="00381A22">
        <w:rPr>
          <w:sz w:val="30"/>
          <w:szCs w:val="30"/>
        </w:rPr>
        <w:t xml:space="preserve">  </w:t>
      </w:r>
      <w:r w:rsidRPr="00381A22">
        <w:rPr>
          <w:rFonts w:hint="eastAsia"/>
          <w:sz w:val="30"/>
          <w:szCs w:val="30"/>
        </w:rPr>
        <w:t>基金合同的内容摘要</w:t>
      </w:r>
      <w:bookmarkEnd w:id="372"/>
      <w:bookmarkEnd w:id="373"/>
      <w:bookmarkEnd w:id="374"/>
      <w:bookmarkEnd w:id="375"/>
    </w:p>
    <w:p w14:paraId="7F40C312" w14:textId="5F1F5E9B" w:rsidR="002F4F68"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w:t>
      </w:r>
      <w:r w:rsidR="002F4F68" w:rsidRPr="00381A22">
        <w:rPr>
          <w:rFonts w:asciiTheme="minorEastAsia" w:hAnsiTheme="minorEastAsia" w:cs="Times New Roman" w:hint="eastAsia"/>
          <w:bCs/>
          <w:sz w:val="24"/>
          <w:szCs w:val="24"/>
        </w:rPr>
        <w:t>基金管理人、基金托管人和基金份额持有人的权利、义务</w:t>
      </w:r>
    </w:p>
    <w:p w14:paraId="72887BE0" w14:textId="1E531D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（一）基金管理人的权利与义务</w:t>
      </w:r>
    </w:p>
    <w:p w14:paraId="790547C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1、根据《基金法》、《运作办法》及其他有关规定，基金管理人的权利包括但不限于：</w:t>
      </w:r>
    </w:p>
    <w:p w14:paraId="5A9F3319" w14:textId="01C2025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w:t>
      </w:r>
    </w:p>
    <w:p w14:paraId="28781A87" w14:textId="0ADF85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（2）自《基金合同》生效之日起，根据法律法规和《基金合同》独立运用并管理基金财产；</w:t>
      </w:r>
    </w:p>
    <w:p w14:paraId="229E7BB8" w14:textId="3C2312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（3）依照《基金合同》收取基金管理费以及法律法规规定或中国证监会批准的其他费用；</w:t>
      </w:r>
    </w:p>
    <w:p w14:paraId="34FD110B" w14:textId="4B086C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（4）销售基金份额；</w:t>
      </w:r>
    </w:p>
    <w:p w14:paraId="6B83AC9C" w14:textId="2888903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（5）按照规定召集基金份额持有人大会；</w:t>
      </w:r>
    </w:p>
    <w:p w14:paraId="3581BFCE" w14:textId="1A10E6C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DA8014D" w14:textId="1572D3A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（7）在基金托管人更换时，提名新的基金托管人；</w:t>
      </w:r>
    </w:p>
    <w:p w14:paraId="4146BB0B" w14:textId="712ED30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（8）选择、更换基金销售机构，对基金销售机构的相关行为进行监督和处</w:t>
      </w:r>
    </w:p>
    <w:p w14:paraId="5182673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理；</w:t>
      </w:r>
    </w:p>
    <w:p w14:paraId="12BDA69C" w14:textId="2C62D58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0AD600E" w14:textId="66A6DD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（10）依据《基金合同》及有关法律规定决定基金收益的分配方案；</w:t>
      </w:r>
    </w:p>
    <w:p w14:paraId="664AA118" w14:textId="2A9AFD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（11）在《基金合同》约定的范围内，拒绝或暂停受理申购、赎回或转换申请；</w:t>
      </w:r>
    </w:p>
    <w:p w14:paraId="581315C5" w14:textId="16F3159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6F3710AA" w14:textId="068EF27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（13）在法律法规允许的前提下，为基金的利益依法为基金进行融资；</w:t>
      </w:r>
    </w:p>
    <w:p w14:paraId="2E872B64" w14:textId="34F82E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（14）以基金管理人的名义，代表基金份额持有人的利益行使诉讼或仲裁权利，或者实施其他法律行为；</w:t>
      </w:r>
    </w:p>
    <w:p w14:paraId="129868E2" w14:textId="3017D1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7BFC5980" w14:textId="1CC801B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（16）在符合有关法律、法规的前提下，制订和调整有关基金认购、申购、赎回、转换和非交易过户等的业务规则；</w:t>
      </w:r>
    </w:p>
    <w:p w14:paraId="1B027492" w14:textId="3FF6283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（17）法律法规及中国证监会规定的和《基金合同》约定的其他权利。</w:t>
      </w:r>
    </w:p>
    <w:p w14:paraId="483EBC43"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2、根据《基金法》、《运作办法》及其他有关规定，基金管理人的义务包括但不限于：</w:t>
      </w:r>
    </w:p>
    <w:p w14:paraId="29C92B29" w14:textId="61718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25898F0D" w14:textId="5B52B7E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（2）办理基金备案手续；</w:t>
      </w:r>
    </w:p>
    <w:p w14:paraId="2941A051" w14:textId="0F65BF0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（3）自《基金合同》生效之日起，以诚实信用、谨慎勤勉的原则管理和运用基金财产；</w:t>
      </w:r>
    </w:p>
    <w:p w14:paraId="55B01EEA" w14:textId="4D5F676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09EC887" w14:textId="600DF8A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67FD4DC" w14:textId="13085D7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（6）除依据《基金法》、《基金合同》及其他有关规定外，不得利用基金财</w:t>
      </w:r>
    </w:p>
    <w:p w14:paraId="3115D2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产为自己及任何第三人谋取利益，不得委托第三人运作基金财产；</w:t>
      </w:r>
    </w:p>
    <w:p w14:paraId="2D351155" w14:textId="42F710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（7）依法接受基金托管人的监督；</w:t>
      </w:r>
    </w:p>
    <w:p w14:paraId="67E6BCE6" w14:textId="1B3FD52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19E9A749" w14:textId="7AE172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（9）进行基金会计核算并编制基金财务会计报告；</w:t>
      </w:r>
    </w:p>
    <w:p w14:paraId="33C36C4B" w14:textId="35F6E06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（10）编制季度、中期和年度基金定期报告；</w:t>
      </w:r>
    </w:p>
    <w:p w14:paraId="6B1E4BBD" w14:textId="5B0AC0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（11）严格按照《基金法》、《基金合同》及其他有关规定，履行信息披露及报告义务；</w:t>
      </w:r>
    </w:p>
    <w:p w14:paraId="044C9158" w14:textId="4677AD1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（12）保守基金商业秘密，不泄露基金投资计划、投资意向等。除《基金法》、</w:t>
      </w:r>
    </w:p>
    <w:p w14:paraId="08707DDE"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E995728" w14:textId="7838EF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（13）按《基金合同》的约定确定基金收益分配方案，及时向基金份额持有人分配基金收益；</w:t>
      </w:r>
    </w:p>
    <w:p w14:paraId="3BB18B7F" w14:textId="3B5A22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（14）按规定受理申购与赎回申请，及时、足额支付赎回款项；</w:t>
      </w:r>
    </w:p>
    <w:p w14:paraId="25416B8B" w14:textId="0BF8F7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9C77642" w14:textId="6932CA4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（16）按规定保存基金财产管理业务活动的会计账册、报表、记录和其他相关资料15年以上；</w:t>
      </w:r>
    </w:p>
    <w:p w14:paraId="541095BF" w14:textId="5C864F0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B4D9D13" w14:textId="2792552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（18）组织并参加基金财产清算小组，参与基金财产的保管、清理、估价、变现和分配；</w:t>
      </w:r>
    </w:p>
    <w:p w14:paraId="0B8FAFD5" w14:textId="33D86C1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（19）面临解散、依法被撤销或者被依法宣告破产时，及时报告中国证监会并通知基金托管人；</w:t>
      </w:r>
    </w:p>
    <w:p w14:paraId="22592E43" w14:textId="10B7826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2507670" w14:textId="6B1361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73DC8612" w14:textId="619B8C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104324" w14:textId="276BD4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（23）以基金管理人名义，代表基金份额持有人利益行使诉讼权利或实施其他法律行为；</w:t>
      </w:r>
    </w:p>
    <w:p w14:paraId="00ECBDC8" w14:textId="6ED5D61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15396552" w14:textId="1C83A3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（25）执行生效的基金份额持有人大会的决议；</w:t>
      </w:r>
    </w:p>
    <w:p w14:paraId="55F0AF17" w14:textId="012429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（26）建立并保存基金份额持有人名册；</w:t>
      </w:r>
    </w:p>
    <w:p w14:paraId="0D79E275" w14:textId="6351A4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（27）法律法规及中国证监会规定的和《基金合同》约定的其他义务。</w:t>
      </w:r>
    </w:p>
    <w:p w14:paraId="17F15D40" w14:textId="36F1BC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（二）基金托管人的权利与义务</w:t>
      </w:r>
    </w:p>
    <w:p w14:paraId="21932350"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1、根据《基金法》、《运作办法》及其他有关规定，基金托管人的权利包括但不限于：</w:t>
      </w:r>
    </w:p>
    <w:p w14:paraId="24BE7D58" w14:textId="4E18E75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（1）自《基金合同》生效之日起，依法律法规和《基金合同》、《托管协议》的规定安全保管基金财产；</w:t>
      </w:r>
    </w:p>
    <w:p w14:paraId="3ADB652C" w14:textId="2C6F602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（2）依《基金合同》约定获得基金托管费以及法律法规规定或监管部门批准的其他费用；</w:t>
      </w:r>
    </w:p>
    <w:p w14:paraId="0DC51869" w14:textId="47C87B7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463C4D" w14:textId="7134EF5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6A842CBD" w14:textId="16CE295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（5）提议召开或召集基金份额持有人大会；</w:t>
      </w:r>
    </w:p>
    <w:p w14:paraId="6BB53589" w14:textId="7E1558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（6）在基金管理人更换时，提名新的基金管理人；</w:t>
      </w:r>
    </w:p>
    <w:p w14:paraId="21D3B1AC" w14:textId="13F5164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（7）法律法规及中国证监会规定的和《基金合同》约定的其他权利。</w:t>
      </w:r>
    </w:p>
    <w:p w14:paraId="5153D259"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2、根据《基金法》、《运作办法》及其他有关规定，基金托管人的义务包括但不限于：</w:t>
      </w:r>
    </w:p>
    <w:p w14:paraId="17B98962" w14:textId="3C63EE2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（1）以诚实信用、勤勉尽责的原则持有并安全保管基金财产；</w:t>
      </w:r>
    </w:p>
    <w:p w14:paraId="43D84167" w14:textId="60B4BB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A51ED39" w14:textId="109147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w:t>
      </w:r>
      <w:r w:rsidRPr="00381A22">
        <w:rPr>
          <w:rFonts w:asciiTheme="minorEastAsia" w:hAnsiTheme="minorEastAsia" w:cs="Times New Roman" w:hint="eastAsia"/>
          <w:bCs/>
          <w:sz w:val="24"/>
          <w:szCs w:val="24"/>
        </w:rPr>
        <w:lastRenderedPageBreak/>
        <w:t>的基金财产相互独立；对所托管的不同的基金分别设置账户，独立核算，分账管理，保证不同基金之间在账户设置、资金划拨、账册记录等方面相互独立；</w:t>
      </w:r>
    </w:p>
    <w:p w14:paraId="140697A0" w14:textId="3070B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5BF38886" w14:textId="6F27134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（5）保管由基金管理人代表基金签订的与基金有关的重大合同及有关凭证；</w:t>
      </w:r>
    </w:p>
    <w:p w14:paraId="28C96DC0" w14:textId="491BF2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28415E5" w14:textId="503797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（7）保守基金商业秘密，除《基金法》、《基金合同》及其他有关规定另有</w:t>
      </w:r>
    </w:p>
    <w:p w14:paraId="3048E668"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规定外，在基金信息公开披露前予以保密，不得向他人泄露；</w:t>
      </w:r>
    </w:p>
    <w:p w14:paraId="77BBF30D" w14:textId="7FBFC0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（8）复核、审查基金管理人计算的基金资产净值、基金份额净值、基金份额申购、赎回价格；</w:t>
      </w:r>
    </w:p>
    <w:p w14:paraId="006840AC" w14:textId="7A4D46C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（9）办理与基金托管业务活动有关的信息披露事项；</w:t>
      </w:r>
    </w:p>
    <w:p w14:paraId="3A85BF35" w14:textId="01A181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38051AFD" w14:textId="2BF8E9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（11）保存基金托管业务活动的记录、账册、报表和其他相关资料不低于法律法规规定的最低期限；</w:t>
      </w:r>
    </w:p>
    <w:p w14:paraId="36E92FC1" w14:textId="071DB05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（12）从基金管理人或其委托的登记机构处接收并保存基金份额持有人名册；</w:t>
      </w:r>
    </w:p>
    <w:p w14:paraId="2AD9E2C5" w14:textId="1902BBE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（13）按规定制作相关账册并与基金管理人核对；</w:t>
      </w:r>
    </w:p>
    <w:p w14:paraId="03DD6960" w14:textId="18EE86C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（14）依据基金管理人的指令或有关规定向基金份额持有人支付基金收益和赎回款项；</w:t>
      </w:r>
    </w:p>
    <w:p w14:paraId="60203821" w14:textId="11B4A4C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F1622ED" w14:textId="5A21E50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（16）按照法律法规和《基金合同》的规定监督基金管理人的投资运作；</w:t>
      </w:r>
    </w:p>
    <w:p w14:paraId="048566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（17）参加基金财产清算小组，参与基金财产的保管、清理、估价、变现和分配；</w:t>
      </w:r>
    </w:p>
    <w:p w14:paraId="7A893BA3" w14:textId="62CD99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7DC1CC4E" w14:textId="6623ADB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（19）因违反《基金合同》导致基金财产损失时，应承担赔偿责任，其赔偿责任不因其退任而免除；</w:t>
      </w:r>
    </w:p>
    <w:p w14:paraId="0EC7C25A" w14:textId="01CCF86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077AD78" w14:textId="2F61C7C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（21）执行生效的基金份额持有人大会的决议；</w:t>
      </w:r>
    </w:p>
    <w:p w14:paraId="2A46A5F8" w14:textId="553AFB8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（22）法律法规及中国证监会规定的和《基金合同》约定的其他义务。</w:t>
      </w:r>
    </w:p>
    <w:p w14:paraId="7359D89B"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（三）基金份额持有人的权利与义务</w:t>
      </w:r>
    </w:p>
    <w:p w14:paraId="58D7B76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1、根据《基金法》、《运作办法》及其他有关规定，基金份额持有人的权利包括但不限于：</w:t>
      </w:r>
    </w:p>
    <w:p w14:paraId="66A2F4DA" w14:textId="52CF9A9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（1）分享基金财产收益；</w:t>
      </w:r>
    </w:p>
    <w:p w14:paraId="14984FA0" w14:textId="016B8AE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（2）参与分配清算后的剩余基金财产；</w:t>
      </w:r>
    </w:p>
    <w:p w14:paraId="32336D57" w14:textId="15BD4C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（3）依法转让或者申请赎回其持有的基金份额；</w:t>
      </w:r>
    </w:p>
    <w:p w14:paraId="79F66FA1" w14:textId="1A2564F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（4）按照规定要求召开基金份额持有人大会或者召集基金份额持有人大会；</w:t>
      </w:r>
    </w:p>
    <w:p w14:paraId="7E256932" w14:textId="279F3D2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（5）出席或者委派代表出席基金份额持有人大会，对基金份额持有人大会审议事项行使表决权；</w:t>
      </w:r>
    </w:p>
    <w:p w14:paraId="7C41B126" w14:textId="22F99BB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（6）查阅或者复制公开披露的基金信息资料；</w:t>
      </w:r>
    </w:p>
    <w:p w14:paraId="7F360719" w14:textId="5CD82A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（7）监督基金管理人的投资运作；</w:t>
      </w:r>
    </w:p>
    <w:p w14:paraId="56BB3381" w14:textId="6BE7AAC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（8）对基金管理人、基金托管人、基金服务机构损害其合法权益的行为依法提起诉讼或仲裁；</w:t>
      </w:r>
    </w:p>
    <w:p w14:paraId="66B3CB94" w14:textId="318F7F7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（9）法律法规及中国证监会规定的和《基金合同》约定的其他权利。</w:t>
      </w:r>
    </w:p>
    <w:p w14:paraId="1A95E64D"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2、根据《基金法》、《运作办法》及其他有关规定，基金份额持有人的义务包括但不限于：</w:t>
      </w:r>
    </w:p>
    <w:p w14:paraId="03B0E348" w14:textId="5B5B937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（1）认真阅读并遵守《基金合同》、《招募说明书》等信息披露文件，缴纳认购、申购款项表示对《基金合同》、招募说明书等信息披露文件的理解、认可、接受；</w:t>
      </w:r>
    </w:p>
    <w:p w14:paraId="340BE353" w14:textId="057D4FA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71CBA66" w14:textId="6E3B66F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（3）接受基金管理人或销售机构要求的风险承受能力调查和评价，如实提供身份信息、投资经验、财产状况、风险认知等相关信息，并保证所提供资料、信息的真实性、准确性、完整性；</w:t>
      </w:r>
    </w:p>
    <w:p w14:paraId="3427AD54" w14:textId="59BD5F2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（4）关注基金信息披露，及时行使权利和履行义务；</w:t>
      </w:r>
    </w:p>
    <w:p w14:paraId="713133EC" w14:textId="1417A6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（5）交纳基金认购、申购款项及法律法规和《基金合同》所规定的费用；</w:t>
      </w:r>
    </w:p>
    <w:p w14:paraId="07A1DEB9" w14:textId="0923B4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（6）在其持有的基金份额范围内，承担基金亏损或者《基金合同》终止的有限责任；</w:t>
      </w:r>
    </w:p>
    <w:p w14:paraId="67EA0797" w14:textId="7BE6F41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（7）不从事任何有损基金及其他《基金合同》当事人合法权益的活动；</w:t>
      </w:r>
    </w:p>
    <w:p w14:paraId="18322864" w14:textId="429633F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（8）执行生效的基金份额持有人大会的决议；</w:t>
      </w:r>
    </w:p>
    <w:p w14:paraId="57443375" w14:textId="04F59C8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（9）返还在基金交易过程中因任何原因获得的不当得利；</w:t>
      </w:r>
    </w:p>
    <w:p w14:paraId="6E76F302" w14:textId="4DB6F4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（10）遵守基金管理人、基金托管人、销售机构和登记机构的相关交易及业务规则；</w:t>
      </w:r>
    </w:p>
    <w:p w14:paraId="645575F5" w14:textId="74FDC3F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（11）提供基金管理人和监管机构依法要求提供的信息，以及不时的更新和补充，并保证其真实性；</w:t>
      </w:r>
    </w:p>
    <w:p w14:paraId="6B2A3DAE" w14:textId="3CB7F5E5" w:rsidR="00D3567F"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（12）法律法规及中国证监会规定的和《基金合同》约定的其他义务。</w:t>
      </w:r>
    </w:p>
    <w:p w14:paraId="3C81F2DC"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二、基金份额持有人大会召集、议事及表决的程序和规则</w:t>
      </w:r>
    </w:p>
    <w:p w14:paraId="6DB7DCC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419D8A3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本基金份额持有人大会不设日常机构。（一）召开事由</w:t>
      </w:r>
    </w:p>
    <w:p w14:paraId="53CB7A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401A09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终止《基金合同》；</w:t>
      </w:r>
    </w:p>
    <w:p w14:paraId="41F5E8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更换基金管理人；</w:t>
      </w:r>
    </w:p>
    <w:p w14:paraId="11E3060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w:t>
      </w:r>
      <w:r w:rsidRPr="00381A22">
        <w:rPr>
          <w:rFonts w:asciiTheme="minorEastAsia" w:hAnsiTheme="minorEastAsia" w:cs="Times New Roman" w:hint="eastAsia"/>
          <w:bCs/>
          <w:sz w:val="24"/>
          <w:szCs w:val="24"/>
        </w:rPr>
        <w:tab/>
        <w:t>更换基金托管人；</w:t>
      </w:r>
    </w:p>
    <w:p w14:paraId="4D6AF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转换基金运作方式；</w:t>
      </w:r>
    </w:p>
    <w:p w14:paraId="1CCF29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调整基金管理人、基金托管人的报酬标准或提高销售服务费；</w:t>
      </w:r>
    </w:p>
    <w:p w14:paraId="52814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变更基金类别；</w:t>
      </w:r>
    </w:p>
    <w:p w14:paraId="43E6D85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本基金与其他基金的合并；</w:t>
      </w:r>
    </w:p>
    <w:p w14:paraId="0A062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w:t>
      </w:r>
      <w:r w:rsidRPr="00381A22">
        <w:rPr>
          <w:rFonts w:asciiTheme="minorEastAsia" w:hAnsiTheme="minorEastAsia" w:cs="Times New Roman" w:hint="eastAsia"/>
          <w:bCs/>
          <w:sz w:val="24"/>
          <w:szCs w:val="24"/>
        </w:rPr>
        <w:tab/>
        <w:t>变更基金投资目标、范围或策略；</w:t>
      </w:r>
    </w:p>
    <w:p w14:paraId="286C181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变更基金份额持有人大会程序；</w:t>
      </w:r>
    </w:p>
    <w:p w14:paraId="55E5FA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w:t>
      </w:r>
      <w:r w:rsidRPr="00381A22">
        <w:rPr>
          <w:rFonts w:asciiTheme="minorEastAsia" w:hAnsiTheme="minorEastAsia" w:cs="Times New Roman" w:hint="eastAsia"/>
          <w:bCs/>
          <w:sz w:val="24"/>
          <w:szCs w:val="24"/>
        </w:rPr>
        <w:tab/>
        <w:t>基金管理人或基金托管人要求召开基金份额持有人大会；</w:t>
      </w:r>
    </w:p>
    <w:p w14:paraId="72BE9B2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w:t>
      </w:r>
      <w:r w:rsidRPr="00381A22">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155223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w:t>
      </w:r>
      <w:r w:rsidRPr="00381A22">
        <w:rPr>
          <w:rFonts w:asciiTheme="minorEastAsia" w:hAnsiTheme="minorEastAsia" w:cs="Times New Roman" w:hint="eastAsia"/>
          <w:bCs/>
          <w:sz w:val="24"/>
          <w:szCs w:val="24"/>
        </w:rPr>
        <w:tab/>
        <w:t>对基金合同当事人权利和义务产生重大影响的其他事项；</w:t>
      </w:r>
    </w:p>
    <w:p w14:paraId="0B183A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w:t>
      </w:r>
      <w:r w:rsidRPr="00381A22">
        <w:rPr>
          <w:rFonts w:asciiTheme="minorEastAsia" w:hAnsiTheme="minorEastAsia" w:cs="Times New Roman" w:hint="eastAsia"/>
          <w:bCs/>
          <w:sz w:val="24"/>
          <w:szCs w:val="24"/>
        </w:rPr>
        <w:tab/>
        <w:t>法律法规、《基金合同》或中国证监会规定的其他应当召开基金份额持有人大会的事项。</w:t>
      </w:r>
    </w:p>
    <w:p w14:paraId="3B8A81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2、在法律法规规定和《基金合同》约定的范围内、且对基金份额持有人利</w:t>
      </w:r>
    </w:p>
    <w:p w14:paraId="4B8A41E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益无实质性不利影响的前提下，以下情况可由基金管理人和基金托管人协商后修改，不需召开基金份额持有人大会：</w:t>
      </w:r>
    </w:p>
    <w:p w14:paraId="12105C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调低其他应由本基金或基金份额持有人承担的费用；</w:t>
      </w:r>
    </w:p>
    <w:p w14:paraId="18BC125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法律法规要求增加的基金费用的收取；</w:t>
      </w:r>
    </w:p>
    <w:p w14:paraId="0218BA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09C4DA7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因相应的法律法规、登记机构的相关业务规则发生变动而应当对《基金合同》进行修改；</w:t>
      </w:r>
    </w:p>
    <w:p w14:paraId="5FFEEE7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20E274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基金推出新业务或服务；</w:t>
      </w:r>
    </w:p>
    <w:p w14:paraId="0405AF3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6920152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（8）</w:t>
      </w:r>
      <w:r w:rsidRPr="00381A22">
        <w:rPr>
          <w:rFonts w:asciiTheme="minorEastAsia" w:hAnsiTheme="minorEastAsia" w:cs="Times New Roman" w:hint="eastAsia"/>
          <w:bCs/>
          <w:sz w:val="24"/>
          <w:szCs w:val="24"/>
        </w:rPr>
        <w:tab/>
        <w:t>基金管理人、登记机构、销售机构调整有关基金认购、申购、赎回、转换、非交易过户、转托管等业务的规则；</w:t>
      </w:r>
    </w:p>
    <w:p w14:paraId="0ED7F4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按照法律法规和《基金合同》规定不需召开基金份额持有人大会的其他情形。</w:t>
      </w:r>
    </w:p>
    <w:p w14:paraId="0DC9A89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（二）会议召集人及召集方式</w:t>
      </w:r>
    </w:p>
    <w:p w14:paraId="0C56316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1、除法律法规规定或《基金合同》另有约定外，基金份额持有人大会由基金管理人召集。</w:t>
      </w:r>
    </w:p>
    <w:p w14:paraId="61B30A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2、基金管理人未按规定召集或不能召集时，由基金托管人召集。</w:t>
      </w:r>
    </w:p>
    <w:p w14:paraId="2CB02DA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7DD471E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5A23808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1F0625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9E0B3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w:t>
      </w:r>
      <w:r w:rsidRPr="00381A22">
        <w:rPr>
          <w:rFonts w:asciiTheme="minorEastAsia" w:hAnsiTheme="minorEastAsia" w:cs="Times New Roman" w:hint="eastAsia"/>
          <w:bCs/>
          <w:sz w:val="24"/>
          <w:szCs w:val="24"/>
        </w:rPr>
        <w:lastRenderedPageBreak/>
        <w:t>前 30 日报中国证监会备案。基金份额持有人依法自行召集基金份额持有人大会的，基金管理人、基金托管人应当配合，不得阻碍、干扰。</w:t>
      </w:r>
    </w:p>
    <w:p w14:paraId="4C5A769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6、基金份额持有人会议的召集人负责选择确定开会时间、地点、方式和权益登记日。</w:t>
      </w:r>
    </w:p>
    <w:p w14:paraId="4583C71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（三）召开基金份额持有人大会的通知时间、通知内容、通知方式</w:t>
      </w:r>
    </w:p>
    <w:p w14:paraId="6B7A519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4E99E9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会议召开的时间、地点和会议形式；</w:t>
      </w:r>
    </w:p>
    <w:p w14:paraId="018F4D4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会议拟审议的事项、议事程序和表决方式；</w:t>
      </w:r>
    </w:p>
    <w:p w14:paraId="719377C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有权出席基金份额持有人大会的基金份额持有人的权益登记日；</w:t>
      </w:r>
    </w:p>
    <w:p w14:paraId="4167CE5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66491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会务常设联系人姓名及联系电话；</w:t>
      </w:r>
    </w:p>
    <w:p w14:paraId="1B30271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出席会议者必须准备的文件和必须履行的手续；</w:t>
      </w:r>
    </w:p>
    <w:p w14:paraId="21593E0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召集人需要通知的其他事项。</w:t>
      </w:r>
    </w:p>
    <w:p w14:paraId="77AE73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95D6F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w:t>
      </w:r>
    </w:p>
    <w:p w14:paraId="616419C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的计票效力。</w:t>
      </w:r>
    </w:p>
    <w:p w14:paraId="583E61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（四）基金份额持有人出席会议的方式</w:t>
      </w:r>
    </w:p>
    <w:p w14:paraId="6C39F1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5FC20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46A44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C240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7AC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686200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5286759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会议召集人按《基金合同》约定公布会议通知后，在 2 个工作日内连续公布相关提示性公告；</w:t>
      </w:r>
    </w:p>
    <w:p w14:paraId="0B5926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6195DE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通知不参加收取表决意见的，不影响表决效力；</w:t>
      </w:r>
    </w:p>
    <w:p w14:paraId="4634B93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w:t>
      </w:r>
      <w:r w:rsidRPr="00381A22">
        <w:rPr>
          <w:rFonts w:asciiTheme="minorEastAsia" w:hAnsiTheme="minorEastAsia" w:cs="Times New Roman" w:hint="eastAsia"/>
          <w:bCs/>
          <w:sz w:val="24"/>
          <w:szCs w:val="24"/>
        </w:rPr>
        <w:tab/>
        <w:t>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6FB354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DB49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254E3F7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（五）议事内容与程序</w:t>
      </w:r>
    </w:p>
    <w:p w14:paraId="45E614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1、议事内容及提案权</w:t>
      </w:r>
    </w:p>
    <w:p w14:paraId="26A84D5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1AAD6D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201F69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基金份额持有人大会不得对未事先公告的议事内容进行表决。</w:t>
      </w:r>
    </w:p>
    <w:p w14:paraId="105CCC1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2、议事程序</w:t>
      </w:r>
    </w:p>
    <w:p w14:paraId="530DE5F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w:t>
      </w:r>
      <w:r w:rsidRPr="00381A22">
        <w:rPr>
          <w:rFonts w:asciiTheme="minorEastAsia" w:hAnsiTheme="minorEastAsia" w:cs="Times New Roman" w:hint="eastAsia"/>
          <w:bCs/>
          <w:sz w:val="24"/>
          <w:szCs w:val="24"/>
        </w:rPr>
        <w:tab/>
        <w:t>现场开会</w:t>
      </w:r>
    </w:p>
    <w:p w14:paraId="573C38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出席或主持基金份额持有人大会，不影响基金份额持有人大会作出的决议的效力。</w:t>
      </w:r>
    </w:p>
    <w:p w14:paraId="3C54602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会议召集人应当制作出席会议人员的签名册。签名册载明参加会议人员姓名</w:t>
      </w:r>
    </w:p>
    <w:p w14:paraId="0BF9D4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0A4D5635"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通讯开会</w:t>
      </w:r>
    </w:p>
    <w:p w14:paraId="53F0E7E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在通讯开会的情况下，首先由召集人提前 30 日公布提案，在所通知的表决</w:t>
      </w:r>
    </w:p>
    <w:p w14:paraId="5BFD48A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截止日期后 2 个工作日内在公证机关监督下由召集人统计全部有效表决，在公证机关监督下形成决议。</w:t>
      </w:r>
    </w:p>
    <w:p w14:paraId="1EDA2B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（六）表决</w:t>
      </w:r>
    </w:p>
    <w:p w14:paraId="32B65F3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1970B2D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38938A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w:t>
      </w:r>
      <w:r w:rsidRPr="00381A22">
        <w:rPr>
          <w:rFonts w:asciiTheme="minorEastAsia" w:hAnsiTheme="minorEastAsia" w:cs="Times New Roman" w:hint="eastAsia"/>
          <w:bCs/>
          <w:sz w:val="24"/>
          <w:szCs w:val="24"/>
        </w:rPr>
        <w:lastRenderedPageBreak/>
        <w:t>上述情形，法律法规、《基金合同》和中国证监会另有规定的除外）以特别决议通过方为有效。</w:t>
      </w:r>
    </w:p>
    <w:p w14:paraId="124FE72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基金份额持有人大会采取记名方式进行投票表决。</w:t>
      </w:r>
    </w:p>
    <w:p w14:paraId="1E6417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采取通讯方式进行表决时，除非在计票时有充分的相反证据证明，否则提交</w:t>
      </w:r>
    </w:p>
    <w:p w14:paraId="00E4141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48E32E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基金份额持有人大会的各项提案或同一项提案内并列的各项议题应当分开审议、逐项表决。</w:t>
      </w:r>
    </w:p>
    <w:p w14:paraId="4E86C7F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（七）计票</w:t>
      </w:r>
    </w:p>
    <w:p w14:paraId="23B1FFB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w:t>
      </w:r>
    </w:p>
    <w:p w14:paraId="7EACA13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3FB0C3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监票人应当在基金份额持有人表决后立即进行清点并由大会主持人当场公布计票结果。</w:t>
      </w:r>
    </w:p>
    <w:p w14:paraId="7B3957F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61EFAB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计票过程应由公证机关予以公证，基金管理人或基金托管人拒不出席大会的，不影响计票的效力。</w:t>
      </w:r>
    </w:p>
    <w:p w14:paraId="429E4C4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2、通讯开会</w:t>
      </w:r>
    </w:p>
    <w:p w14:paraId="4DE24A1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D4040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（八）生效与公告</w:t>
      </w:r>
    </w:p>
    <w:p w14:paraId="484C339B" w14:textId="17F0836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基金份额持有人大会的决议，召集人应当自通过之日起 5  日内报中国证监会备案。</w:t>
      </w:r>
    </w:p>
    <w:p w14:paraId="2E648E3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基金份额持有人大会的决议自表决通过之日起生效。</w:t>
      </w:r>
    </w:p>
    <w:p w14:paraId="62AF88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0321DCA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19C0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（九）实施侧袋机制期间基金份额持有人大会的特殊约定</w:t>
      </w:r>
    </w:p>
    <w:p w14:paraId="07F1B7E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5F285F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1、基金份额持有人行使提议权、召集权、提名权所需单独或合计代表相关基金份额 10%以上（含 10%）；</w:t>
      </w:r>
    </w:p>
    <w:p w14:paraId="2ADFAC8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61EAC2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062B4A8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4、当参与基金份额持有人大会投票的基金份额持有人所持有的基金份额小于在权益登记日相关基金份额的二分之一，召集人在原公告的基金份额持有人</w:t>
      </w:r>
      <w:r w:rsidRPr="00381A22">
        <w:rPr>
          <w:rFonts w:asciiTheme="minorEastAsia" w:hAnsiTheme="minorEastAsia" w:cs="Times New Roman" w:hint="eastAsia"/>
          <w:bCs/>
          <w:sz w:val="24"/>
          <w:szCs w:val="24"/>
        </w:rPr>
        <w:lastRenderedPageBreak/>
        <w:t>大会召开时间的 3 个月以后、6 个月以内就原定审议事项重新召集的基金份额持有人大会应当有代表三分之一以上（含三分之一）相关基金份额的持有人参与或授权他人参与基金份额持有人大会投票；</w:t>
      </w:r>
    </w:p>
    <w:p w14:paraId="00AB15A4" w14:textId="43A5999F"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00C44995" w14:textId="43034C91"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5477F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22F5BE7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489974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侧袋机制实施期间，关于基金份额持有人大会的相关规定以本节特殊约定内容为准，本节没有规定的适用上文相关约定。</w:t>
      </w:r>
    </w:p>
    <w:p w14:paraId="640FDEB7" w14:textId="595B27EB" w:rsidR="00AC3A9B"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十）本部分关于基金份额持有人大会召开事由、召开条件、议事程序、表决条件等规定，凡是直接引用法律法规的部分，如将来法律法规修改导致相关内容被取消或变更的，经与基金托管人协商一致，基金管理人提前公告后，可直接对本部分内容进行修改和调整，无需召开基金份额持有人大会审议</w:t>
      </w:r>
      <w:r w:rsidR="00275C95" w:rsidRPr="00381A22">
        <w:rPr>
          <w:rFonts w:asciiTheme="minorEastAsia" w:hAnsiTheme="minorEastAsia" w:cs="Times New Roman" w:hint="eastAsia"/>
          <w:bCs/>
          <w:sz w:val="24"/>
          <w:szCs w:val="24"/>
        </w:rPr>
        <w:t>。</w:t>
      </w:r>
    </w:p>
    <w:p w14:paraId="4FE00186"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三、基金合同解除和终止的事由、程序以及基金财产清算方式</w:t>
      </w:r>
    </w:p>
    <w:p w14:paraId="1B1D932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（一）《基金合同》的变更</w:t>
      </w:r>
    </w:p>
    <w:p w14:paraId="58A2341A"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1B59E7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2、关于《基金合同》变更的基金份额持有人大会决议自生效后方可执行， 自决议生效后按规定在规定媒介公告。</w:t>
      </w:r>
    </w:p>
    <w:p w14:paraId="0F8E017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（二）《基金合同》的终止事由</w:t>
      </w:r>
    </w:p>
    <w:p w14:paraId="55DB2D3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有下列情形之一的，经履行相关程序后，《基金合同》应当终止：</w:t>
      </w:r>
    </w:p>
    <w:p w14:paraId="5461670C"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1、基金份额持有人大会决定终止的；</w:t>
      </w:r>
    </w:p>
    <w:p w14:paraId="37BB24A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2、基金管理人、基金托管人职责终止，在 6 个月内没有新基金管理人、新基金托管人承接的；</w:t>
      </w:r>
    </w:p>
    <w:p w14:paraId="217B019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3、《基金合同》约定的其他情形；</w:t>
      </w:r>
    </w:p>
    <w:p w14:paraId="06F840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4、相关法律法规和中国证监会规定的其他情况。（三）基金财产的清算</w:t>
      </w:r>
    </w:p>
    <w:p w14:paraId="7CCEDE5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1、基金财产清算小组：自出现《基金合同》终止事由之日起 30 个工作日内成立清算小组，基金管理人组织基金财产清算小组并在中国证监会的监督下进行基金清算。</w:t>
      </w:r>
    </w:p>
    <w:p w14:paraId="27339A46"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01B248F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2FA62E4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4、基金财产清算程序：</w:t>
      </w:r>
    </w:p>
    <w:p w14:paraId="15495D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（1）《基金合同》终止情形出现时，由基金财产清算小组统一接管基金财产；</w:t>
      </w:r>
    </w:p>
    <w:p w14:paraId="3A94682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（2）对基金财产和债权债务进行清理和确认；</w:t>
      </w:r>
    </w:p>
    <w:p w14:paraId="6A6BFDD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（3）对基金财产进行估值和变现；</w:t>
      </w:r>
    </w:p>
    <w:p w14:paraId="4BF666B1"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（4）制作清算报告；</w:t>
      </w:r>
    </w:p>
    <w:p w14:paraId="46CE6D9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（5）聘请会计师事务所对清算报告进行外部审计，聘请律师事务所对清算报告出具法律意见书；</w:t>
      </w:r>
    </w:p>
    <w:p w14:paraId="78500DA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（6）将清算报告报中国证监会备案并公告；</w:t>
      </w:r>
    </w:p>
    <w:p w14:paraId="3228B5E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（7）对基金剩余财产进行分配。</w:t>
      </w:r>
    </w:p>
    <w:p w14:paraId="5ED7510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5、基金财产清算的期限为 6 个月，但因本基金所持证券的流动性受到限制而不能及时变现的，清算期限相应顺延。</w:t>
      </w:r>
    </w:p>
    <w:p w14:paraId="054C924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（四）清算费用</w:t>
      </w:r>
    </w:p>
    <w:p w14:paraId="65935BC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1346915"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（五）基金财产清算剩余资产的分配</w:t>
      </w:r>
    </w:p>
    <w:p w14:paraId="32B046A3"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F92A64B"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（六）基金财产清算的公告</w:t>
      </w:r>
    </w:p>
    <w:p w14:paraId="2802653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个工作日内由基金财产清算小组进行公告，基金财产清算小组应当将清算报告登载在规定网站上，并将清算报告提示性公告登载在规定报刊上。</w:t>
      </w:r>
    </w:p>
    <w:p w14:paraId="7EF28E6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（七）基金财产清算账册及文件的保存</w:t>
      </w:r>
    </w:p>
    <w:p w14:paraId="1C20697C" w14:textId="0837690D" w:rsidR="002040A3" w:rsidRPr="00381A22" w:rsidRDefault="00C53234"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基金财产清算账册及有关文件由基金托管人保存，保存期限不低于法律法规规定的最低期</w:t>
      </w:r>
      <w:r w:rsidR="00777F62" w:rsidRPr="00381A22">
        <w:rPr>
          <w:rFonts w:asciiTheme="minorEastAsia" w:hAnsiTheme="minorEastAsia" w:cs="Times New Roman" w:hint="eastAsia"/>
          <w:bCs/>
          <w:sz w:val="24"/>
          <w:szCs w:val="24"/>
        </w:rPr>
        <w:t>限</w:t>
      </w:r>
      <w:r w:rsidR="002040A3" w:rsidRPr="00381A22">
        <w:rPr>
          <w:rFonts w:asciiTheme="minorEastAsia" w:hAnsiTheme="minorEastAsia" w:cs="Times New Roman" w:hint="eastAsia"/>
          <w:bCs/>
          <w:sz w:val="24"/>
          <w:szCs w:val="24"/>
        </w:rPr>
        <w:t>。</w:t>
      </w:r>
    </w:p>
    <w:p w14:paraId="257CD7CF" w14:textId="77777777" w:rsidR="0027765C" w:rsidRPr="00381A22" w:rsidRDefault="0027765C" w:rsidP="002040A3">
      <w:pPr>
        <w:widowControl/>
        <w:spacing w:line="360" w:lineRule="auto"/>
        <w:ind w:firstLineChars="200" w:firstLine="480"/>
        <w:jc w:val="left"/>
        <w:rPr>
          <w:rFonts w:asciiTheme="minorEastAsia" w:hAnsiTheme="minorEastAsia" w:cs="Times New Roman"/>
          <w:bCs/>
          <w:sz w:val="24"/>
          <w:szCs w:val="24"/>
        </w:rPr>
      </w:pPr>
    </w:p>
    <w:p w14:paraId="34372565" w14:textId="0FAC1E56" w:rsidR="00777F62" w:rsidRPr="00381A22" w:rsidRDefault="00777F62"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w:t>
      </w:r>
      <w:r w:rsidR="004C242B" w:rsidRPr="00381A22">
        <w:rPr>
          <w:rFonts w:asciiTheme="minorEastAsia" w:hAnsiTheme="minorEastAsia" w:cs="Times New Roman" w:hint="eastAsia"/>
          <w:bCs/>
          <w:sz w:val="24"/>
          <w:szCs w:val="24"/>
        </w:rPr>
        <w:t>争议解决方式</w:t>
      </w:r>
    </w:p>
    <w:p w14:paraId="614D9347"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7817FCC1"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59147C6B" w14:textId="1DDF96D2"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25A9C0EB"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p>
    <w:p w14:paraId="56EF6C58" w14:textId="315B3287" w:rsidR="00777F62" w:rsidRPr="00381A22" w:rsidRDefault="00777F62" w:rsidP="00777F62">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w:t>
      </w:r>
      <w:r w:rsidR="004C242B" w:rsidRPr="00381A22">
        <w:rPr>
          <w:rFonts w:asciiTheme="minorEastAsia" w:hAnsiTheme="minorEastAsia" w:cs="Times New Roman" w:hint="eastAsia"/>
          <w:bCs/>
          <w:sz w:val="24"/>
          <w:szCs w:val="24"/>
        </w:rPr>
        <w:t>基金合同存放地和投资者取得基金合同的方式</w:t>
      </w:r>
    </w:p>
    <w:p w14:paraId="6403408A"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7810BC5D" w14:textId="699C6D1C" w:rsidR="00777F62"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《基金合同》可印制成册，供投资者在基金管理人、基金托管人、销售机构的办公场所和营业场所查阅。</w:t>
      </w:r>
    </w:p>
    <w:p w14:paraId="5382AFE7" w14:textId="77777777" w:rsidR="002040A3" w:rsidRPr="00381A22" w:rsidRDefault="002040A3">
      <w:pPr>
        <w:widowControl/>
        <w:jc w:val="left"/>
        <w:rPr>
          <w:rFonts w:asciiTheme="minorEastAsia" w:hAnsiTheme="minorEastAsia" w:cs="Times New Roman"/>
          <w:bCs/>
          <w:sz w:val="24"/>
          <w:szCs w:val="24"/>
        </w:rPr>
      </w:pPr>
      <w:r w:rsidRPr="00381A22">
        <w:rPr>
          <w:rFonts w:asciiTheme="minorEastAsia" w:hAnsiTheme="minorEastAsia" w:cs="Times New Roman"/>
          <w:bCs/>
          <w:sz w:val="24"/>
          <w:szCs w:val="24"/>
        </w:rPr>
        <w:br w:type="page"/>
      </w:r>
    </w:p>
    <w:p w14:paraId="0ABC48D2" w14:textId="16F0D692" w:rsidR="00AC3A9B" w:rsidRPr="00381A22" w:rsidRDefault="002C3C29">
      <w:pPr>
        <w:pStyle w:val="1"/>
        <w:jc w:val="center"/>
        <w:rPr>
          <w:sz w:val="30"/>
          <w:szCs w:val="30"/>
        </w:rPr>
      </w:pPr>
      <w:bookmarkStart w:id="394" w:name="_Toc214873614"/>
      <w:bookmarkStart w:id="395" w:name="_Toc263092327"/>
      <w:bookmarkStart w:id="396" w:name="_Toc416264554"/>
      <w:bookmarkStart w:id="397" w:name="_Toc68266307"/>
      <w:bookmarkStart w:id="398" w:name="_Toc68621684"/>
      <w:bookmarkStart w:id="399" w:name="_Toc141703901"/>
      <w:bookmarkStart w:id="400" w:name="_Toc21240"/>
      <w:bookmarkStart w:id="401" w:name="_Toc139991750"/>
      <w:bookmarkStart w:id="402" w:name="_Toc79392641"/>
      <w:bookmarkStart w:id="403" w:name="_Toc27058"/>
      <w:bookmarkStart w:id="404" w:name="_Toc13398"/>
      <w:bookmarkStart w:id="405" w:name="_Toc352229766"/>
      <w:bookmarkStart w:id="406" w:name="_Toc9708"/>
      <w:bookmarkStart w:id="407" w:name="_Toc123051466"/>
      <w:bookmarkStart w:id="408" w:name="_Toc7367"/>
      <w:bookmarkStart w:id="409" w:name="_Toc48649720"/>
      <w:bookmarkStart w:id="410" w:name="_Toc30645"/>
      <w:bookmarkStart w:id="411" w:name="_Toc28549"/>
      <w:bookmarkStart w:id="412" w:name="_Toc98560365"/>
      <w:bookmarkStart w:id="413" w:name="_Toc23166"/>
      <w:bookmarkStart w:id="414" w:name="_Toc12191"/>
      <w:bookmarkStart w:id="415" w:name="_Toc8710"/>
      <w:bookmarkStart w:id="416" w:name="_Toc123102467"/>
      <w:bookmarkStart w:id="417" w:name="_Toc123112248"/>
      <w:bookmarkStart w:id="418" w:name="_Toc2302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Pr="00381A22">
        <w:rPr>
          <w:rFonts w:hint="eastAsia"/>
          <w:sz w:val="30"/>
          <w:szCs w:val="30"/>
        </w:rPr>
        <w:lastRenderedPageBreak/>
        <w:t>第</w:t>
      </w:r>
      <w:r w:rsidR="00C25DD8" w:rsidRPr="00381A22">
        <w:rPr>
          <w:rFonts w:hint="eastAsia"/>
          <w:sz w:val="30"/>
          <w:szCs w:val="30"/>
        </w:rPr>
        <w:t>二十</w:t>
      </w:r>
      <w:r w:rsidRPr="00381A22">
        <w:rPr>
          <w:rFonts w:hint="eastAsia"/>
          <w:sz w:val="30"/>
          <w:szCs w:val="30"/>
        </w:rPr>
        <w:t>部分</w:t>
      </w:r>
      <w:r w:rsidRPr="00381A22">
        <w:rPr>
          <w:sz w:val="30"/>
          <w:szCs w:val="30"/>
        </w:rPr>
        <w:t xml:space="preserve">  </w:t>
      </w:r>
      <w:r w:rsidRPr="00381A22">
        <w:rPr>
          <w:rFonts w:hint="eastAsia"/>
          <w:sz w:val="30"/>
          <w:szCs w:val="30"/>
        </w:rPr>
        <w:t>基金托管协议的内容摘要</w:t>
      </w:r>
      <w:bookmarkEnd w:id="394"/>
      <w:bookmarkEnd w:id="395"/>
      <w:bookmarkEnd w:id="396"/>
      <w:bookmarkEnd w:id="397"/>
      <w:bookmarkEnd w:id="398"/>
    </w:p>
    <w:p w14:paraId="7442649F" w14:textId="059DE4DB"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托管协议当事人</w:t>
      </w:r>
    </w:p>
    <w:p w14:paraId="055BD192" w14:textId="12300277" w:rsidR="00EF6343" w:rsidRPr="00381A22" w:rsidRDefault="002C3C29"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（一）</w:t>
      </w:r>
      <w:r w:rsidR="00EF6343" w:rsidRPr="00381A22">
        <w:rPr>
          <w:rFonts w:asciiTheme="minorEastAsia" w:hAnsiTheme="minorEastAsia" w:cs="Arial" w:hint="eastAsia"/>
          <w:kern w:val="0"/>
          <w:sz w:val="24"/>
          <w:szCs w:val="24"/>
        </w:rPr>
        <w:t>基金管理人</w:t>
      </w:r>
    </w:p>
    <w:p w14:paraId="51776F3A" w14:textId="2D57336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名称：富荣基金管理有限公司</w:t>
      </w:r>
    </w:p>
    <w:p w14:paraId="6DF2D51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住所：广州市南沙区海滨路171号南沙金融大厦11楼1101之一J20室</w:t>
      </w:r>
    </w:p>
    <w:p w14:paraId="17E4D49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法定代表人：杨小舟</w:t>
      </w:r>
    </w:p>
    <w:p w14:paraId="40BBFEB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设立日期：2016年1月25日</w:t>
      </w:r>
    </w:p>
    <w:p w14:paraId="0727A13A"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批准设立机关及批准设立文号：中国证监会证监许可【2015】3118号</w:t>
      </w:r>
    </w:p>
    <w:p w14:paraId="1660F362"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组织形式：有限责任公司</w:t>
      </w:r>
    </w:p>
    <w:p w14:paraId="2065AAC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注册资本：2亿元人民币</w:t>
      </w:r>
    </w:p>
    <w:p w14:paraId="775471C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存续期限：永续经营</w:t>
      </w:r>
    </w:p>
    <w:p w14:paraId="7D9D9397"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联系电话：0755-84356633</w:t>
      </w:r>
    </w:p>
    <w:p w14:paraId="2133FFF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（二）基金托管人</w:t>
      </w:r>
    </w:p>
    <w:p w14:paraId="62EF8729"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名称：平安银行股份有限公司(简称：平安银行)</w:t>
      </w:r>
    </w:p>
    <w:p w14:paraId="1A21275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住所：广东省深圳市罗湖区深南东路5047号</w:t>
      </w:r>
    </w:p>
    <w:p w14:paraId="04EEAFE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办公地址：广东省深圳市福田区益田路5023号</w:t>
      </w:r>
    </w:p>
    <w:p w14:paraId="53DE604B"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法定代表人：谢永林</w:t>
      </w:r>
    </w:p>
    <w:p w14:paraId="15210C5E"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成立日期：1987 年12 月22 日。</w:t>
      </w:r>
    </w:p>
    <w:p w14:paraId="2FE433F0"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组织形式：股份有限公司</w:t>
      </w:r>
    </w:p>
    <w:p w14:paraId="60A9441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注册资本：19,405,918,198 元人民币</w:t>
      </w:r>
    </w:p>
    <w:p w14:paraId="58A6389D" w14:textId="5E0B0BAE"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存续期间：持续经营</w:t>
      </w:r>
    </w:p>
    <w:p w14:paraId="7BD6CE73" w14:textId="4F5911F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基金托管资格批文及文号：中国证监会证监许可[2008]1037 号</w:t>
      </w:r>
    </w:p>
    <w:p w14:paraId="7ABB15CC"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联系人：高希泉</w:t>
      </w:r>
    </w:p>
    <w:p w14:paraId="61BC1DB7" w14:textId="5148E30A" w:rsidR="0068460C" w:rsidRPr="00381A22" w:rsidRDefault="00D20EED" w:rsidP="00D20EED">
      <w:pPr>
        <w:adjustRightInd w:val="0"/>
        <w:snapToGrid w:val="0"/>
        <w:spacing w:line="360" w:lineRule="auto"/>
        <w:ind w:left="840" w:hanging="420"/>
        <w:rPr>
          <w:rFonts w:ascii="宋体" w:hAnsi="宋体"/>
          <w:color w:val="000000"/>
          <w:sz w:val="24"/>
        </w:rPr>
      </w:pPr>
      <w:r w:rsidRPr="00381A22">
        <w:rPr>
          <w:rFonts w:asciiTheme="minorEastAsia" w:hAnsiTheme="minorEastAsia" w:cs="Arial" w:hint="eastAsia"/>
          <w:kern w:val="0"/>
          <w:sz w:val="24"/>
          <w:szCs w:val="24"/>
        </w:rPr>
        <w:t>联系电话：(0755) 2219 7701</w:t>
      </w:r>
    </w:p>
    <w:p w14:paraId="08CCCD13" w14:textId="02B787F6" w:rsidR="0068460C" w:rsidRPr="00381A22" w:rsidRDefault="00D20EED" w:rsidP="00B6555E">
      <w:pPr>
        <w:adjustRightInd w:val="0"/>
        <w:snapToGrid w:val="0"/>
        <w:spacing w:line="360" w:lineRule="auto"/>
        <w:ind w:firstLineChars="200" w:firstLine="480"/>
        <w:rPr>
          <w:rFonts w:ascii="宋体" w:hAnsi="宋体"/>
          <w:color w:val="000000"/>
          <w:sz w:val="24"/>
        </w:rPr>
      </w:pPr>
      <w:r w:rsidRPr="00381A22">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sidRPr="00381A22">
        <w:rPr>
          <w:rFonts w:ascii="宋体" w:hAnsi="宋体" w:hint="eastAsia"/>
          <w:color w:val="000000"/>
          <w:sz w:val="24"/>
        </w:rPr>
        <w:lastRenderedPageBreak/>
        <w:t>管机构批准或允许的其他业务。(《保险兼业代理业务许可证》有效期限至2015年5月1日)</w:t>
      </w:r>
      <w:r w:rsidR="00EF6343" w:rsidRPr="00381A22">
        <w:rPr>
          <w:rFonts w:ascii="宋体" w:hAnsi="宋体" w:hint="eastAsia"/>
          <w:color w:val="000000"/>
          <w:sz w:val="24"/>
        </w:rPr>
        <w:t>。</w:t>
      </w:r>
    </w:p>
    <w:p w14:paraId="44AD1177" w14:textId="0952D6A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基金托管人对基金管理人的业务监督和核查</w:t>
      </w:r>
    </w:p>
    <w:p w14:paraId="6B18D914" w14:textId="0845CEFD" w:rsidR="00A3342C" w:rsidRPr="00381A22" w:rsidRDefault="00A05560"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（一）</w:t>
      </w:r>
      <w:r w:rsidR="00A3342C" w:rsidRPr="00381A22">
        <w:rPr>
          <w:rFonts w:asciiTheme="minorEastAsia" w:hAnsiTheme="minorEastAsia" w:cs="Arial" w:hint="eastAsia"/>
          <w:color w:val="000000"/>
          <w:sz w:val="24"/>
          <w:szCs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34CCB6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42401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本基金不投资于股票。</w:t>
      </w:r>
    </w:p>
    <w:p w14:paraId="1449AA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690E0D3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5B1CE16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E00D72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014AFB18"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348F680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C961F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（3）本基金持有一家公司发行的证券，其市值不超过基金资产净值的 10％；</w:t>
      </w:r>
    </w:p>
    <w:p w14:paraId="265458A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（4）基金管理人管理的全部基金持有一家公司发行的证券，不超过该证券的 10％；</w:t>
      </w:r>
    </w:p>
    <w:p w14:paraId="0CD8BB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（5）本基金投资于同一原始权益人的各类资产支持证券的比例，不得超过基金资产净值的 10％；</w:t>
      </w:r>
    </w:p>
    <w:p w14:paraId="71AE701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（6）本基金持有的全部资产支持证券，其市值不得超过基金资产净值的20％；</w:t>
      </w:r>
    </w:p>
    <w:p w14:paraId="4C0E883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（7）本基金持有的同一（指同一信用级别）资产支持证券的比例，不得超过该资产支持证券规模的 10％；</w:t>
      </w:r>
    </w:p>
    <w:p w14:paraId="648C241B"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6F520B4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3986A8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7DFE52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（11）本基金参与国债期货交易，需遵守下列投资比例限制：</w:t>
      </w:r>
    </w:p>
    <w:p w14:paraId="20B34B5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1）基金在任何交易日日终，持有的买入国债期货合约价值，不得超过基金资产净值的 15%；</w:t>
      </w:r>
    </w:p>
    <w:p w14:paraId="195F06D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2）基金在任何交易日日终，持有的卖出国债期货合约价值不得超过基金持有的债券总市值的 30%；</w:t>
      </w:r>
    </w:p>
    <w:p w14:paraId="6D95B6E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3）基金在任何交易日内交易（不包括平仓）的国债期货合约的成交金额不</w:t>
      </w:r>
      <w:r w:rsidRPr="00381A22">
        <w:rPr>
          <w:rFonts w:asciiTheme="minorEastAsia" w:hAnsiTheme="minorEastAsia" w:cs="Arial" w:hint="eastAsia"/>
          <w:color w:val="000000"/>
          <w:sz w:val="24"/>
          <w:szCs w:val="24"/>
        </w:rPr>
        <w:lastRenderedPageBreak/>
        <w:t>得超过上一交易日基金资产净值的 30%；</w:t>
      </w:r>
    </w:p>
    <w:p w14:paraId="2396852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607DE1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5851685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（13）本基金与私募类证券资管产品及中国证监会认定的其他主体为交易对手方开展逆回购交易的，可接受质押品的资质要求应当与基金合同约定的投资范围保持一致；</w:t>
      </w:r>
    </w:p>
    <w:p w14:paraId="461C954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F8DE3B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（15）本基金总资产不得超过基金净资产的 140%；</w:t>
      </w:r>
    </w:p>
    <w:p w14:paraId="7166E8C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（16）法律法规及中国证监会规定的和《基金合同》约定的其他投资限制。</w:t>
      </w:r>
    </w:p>
    <w:p w14:paraId="13FE1F8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170D095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6A2B188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1258E46A"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（四）基金托管人根据有关法律法规的规定及基金合同的约定，对基金管理</w:t>
      </w:r>
      <w:r w:rsidRPr="00381A22">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773F6329"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5CC25FD"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（五）基金托管人根据有关法律法规的规定及基金合同的约定，对基金投资中期票据进行监督。</w:t>
      </w:r>
    </w:p>
    <w:p w14:paraId="13DA2BC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3CD8A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sidRPr="00381A22">
        <w:rPr>
          <w:rFonts w:asciiTheme="minorEastAsia" w:hAnsiTheme="minorEastAsia" w:cs="Arial" w:hint="eastAsia"/>
          <w:color w:val="000000"/>
          <w:sz w:val="24"/>
          <w:szCs w:val="24"/>
        </w:rPr>
        <w:lastRenderedPageBreak/>
        <w:t>事项未能在限期内纠正的，基金托管人应报告中国证监会。</w:t>
      </w:r>
    </w:p>
    <w:p w14:paraId="6F5814B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120AB0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九）若基金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4DC3D61B" w14:textId="569DAD87" w:rsidR="00B64868"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sidR="00B64868" w:rsidRPr="00381A22">
        <w:rPr>
          <w:rFonts w:asciiTheme="minorEastAsia" w:hAnsiTheme="minorEastAsia" w:cs="Arial" w:hint="eastAsia"/>
          <w:color w:val="000000"/>
          <w:sz w:val="24"/>
          <w:szCs w:val="24"/>
        </w:rPr>
        <w:t xml:space="preserve">。  </w:t>
      </w:r>
    </w:p>
    <w:p w14:paraId="3CB74E2A" w14:textId="32D2D417"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基金管理人对基金托管人的业务核查</w:t>
      </w:r>
    </w:p>
    <w:p w14:paraId="7566E171" w14:textId="7A17075B" w:rsidR="00A3342C" w:rsidRPr="00381A22" w:rsidRDefault="00EF6343" w:rsidP="00A3342C">
      <w:pPr>
        <w:spacing w:line="360" w:lineRule="auto"/>
        <w:ind w:firstLineChars="200" w:firstLine="480"/>
        <w:rPr>
          <w:rFonts w:ascii="宋体" w:hAnsi="宋体"/>
          <w:sz w:val="24"/>
          <w:szCs w:val="24"/>
        </w:rPr>
      </w:pPr>
      <w:r w:rsidRPr="00381A22">
        <w:rPr>
          <w:rFonts w:ascii="宋体" w:hAnsi="宋体" w:hint="eastAsia"/>
          <w:sz w:val="24"/>
          <w:szCs w:val="24"/>
        </w:rPr>
        <w:t>（</w:t>
      </w:r>
      <w:r w:rsidR="00A3342C" w:rsidRPr="00381A22">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6E3975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1D8BAB8" w14:textId="05903385" w:rsidR="00715D13"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sidRPr="00381A22">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r w:rsidR="00715D13" w:rsidRPr="00381A22">
        <w:rPr>
          <w:rFonts w:ascii="宋体" w:hAnsi="宋体" w:hint="eastAsia"/>
          <w:sz w:val="24"/>
          <w:szCs w:val="24"/>
        </w:rPr>
        <w:t>。</w:t>
      </w:r>
    </w:p>
    <w:p w14:paraId="228020A1" w14:textId="77777777" w:rsidR="00715D13" w:rsidRPr="00381A22" w:rsidRDefault="00715D13">
      <w:pPr>
        <w:spacing w:line="360" w:lineRule="auto"/>
        <w:ind w:firstLineChars="200" w:firstLine="480"/>
        <w:rPr>
          <w:rFonts w:ascii="宋体" w:hAnsi="宋体"/>
          <w:sz w:val="24"/>
          <w:szCs w:val="24"/>
        </w:rPr>
      </w:pPr>
    </w:p>
    <w:p w14:paraId="3750C767" w14:textId="0E7EB210"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基金财产的保管</w:t>
      </w:r>
    </w:p>
    <w:p w14:paraId="49F144C0" w14:textId="6DEB28F6" w:rsidR="00A3342C" w:rsidRPr="00381A22" w:rsidRDefault="00D2509E" w:rsidP="00A3342C">
      <w:pPr>
        <w:spacing w:line="360" w:lineRule="auto"/>
        <w:ind w:firstLineChars="200" w:firstLine="480"/>
        <w:rPr>
          <w:rFonts w:ascii="宋体" w:hAnsi="宋体"/>
          <w:sz w:val="24"/>
          <w:szCs w:val="24"/>
        </w:rPr>
      </w:pPr>
      <w:r w:rsidRPr="00381A22">
        <w:rPr>
          <w:rFonts w:ascii="宋体" w:hAnsi="宋体" w:hint="eastAsia"/>
          <w:sz w:val="24"/>
          <w:szCs w:val="24"/>
        </w:rPr>
        <w:t>（一）</w:t>
      </w:r>
      <w:r w:rsidR="00A3342C" w:rsidRPr="00381A22">
        <w:rPr>
          <w:rFonts w:ascii="宋体" w:hAnsi="宋体" w:hint="eastAsia"/>
          <w:sz w:val="24"/>
          <w:szCs w:val="24"/>
        </w:rPr>
        <w:t>基金财产保管的原则</w:t>
      </w:r>
    </w:p>
    <w:p w14:paraId="47E75EA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基金财产应独立于基金管理人、基金托管人的固有财产。</w:t>
      </w:r>
    </w:p>
    <w:p w14:paraId="1228066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基金托管人应安全保管基金财产。未经基金管理人依据合法程序作出的合法合规指令，基金托管人不得自行运用、处分、分配基金的任何财产。</w:t>
      </w:r>
    </w:p>
    <w:p w14:paraId="2489E14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基金托管人按照规定开设基金财产的资金账户和证券账户等投资所需账户。</w:t>
      </w:r>
    </w:p>
    <w:p w14:paraId="5893338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基金托管人对所托管的不同基金财产分别设置账户，独立核算，分账管理，确保基金财产的完整与独立。</w:t>
      </w:r>
    </w:p>
    <w:p w14:paraId="222DD09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基金托管人根据基金管理人的指令，按照基金合同和本协议的约定保管基金财产，如有特殊情况双方可另行协商解决。</w:t>
      </w:r>
    </w:p>
    <w:p w14:paraId="52A7E9F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6.</w:t>
      </w:r>
      <w:r w:rsidRPr="00381A22">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EC6F8D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7.</w:t>
      </w:r>
      <w:r w:rsidRPr="00381A22">
        <w:rPr>
          <w:rFonts w:ascii="宋体" w:hAnsi="宋体" w:hint="eastAsia"/>
          <w:sz w:val="24"/>
          <w:szCs w:val="24"/>
        </w:rPr>
        <w:tab/>
        <w:t>除依据法律法规和基金合同的规定外，基金托管人不得委托第三人托管基金财产。</w:t>
      </w:r>
    </w:p>
    <w:p w14:paraId="02459A6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（二）基金募集期间及募集资金的验资</w:t>
      </w:r>
    </w:p>
    <w:p w14:paraId="4341987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基金募集期间募集的资金应存于在基金托管人的营业机构开立的“基金募集专户”。该账户由基金管理人开立并管理。</w:t>
      </w:r>
    </w:p>
    <w:p w14:paraId="468303C5"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sidRPr="00381A22">
        <w:rPr>
          <w:rFonts w:ascii="宋体" w:hAnsi="宋体" w:hint="eastAsia"/>
          <w:sz w:val="24"/>
          <w:szCs w:val="24"/>
        </w:rPr>
        <w:lastRenderedPageBreak/>
        <w:t>出具的验资报告由参加验资的2名或2名以上中国注册会计师签字方为有效。</w:t>
      </w:r>
    </w:p>
    <w:p w14:paraId="2B3474A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若基金募集期限届满，未能达到基金合同生效的条件，由基金管理人按规定办理退款等事宜，基金托管人应提供充分协助。</w:t>
      </w:r>
    </w:p>
    <w:p w14:paraId="166D286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（三）基金银行账户的开立和管理</w:t>
      </w:r>
    </w:p>
    <w:p w14:paraId="74B4C90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基金托管人应负责本基金的银行账户的开设和管理。</w:t>
      </w:r>
    </w:p>
    <w:p w14:paraId="569196F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根据有关规定以本基金的名义在其营业机构开立银行账户，并根据基金管理人合法合规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2A597832"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基金银行账户的开立和管理应符合银行业监督管理机构的有关规定。</w:t>
      </w:r>
    </w:p>
    <w:p w14:paraId="4564D04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（四）基金证券账户和结算备付金账户的开立和管理</w:t>
      </w:r>
    </w:p>
    <w:p w14:paraId="47983EBD"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基金托管人在中国证券登记结算有限责任公司上海分公司、深圳分公司为基金开立基金托管人与本基金联名的证券账户。</w:t>
      </w:r>
    </w:p>
    <w:p w14:paraId="36ABC2E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6612D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基金证券账户的开立和证券账户卡的保管由基金托管人负责，账户资产的管理和运用由基金管理人负责。</w:t>
      </w:r>
    </w:p>
    <w:p w14:paraId="0928C96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CC4548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若中国证监会或其他监管机构在本托管协议订立日之后允许基金从事其他投资品种的投资业务，涉及相关账户的开立、使用的，若无相关规定，则基金托管人比照上述关于账户开立、使用的规定执行。</w:t>
      </w:r>
    </w:p>
    <w:p w14:paraId="12EAC70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（五）债券托管专户的开设和管理</w:t>
      </w:r>
    </w:p>
    <w:p w14:paraId="53E1722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基金合同生效后，基金托管人根据中国人民银行、中央国债登记结算有限责</w:t>
      </w:r>
      <w:r w:rsidRPr="00381A22">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0AE5985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（六）其他账户的开立和管理</w:t>
      </w:r>
    </w:p>
    <w:p w14:paraId="251113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1B333D0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法律法规等有关规定对相关账户的开立和管理另有规定的，从其规定办理。</w:t>
      </w:r>
    </w:p>
    <w:p w14:paraId="17BA180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（七）基金财产投资的有关有价凭证等的保管</w:t>
      </w:r>
    </w:p>
    <w:p w14:paraId="5938AB7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E17F0A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（八）与基金财产有关的重大合同的保管</w:t>
      </w:r>
    </w:p>
    <w:p w14:paraId="7EC37F56" w14:textId="37759F5A" w:rsidR="00D2509E"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r w:rsidR="00D2509E" w:rsidRPr="00381A22">
        <w:rPr>
          <w:rFonts w:ascii="宋体" w:hAnsi="宋体" w:hint="eastAsia"/>
          <w:sz w:val="24"/>
          <w:szCs w:val="24"/>
        </w:rPr>
        <w:t>。</w:t>
      </w:r>
    </w:p>
    <w:p w14:paraId="2CF9113C" w14:textId="77777777" w:rsidR="00D2509E" w:rsidRPr="00381A22" w:rsidRDefault="00D2509E">
      <w:pPr>
        <w:spacing w:line="360" w:lineRule="auto"/>
        <w:ind w:firstLineChars="200" w:firstLine="480"/>
        <w:rPr>
          <w:rFonts w:ascii="宋体" w:hAnsi="宋体"/>
          <w:sz w:val="24"/>
          <w:szCs w:val="24"/>
        </w:rPr>
      </w:pPr>
    </w:p>
    <w:p w14:paraId="34C8A73D" w14:textId="10395A13"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基金资产净值计算和会计核算</w:t>
      </w:r>
    </w:p>
    <w:p w14:paraId="3D49CA9D" w14:textId="77777777" w:rsidR="002D5940" w:rsidRPr="00381A22" w:rsidRDefault="006F7508"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w:t>
      </w:r>
    </w:p>
    <w:p w14:paraId="361272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基金资产净值的计算、复核与完成的时间及程序</w:t>
      </w:r>
    </w:p>
    <w:p w14:paraId="7CAEE41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基金资产净值</w:t>
      </w:r>
    </w:p>
    <w:p w14:paraId="5C7158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基金资产净值是指基金资产总值减去基金负债后的价值。</w:t>
      </w:r>
    </w:p>
    <w:p w14:paraId="035BAED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基金份额净值是指计算日基金资产净值除以计算日基金份额总数，基金份额</w:t>
      </w:r>
      <w:r w:rsidRPr="00381A22">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6F5021C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702C08A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复核程序</w:t>
      </w:r>
    </w:p>
    <w:p w14:paraId="6454241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0AFA50B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3FF750B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（二）基金资产估值方法和特殊情形的处理</w:t>
      </w:r>
    </w:p>
    <w:p w14:paraId="0DDFC32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估值对象</w:t>
      </w:r>
    </w:p>
    <w:p w14:paraId="5C4ED7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基金所拥有的债券、银行存款本息、应收款项、国债期货合约、信用衍生品、资产支持证券及其它投资等资产及负债。</w:t>
      </w:r>
    </w:p>
    <w:p w14:paraId="57AC7BF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估值方法</w:t>
      </w:r>
    </w:p>
    <w:p w14:paraId="0F1DACF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1)证券交易所上市的有价证券的估值</w:t>
      </w:r>
    </w:p>
    <w:p w14:paraId="00817CF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w:t>
      </w:r>
      <w:r w:rsidRPr="00381A22">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02A2CAA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w:t>
      </w:r>
      <w:r w:rsidRPr="00381A22">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A45E6E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C.</w:t>
      </w:r>
      <w:r w:rsidRPr="00381A22">
        <w:rPr>
          <w:rFonts w:asciiTheme="minorEastAsia" w:hAnsiTheme="minorEastAsia" w:cs="Arial" w:hint="eastAsia"/>
          <w:sz w:val="24"/>
          <w:szCs w:val="24"/>
        </w:rPr>
        <w:tab/>
        <w:t>对在交易所市场上市未实行净价交易的债券（可转债除外），按估值日第</w:t>
      </w:r>
      <w:r w:rsidRPr="00381A22">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26B7F6A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D.</w:t>
      </w:r>
      <w:r w:rsidRPr="00381A22">
        <w:rPr>
          <w:rFonts w:asciiTheme="minorEastAsia" w:hAnsiTheme="minorEastAsia" w:cs="Arial" w:hint="eastAsia"/>
          <w:sz w:val="24"/>
          <w:szCs w:val="24"/>
        </w:rPr>
        <w:tab/>
        <w:t>交易所上市交易的可转换债券以每日收盘价作为估值全价；</w:t>
      </w:r>
    </w:p>
    <w:p w14:paraId="7A7E683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E.</w:t>
      </w:r>
      <w:r w:rsidRPr="00381A22">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5E71EAD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34C001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25AD64F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4)同一债券同时在两个或两个以上市场交易的，按债券所处的市场分别估值。</w:t>
      </w:r>
    </w:p>
    <w:p w14:paraId="0806A74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024B2E7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1941B05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7)对证券交易所或银行间市场上交易的凭证类信用衍生品，根据以下原则确定公允价值：</w:t>
      </w:r>
    </w:p>
    <w:p w14:paraId="0816ED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29498B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49B4142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1C76DEE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17516A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10)相关法律法规以及监管部门有强制规定的，从其规定。如有新增事项， 按国家最新规定估值。</w:t>
      </w:r>
    </w:p>
    <w:p w14:paraId="296DC2A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2D04FD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3C93AB2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（三）基金份额净值错误的处理方式</w:t>
      </w:r>
    </w:p>
    <w:p w14:paraId="081A76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基金管理人和基金托管人将采取必要、适当、合理的措施确保基金资产估值的准确性、及时性。当任一类别基金份额净值小数点后 4 位以内（含第 4 位）发生估值错误时，视为该类基金份额净值错误。</w:t>
      </w:r>
    </w:p>
    <w:p w14:paraId="7A336E5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21DC87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基金合同的当事人应按照以下约定处理：</w:t>
      </w:r>
    </w:p>
    <w:p w14:paraId="6BA05F9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1、估值错误类型</w:t>
      </w:r>
    </w:p>
    <w:p w14:paraId="0280D07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22CA5B8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826B6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2、估值错误处理原则</w:t>
      </w:r>
    </w:p>
    <w:p w14:paraId="1023A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（1）</w:t>
      </w:r>
      <w:r w:rsidRPr="00381A22">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F60C4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1742B70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750F5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估值错误调整采用尽量恢复至假设未发生估值错误的正确情形的方式。</w:t>
      </w:r>
    </w:p>
    <w:p w14:paraId="26DB51F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3、估值错误处理程序</w:t>
      </w:r>
    </w:p>
    <w:p w14:paraId="46E4D2F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估值错误被发现后，有关的当事人应当及时进行处理，处理的程序如下：</w:t>
      </w:r>
    </w:p>
    <w:p w14:paraId="537D295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查明估值错误发生的原因，列明所有的当事人，并根据估值错误发生的原因确定估值错误的责任方；</w:t>
      </w:r>
    </w:p>
    <w:p w14:paraId="03A7B48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根据估值错误处理原则或当事人协商的方法对因估值错误造成的损失进行评估；</w:t>
      </w:r>
    </w:p>
    <w:p w14:paraId="53C4F17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根据估值错误处理原则或当事人协商的方法由估值错误的责任方进行更正和赔偿损失；</w:t>
      </w:r>
    </w:p>
    <w:p w14:paraId="45711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1DB7DFE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4、基金份额净值估值错误处理的方法如下：</w:t>
      </w:r>
    </w:p>
    <w:p w14:paraId="321509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基金份额净值计算出现错误时，基金管理人应当立即予以纠正，通报</w:t>
      </w:r>
      <w:r w:rsidRPr="00381A22">
        <w:rPr>
          <w:rFonts w:asciiTheme="minorEastAsia" w:hAnsiTheme="minorEastAsia" w:cs="Arial" w:hint="eastAsia"/>
          <w:sz w:val="24"/>
          <w:szCs w:val="24"/>
        </w:rPr>
        <w:lastRenderedPageBreak/>
        <w:t>基金托管人，并采取合理的措施防止损失进一步扩大。</w:t>
      </w:r>
    </w:p>
    <w:p w14:paraId="6C1EB96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71BC924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前述内容如法律法规或监管机关另有规定的，从其规定处理。</w:t>
      </w:r>
    </w:p>
    <w:p w14:paraId="6A451F4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（四）暂停估值的情形</w:t>
      </w:r>
    </w:p>
    <w:p w14:paraId="78CE1DD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1、基金投资所涉及的证券/期货交易市场遇法定节假日或因其他原因暂停营业时；</w:t>
      </w:r>
    </w:p>
    <w:p w14:paraId="165BB7A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2、因不可抗力致使基金管理人、基金托管人无法准确评估基金资产价值时；</w:t>
      </w:r>
    </w:p>
    <w:p w14:paraId="57A0F63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3、当特定资产占前一估值日基金资产净值 50%以上的，经与基金托管人协商确认后，基金管理人应当暂停估值；</w:t>
      </w:r>
    </w:p>
    <w:p w14:paraId="55120ABF"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4、法律法规或中国证监会和基金合同认定的其它情形。</w:t>
      </w:r>
    </w:p>
    <w:p w14:paraId="303323C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（五）基金会计制度</w:t>
      </w:r>
    </w:p>
    <w:p w14:paraId="34F0030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按国家有关部门规定的会计制度执行。</w:t>
      </w:r>
    </w:p>
    <w:p w14:paraId="76AFE6F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（六）基金账册的建立</w:t>
      </w:r>
    </w:p>
    <w:p w14:paraId="553BCAD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若基金管理人和基金托管人对会计处理方法存在分歧，应以基金管理人的处理方法为准。若当日核对不符，暂时无法查找到错账的原因而影响到基金净值的计算和公告的，以基金管理人的账册为准。</w:t>
      </w:r>
    </w:p>
    <w:p w14:paraId="71E1C74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（七）基金财务报表与报告的编制和复核</w:t>
      </w:r>
    </w:p>
    <w:p w14:paraId="7DA64C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财务报表的编制</w:t>
      </w:r>
    </w:p>
    <w:p w14:paraId="6FDC367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基金财务报表由基金管理人编制，基金托管人复核。</w:t>
      </w:r>
    </w:p>
    <w:p w14:paraId="6E21B0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报表复核</w:t>
      </w:r>
    </w:p>
    <w:p w14:paraId="1D818B5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DCA8E4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财务报表的编制与复核时间安排</w:t>
      </w:r>
    </w:p>
    <w:p w14:paraId="2EBFEF5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报表的编制</w:t>
      </w:r>
    </w:p>
    <w:p w14:paraId="144D980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基金合同生效后，基金招募说明书的信息发生重大变更的，基金管理人应当</w:t>
      </w:r>
      <w:r w:rsidRPr="00381A22">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7FCDF99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BED06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报表的复核</w:t>
      </w:r>
    </w:p>
    <w:p w14:paraId="6F29A99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C5B6FD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基金管理人应留足充分的时间，便于基金托管人复核相关报表及报告。</w:t>
      </w:r>
    </w:p>
    <w:p w14:paraId="4BB95C6F" w14:textId="5D8793F0" w:rsidR="006F7508"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4891EED1" w14:textId="77777777" w:rsidR="006F7508" w:rsidRPr="00381A22"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基金份额持有人名册的保管</w:t>
      </w:r>
    </w:p>
    <w:p w14:paraId="5D746093" w14:textId="3543393A"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640783F6" w14:textId="4E37F8D3" w:rsidR="00F16637"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基金托管人依法编制半年报和年报前有向基金管理人搜集资料的权利，基金管理人应在收到基金托管人通知后</w:t>
      </w:r>
      <w:r w:rsidR="00EF6343" w:rsidRPr="00381A22">
        <w:rPr>
          <w:rFonts w:ascii="宋体" w:hAnsi="宋体" w:hint="eastAsia"/>
          <w:sz w:val="24"/>
          <w:szCs w:val="24"/>
        </w:rPr>
        <w:t>【</w:t>
      </w:r>
      <w:r w:rsidR="00091FF4" w:rsidRPr="00381A22">
        <w:rPr>
          <w:rFonts w:ascii="宋体" w:hAnsi="宋体" w:hint="eastAsia"/>
          <w:sz w:val="24"/>
          <w:szCs w:val="24"/>
        </w:rPr>
        <w:t>1</w:t>
      </w:r>
      <w:r w:rsidR="00091FF4" w:rsidRPr="00381A22">
        <w:rPr>
          <w:rFonts w:ascii="宋体" w:hAnsi="宋体"/>
          <w:sz w:val="24"/>
          <w:szCs w:val="24"/>
        </w:rPr>
        <w:t>5</w:t>
      </w:r>
      <w:r w:rsidR="00EF6343" w:rsidRPr="00381A22">
        <w:rPr>
          <w:rFonts w:ascii="宋体" w:hAnsi="宋体" w:hint="eastAsia"/>
          <w:sz w:val="24"/>
          <w:szCs w:val="24"/>
        </w:rPr>
        <w:t>】</w:t>
      </w:r>
      <w:r w:rsidRPr="00381A22">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sidRPr="00381A22">
        <w:rPr>
          <w:rFonts w:ascii="宋体" w:hAnsi="宋体" w:hint="eastAsia"/>
          <w:sz w:val="24"/>
          <w:szCs w:val="24"/>
        </w:rPr>
        <w:lastRenderedPageBreak/>
        <w:t>义务</w:t>
      </w:r>
      <w:r w:rsidR="00F16637" w:rsidRPr="00381A22">
        <w:rPr>
          <w:rFonts w:ascii="宋体" w:hAnsi="宋体" w:hint="eastAsia"/>
          <w:sz w:val="24"/>
          <w:szCs w:val="24"/>
        </w:rPr>
        <w:t>。</w:t>
      </w:r>
    </w:p>
    <w:p w14:paraId="0F5E630A" w14:textId="77777777" w:rsidR="00F16637" w:rsidRPr="00381A22" w:rsidRDefault="00F16637">
      <w:pPr>
        <w:spacing w:line="360" w:lineRule="auto"/>
        <w:ind w:firstLineChars="200" w:firstLine="480"/>
        <w:rPr>
          <w:rFonts w:ascii="宋体" w:hAnsi="宋体"/>
          <w:sz w:val="24"/>
          <w:szCs w:val="24"/>
        </w:rPr>
      </w:pPr>
    </w:p>
    <w:p w14:paraId="1F1E4F23" w14:textId="16DE49B4"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争议解决方式</w:t>
      </w:r>
    </w:p>
    <w:p w14:paraId="50487C50" w14:textId="54519B21"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07D5EAEC" w14:textId="77777777"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79DB7FC2" w14:textId="19B1F2BB" w:rsidR="00DA4EDB"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本协议受中国法律（为本协议之目的，不包括香港特别行政区、澳门特别行政区和台湾地区法律）管辖</w:t>
      </w:r>
      <w:r w:rsidR="00DA4EDB" w:rsidRPr="00381A22">
        <w:rPr>
          <w:rFonts w:ascii="宋体" w:hAnsi="宋体" w:hint="eastAsia"/>
          <w:sz w:val="24"/>
          <w:szCs w:val="24"/>
        </w:rPr>
        <w:t>。</w:t>
      </w:r>
    </w:p>
    <w:p w14:paraId="15CF426D" w14:textId="18AFB36B" w:rsidR="00AC3A9B" w:rsidRPr="00381A22"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w:t>
      </w:r>
      <w:r w:rsidR="002C3C29" w:rsidRPr="00381A22">
        <w:rPr>
          <w:rFonts w:asciiTheme="minorEastAsia" w:hAnsiTheme="minorEastAsia" w:cs="Arial" w:hint="eastAsia"/>
          <w:b/>
          <w:sz w:val="24"/>
          <w:szCs w:val="24"/>
        </w:rPr>
        <w:t>托管协议的变更、终止与基金财产的清算</w:t>
      </w:r>
    </w:p>
    <w:p w14:paraId="35A2E007" w14:textId="1C6F3475" w:rsidR="00A76BCC" w:rsidRPr="00381A22" w:rsidRDefault="007448C3" w:rsidP="00A76BCC">
      <w:pPr>
        <w:spacing w:line="360" w:lineRule="auto"/>
        <w:ind w:firstLineChars="200" w:firstLine="480"/>
        <w:rPr>
          <w:rFonts w:ascii="宋体" w:hAnsi="宋体"/>
          <w:sz w:val="24"/>
          <w:szCs w:val="24"/>
        </w:rPr>
      </w:pPr>
      <w:r w:rsidRPr="00381A22">
        <w:rPr>
          <w:rFonts w:ascii="宋体" w:hAnsi="宋体" w:hint="eastAsia"/>
          <w:sz w:val="24"/>
          <w:szCs w:val="24"/>
        </w:rPr>
        <w:t>（一）</w:t>
      </w:r>
      <w:r w:rsidR="00A76BCC" w:rsidRPr="00381A22">
        <w:rPr>
          <w:rFonts w:ascii="宋体" w:hAnsi="宋体" w:hint="eastAsia"/>
          <w:sz w:val="24"/>
          <w:szCs w:val="24"/>
        </w:rPr>
        <w:t>托管协议的变更程序</w:t>
      </w:r>
    </w:p>
    <w:p w14:paraId="44792C7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77AB5C0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（二）基金托管协议终止出现的情形</w:t>
      </w:r>
    </w:p>
    <w:p w14:paraId="03F60BA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基金合同终止；</w:t>
      </w:r>
    </w:p>
    <w:p w14:paraId="1129C56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基金托管人解散、依法被撤销、破产或由其他基金托管人接管基金资产；</w:t>
      </w:r>
    </w:p>
    <w:p w14:paraId="0A87FCE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基金管理人解散、依法被撤销、破产或由其他基金管理人接管基金管理权；</w:t>
      </w:r>
    </w:p>
    <w:p w14:paraId="1DFE11F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发生法律法规或基金合同规定的终止事项。</w:t>
      </w:r>
    </w:p>
    <w:p w14:paraId="3705229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（三）基金财产的清算</w:t>
      </w:r>
    </w:p>
    <w:p w14:paraId="5B0C516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基金财产清算小组</w:t>
      </w:r>
    </w:p>
    <w:p w14:paraId="029C64E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自出现《基金合同》终止事由之日起【30】个工作日内成立基金财产清算小组，基金管理人组织基金财产清算小组并在中国证监会的监督下进行基金清算。</w:t>
      </w:r>
    </w:p>
    <w:p w14:paraId="44D846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sidRPr="00381A22">
        <w:rPr>
          <w:rFonts w:ascii="宋体" w:hAnsi="宋体" w:hint="eastAsia"/>
          <w:sz w:val="24"/>
          <w:szCs w:val="24"/>
        </w:rPr>
        <w:lastRenderedPageBreak/>
        <w:t>聘用必要的工作人员。</w:t>
      </w:r>
    </w:p>
    <w:p w14:paraId="38098FD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基金财产清算小组负责基金财产的保管、清理、估价、变现和分配。基金财产清算小组可以依法进行必要的民事活动。</w:t>
      </w:r>
    </w:p>
    <w:p w14:paraId="61DFBA8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基金财产清算程序</w:t>
      </w:r>
    </w:p>
    <w:p w14:paraId="5F042A0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基金合同终止，应当按法律法规和基金合同的有关规定对基金财产进行清算。基金财产清算程序主要包括：</w:t>
      </w:r>
    </w:p>
    <w:p w14:paraId="3DCC5B7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（1）《基金合同》终止情形出现时，由基金财产清算小组统一接管基金财产；</w:t>
      </w:r>
    </w:p>
    <w:p w14:paraId="63DD4AF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（2）对基金财产和债权债务进行清理和确认；</w:t>
      </w:r>
    </w:p>
    <w:p w14:paraId="3B9250D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（3）对基金财产进行估值和变现；</w:t>
      </w:r>
    </w:p>
    <w:p w14:paraId="7734BAF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（4）制作清算报告；</w:t>
      </w:r>
    </w:p>
    <w:p w14:paraId="3CF4CA8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（5）聘请会计师事务所对清算报告进行外部审计，聘请律师事务所对清算报告出具法律意见书；</w:t>
      </w:r>
    </w:p>
    <w:p w14:paraId="1609829E"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（6）将清算报告报中国证监会备案并公告；</w:t>
      </w:r>
    </w:p>
    <w:p w14:paraId="05E4B36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（7）对基金剩余财产进行分配。</w:t>
      </w:r>
    </w:p>
    <w:p w14:paraId="31C24AC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基金财产清算的期限为6个月，但因基金所持证券的流动性受到限制而不能及时变现的，清算期限相应顺延。</w:t>
      </w:r>
    </w:p>
    <w:p w14:paraId="05BAC900"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（四）清算费用</w:t>
      </w:r>
    </w:p>
    <w:p w14:paraId="69BDB44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DB9F93C"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（五）基金财产按下列顺序清偿：</w:t>
      </w:r>
    </w:p>
    <w:p w14:paraId="529B4CC9"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支付清算费用；</w:t>
      </w:r>
    </w:p>
    <w:p w14:paraId="2ADD9AA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交纳所欠税款；</w:t>
      </w:r>
    </w:p>
    <w:p w14:paraId="1281E3A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清偿基金债务；</w:t>
      </w:r>
    </w:p>
    <w:p w14:paraId="1C06B3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按基金份额持有人持有的基金份额比例进行分配。</w:t>
      </w:r>
    </w:p>
    <w:p w14:paraId="48152383"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基金财产未按前款1）-3）项规定清偿前，不分配给基金份额持有人。</w:t>
      </w:r>
    </w:p>
    <w:p w14:paraId="6E0021B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（六）基金财产清算的公告</w:t>
      </w:r>
    </w:p>
    <w:p w14:paraId="161A747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sidRPr="00381A22">
        <w:rPr>
          <w:rFonts w:ascii="宋体" w:hAnsi="宋体" w:hint="eastAsia"/>
          <w:sz w:val="24"/>
          <w:szCs w:val="24"/>
        </w:rPr>
        <w:lastRenderedPageBreak/>
        <w:t>会备案后 5 个工作日内由基金财产清算小组进行公告，基金财产清算小组应当将清算报告登载在规定网站上，并将清算报告提示性公告登载在规定报刊上。</w:t>
      </w:r>
    </w:p>
    <w:p w14:paraId="0FF31DB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（七）基金财产清算账册及文件的保存</w:t>
      </w:r>
    </w:p>
    <w:p w14:paraId="38BCB7A3" w14:textId="57CA7081" w:rsidR="007448C3"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基金财产清算账册及有关文件由基金托管人保存，保存期限不低于法律法规规定的最低期限</w:t>
      </w:r>
      <w:r w:rsidR="00BA461C" w:rsidRPr="00381A22">
        <w:rPr>
          <w:rFonts w:ascii="宋体" w:hAnsi="宋体" w:hint="eastAsia"/>
          <w:sz w:val="24"/>
          <w:szCs w:val="24"/>
        </w:rPr>
        <w:t>。</w:t>
      </w:r>
    </w:p>
    <w:p w14:paraId="3ADDB817" w14:textId="4F16A557" w:rsidR="007448C3" w:rsidRPr="00381A22" w:rsidRDefault="007448C3">
      <w:pPr>
        <w:widowControl/>
        <w:jc w:val="left"/>
        <w:rPr>
          <w:rFonts w:ascii="宋体" w:hAnsi="宋体"/>
          <w:sz w:val="24"/>
          <w:szCs w:val="24"/>
        </w:rPr>
      </w:pPr>
      <w:r w:rsidRPr="00381A22">
        <w:rPr>
          <w:rFonts w:ascii="宋体" w:hAnsi="宋体"/>
          <w:sz w:val="24"/>
          <w:szCs w:val="24"/>
        </w:rPr>
        <w:br w:type="page"/>
      </w:r>
    </w:p>
    <w:p w14:paraId="2C4C1422" w14:textId="71C4E811" w:rsidR="00AC3A9B" w:rsidRPr="00381A22" w:rsidRDefault="002C3C29">
      <w:pPr>
        <w:pStyle w:val="1"/>
        <w:jc w:val="center"/>
        <w:rPr>
          <w:sz w:val="30"/>
          <w:szCs w:val="30"/>
        </w:rPr>
      </w:pPr>
      <w:bookmarkStart w:id="419" w:name="_Toc68266308"/>
      <w:bookmarkStart w:id="420" w:name="_Toc68621685"/>
      <w:bookmarkStart w:id="421" w:name="_Toc214873621"/>
      <w:bookmarkStart w:id="422" w:name="_Toc147463123"/>
      <w:bookmarkStart w:id="423" w:name="_Toc12357176"/>
      <w:bookmarkStart w:id="424" w:name="_Toc21073396"/>
      <w:bookmarkStart w:id="425" w:name="_Toc263092328"/>
      <w:bookmarkStart w:id="426" w:name="_Toc416264555"/>
      <w:bookmarkStart w:id="427" w:name="_Toc24923"/>
      <w:bookmarkStart w:id="428" w:name="_Toc123112249"/>
      <w:bookmarkStart w:id="429" w:name="_Toc25651"/>
      <w:bookmarkStart w:id="430" w:name="_Toc23999"/>
      <w:bookmarkStart w:id="431" w:name="_Toc123102468"/>
      <w:bookmarkStart w:id="432" w:name="_Toc8636"/>
      <w:bookmarkStart w:id="433" w:name="_Toc30350"/>
      <w:bookmarkStart w:id="434" w:name="_Toc1790"/>
      <w:bookmarkStart w:id="435" w:name="_Toc21983"/>
      <w:bookmarkStart w:id="436" w:name="_Toc352229767"/>
      <w:bookmarkStart w:id="437" w:name="_Toc6202"/>
      <w:bookmarkStart w:id="438" w:name="_Toc6110"/>
      <w:bookmarkStart w:id="439" w:name="_Toc141703902"/>
      <w:bookmarkStart w:id="440" w:name="_Toc3319"/>
      <w:bookmarkStart w:id="441" w:name="_Toc123051467"/>
      <w:bookmarkStart w:id="442" w:name="_Toc139991751"/>
      <w:bookmarkStart w:id="443" w:name="_Toc98560366"/>
      <w:bookmarkStart w:id="444" w:name="_Toc728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rsidRPr="00381A22">
        <w:rPr>
          <w:rFonts w:hint="eastAsia"/>
          <w:sz w:val="30"/>
          <w:szCs w:val="30"/>
        </w:rPr>
        <w:lastRenderedPageBreak/>
        <w:t>第二十</w:t>
      </w:r>
      <w:r w:rsidR="00C25DD8" w:rsidRPr="00381A22">
        <w:rPr>
          <w:rFonts w:hint="eastAsia"/>
          <w:sz w:val="30"/>
          <w:szCs w:val="30"/>
        </w:rPr>
        <w:t>一</w:t>
      </w:r>
      <w:r w:rsidRPr="00381A22">
        <w:rPr>
          <w:rFonts w:hint="eastAsia"/>
          <w:sz w:val="30"/>
          <w:szCs w:val="30"/>
        </w:rPr>
        <w:t>部分</w:t>
      </w:r>
      <w:r w:rsidRPr="00381A22">
        <w:rPr>
          <w:sz w:val="30"/>
          <w:szCs w:val="30"/>
        </w:rPr>
        <w:t xml:space="preserve">  </w:t>
      </w:r>
      <w:r w:rsidRPr="00381A22">
        <w:rPr>
          <w:rFonts w:hint="eastAsia"/>
          <w:sz w:val="30"/>
          <w:szCs w:val="30"/>
        </w:rPr>
        <w:t>对基金份额持有人的服务</w:t>
      </w:r>
      <w:bookmarkEnd w:id="419"/>
      <w:bookmarkEnd w:id="420"/>
    </w:p>
    <w:p w14:paraId="7DAD1FA2"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（一）电话人工咨询服务</w:t>
      </w:r>
    </w:p>
    <w:p w14:paraId="1E9AC55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（二）自助查询服务</w:t>
      </w:r>
    </w:p>
    <w:p w14:paraId="055753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（三）邮件咨询服务</w:t>
      </w:r>
    </w:p>
    <w:p w14:paraId="33C15C1D"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（四）免费信息订阅服务</w:t>
      </w:r>
    </w:p>
    <w:p w14:paraId="01FD1A2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（五）资料邮寄服务</w:t>
      </w:r>
    </w:p>
    <w:p w14:paraId="11B4F03F"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（六）客户投诉受理服务</w:t>
      </w:r>
    </w:p>
    <w:p w14:paraId="480EC1D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81A22">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（七）基金管理人联系方式 </w:t>
      </w:r>
    </w:p>
    <w:p w14:paraId="368327F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基金管理人网址： www.furamc.com.cn</w:t>
      </w:r>
    </w:p>
    <w:p w14:paraId="60A0AC7B"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电子信箱：service@furamc.com.cn</w:t>
      </w:r>
    </w:p>
    <w:p w14:paraId="0F05D9A8"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客服热线：4006855600</w:t>
      </w:r>
    </w:p>
    <w:p w14:paraId="6E7BB5E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客户服务部门地址：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sz w:val="24"/>
          <w:szCs w:val="24"/>
        </w:rPr>
        <w:t>，富荣基金管理有限公司客户服务部门（收）</w:t>
      </w:r>
    </w:p>
    <w:p w14:paraId="1AFD6D4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邮编：518038</w:t>
      </w:r>
    </w:p>
    <w:p w14:paraId="07551B7A" w14:textId="77777777" w:rsidR="00AC3A9B" w:rsidRPr="00381A22" w:rsidRDefault="002C3C29">
      <w:pPr>
        <w:spacing w:line="360" w:lineRule="auto"/>
        <w:ind w:firstLineChars="200" w:firstLine="480"/>
        <w:rPr>
          <w:rFonts w:asciiTheme="minorEastAsia" w:hAnsiTheme="minorEastAsia"/>
          <w:sz w:val="24"/>
          <w:szCs w:val="24"/>
        </w:rPr>
        <w:sectPr w:rsidR="00AC3A9B" w:rsidRPr="00381A22">
          <w:footerReference w:type="default" r:id="rId20"/>
          <w:pgSz w:w="11906" w:h="16838"/>
          <w:pgMar w:top="1440" w:right="1800" w:bottom="1440" w:left="1800" w:header="851" w:footer="992" w:gutter="0"/>
          <w:pgNumType w:chapStyle="1"/>
          <w:cols w:space="720"/>
          <w:docGrid w:type="lines" w:linePitch="312"/>
        </w:sectPr>
      </w:pPr>
      <w:r w:rsidRPr="00381A22">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Pr="00381A22">
        <w:rPr>
          <w:rFonts w:asciiTheme="minorEastAsia" w:hAnsiTheme="minorEastAsia" w:cs="Arial"/>
          <w:sz w:val="24"/>
          <w:szCs w:val="24"/>
        </w:rPr>
        <w:t>。</w:t>
      </w:r>
    </w:p>
    <w:p w14:paraId="1DA20BCC" w14:textId="0614E315" w:rsidR="00AC3A9B" w:rsidRPr="00381A22" w:rsidRDefault="00FB53B6">
      <w:pPr>
        <w:pStyle w:val="1"/>
        <w:jc w:val="center"/>
        <w:rPr>
          <w:sz w:val="30"/>
          <w:szCs w:val="30"/>
        </w:rPr>
      </w:pPr>
      <w:bookmarkStart w:id="445" w:name="_Toc214873622"/>
      <w:bookmarkStart w:id="446" w:name="_Toc416264556"/>
      <w:bookmarkStart w:id="447" w:name="_Toc530223198"/>
      <w:bookmarkStart w:id="448" w:name="_Toc263092329"/>
      <w:bookmarkStart w:id="449" w:name="_Toc68266309"/>
      <w:bookmarkStart w:id="450" w:name="_Toc68621686"/>
      <w:bookmarkEnd w:id="421"/>
      <w:bookmarkEnd w:id="422"/>
      <w:bookmarkEnd w:id="423"/>
      <w:bookmarkEnd w:id="424"/>
      <w:bookmarkEnd w:id="425"/>
      <w:bookmarkEnd w:id="426"/>
      <w:r w:rsidRPr="00381A22">
        <w:rPr>
          <w:rFonts w:hint="eastAsia"/>
          <w:sz w:val="30"/>
          <w:szCs w:val="30"/>
        </w:rPr>
        <w:lastRenderedPageBreak/>
        <w:t>第二十</w:t>
      </w:r>
      <w:r w:rsidR="00C25DD8" w:rsidRPr="00381A22">
        <w:rPr>
          <w:rFonts w:hint="eastAsia"/>
          <w:sz w:val="30"/>
          <w:szCs w:val="30"/>
        </w:rPr>
        <w:t>二</w:t>
      </w:r>
      <w:r w:rsidR="002C3C29" w:rsidRPr="00381A22">
        <w:rPr>
          <w:rFonts w:hint="eastAsia"/>
          <w:sz w:val="30"/>
          <w:szCs w:val="30"/>
        </w:rPr>
        <w:t>部分</w:t>
      </w:r>
      <w:r w:rsidR="002C3C29" w:rsidRPr="00381A22">
        <w:rPr>
          <w:sz w:val="30"/>
          <w:szCs w:val="30"/>
        </w:rPr>
        <w:t xml:space="preserve">  </w:t>
      </w:r>
      <w:r w:rsidR="002C3C29" w:rsidRPr="00381A22">
        <w:rPr>
          <w:rFonts w:hint="eastAsia"/>
          <w:sz w:val="30"/>
          <w:szCs w:val="30"/>
        </w:rPr>
        <w:t>招募说明书存放及查阅方式</w:t>
      </w:r>
      <w:bookmarkEnd w:id="445"/>
      <w:bookmarkEnd w:id="446"/>
      <w:bookmarkEnd w:id="447"/>
      <w:bookmarkEnd w:id="448"/>
      <w:bookmarkEnd w:id="449"/>
      <w:bookmarkEnd w:id="450"/>
    </w:p>
    <w:p w14:paraId="6CAB5A9D"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381A22"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381A22">
          <w:footerReference w:type="default" r:id="rId21"/>
          <w:pgSz w:w="11906" w:h="16838"/>
          <w:pgMar w:top="1440" w:right="1800" w:bottom="1440" w:left="1800" w:header="851" w:footer="992" w:gutter="0"/>
          <w:cols w:space="425"/>
          <w:docGrid w:type="lines" w:linePitch="312"/>
        </w:sectPr>
      </w:pPr>
      <w:bookmarkStart w:id="451" w:name="_Toc263092330"/>
      <w:bookmarkStart w:id="452" w:name="_Toc416268879"/>
    </w:p>
    <w:p w14:paraId="4B36FDA5" w14:textId="2138ADC6" w:rsidR="00AC3A9B" w:rsidRPr="00381A22" w:rsidRDefault="002C3C29">
      <w:pPr>
        <w:pStyle w:val="1"/>
        <w:jc w:val="center"/>
      </w:pPr>
      <w:bookmarkStart w:id="453" w:name="_Toc68266310"/>
      <w:bookmarkStart w:id="454" w:name="_Toc68621687"/>
      <w:bookmarkEnd w:id="61"/>
      <w:bookmarkEnd w:id="62"/>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51"/>
      <w:bookmarkEnd w:id="452"/>
      <w:r w:rsidRPr="00381A22">
        <w:rPr>
          <w:sz w:val="30"/>
          <w:szCs w:val="30"/>
        </w:rPr>
        <w:lastRenderedPageBreak/>
        <w:t>第二十</w:t>
      </w:r>
      <w:r w:rsidR="00C25DD8" w:rsidRPr="00381A22">
        <w:rPr>
          <w:rFonts w:hint="eastAsia"/>
          <w:sz w:val="30"/>
          <w:szCs w:val="30"/>
        </w:rPr>
        <w:t>三</w:t>
      </w:r>
      <w:r w:rsidRPr="00381A22">
        <w:rPr>
          <w:sz w:val="30"/>
          <w:szCs w:val="30"/>
        </w:rPr>
        <w:t>部分  备查文件</w:t>
      </w:r>
      <w:bookmarkEnd w:id="453"/>
      <w:bookmarkEnd w:id="454"/>
    </w:p>
    <w:p w14:paraId="17AD725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以下备查文件存放在基金管理人的办公场所，在办公时间可供免费查阅。</w:t>
      </w:r>
    </w:p>
    <w:p w14:paraId="7409484D" w14:textId="5F427CDA"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（一）中国证监会</w:t>
      </w:r>
      <w:r w:rsidRPr="00381A22">
        <w:rPr>
          <w:rFonts w:asciiTheme="minorEastAsia" w:hAnsiTheme="minorEastAsia" w:cs="Arial" w:hint="eastAsia"/>
          <w:kern w:val="0"/>
          <w:sz w:val="24"/>
          <w:szCs w:val="24"/>
        </w:rPr>
        <w:t>准予</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注册</w:t>
      </w:r>
      <w:r w:rsidRPr="00381A22">
        <w:rPr>
          <w:rFonts w:asciiTheme="minorEastAsia" w:hAnsiTheme="minorEastAsia" w:cs="Arial"/>
          <w:kern w:val="0"/>
          <w:sz w:val="24"/>
          <w:szCs w:val="24"/>
        </w:rPr>
        <w:t xml:space="preserve">的文件 </w:t>
      </w:r>
    </w:p>
    <w:p w14:paraId="2327AF1B" w14:textId="24FD2AF0"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证券投资基金基金合同》 </w:t>
      </w:r>
    </w:p>
    <w:p w14:paraId="44755F79" w14:textId="01531F58"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（三）《</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证券投资基金托管协议》 </w:t>
      </w:r>
    </w:p>
    <w:p w14:paraId="65DC756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（四）基金管理人业务资格批件、营业执照</w:t>
      </w:r>
    </w:p>
    <w:p w14:paraId="5591D9F2"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（五）基金托管人业务资格批件、营业执照</w:t>
      </w:r>
    </w:p>
    <w:p w14:paraId="576302B6" w14:textId="5291C9C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（六）关于申请募集</w:t>
      </w:r>
      <w:r w:rsidRPr="00381A22">
        <w:rPr>
          <w:rFonts w:asciiTheme="minorEastAsia" w:hAnsiTheme="minorEastAsia" w:cs="Arial" w:hint="eastAsia"/>
          <w:kern w:val="0"/>
          <w:sz w:val="24"/>
          <w:szCs w:val="24"/>
        </w:rPr>
        <w:t>注册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的</w:t>
      </w:r>
      <w:r w:rsidRPr="00381A22">
        <w:rPr>
          <w:rFonts w:asciiTheme="minorEastAsia" w:hAnsiTheme="minorEastAsia" w:cs="Arial"/>
          <w:kern w:val="0"/>
          <w:sz w:val="24"/>
          <w:szCs w:val="24"/>
        </w:rPr>
        <w:t>法律意见书</w:t>
      </w:r>
    </w:p>
    <w:p w14:paraId="0C6BEC3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（七）中国证监会要求的其他文件</w:t>
      </w:r>
    </w:p>
    <w:p w14:paraId="2352BE1F"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查阅方式：投资者可在营业时间免费查阅，也可按工本费购买复印件。</w:t>
      </w:r>
    </w:p>
    <w:p w14:paraId="38547C8F"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1786507"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2C88B8B" w14:textId="31BDE58A" w:rsidR="00AC3A9B"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富荣基金管理有限公司</w:t>
      </w:r>
    </w:p>
    <w:p w14:paraId="5D1BA3D7" w14:textId="1D755BE9" w:rsidR="00422565"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hint="eastAsia"/>
          <w:kern w:val="0"/>
          <w:sz w:val="24"/>
          <w:szCs w:val="24"/>
        </w:rPr>
      </w:pPr>
      <w:r w:rsidRPr="00422565">
        <w:rPr>
          <w:rFonts w:asciiTheme="minorEastAsia" w:hAnsiTheme="minorEastAsia" w:cs="Arial" w:hint="eastAsia"/>
          <w:kern w:val="0"/>
          <w:sz w:val="24"/>
          <w:szCs w:val="24"/>
        </w:rPr>
        <w:t>2021年11月2</w:t>
      </w:r>
      <w:r>
        <w:rPr>
          <w:rFonts w:asciiTheme="minorEastAsia" w:hAnsiTheme="minorEastAsia" w:cs="Arial"/>
          <w:kern w:val="0"/>
          <w:sz w:val="24"/>
          <w:szCs w:val="24"/>
        </w:rPr>
        <w:t>3</w:t>
      </w:r>
      <w:r w:rsidRPr="00422565">
        <w:rPr>
          <w:rFonts w:asciiTheme="minorEastAsia" w:hAnsiTheme="minorEastAsia" w:cs="Arial" w:hint="eastAsia"/>
          <w:kern w:val="0"/>
          <w:sz w:val="24"/>
          <w:szCs w:val="24"/>
        </w:rPr>
        <w:t>日</w:t>
      </w:r>
    </w:p>
    <w:sectPr w:rsidR="00422565" w:rsidRPr="00422565" w:rsidSect="00173A8D">
      <w:footerReference w:type="default" r:id="rId2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206FF" w14:textId="77777777" w:rsidR="00DE4EB6" w:rsidRDefault="00DE4EB6">
      <w:r>
        <w:separator/>
      </w:r>
    </w:p>
  </w:endnote>
  <w:endnote w:type="continuationSeparator" w:id="0">
    <w:p w14:paraId="620B8E4B" w14:textId="77777777" w:rsidR="00DE4EB6" w:rsidRDefault="00DE4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Arial Unicode MS"/>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宋体-WinCharSetFFFF-H">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2D9FD7E"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1</w:t>
        </w:r>
        <w:r>
          <w:rPr>
            <w:lang w:val="zh-CN"/>
          </w:rPr>
          <w:fldChar w:fldCharType="end"/>
        </w:r>
      </w:p>
    </w:sdtContent>
  </w:sdt>
  <w:p w14:paraId="1F069B76" w14:textId="77777777" w:rsidR="00907968" w:rsidRDefault="0090796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14:paraId="592BD031" w14:textId="3D42CB08"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907968" w:rsidRDefault="0090796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14:paraId="521B671D" w14:textId="17E5F08D"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6</w:t>
        </w:r>
        <w:r>
          <w:rPr>
            <w:lang w:val="zh-CN"/>
          </w:rPr>
          <w:fldChar w:fldCharType="end"/>
        </w:r>
      </w:p>
    </w:sdtContent>
  </w:sdt>
  <w:p w14:paraId="004FAC37" w14:textId="77777777" w:rsidR="00907968" w:rsidRDefault="0090796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14:paraId="709CE399" w14:textId="5D0125A7"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20</w:t>
        </w:r>
        <w:r>
          <w:rPr>
            <w:lang w:val="zh-CN"/>
          </w:rPr>
          <w:fldChar w:fldCharType="end"/>
        </w:r>
      </w:p>
    </w:sdtContent>
  </w:sdt>
  <w:p w14:paraId="4DD46500" w14:textId="77777777" w:rsidR="00907968" w:rsidRDefault="00907968">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14:paraId="098A3D6C" w14:textId="5509ED0C"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22</w:t>
        </w:r>
        <w:r>
          <w:rPr>
            <w:lang w:val="zh-CN"/>
          </w:rPr>
          <w:fldChar w:fldCharType="end"/>
        </w:r>
      </w:p>
    </w:sdtContent>
  </w:sdt>
  <w:p w14:paraId="1763050B" w14:textId="77777777" w:rsidR="00907968" w:rsidRDefault="0090796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14:paraId="468D4C81" w14:textId="1903362A"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36</w:t>
        </w:r>
        <w:r>
          <w:rPr>
            <w:lang w:val="zh-CN"/>
          </w:rPr>
          <w:fldChar w:fldCharType="end"/>
        </w:r>
      </w:p>
    </w:sdtContent>
  </w:sdt>
  <w:p w14:paraId="35BCC41C" w14:textId="77777777" w:rsidR="00907968" w:rsidRDefault="00907968">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14:paraId="40CE31D3" w14:textId="6F706CE2"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37</w:t>
        </w:r>
        <w:r>
          <w:rPr>
            <w:lang w:val="zh-CN"/>
          </w:rPr>
          <w:fldChar w:fldCharType="end"/>
        </w:r>
      </w:p>
    </w:sdtContent>
  </w:sdt>
  <w:p w14:paraId="415A3F46" w14:textId="77777777" w:rsidR="00907968" w:rsidRDefault="0090796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66DB93B" w:rsidR="00907968" w:rsidRDefault="00907968">
    <w:pPr>
      <w:pStyle w:val="af0"/>
      <w:jc w:val="center"/>
    </w:pPr>
    <w:r>
      <w:fldChar w:fldCharType="begin"/>
    </w:r>
    <w:r>
      <w:instrText xml:space="preserve"> PAGE   \* MERGEFORMAT </w:instrText>
    </w:r>
    <w:r>
      <w:fldChar w:fldCharType="separate"/>
    </w:r>
    <w:r w:rsidRPr="00FA7AB7">
      <w:rPr>
        <w:noProof/>
        <w:lang w:val="zh-CN"/>
      </w:rPr>
      <w:t>107</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528DA9D8" w:rsidR="00907968" w:rsidRDefault="00907968">
    <w:pPr>
      <w:pStyle w:val="af0"/>
      <w:jc w:val="center"/>
    </w:pPr>
    <w:r>
      <w:fldChar w:fldCharType="begin"/>
    </w:r>
    <w:r>
      <w:instrText xml:space="preserve"> PAGE   \* MERGEFORMAT </w:instrText>
    </w:r>
    <w:r>
      <w:fldChar w:fldCharType="separate"/>
    </w:r>
    <w:r w:rsidRPr="00FA7AB7">
      <w:rPr>
        <w:noProof/>
        <w:lang w:val="zh-CN"/>
      </w:rPr>
      <w:t>38</w:t>
    </w:r>
    <w:r>
      <w:rPr>
        <w:lang w:val="zh-CN"/>
      </w:rPr>
      <w:fldChar w:fldCharType="end"/>
    </w:r>
  </w:p>
  <w:p w14:paraId="3F62E2D6" w14:textId="77777777" w:rsidR="00907968" w:rsidRDefault="00907968">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14:paraId="33234942" w14:textId="71CE2C49"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112</w:t>
        </w:r>
        <w:r>
          <w:rPr>
            <w:lang w:val="zh-CN"/>
          </w:rPr>
          <w:fldChar w:fldCharType="end"/>
        </w:r>
      </w:p>
    </w:sdtContent>
  </w:sdt>
  <w:p w14:paraId="6BBE4177" w14:textId="77777777" w:rsidR="00907968" w:rsidRDefault="00907968">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14:paraId="18DD9CA6" w14:textId="38CFAC78" w:rsidR="00907968" w:rsidRDefault="00907968">
        <w:pPr>
          <w:pStyle w:val="af0"/>
          <w:jc w:val="center"/>
        </w:pPr>
        <w:r>
          <w:rPr>
            <w:lang w:val="zh-CN"/>
          </w:rPr>
          <w:fldChar w:fldCharType="begin"/>
        </w:r>
        <w:r>
          <w:rPr>
            <w:lang w:val="zh-CN"/>
          </w:rPr>
          <w:instrText>PAGE   \* MERGEFORMAT</w:instrText>
        </w:r>
        <w:r>
          <w:rPr>
            <w:lang w:val="zh-CN"/>
          </w:rPr>
          <w:fldChar w:fldCharType="separate"/>
        </w:r>
        <w:r>
          <w:rPr>
            <w:noProof/>
            <w:lang w:val="zh-CN"/>
          </w:rPr>
          <w:t>187</w:t>
        </w:r>
        <w:r>
          <w:rPr>
            <w:lang w:val="zh-CN"/>
          </w:rPr>
          <w:fldChar w:fldCharType="end"/>
        </w:r>
      </w:p>
    </w:sdtContent>
  </w:sdt>
  <w:p w14:paraId="08CF4182" w14:textId="77777777" w:rsidR="00907968" w:rsidRDefault="00907968">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Page Numbers (Bottom of Page)"/>
        <w:docPartUnique/>
      </w:docPartObj>
    </w:sdtPr>
    <w:sdtEndPr/>
    <w:sdtContent>
      <w:p w14:paraId="7E95444A" w14:textId="284A6CD1" w:rsidR="00173A8D" w:rsidRDefault="00173A8D">
        <w:pPr>
          <w:pStyle w:val="af0"/>
          <w:jc w:val="center"/>
        </w:pPr>
        <w:r>
          <w:fldChar w:fldCharType="begin"/>
        </w:r>
        <w:r>
          <w:instrText>PAGE   \* MERGEFORMAT</w:instrText>
        </w:r>
        <w:r>
          <w:fldChar w:fldCharType="separate"/>
        </w:r>
        <w:r>
          <w:rPr>
            <w:lang w:val="zh-CN"/>
          </w:rPr>
          <w:t>2</w:t>
        </w:r>
        <w:r>
          <w:fldChar w:fldCharType="end"/>
        </w:r>
      </w:p>
    </w:sdtContent>
  </w:sdt>
  <w:p w14:paraId="29C0EF2C" w14:textId="77777777" w:rsidR="00907968" w:rsidRDefault="00907968">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Page Numbers (Bottom of Page)"/>
        <w:docPartUnique/>
      </w:docPartObj>
    </w:sdtPr>
    <w:sdtEndPr/>
    <w:sdtContent>
      <w:p w14:paraId="027625E1" w14:textId="6E033AAA" w:rsidR="00173A8D" w:rsidRDefault="00173A8D">
        <w:pPr>
          <w:pStyle w:val="af0"/>
          <w:jc w:val="center"/>
        </w:pPr>
        <w:r>
          <w:fldChar w:fldCharType="begin"/>
        </w:r>
        <w:r>
          <w:instrText>PAGE   \* MERGEFORMAT</w:instrText>
        </w:r>
        <w:r>
          <w:fldChar w:fldCharType="separate"/>
        </w:r>
        <w:r>
          <w:rPr>
            <w:lang w:val="zh-CN"/>
          </w:rPr>
          <w:t>2</w:t>
        </w:r>
        <w:r>
          <w:fldChar w:fldCharType="end"/>
        </w:r>
      </w:p>
    </w:sdtContent>
  </w:sdt>
  <w:p w14:paraId="5B30E402" w14:textId="5272C7DE" w:rsidR="00907968" w:rsidRDefault="0090796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24105" w14:textId="77777777" w:rsidR="00DE4EB6" w:rsidRDefault="00DE4EB6">
      <w:r>
        <w:rPr>
          <w:rFonts w:ascii="Arial" w:eastAsia="宋体" w:hAnsi="Arial" w:cs="Arial" w:hint="eastAsia"/>
          <w:sz w:val="18"/>
          <w:szCs w:val="21"/>
        </w:rPr>
        <w:t>········</w:t>
      </w:r>
      <w:r>
        <w:separator/>
      </w:r>
    </w:p>
  </w:footnote>
  <w:footnote w:type="continuationSeparator" w:id="0">
    <w:p w14:paraId="57E4926E" w14:textId="77777777" w:rsidR="00DE4EB6" w:rsidRDefault="00DE4E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402EA922" w:rsidR="00907968" w:rsidRDefault="00907968" w:rsidP="00103FC9">
    <w:pPr>
      <w:pStyle w:val="af2"/>
      <w:jc w:val="both"/>
    </w:pPr>
    <w:r>
      <w:rPr>
        <w:rFonts w:ascii="Arial" w:hAnsi="Arial" w:cs="Arial" w:hint="eastAsia"/>
        <w:szCs w:val="21"/>
      </w:rPr>
      <w:t>富荣中短债债券型证券投资基金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FC9"/>
    <w:rsid w:val="000E1E9B"/>
    <w:rsid w:val="000E3D34"/>
    <w:rsid w:val="000E3D83"/>
    <w:rsid w:val="000E3E8D"/>
    <w:rsid w:val="000E4187"/>
    <w:rsid w:val="000E7BCA"/>
    <w:rsid w:val="000F0EAF"/>
    <w:rsid w:val="000F258F"/>
    <w:rsid w:val="000F4000"/>
    <w:rsid w:val="000F4E57"/>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1AB5"/>
    <w:rsid w:val="00202CB4"/>
    <w:rsid w:val="00203152"/>
    <w:rsid w:val="00203A40"/>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7765C"/>
    <w:rsid w:val="002807C8"/>
    <w:rsid w:val="00282732"/>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3DFB"/>
    <w:rsid w:val="002F3F19"/>
    <w:rsid w:val="002F4E2F"/>
    <w:rsid w:val="002F4F68"/>
    <w:rsid w:val="00302AC5"/>
    <w:rsid w:val="00303632"/>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4E41"/>
    <w:rsid w:val="00326A72"/>
    <w:rsid w:val="00327DF4"/>
    <w:rsid w:val="00327F7E"/>
    <w:rsid w:val="0033271C"/>
    <w:rsid w:val="0033347C"/>
    <w:rsid w:val="00333E36"/>
    <w:rsid w:val="0033564F"/>
    <w:rsid w:val="00336927"/>
    <w:rsid w:val="00340466"/>
    <w:rsid w:val="0034084F"/>
    <w:rsid w:val="00341D19"/>
    <w:rsid w:val="003437BC"/>
    <w:rsid w:val="00344461"/>
    <w:rsid w:val="003464BC"/>
    <w:rsid w:val="003464D5"/>
    <w:rsid w:val="0034687B"/>
    <w:rsid w:val="00351A57"/>
    <w:rsid w:val="00351F35"/>
    <w:rsid w:val="00352C16"/>
    <w:rsid w:val="00353591"/>
    <w:rsid w:val="00353C23"/>
    <w:rsid w:val="00354A44"/>
    <w:rsid w:val="003558A1"/>
    <w:rsid w:val="00355E38"/>
    <w:rsid w:val="003567DD"/>
    <w:rsid w:val="00357049"/>
    <w:rsid w:val="00357378"/>
    <w:rsid w:val="00357882"/>
    <w:rsid w:val="00360B14"/>
    <w:rsid w:val="00361F09"/>
    <w:rsid w:val="00365C58"/>
    <w:rsid w:val="0036675B"/>
    <w:rsid w:val="0036697D"/>
    <w:rsid w:val="00367003"/>
    <w:rsid w:val="00367074"/>
    <w:rsid w:val="00367E2C"/>
    <w:rsid w:val="00370B4F"/>
    <w:rsid w:val="0037184C"/>
    <w:rsid w:val="00371EC6"/>
    <w:rsid w:val="00371ED5"/>
    <w:rsid w:val="00376750"/>
    <w:rsid w:val="00377542"/>
    <w:rsid w:val="00381A22"/>
    <w:rsid w:val="00381F92"/>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2A75"/>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3240"/>
    <w:rsid w:val="004541A5"/>
    <w:rsid w:val="004570E4"/>
    <w:rsid w:val="00457A75"/>
    <w:rsid w:val="004632CC"/>
    <w:rsid w:val="00463AC0"/>
    <w:rsid w:val="00463D15"/>
    <w:rsid w:val="004657EA"/>
    <w:rsid w:val="004665F2"/>
    <w:rsid w:val="00466D2A"/>
    <w:rsid w:val="00467F0E"/>
    <w:rsid w:val="00470701"/>
    <w:rsid w:val="00473F80"/>
    <w:rsid w:val="0047585E"/>
    <w:rsid w:val="00476243"/>
    <w:rsid w:val="00480219"/>
    <w:rsid w:val="00481714"/>
    <w:rsid w:val="00481E25"/>
    <w:rsid w:val="004820BD"/>
    <w:rsid w:val="004822FB"/>
    <w:rsid w:val="0048357D"/>
    <w:rsid w:val="0048715E"/>
    <w:rsid w:val="00487357"/>
    <w:rsid w:val="00490E64"/>
    <w:rsid w:val="00491A4B"/>
    <w:rsid w:val="004922D1"/>
    <w:rsid w:val="00493650"/>
    <w:rsid w:val="00493840"/>
    <w:rsid w:val="00494FA6"/>
    <w:rsid w:val="004A2429"/>
    <w:rsid w:val="004A4445"/>
    <w:rsid w:val="004A65D7"/>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A0E"/>
    <w:rsid w:val="004D6406"/>
    <w:rsid w:val="004D693A"/>
    <w:rsid w:val="004D719C"/>
    <w:rsid w:val="004D73CA"/>
    <w:rsid w:val="004D7A1C"/>
    <w:rsid w:val="004E08FD"/>
    <w:rsid w:val="004E28F1"/>
    <w:rsid w:val="004E3218"/>
    <w:rsid w:val="004E3FD5"/>
    <w:rsid w:val="004E411F"/>
    <w:rsid w:val="004E5BE5"/>
    <w:rsid w:val="004F02E3"/>
    <w:rsid w:val="004F1AC3"/>
    <w:rsid w:val="004F4E5A"/>
    <w:rsid w:val="004F7007"/>
    <w:rsid w:val="00501B74"/>
    <w:rsid w:val="00503979"/>
    <w:rsid w:val="005043F9"/>
    <w:rsid w:val="00505F4A"/>
    <w:rsid w:val="005067A5"/>
    <w:rsid w:val="00506A9D"/>
    <w:rsid w:val="0051275E"/>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704C"/>
    <w:rsid w:val="00577C24"/>
    <w:rsid w:val="005803F4"/>
    <w:rsid w:val="00581D26"/>
    <w:rsid w:val="005857CA"/>
    <w:rsid w:val="00585A88"/>
    <w:rsid w:val="0059102D"/>
    <w:rsid w:val="005916C4"/>
    <w:rsid w:val="00592B7E"/>
    <w:rsid w:val="00593DBE"/>
    <w:rsid w:val="0059486A"/>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6CAB"/>
    <w:rsid w:val="00656F9A"/>
    <w:rsid w:val="006610F6"/>
    <w:rsid w:val="006620BA"/>
    <w:rsid w:val="0066244F"/>
    <w:rsid w:val="00662717"/>
    <w:rsid w:val="00662A4D"/>
    <w:rsid w:val="00664521"/>
    <w:rsid w:val="00664560"/>
    <w:rsid w:val="00664A4B"/>
    <w:rsid w:val="006662A1"/>
    <w:rsid w:val="00666ACE"/>
    <w:rsid w:val="00673746"/>
    <w:rsid w:val="00673BD7"/>
    <w:rsid w:val="006748D6"/>
    <w:rsid w:val="00675885"/>
    <w:rsid w:val="00677545"/>
    <w:rsid w:val="0068149E"/>
    <w:rsid w:val="0068156F"/>
    <w:rsid w:val="006827D6"/>
    <w:rsid w:val="0068365D"/>
    <w:rsid w:val="00684406"/>
    <w:rsid w:val="006845DD"/>
    <w:rsid w:val="0068460C"/>
    <w:rsid w:val="00686670"/>
    <w:rsid w:val="006869A7"/>
    <w:rsid w:val="00687DC9"/>
    <w:rsid w:val="0069362E"/>
    <w:rsid w:val="00693840"/>
    <w:rsid w:val="006979A6"/>
    <w:rsid w:val="006A1E5E"/>
    <w:rsid w:val="006A1FB2"/>
    <w:rsid w:val="006A3AE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E87"/>
    <w:rsid w:val="00774210"/>
    <w:rsid w:val="007743FF"/>
    <w:rsid w:val="00774BE4"/>
    <w:rsid w:val="00775ABC"/>
    <w:rsid w:val="00777F62"/>
    <w:rsid w:val="00780A15"/>
    <w:rsid w:val="0078316E"/>
    <w:rsid w:val="007834DB"/>
    <w:rsid w:val="00785310"/>
    <w:rsid w:val="00785A76"/>
    <w:rsid w:val="00787C08"/>
    <w:rsid w:val="00787D48"/>
    <w:rsid w:val="00790FC7"/>
    <w:rsid w:val="007929DD"/>
    <w:rsid w:val="007942D9"/>
    <w:rsid w:val="00794997"/>
    <w:rsid w:val="00795893"/>
    <w:rsid w:val="00795A6A"/>
    <w:rsid w:val="00795E04"/>
    <w:rsid w:val="00796706"/>
    <w:rsid w:val="007A354C"/>
    <w:rsid w:val="007A559F"/>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9AB"/>
    <w:rsid w:val="007C16F7"/>
    <w:rsid w:val="007C30A7"/>
    <w:rsid w:val="007C384C"/>
    <w:rsid w:val="007C3F95"/>
    <w:rsid w:val="007C51A5"/>
    <w:rsid w:val="007C5BF3"/>
    <w:rsid w:val="007C7D83"/>
    <w:rsid w:val="007D3214"/>
    <w:rsid w:val="007D3B33"/>
    <w:rsid w:val="007D6C72"/>
    <w:rsid w:val="007E0DDF"/>
    <w:rsid w:val="007E174A"/>
    <w:rsid w:val="007E36BF"/>
    <w:rsid w:val="007E46DD"/>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6A83"/>
    <w:rsid w:val="00842CCB"/>
    <w:rsid w:val="008437A5"/>
    <w:rsid w:val="00847221"/>
    <w:rsid w:val="00847C44"/>
    <w:rsid w:val="0085138F"/>
    <w:rsid w:val="00853093"/>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3F19"/>
    <w:rsid w:val="008C72FF"/>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E8B"/>
    <w:rsid w:val="008F7348"/>
    <w:rsid w:val="00900E8E"/>
    <w:rsid w:val="0090197C"/>
    <w:rsid w:val="00902224"/>
    <w:rsid w:val="00903CB1"/>
    <w:rsid w:val="00904611"/>
    <w:rsid w:val="009046B4"/>
    <w:rsid w:val="00904EB3"/>
    <w:rsid w:val="0090511D"/>
    <w:rsid w:val="00905381"/>
    <w:rsid w:val="00906588"/>
    <w:rsid w:val="00907531"/>
    <w:rsid w:val="00907968"/>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42AA"/>
    <w:rsid w:val="00A233EB"/>
    <w:rsid w:val="00A24011"/>
    <w:rsid w:val="00A25BD3"/>
    <w:rsid w:val="00A25F53"/>
    <w:rsid w:val="00A268F2"/>
    <w:rsid w:val="00A27374"/>
    <w:rsid w:val="00A27A58"/>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4786"/>
    <w:rsid w:val="00A94EE3"/>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3A9B"/>
    <w:rsid w:val="00AC48B9"/>
    <w:rsid w:val="00AC6648"/>
    <w:rsid w:val="00AC6ACB"/>
    <w:rsid w:val="00AC76DE"/>
    <w:rsid w:val="00AC7FFA"/>
    <w:rsid w:val="00AD1708"/>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D197C"/>
    <w:rsid w:val="00BD74A8"/>
    <w:rsid w:val="00BE059D"/>
    <w:rsid w:val="00BE3049"/>
    <w:rsid w:val="00BE31E8"/>
    <w:rsid w:val="00BE52BC"/>
    <w:rsid w:val="00BE78EF"/>
    <w:rsid w:val="00BF1CE5"/>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1CED"/>
    <w:rsid w:val="00C528E6"/>
    <w:rsid w:val="00C53234"/>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2497"/>
    <w:rsid w:val="00C852E5"/>
    <w:rsid w:val="00C855B0"/>
    <w:rsid w:val="00C8745B"/>
    <w:rsid w:val="00C87F34"/>
    <w:rsid w:val="00C96251"/>
    <w:rsid w:val="00C97D4A"/>
    <w:rsid w:val="00CA3D1C"/>
    <w:rsid w:val="00CA4897"/>
    <w:rsid w:val="00CA55C9"/>
    <w:rsid w:val="00CA6AE2"/>
    <w:rsid w:val="00CA7D51"/>
    <w:rsid w:val="00CB483E"/>
    <w:rsid w:val="00CB5DE4"/>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66F"/>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0EED"/>
    <w:rsid w:val="00D21C3E"/>
    <w:rsid w:val="00D220CB"/>
    <w:rsid w:val="00D22C99"/>
    <w:rsid w:val="00D234ED"/>
    <w:rsid w:val="00D24DCB"/>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36A1"/>
    <w:rsid w:val="00DB3D86"/>
    <w:rsid w:val="00DB6A8E"/>
    <w:rsid w:val="00DB7753"/>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2766"/>
    <w:rsid w:val="00E141FF"/>
    <w:rsid w:val="00E14466"/>
    <w:rsid w:val="00E174CD"/>
    <w:rsid w:val="00E176A7"/>
    <w:rsid w:val="00E20DFC"/>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E30"/>
    <w:rsid w:val="00EC42CA"/>
    <w:rsid w:val="00EC5578"/>
    <w:rsid w:val="00EC60F7"/>
    <w:rsid w:val="00ED00EB"/>
    <w:rsid w:val="00ED161A"/>
    <w:rsid w:val="00ED215A"/>
    <w:rsid w:val="00ED28A0"/>
    <w:rsid w:val="00ED3C54"/>
    <w:rsid w:val="00ED759A"/>
    <w:rsid w:val="00ED7EC6"/>
    <w:rsid w:val="00EE11A6"/>
    <w:rsid w:val="00EE2B47"/>
    <w:rsid w:val="00EE2CAD"/>
    <w:rsid w:val="00EE2DDB"/>
    <w:rsid w:val="00EE3223"/>
    <w:rsid w:val="00EE32AB"/>
    <w:rsid w:val="00EE361C"/>
    <w:rsid w:val="00EE769B"/>
    <w:rsid w:val="00EF005C"/>
    <w:rsid w:val="00EF0BA8"/>
    <w:rsid w:val="00EF1175"/>
    <w:rsid w:val="00EF23BF"/>
    <w:rsid w:val="00EF388D"/>
    <w:rsid w:val="00EF4FA9"/>
    <w:rsid w:val="00EF6343"/>
    <w:rsid w:val="00EF666F"/>
    <w:rsid w:val="00EF7526"/>
    <w:rsid w:val="00F00F4C"/>
    <w:rsid w:val="00F0312E"/>
    <w:rsid w:val="00F03FD6"/>
    <w:rsid w:val="00F05BAE"/>
    <w:rsid w:val="00F0657B"/>
    <w:rsid w:val="00F07C7F"/>
    <w:rsid w:val="00F10198"/>
    <w:rsid w:val="00F1136A"/>
    <w:rsid w:val="00F123C7"/>
    <w:rsid w:val="00F13903"/>
    <w:rsid w:val="00F1428E"/>
    <w:rsid w:val="00F144DD"/>
    <w:rsid w:val="00F14E8B"/>
    <w:rsid w:val="00F152EA"/>
    <w:rsid w:val="00F16637"/>
    <w:rsid w:val="00F16B98"/>
    <w:rsid w:val="00F21671"/>
    <w:rsid w:val="00F225F5"/>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2598"/>
    <w:rsid w:val="00F53671"/>
    <w:rsid w:val="00F559B1"/>
    <w:rsid w:val="00F562CC"/>
    <w:rsid w:val="00F56407"/>
    <w:rsid w:val="00F5695C"/>
    <w:rsid w:val="00F5696E"/>
    <w:rsid w:val="00F579C1"/>
    <w:rsid w:val="00F57AF4"/>
    <w:rsid w:val="00F57BAE"/>
    <w:rsid w:val="00F57DD0"/>
    <w:rsid w:val="00F61F55"/>
    <w:rsid w:val="00F80437"/>
    <w:rsid w:val="00F8118C"/>
    <w:rsid w:val="00F81A31"/>
    <w:rsid w:val="00F81B60"/>
    <w:rsid w:val="00F82480"/>
    <w:rsid w:val="00F8348C"/>
    <w:rsid w:val="00F8366C"/>
    <w:rsid w:val="00F8504E"/>
    <w:rsid w:val="00F85728"/>
    <w:rsid w:val="00F86EA6"/>
    <w:rsid w:val="00F87422"/>
    <w:rsid w:val="00F904BE"/>
    <w:rsid w:val="00F919AC"/>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1F2F16C-6FD6-4A4C-9447-6824EADE3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F6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A07F20-1222-4BC3-9C77-5189AEB42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120</Pages>
  <Words>12650</Words>
  <Characters>72109</Characters>
  <Application>Microsoft Office Word</Application>
  <DocSecurity>0</DocSecurity>
  <Lines>600</Lines>
  <Paragraphs>169</Paragraphs>
  <ScaleCrop>false</ScaleCrop>
  <LinksUpToDate>false</LinksUpToDate>
  <CharactersWithSpaces>84590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liuwd</cp:lastModifiedBy>
  <cp:lastPrinted>2021-08-04T09:13:00Z</cp:lastPrinted>
  <dcterms:created xsi:type="dcterms:W3CDTF">2021-05-13T09:40:00Z</dcterms:created>
  <dcterms:modified xsi:type="dcterms:W3CDTF">2021-11-22T06:40:00Z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