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6AA024" w14:textId="77777777" w:rsidR="00325B78" w:rsidRDefault="00325B78">
      <w:pPr>
        <w:pStyle w:val="af4"/>
      </w:pPr>
    </w:p>
    <w:p w14:paraId="1F8E4E83" w14:textId="77777777" w:rsidR="00325B78" w:rsidRDefault="00325B78">
      <w:pPr>
        <w:spacing w:line="360" w:lineRule="auto"/>
        <w:jc w:val="center"/>
        <w:rPr>
          <w:rFonts w:asciiTheme="minorEastAsia" w:hAnsiTheme="minorEastAsia" w:cs="Times New Roman"/>
          <w:b/>
          <w:sz w:val="48"/>
          <w:szCs w:val="48"/>
        </w:rPr>
      </w:pPr>
    </w:p>
    <w:p w14:paraId="3166AB5E" w14:textId="77777777" w:rsidR="00325B78" w:rsidRDefault="00325B78">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4AC8FC54" w14:textId="77777777" w:rsidR="00325B78" w:rsidRDefault="003559C3">
      <w:pPr>
        <w:adjustRightInd w:val="0"/>
        <w:snapToGrid w:val="0"/>
        <w:spacing w:line="360" w:lineRule="auto"/>
        <w:jc w:val="center"/>
        <w:rPr>
          <w:rFonts w:asciiTheme="minorEastAsia" w:hAnsiTheme="minorEastAsia" w:cs="Arial"/>
          <w:b/>
          <w:sz w:val="48"/>
          <w:szCs w:val="48"/>
        </w:rPr>
      </w:pPr>
      <w:proofErr w:type="gramStart"/>
      <w:r>
        <w:rPr>
          <w:rFonts w:asciiTheme="minorEastAsia" w:hAnsiTheme="minorEastAsia" w:cs="Arial" w:hint="eastAsia"/>
          <w:b/>
          <w:sz w:val="48"/>
          <w:szCs w:val="48"/>
        </w:rPr>
        <w:t>富荣福康</w:t>
      </w:r>
      <w:proofErr w:type="gramEnd"/>
      <w:r>
        <w:rPr>
          <w:rFonts w:asciiTheme="minorEastAsia" w:hAnsiTheme="minorEastAsia" w:cs="Arial" w:hint="eastAsia"/>
          <w:b/>
          <w:sz w:val="48"/>
          <w:szCs w:val="48"/>
        </w:rPr>
        <w:t>混合型证券投资基金</w:t>
      </w:r>
    </w:p>
    <w:p w14:paraId="1B8511C9" w14:textId="77777777" w:rsidR="00325B78" w:rsidRDefault="003559C3">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更新的招募说明书</w:t>
      </w:r>
    </w:p>
    <w:p w14:paraId="5B081BBE" w14:textId="0A63959C" w:rsidR="00325B78" w:rsidRDefault="003559C3">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w:t>
      </w:r>
      <w:r w:rsidR="00FB433A">
        <w:rPr>
          <w:rFonts w:asciiTheme="minorEastAsia" w:hAnsiTheme="minorEastAsia" w:cs="Arial"/>
          <w:b/>
          <w:sz w:val="48"/>
          <w:szCs w:val="48"/>
        </w:rPr>
        <w:t>2021年第2号</w:t>
      </w:r>
      <w:r>
        <w:rPr>
          <w:rFonts w:asciiTheme="minorEastAsia" w:hAnsiTheme="minorEastAsia" w:cs="Arial"/>
          <w:b/>
          <w:sz w:val="48"/>
          <w:szCs w:val="48"/>
        </w:rPr>
        <w:t>）</w:t>
      </w:r>
    </w:p>
    <w:p w14:paraId="611D2C0D" w14:textId="77777777" w:rsidR="00325B78" w:rsidRDefault="00325B78">
      <w:pPr>
        <w:adjustRightInd w:val="0"/>
        <w:snapToGrid w:val="0"/>
        <w:spacing w:line="360" w:lineRule="auto"/>
        <w:jc w:val="center"/>
        <w:rPr>
          <w:rFonts w:asciiTheme="minorEastAsia" w:hAnsiTheme="minorEastAsia" w:cs="Times New Roman"/>
          <w:b/>
          <w:sz w:val="36"/>
          <w:szCs w:val="36"/>
        </w:rPr>
      </w:pPr>
    </w:p>
    <w:p w14:paraId="372FDB5F" w14:textId="77777777" w:rsidR="00325B78" w:rsidRDefault="00325B78">
      <w:pPr>
        <w:adjustRightInd w:val="0"/>
        <w:snapToGrid w:val="0"/>
        <w:spacing w:line="360" w:lineRule="auto"/>
        <w:jc w:val="center"/>
        <w:rPr>
          <w:rFonts w:asciiTheme="minorEastAsia" w:hAnsiTheme="minorEastAsia" w:cs="Arial"/>
          <w:sz w:val="36"/>
          <w:szCs w:val="36"/>
        </w:rPr>
      </w:pPr>
    </w:p>
    <w:p w14:paraId="41FF8D86" w14:textId="77777777" w:rsidR="00325B78" w:rsidRDefault="00325B78">
      <w:pPr>
        <w:adjustRightInd w:val="0"/>
        <w:snapToGrid w:val="0"/>
        <w:spacing w:line="360" w:lineRule="auto"/>
        <w:jc w:val="center"/>
        <w:rPr>
          <w:rFonts w:asciiTheme="minorEastAsia" w:hAnsiTheme="minorEastAsia" w:cs="Arial"/>
          <w:sz w:val="36"/>
          <w:szCs w:val="36"/>
        </w:rPr>
      </w:pPr>
    </w:p>
    <w:p w14:paraId="03E5287F" w14:textId="77777777" w:rsidR="00325B78" w:rsidRDefault="00325B78">
      <w:pPr>
        <w:adjustRightInd w:val="0"/>
        <w:snapToGrid w:val="0"/>
        <w:spacing w:line="360" w:lineRule="auto"/>
        <w:jc w:val="center"/>
        <w:rPr>
          <w:rFonts w:asciiTheme="minorEastAsia" w:hAnsiTheme="minorEastAsia" w:cs="Arial"/>
          <w:sz w:val="36"/>
          <w:szCs w:val="36"/>
        </w:rPr>
      </w:pPr>
    </w:p>
    <w:p w14:paraId="094F4950" w14:textId="77777777" w:rsidR="00325B78" w:rsidRDefault="00325B78">
      <w:pPr>
        <w:adjustRightInd w:val="0"/>
        <w:snapToGrid w:val="0"/>
        <w:spacing w:line="360" w:lineRule="auto"/>
        <w:jc w:val="center"/>
        <w:rPr>
          <w:rFonts w:asciiTheme="minorEastAsia" w:hAnsiTheme="minorEastAsia" w:cs="Arial"/>
          <w:sz w:val="36"/>
          <w:szCs w:val="36"/>
        </w:rPr>
      </w:pPr>
    </w:p>
    <w:p w14:paraId="41BC25E1" w14:textId="77777777" w:rsidR="00325B78" w:rsidRDefault="003559C3">
      <w:pPr>
        <w:snapToGrid w:val="0"/>
        <w:spacing w:line="360" w:lineRule="auto"/>
        <w:jc w:val="center"/>
        <w:rPr>
          <w:rFonts w:asciiTheme="minorEastAsia" w:hAnsiTheme="minorEastAsia" w:cs="Times New Roman"/>
          <w:b/>
          <w:sz w:val="36"/>
          <w:szCs w:val="36"/>
        </w:rPr>
      </w:pPr>
      <w:bookmarkStart w:id="4" w:name="_Toc123701383"/>
      <w:bookmarkStart w:id="5" w:name="_Toc139992301"/>
      <w:bookmarkStart w:id="6" w:name="_Toc123112224"/>
      <w:bookmarkStart w:id="7" w:name="_Toc139991726"/>
      <w:bookmarkStart w:id="8" w:name="_Toc123112263"/>
      <w:r>
        <w:rPr>
          <w:rFonts w:asciiTheme="minorEastAsia" w:hAnsiTheme="minorEastAsia" w:cs="Times New Roman" w:hint="eastAsia"/>
          <w:b/>
          <w:sz w:val="36"/>
          <w:szCs w:val="36"/>
        </w:rPr>
        <w:t>基金管理人：</w:t>
      </w:r>
      <w:bookmarkEnd w:id="4"/>
      <w:bookmarkEnd w:id="5"/>
      <w:bookmarkEnd w:id="6"/>
      <w:bookmarkEnd w:id="7"/>
      <w:bookmarkEnd w:id="8"/>
      <w:r>
        <w:rPr>
          <w:rFonts w:asciiTheme="minorEastAsia" w:hAnsiTheme="minorEastAsia" w:cs="Times New Roman" w:hint="eastAsia"/>
          <w:b/>
          <w:sz w:val="36"/>
          <w:szCs w:val="36"/>
        </w:rPr>
        <w:t>富</w:t>
      </w:r>
      <w:proofErr w:type="gramStart"/>
      <w:r>
        <w:rPr>
          <w:rFonts w:asciiTheme="minorEastAsia" w:hAnsiTheme="minorEastAsia" w:cs="Times New Roman" w:hint="eastAsia"/>
          <w:b/>
          <w:sz w:val="36"/>
          <w:szCs w:val="36"/>
        </w:rPr>
        <w:t>荣基金</w:t>
      </w:r>
      <w:proofErr w:type="gramEnd"/>
      <w:r>
        <w:rPr>
          <w:rFonts w:asciiTheme="minorEastAsia" w:hAnsiTheme="minorEastAsia" w:cs="Times New Roman" w:hint="eastAsia"/>
          <w:b/>
          <w:sz w:val="36"/>
          <w:szCs w:val="36"/>
        </w:rPr>
        <w:t>管理有限公司</w:t>
      </w:r>
    </w:p>
    <w:p w14:paraId="6A05FBD5" w14:textId="77777777" w:rsidR="00325B78" w:rsidRDefault="003559C3">
      <w:pPr>
        <w:autoSpaceDE w:val="0"/>
        <w:autoSpaceDN w:val="0"/>
        <w:adjustRightInd w:val="0"/>
        <w:snapToGrid w:val="0"/>
        <w:spacing w:line="360" w:lineRule="auto"/>
        <w:jc w:val="center"/>
        <w:rPr>
          <w:rFonts w:asciiTheme="minorEastAsia" w:hAnsiTheme="minorEastAsia" w:cs="Arial"/>
          <w:b/>
          <w:bCs/>
          <w:sz w:val="36"/>
          <w:szCs w:val="36"/>
        </w:rPr>
      </w:pPr>
      <w:bookmarkStart w:id="9" w:name="_Toc123112225"/>
      <w:bookmarkStart w:id="10" w:name="_Toc123701384"/>
      <w:bookmarkStart w:id="11" w:name="_Toc139991727"/>
      <w:bookmarkStart w:id="12" w:name="_Toc139992302"/>
      <w:bookmarkStart w:id="13" w:name="_Toc123112264"/>
      <w:r>
        <w:rPr>
          <w:rFonts w:asciiTheme="minorEastAsia" w:hAnsiTheme="minorEastAsia" w:cs="Times New Roman" w:hint="eastAsia"/>
          <w:b/>
          <w:sz w:val="36"/>
          <w:szCs w:val="36"/>
        </w:rPr>
        <w:t>基金托管人：</w:t>
      </w:r>
      <w:bookmarkEnd w:id="9"/>
      <w:bookmarkEnd w:id="10"/>
      <w:bookmarkEnd w:id="11"/>
      <w:bookmarkEnd w:id="12"/>
      <w:bookmarkEnd w:id="13"/>
      <w:r>
        <w:rPr>
          <w:rFonts w:asciiTheme="minorEastAsia" w:hAnsiTheme="minorEastAsia" w:cs="Times New Roman" w:hint="eastAsia"/>
          <w:b/>
          <w:sz w:val="36"/>
          <w:szCs w:val="36"/>
        </w:rPr>
        <w:t>中国光大银行股份有限公司</w:t>
      </w:r>
    </w:p>
    <w:p w14:paraId="029B0515" w14:textId="77777777" w:rsidR="00325B78" w:rsidRDefault="00325B78">
      <w:pPr>
        <w:autoSpaceDE w:val="0"/>
        <w:autoSpaceDN w:val="0"/>
        <w:adjustRightInd w:val="0"/>
        <w:snapToGrid w:val="0"/>
        <w:spacing w:line="360" w:lineRule="auto"/>
        <w:jc w:val="center"/>
        <w:rPr>
          <w:rFonts w:asciiTheme="minorEastAsia" w:hAnsiTheme="minorEastAsia" w:cs="Arial"/>
          <w:b/>
          <w:bCs/>
          <w:sz w:val="28"/>
          <w:szCs w:val="28"/>
        </w:rPr>
      </w:pPr>
    </w:p>
    <w:p w14:paraId="101E9CEC" w14:textId="77777777" w:rsidR="00325B78" w:rsidRDefault="00325B78">
      <w:pPr>
        <w:autoSpaceDE w:val="0"/>
        <w:autoSpaceDN w:val="0"/>
        <w:adjustRightInd w:val="0"/>
        <w:snapToGrid w:val="0"/>
        <w:spacing w:line="360" w:lineRule="auto"/>
        <w:jc w:val="center"/>
        <w:rPr>
          <w:rFonts w:asciiTheme="minorEastAsia" w:hAnsiTheme="minorEastAsia" w:cs="Arial"/>
          <w:b/>
          <w:bCs/>
          <w:sz w:val="28"/>
          <w:szCs w:val="28"/>
        </w:rPr>
      </w:pPr>
    </w:p>
    <w:p w14:paraId="0176B640" w14:textId="77777777" w:rsidR="00325B78" w:rsidRDefault="00325B78">
      <w:pPr>
        <w:autoSpaceDE w:val="0"/>
        <w:autoSpaceDN w:val="0"/>
        <w:adjustRightInd w:val="0"/>
        <w:snapToGrid w:val="0"/>
        <w:spacing w:line="360" w:lineRule="auto"/>
        <w:jc w:val="center"/>
        <w:rPr>
          <w:rFonts w:asciiTheme="minorEastAsia" w:hAnsiTheme="minorEastAsia" w:cs="Arial"/>
          <w:b/>
          <w:bCs/>
          <w:sz w:val="28"/>
          <w:szCs w:val="28"/>
        </w:rPr>
      </w:pPr>
    </w:p>
    <w:p w14:paraId="423A5552" w14:textId="13D1DD46" w:rsidR="00325B78" w:rsidRDefault="003559C3">
      <w:pPr>
        <w:autoSpaceDE w:val="0"/>
        <w:autoSpaceDN w:val="0"/>
        <w:adjustRightInd w:val="0"/>
        <w:snapToGrid w:val="0"/>
        <w:spacing w:line="360" w:lineRule="auto"/>
        <w:jc w:val="center"/>
        <w:rPr>
          <w:rFonts w:asciiTheme="minorEastAsia" w:hAnsiTheme="minorEastAsia" w:cs="Arial"/>
          <w:b/>
          <w:bCs/>
          <w:sz w:val="28"/>
          <w:szCs w:val="28"/>
        </w:rPr>
      </w:pPr>
      <w:r>
        <w:rPr>
          <w:rFonts w:asciiTheme="minorEastAsia" w:hAnsiTheme="minorEastAsia" w:cs="Times New Roman" w:hint="eastAsia"/>
          <w:b/>
          <w:sz w:val="36"/>
          <w:szCs w:val="36"/>
        </w:rPr>
        <w:t>二〇二一年</w:t>
      </w:r>
      <w:r w:rsidR="00FB433A">
        <w:rPr>
          <w:rFonts w:asciiTheme="minorEastAsia" w:hAnsiTheme="minorEastAsia" w:cs="Times New Roman" w:hint="eastAsia"/>
          <w:b/>
          <w:sz w:val="36"/>
          <w:szCs w:val="36"/>
        </w:rPr>
        <w:t>九</w:t>
      </w:r>
      <w:r>
        <w:rPr>
          <w:rFonts w:asciiTheme="minorEastAsia" w:hAnsiTheme="minorEastAsia" w:cs="Times New Roman" w:hint="eastAsia"/>
          <w:b/>
          <w:sz w:val="36"/>
          <w:szCs w:val="36"/>
        </w:rPr>
        <w:t>月</w:t>
      </w:r>
    </w:p>
    <w:p w14:paraId="52E7FABD" w14:textId="77777777" w:rsidR="00325B78" w:rsidRDefault="00325B78">
      <w:pPr>
        <w:widowControl/>
        <w:spacing w:line="360" w:lineRule="auto"/>
        <w:rPr>
          <w:rFonts w:asciiTheme="minorEastAsia" w:hAnsiTheme="minorEastAsia" w:cs="Arial"/>
          <w:b/>
          <w:bCs/>
          <w:kern w:val="0"/>
          <w:sz w:val="28"/>
          <w:szCs w:val="28"/>
        </w:rPr>
        <w:sectPr w:rsidR="00325B78">
          <w:headerReference w:type="default" r:id="rId12"/>
          <w:footerReference w:type="default" r:id="rId13"/>
          <w:pgSz w:w="11906" w:h="16838"/>
          <w:pgMar w:top="1440" w:right="1800" w:bottom="1440" w:left="1800" w:header="851" w:footer="992" w:gutter="0"/>
          <w:pgNumType w:start="1"/>
          <w:cols w:space="720"/>
          <w:titlePg/>
          <w:docGrid w:type="lines" w:linePitch="312"/>
        </w:sectPr>
      </w:pPr>
    </w:p>
    <w:p w14:paraId="288B02B2" w14:textId="77777777" w:rsidR="00325B78" w:rsidRDefault="003559C3">
      <w:pPr>
        <w:autoSpaceDE w:val="0"/>
        <w:autoSpaceDN w:val="0"/>
        <w:adjustRightInd w:val="0"/>
        <w:snapToGrid w:val="0"/>
        <w:spacing w:line="360" w:lineRule="auto"/>
        <w:jc w:val="center"/>
        <w:outlineLvl w:val="0"/>
        <w:rPr>
          <w:rFonts w:asciiTheme="minorEastAsia" w:hAnsiTheme="minorEastAsia" w:cs="Arial"/>
          <w:b/>
          <w:bCs/>
          <w:sz w:val="30"/>
          <w:szCs w:val="30"/>
        </w:rPr>
      </w:pPr>
      <w:r>
        <w:rPr>
          <w:rFonts w:asciiTheme="minorEastAsia" w:hAnsiTheme="minorEastAsia" w:cs="Arial" w:hint="eastAsia"/>
          <w:b/>
          <w:bCs/>
          <w:sz w:val="30"/>
          <w:szCs w:val="30"/>
        </w:rPr>
        <w:lastRenderedPageBreak/>
        <w:t>【重要提示】</w:t>
      </w:r>
    </w:p>
    <w:p w14:paraId="77F33EED" w14:textId="77777777" w:rsidR="00325B78" w:rsidRDefault="00325B78">
      <w:pPr>
        <w:autoSpaceDE w:val="0"/>
        <w:autoSpaceDN w:val="0"/>
        <w:adjustRightInd w:val="0"/>
        <w:snapToGrid w:val="0"/>
        <w:spacing w:line="360" w:lineRule="auto"/>
        <w:jc w:val="center"/>
        <w:rPr>
          <w:rFonts w:asciiTheme="minorEastAsia" w:hAnsiTheme="minorEastAsia" w:cs="Arial"/>
          <w:b/>
          <w:bCs/>
          <w:szCs w:val="21"/>
        </w:rPr>
      </w:pPr>
    </w:p>
    <w:p w14:paraId="49C20940"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本基金根据2017年6月8日中国证券监督管理委员会（以下简称</w:t>
      </w:r>
      <w:r>
        <w:rPr>
          <w:rFonts w:asciiTheme="minorEastAsia" w:hAnsiTheme="minorEastAsia" w:cs="Arial" w:hint="eastAsia"/>
          <w:sz w:val="24"/>
          <w:szCs w:val="24"/>
        </w:rPr>
        <w:t>“</w:t>
      </w:r>
      <w:r>
        <w:rPr>
          <w:rFonts w:asciiTheme="minorEastAsia" w:hAnsiTheme="minorEastAsia" w:cs="Arial"/>
          <w:sz w:val="24"/>
          <w:szCs w:val="24"/>
        </w:rPr>
        <w:t>中国证监会</w:t>
      </w:r>
      <w:r>
        <w:rPr>
          <w:rFonts w:asciiTheme="minorEastAsia" w:hAnsiTheme="minorEastAsia" w:cs="Arial" w:hint="eastAsia"/>
          <w:sz w:val="24"/>
          <w:szCs w:val="24"/>
        </w:rPr>
        <w:t>”</w:t>
      </w:r>
      <w:r>
        <w:rPr>
          <w:rFonts w:asciiTheme="minorEastAsia" w:hAnsiTheme="minorEastAsia" w:cs="Arial"/>
          <w:sz w:val="24"/>
          <w:szCs w:val="24"/>
        </w:rPr>
        <w:t>）《关于</w:t>
      </w:r>
      <w:r>
        <w:rPr>
          <w:rFonts w:asciiTheme="minorEastAsia" w:hAnsiTheme="minorEastAsia" w:cs="Arial" w:hint="eastAsia"/>
          <w:sz w:val="24"/>
          <w:szCs w:val="24"/>
        </w:rPr>
        <w:t>准予</w:t>
      </w:r>
      <w:r>
        <w:rPr>
          <w:rFonts w:asciiTheme="minorEastAsia" w:hAnsiTheme="minorEastAsia" w:cs="Arial"/>
          <w:sz w:val="24"/>
          <w:szCs w:val="24"/>
        </w:rPr>
        <w:t>富荣</w:t>
      </w:r>
      <w:r>
        <w:rPr>
          <w:rFonts w:asciiTheme="minorEastAsia" w:hAnsiTheme="minorEastAsia" w:cs="Arial" w:hint="eastAsia"/>
          <w:sz w:val="24"/>
          <w:szCs w:val="24"/>
        </w:rPr>
        <w:t>福康混合</w:t>
      </w:r>
      <w:r>
        <w:rPr>
          <w:rFonts w:asciiTheme="minorEastAsia" w:hAnsiTheme="minorEastAsia" w:cs="Arial"/>
          <w:sz w:val="24"/>
          <w:szCs w:val="24"/>
        </w:rPr>
        <w:t>型证券投资基金</w:t>
      </w:r>
      <w:r>
        <w:rPr>
          <w:rFonts w:asciiTheme="minorEastAsia" w:hAnsiTheme="minorEastAsia" w:cs="Arial" w:hint="eastAsia"/>
          <w:sz w:val="24"/>
          <w:szCs w:val="24"/>
        </w:rPr>
        <w:t>注册</w:t>
      </w:r>
      <w:r>
        <w:rPr>
          <w:rFonts w:asciiTheme="minorEastAsia" w:hAnsiTheme="minorEastAsia" w:cs="Arial"/>
          <w:sz w:val="24"/>
          <w:szCs w:val="24"/>
        </w:rPr>
        <w:t>的批复》（证监许可[2017]867号）进行募集。</w:t>
      </w:r>
      <w:r>
        <w:rPr>
          <w:rFonts w:asciiTheme="minorEastAsia" w:hAnsiTheme="minorEastAsia" w:cs="Arial" w:hint="eastAsia"/>
          <w:sz w:val="24"/>
          <w:szCs w:val="24"/>
        </w:rPr>
        <w:t>本基金于</w:t>
      </w:r>
      <w:r>
        <w:rPr>
          <w:rFonts w:asciiTheme="minorEastAsia" w:hAnsiTheme="minorEastAsia" w:cs="Arial"/>
          <w:sz w:val="24"/>
          <w:szCs w:val="24"/>
        </w:rPr>
        <w:t>2018年2月11日正式生效。</w:t>
      </w:r>
    </w:p>
    <w:p w14:paraId="33E9BF88"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296591BC"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w:t>
      </w:r>
      <w:proofErr w:type="gramStart"/>
      <w:r>
        <w:rPr>
          <w:rFonts w:asciiTheme="minorEastAsia" w:hAnsiTheme="minorEastAsia" w:cs="Arial" w:hint="eastAsia"/>
          <w:sz w:val="24"/>
          <w:szCs w:val="24"/>
        </w:rPr>
        <w:t>中</w:t>
      </w:r>
      <w:proofErr w:type="gramEnd"/>
      <w:r>
        <w:rPr>
          <w:rFonts w:asciiTheme="minorEastAsia" w:hAnsiTheme="minorEastAsia" w:cs="Arial" w:hint="eastAsia"/>
          <w:sz w:val="24"/>
          <w:szCs w:val="24"/>
        </w:rPr>
        <w:t>高风险、中高预期收益的品种。</w:t>
      </w:r>
    </w:p>
    <w:p w14:paraId="38949E28" w14:textId="77777777" w:rsidR="00325B78" w:rsidRDefault="003559C3">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38843B99"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43EF38F8"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元发售面值募集基金份额，在市场波动等因素的影响下，基金投资有可能出现亏损或基金份额净值低于发售面值。</w:t>
      </w:r>
    </w:p>
    <w:p w14:paraId="4B695A82"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23C213F5"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w:t>
      </w:r>
      <w:r>
        <w:rPr>
          <w:rFonts w:asciiTheme="minorEastAsia" w:hAnsiTheme="minorEastAsia" w:cs="Arial" w:hint="eastAsia"/>
          <w:sz w:val="24"/>
          <w:szCs w:val="24"/>
        </w:rPr>
        <w:lastRenderedPageBreak/>
        <w:t>资风险，由投资者自行承担。</w:t>
      </w:r>
    </w:p>
    <w:p w14:paraId="3608E63A" w14:textId="77777777" w:rsidR="00886917" w:rsidRPr="00295DB8" w:rsidRDefault="00886917" w:rsidP="00886917">
      <w:pPr>
        <w:autoSpaceDE w:val="0"/>
        <w:autoSpaceDN w:val="0"/>
        <w:adjustRightInd w:val="0"/>
        <w:snapToGrid w:val="0"/>
        <w:spacing w:line="360" w:lineRule="auto"/>
        <w:ind w:firstLineChars="200" w:firstLine="480"/>
        <w:rPr>
          <w:rFonts w:asciiTheme="minorEastAsia" w:hAnsiTheme="minorEastAsia" w:cs="Arial"/>
          <w:sz w:val="24"/>
          <w:szCs w:val="24"/>
        </w:rPr>
      </w:pPr>
      <w:r w:rsidRPr="00295DB8">
        <w:rPr>
          <w:rFonts w:asciiTheme="minorEastAsia" w:hAnsiTheme="minorEastAsia" w:cs="Arial" w:hint="eastAsia"/>
          <w:sz w:val="24"/>
          <w:szCs w:val="24"/>
        </w:rPr>
        <w:t>本招募说明书所载内容截止日为2021年6月30日，有关财务数据截止日为2021年6月30日，净值表现截止日为2021年6月30日。（财务数据未经审计）。</w:t>
      </w:r>
    </w:p>
    <w:p w14:paraId="6784529A" w14:textId="2A6EDD55" w:rsidR="00325B78" w:rsidRDefault="00886917" w:rsidP="00886917">
      <w:pPr>
        <w:autoSpaceDE w:val="0"/>
        <w:autoSpaceDN w:val="0"/>
        <w:adjustRightInd w:val="0"/>
        <w:snapToGrid w:val="0"/>
        <w:spacing w:line="360" w:lineRule="auto"/>
        <w:ind w:firstLineChars="200" w:firstLine="480"/>
        <w:rPr>
          <w:rFonts w:asciiTheme="minorEastAsia" w:hAnsiTheme="minorEastAsia" w:cs="Arial"/>
          <w:sz w:val="24"/>
          <w:szCs w:val="24"/>
        </w:rPr>
      </w:pPr>
      <w:r w:rsidRPr="00295DB8">
        <w:rPr>
          <w:rFonts w:asciiTheme="minorEastAsia" w:hAnsiTheme="minorEastAsia" w:cs="Arial" w:hint="eastAsia"/>
          <w:sz w:val="24"/>
          <w:szCs w:val="24"/>
        </w:rPr>
        <w:t>本基金托管人</w:t>
      </w:r>
      <w:r w:rsidR="001F7F4A" w:rsidRPr="00ED6B62">
        <w:rPr>
          <w:rFonts w:asciiTheme="minorEastAsia" w:hAnsiTheme="minorEastAsia" w:hint="eastAsia"/>
          <w:color w:val="000000"/>
          <w:kern w:val="0"/>
          <w:sz w:val="24"/>
        </w:rPr>
        <w:t>中国光大银行股份有限公司</w:t>
      </w:r>
      <w:r w:rsidRPr="00295DB8">
        <w:rPr>
          <w:rFonts w:asciiTheme="minorEastAsia" w:hAnsiTheme="minorEastAsia" w:cs="Arial" w:hint="eastAsia"/>
          <w:sz w:val="24"/>
          <w:szCs w:val="24"/>
        </w:rPr>
        <w:t>已于2021年</w:t>
      </w:r>
      <w:r w:rsidR="00E15CB2">
        <w:rPr>
          <w:rFonts w:asciiTheme="minorEastAsia" w:hAnsiTheme="minorEastAsia" w:cs="Arial" w:hint="eastAsia"/>
          <w:sz w:val="24"/>
          <w:szCs w:val="24"/>
        </w:rPr>
        <w:t>9</w:t>
      </w:r>
      <w:r w:rsidRPr="00295DB8">
        <w:rPr>
          <w:rFonts w:asciiTheme="minorEastAsia" w:hAnsiTheme="minorEastAsia" w:cs="Arial" w:hint="eastAsia"/>
          <w:sz w:val="24"/>
          <w:szCs w:val="24"/>
        </w:rPr>
        <w:t>月</w:t>
      </w:r>
      <w:r w:rsidR="00E15CB2">
        <w:rPr>
          <w:rFonts w:asciiTheme="minorEastAsia" w:hAnsiTheme="minorEastAsia" w:cs="Arial" w:hint="eastAsia"/>
          <w:sz w:val="24"/>
          <w:szCs w:val="24"/>
        </w:rPr>
        <w:t>1</w:t>
      </w:r>
      <w:r w:rsidR="00E15CB2">
        <w:rPr>
          <w:rFonts w:asciiTheme="minorEastAsia" w:hAnsiTheme="minorEastAsia" w:cs="Arial"/>
          <w:sz w:val="24"/>
          <w:szCs w:val="24"/>
        </w:rPr>
        <w:t>5</w:t>
      </w:r>
      <w:r w:rsidRPr="00295DB8">
        <w:rPr>
          <w:rFonts w:asciiTheme="minorEastAsia" w:hAnsiTheme="minorEastAsia" w:cs="Arial" w:hint="eastAsia"/>
          <w:sz w:val="24"/>
          <w:szCs w:val="24"/>
        </w:rPr>
        <w:t>日复核了本次更新的招募说明书。</w:t>
      </w:r>
    </w:p>
    <w:p w14:paraId="5A61CB6A" w14:textId="6BAEB7C7" w:rsidR="00325B78" w:rsidRDefault="00325B78">
      <w:pPr>
        <w:autoSpaceDE w:val="0"/>
        <w:autoSpaceDN w:val="0"/>
        <w:adjustRightInd w:val="0"/>
        <w:snapToGrid w:val="0"/>
        <w:spacing w:line="360" w:lineRule="auto"/>
        <w:ind w:firstLineChars="200" w:firstLine="480"/>
        <w:rPr>
          <w:rFonts w:asciiTheme="minorEastAsia" w:hAnsiTheme="minorEastAsia" w:cs="Arial"/>
          <w:sz w:val="24"/>
          <w:szCs w:val="24"/>
        </w:rPr>
      </w:pPr>
    </w:p>
    <w:p w14:paraId="74C589CE" w14:textId="77777777" w:rsidR="00325B78" w:rsidRDefault="00325B78">
      <w:pPr>
        <w:autoSpaceDE w:val="0"/>
        <w:autoSpaceDN w:val="0"/>
        <w:adjustRightInd w:val="0"/>
        <w:snapToGrid w:val="0"/>
        <w:spacing w:line="360" w:lineRule="auto"/>
        <w:jc w:val="left"/>
        <w:rPr>
          <w:rFonts w:asciiTheme="minorEastAsia" w:hAnsiTheme="minorEastAsia" w:cs="Arial"/>
          <w:b/>
          <w:bCs/>
          <w:sz w:val="28"/>
          <w:szCs w:val="28"/>
        </w:rPr>
      </w:pPr>
    </w:p>
    <w:p w14:paraId="59449E0B" w14:textId="77777777" w:rsidR="00325B78" w:rsidRPr="001F7F4A" w:rsidRDefault="00325B78">
      <w:pPr>
        <w:widowControl/>
        <w:spacing w:line="360" w:lineRule="auto"/>
        <w:jc w:val="left"/>
        <w:rPr>
          <w:rFonts w:asciiTheme="minorEastAsia" w:hAnsiTheme="minorEastAsia" w:cs="Times New Roman"/>
          <w:b/>
          <w:kern w:val="0"/>
          <w:sz w:val="30"/>
          <w:szCs w:val="30"/>
        </w:rPr>
        <w:sectPr w:rsidR="00325B78" w:rsidRPr="001F7F4A">
          <w:pgSz w:w="11906" w:h="16838"/>
          <w:pgMar w:top="1440" w:right="1800" w:bottom="1440" w:left="1800" w:header="851" w:footer="992" w:gutter="0"/>
          <w:pgNumType w:start="1"/>
          <w:cols w:space="720"/>
          <w:docGrid w:type="lines" w:linePitch="312"/>
        </w:sectPr>
      </w:pPr>
      <w:bookmarkStart w:id="14" w:name="_Toc352229746"/>
      <w:bookmarkStart w:id="15" w:name="_Toc11660"/>
      <w:bookmarkStart w:id="16" w:name="_Toc123112229"/>
      <w:bookmarkStart w:id="17" w:name="_Toc123112268"/>
      <w:bookmarkStart w:id="18" w:name="_Toc4966"/>
      <w:bookmarkStart w:id="19" w:name="_Toc26897"/>
      <w:bookmarkStart w:id="20" w:name="_Toc123701389"/>
      <w:bookmarkStart w:id="21" w:name="_Toc30935"/>
      <w:bookmarkStart w:id="22" w:name="_Toc6306"/>
      <w:bookmarkStart w:id="23" w:name="_Toc4867"/>
      <w:bookmarkStart w:id="24" w:name="_Toc8727"/>
      <w:bookmarkStart w:id="25" w:name="_Toc32639"/>
      <w:bookmarkStart w:id="26" w:name="_Toc29629"/>
      <w:bookmarkStart w:id="27" w:name="_Toc15517"/>
      <w:bookmarkStart w:id="28" w:name="_Toc141703880"/>
      <w:bookmarkStart w:id="29" w:name="_Toc139991730"/>
      <w:bookmarkStart w:id="30" w:name="_Toc23386"/>
      <w:bookmarkStart w:id="31" w:name="_Toc233456271"/>
      <w:bookmarkEnd w:id="0"/>
      <w:bookmarkEnd w:id="1"/>
      <w:bookmarkEnd w:id="2"/>
      <w:bookmarkEnd w:id="3"/>
    </w:p>
    <w:p w14:paraId="386FEFBA" w14:textId="77777777" w:rsidR="00325B78" w:rsidRDefault="003559C3">
      <w:pPr>
        <w:jc w:val="center"/>
        <w:rPr>
          <w:rFonts w:asciiTheme="minorEastAsia" w:hAnsiTheme="minorEastAsia"/>
          <w:b/>
          <w:bCs/>
          <w:sz w:val="24"/>
        </w:rPr>
      </w:pPr>
      <w:r>
        <w:rPr>
          <w:rFonts w:asciiTheme="minorEastAsia" w:hAnsiTheme="minorEastAsia" w:hint="eastAsia"/>
          <w:b/>
          <w:bCs/>
          <w:sz w:val="24"/>
        </w:rPr>
        <w:lastRenderedPageBreak/>
        <w:t>目</w:t>
      </w:r>
      <w:r>
        <w:rPr>
          <w:rFonts w:asciiTheme="minorEastAsia" w:hAnsiTheme="minorEastAsia"/>
          <w:b/>
          <w:bCs/>
          <w:sz w:val="24"/>
        </w:rPr>
        <w:t xml:space="preserve">    </w:t>
      </w:r>
      <w:r>
        <w:rPr>
          <w:rFonts w:asciiTheme="minorEastAsia" w:hAnsiTheme="minorEastAsia" w:hint="eastAsia"/>
          <w:b/>
          <w:bCs/>
          <w:sz w:val="24"/>
        </w:rPr>
        <w:t>录</w:t>
      </w:r>
    </w:p>
    <w:p w14:paraId="394C8358" w14:textId="7ED97F05" w:rsidR="00325B78" w:rsidRDefault="003559C3">
      <w:pPr>
        <w:pStyle w:val="TOC1"/>
        <w:rPr>
          <w:rFonts w:asciiTheme="minorEastAsia" w:eastAsiaTheme="minorEastAsia" w:hAnsiTheme="minorEastAsia" w:cstheme="minorBidi"/>
          <w:noProof/>
          <w:szCs w:val="22"/>
        </w:rPr>
      </w:pPr>
      <w:r>
        <w:rPr>
          <w:rFonts w:asciiTheme="minorEastAsia" w:eastAsiaTheme="minorEastAsia" w:hAnsiTheme="minorEastAsia"/>
          <w:bCs/>
        </w:rPr>
        <w:fldChar w:fldCharType="begin"/>
      </w:r>
      <w:r>
        <w:rPr>
          <w:rFonts w:asciiTheme="minorEastAsia" w:eastAsiaTheme="minorEastAsia" w:hAnsiTheme="minorEastAsia"/>
          <w:bCs/>
        </w:rPr>
        <w:instrText xml:space="preserve"> TOC \o "1-1" \h \z \u </w:instrText>
      </w:r>
      <w:r>
        <w:rPr>
          <w:rFonts w:asciiTheme="minorEastAsia" w:eastAsiaTheme="minorEastAsia" w:hAnsiTheme="minorEastAsia"/>
          <w:bCs/>
        </w:rPr>
        <w:fldChar w:fldCharType="separate"/>
      </w:r>
      <w:hyperlink w:anchor="_Toc521338322" w:history="1">
        <w:r>
          <w:rPr>
            <w:rStyle w:val="afa"/>
            <w:rFonts w:asciiTheme="minorEastAsia" w:eastAsiaTheme="minorEastAsia" w:hAnsiTheme="minorEastAsia" w:hint="eastAsia"/>
            <w:noProof/>
          </w:rPr>
          <w:t>第一部分</w:t>
        </w:r>
        <w:r>
          <w:rPr>
            <w:rStyle w:val="afa"/>
            <w:rFonts w:asciiTheme="minorEastAsia" w:eastAsiaTheme="minorEastAsia" w:hAnsiTheme="minorEastAsia"/>
            <w:noProof/>
          </w:rPr>
          <w:t xml:space="preserve">  </w:t>
        </w:r>
        <w:r>
          <w:rPr>
            <w:rStyle w:val="afa"/>
            <w:rFonts w:asciiTheme="minorEastAsia" w:eastAsiaTheme="minorEastAsia" w:hAnsiTheme="minorEastAsia" w:hint="eastAsia"/>
            <w:noProof/>
          </w:rPr>
          <w:t>绪言</w:t>
        </w:r>
        <w:r>
          <w:rPr>
            <w:rFonts w:asciiTheme="minorEastAsia" w:eastAsiaTheme="minorEastAsia" w:hAnsiTheme="minorEastAsia"/>
            <w:noProof/>
          </w:rPr>
          <w:tab/>
        </w:r>
        <w:r>
          <w:rPr>
            <w:rFonts w:asciiTheme="minorEastAsia" w:eastAsiaTheme="minorEastAsia" w:hAnsiTheme="minorEastAsia"/>
            <w:noProof/>
          </w:rPr>
          <w:fldChar w:fldCharType="begin"/>
        </w:r>
        <w:r>
          <w:rPr>
            <w:rFonts w:asciiTheme="minorEastAsia" w:eastAsiaTheme="minorEastAsia" w:hAnsiTheme="minorEastAsia"/>
            <w:noProof/>
          </w:rPr>
          <w:instrText xml:space="preserve"> PAGEREF _Toc521338322 \h </w:instrText>
        </w:r>
        <w:r>
          <w:rPr>
            <w:rFonts w:asciiTheme="minorEastAsia" w:eastAsiaTheme="minorEastAsia" w:hAnsiTheme="minorEastAsia"/>
            <w:noProof/>
          </w:rPr>
        </w:r>
        <w:r>
          <w:rPr>
            <w:rFonts w:asciiTheme="minorEastAsia" w:eastAsiaTheme="minorEastAsia" w:hAnsiTheme="minorEastAsia"/>
            <w:noProof/>
          </w:rPr>
          <w:fldChar w:fldCharType="separate"/>
        </w:r>
        <w:r w:rsidR="007F1829">
          <w:rPr>
            <w:rFonts w:asciiTheme="minorEastAsia" w:eastAsiaTheme="minorEastAsia" w:hAnsiTheme="minorEastAsia"/>
            <w:noProof/>
          </w:rPr>
          <w:t>4</w:t>
        </w:r>
        <w:r>
          <w:rPr>
            <w:rFonts w:asciiTheme="minorEastAsia" w:eastAsiaTheme="minorEastAsia" w:hAnsiTheme="minorEastAsia"/>
            <w:noProof/>
          </w:rPr>
          <w:fldChar w:fldCharType="end"/>
        </w:r>
      </w:hyperlink>
    </w:p>
    <w:p w14:paraId="47579977" w14:textId="4AC56DB5" w:rsidR="00325B78" w:rsidRDefault="00EC35C2">
      <w:pPr>
        <w:pStyle w:val="TOC1"/>
        <w:rPr>
          <w:rFonts w:asciiTheme="minorEastAsia" w:eastAsiaTheme="minorEastAsia" w:hAnsiTheme="minorEastAsia" w:cstheme="minorBidi"/>
          <w:noProof/>
          <w:szCs w:val="22"/>
        </w:rPr>
      </w:pPr>
      <w:hyperlink w:anchor="_Toc521338323" w:history="1">
        <w:r w:rsidR="003559C3">
          <w:rPr>
            <w:rStyle w:val="afa"/>
            <w:rFonts w:asciiTheme="minorEastAsia" w:eastAsiaTheme="minorEastAsia" w:hAnsiTheme="minorEastAsia" w:hint="eastAsia"/>
            <w:noProof/>
          </w:rPr>
          <w:t>第二部分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释义</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_Toc521338323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5</w:t>
        </w:r>
        <w:r w:rsidR="003559C3">
          <w:rPr>
            <w:rFonts w:asciiTheme="minorEastAsia" w:eastAsiaTheme="minorEastAsia" w:hAnsiTheme="minorEastAsia"/>
            <w:noProof/>
          </w:rPr>
          <w:fldChar w:fldCharType="end"/>
        </w:r>
      </w:hyperlink>
    </w:p>
    <w:p w14:paraId="06A7438C" w14:textId="49F12526" w:rsidR="00325B78" w:rsidRDefault="00EC35C2">
      <w:pPr>
        <w:pStyle w:val="TOC1"/>
        <w:rPr>
          <w:rFonts w:asciiTheme="minorEastAsia" w:eastAsiaTheme="minorEastAsia" w:hAnsiTheme="minorEastAsia" w:cstheme="minorBidi"/>
          <w:noProof/>
          <w:szCs w:val="22"/>
        </w:rPr>
      </w:pPr>
      <w:hyperlink w:anchor="_Toc521338324" w:history="1">
        <w:r w:rsidR="003559C3">
          <w:rPr>
            <w:rStyle w:val="afa"/>
            <w:rFonts w:asciiTheme="minorEastAsia" w:eastAsiaTheme="minorEastAsia" w:hAnsiTheme="minorEastAsia" w:hint="eastAsia"/>
            <w:noProof/>
          </w:rPr>
          <w:t>第三部分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基金管理人</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_Toc521338324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10</w:t>
        </w:r>
        <w:r w:rsidR="003559C3">
          <w:rPr>
            <w:rFonts w:asciiTheme="minorEastAsia" w:eastAsiaTheme="minorEastAsia" w:hAnsiTheme="minorEastAsia"/>
            <w:noProof/>
          </w:rPr>
          <w:fldChar w:fldCharType="end"/>
        </w:r>
      </w:hyperlink>
    </w:p>
    <w:p w14:paraId="59D7191D" w14:textId="1D1A70FC" w:rsidR="00325B78" w:rsidRDefault="00EC35C2">
      <w:pPr>
        <w:pStyle w:val="TOC1"/>
        <w:rPr>
          <w:rFonts w:asciiTheme="minorEastAsia" w:eastAsiaTheme="minorEastAsia" w:hAnsiTheme="minorEastAsia" w:cstheme="minorBidi"/>
          <w:noProof/>
          <w:szCs w:val="22"/>
        </w:rPr>
      </w:pPr>
      <w:hyperlink w:anchor="_Toc521338325" w:history="1">
        <w:r w:rsidR="003559C3">
          <w:rPr>
            <w:rStyle w:val="afa"/>
            <w:rFonts w:asciiTheme="minorEastAsia" w:eastAsiaTheme="minorEastAsia" w:hAnsiTheme="minorEastAsia" w:hint="eastAsia"/>
            <w:noProof/>
          </w:rPr>
          <w:t>第四部分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基金托管人</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_Toc521338325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20</w:t>
        </w:r>
        <w:r w:rsidR="003559C3">
          <w:rPr>
            <w:rFonts w:asciiTheme="minorEastAsia" w:eastAsiaTheme="minorEastAsia" w:hAnsiTheme="minorEastAsia"/>
            <w:noProof/>
          </w:rPr>
          <w:fldChar w:fldCharType="end"/>
        </w:r>
      </w:hyperlink>
    </w:p>
    <w:p w14:paraId="2BEB63C6" w14:textId="294E9D5D" w:rsidR="00325B78" w:rsidRDefault="00EC35C2">
      <w:pPr>
        <w:pStyle w:val="TOC1"/>
        <w:rPr>
          <w:rFonts w:asciiTheme="minorEastAsia" w:eastAsiaTheme="minorEastAsia" w:hAnsiTheme="minorEastAsia" w:cstheme="minorBidi"/>
          <w:noProof/>
          <w:szCs w:val="22"/>
        </w:rPr>
      </w:pPr>
      <w:hyperlink w:anchor="_Toc521338326" w:history="1">
        <w:r w:rsidR="003559C3">
          <w:rPr>
            <w:rStyle w:val="afa"/>
            <w:rFonts w:asciiTheme="minorEastAsia" w:eastAsiaTheme="minorEastAsia" w:hAnsiTheme="minorEastAsia" w:hint="eastAsia"/>
            <w:noProof/>
          </w:rPr>
          <w:t>第五部分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相关服务机构</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_Toc521338326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23</w:t>
        </w:r>
        <w:r w:rsidR="003559C3">
          <w:rPr>
            <w:rFonts w:asciiTheme="minorEastAsia" w:eastAsiaTheme="minorEastAsia" w:hAnsiTheme="minorEastAsia"/>
            <w:noProof/>
          </w:rPr>
          <w:fldChar w:fldCharType="end"/>
        </w:r>
      </w:hyperlink>
    </w:p>
    <w:p w14:paraId="005F6E89" w14:textId="5129650B" w:rsidR="00325B78" w:rsidRDefault="00EC35C2">
      <w:pPr>
        <w:pStyle w:val="TOC1"/>
        <w:rPr>
          <w:rFonts w:asciiTheme="minorEastAsia" w:eastAsiaTheme="minorEastAsia" w:hAnsiTheme="minorEastAsia" w:cstheme="minorBidi"/>
          <w:noProof/>
          <w:szCs w:val="22"/>
        </w:rPr>
      </w:pPr>
      <w:hyperlink w:anchor="_Toc521338327" w:history="1">
        <w:r w:rsidR="003559C3">
          <w:rPr>
            <w:rStyle w:val="afa"/>
            <w:rFonts w:asciiTheme="minorEastAsia" w:eastAsiaTheme="minorEastAsia" w:hAnsiTheme="minorEastAsia" w:hint="eastAsia"/>
            <w:noProof/>
          </w:rPr>
          <w:t>第六部分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基金的募集</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_Toc521338327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30</w:t>
        </w:r>
        <w:r w:rsidR="003559C3">
          <w:rPr>
            <w:rFonts w:asciiTheme="minorEastAsia" w:eastAsiaTheme="minorEastAsia" w:hAnsiTheme="minorEastAsia"/>
            <w:noProof/>
          </w:rPr>
          <w:fldChar w:fldCharType="end"/>
        </w:r>
      </w:hyperlink>
    </w:p>
    <w:p w14:paraId="68203BCF" w14:textId="33DB68AC" w:rsidR="00325B78" w:rsidRDefault="00EC35C2">
      <w:pPr>
        <w:pStyle w:val="TOC1"/>
        <w:rPr>
          <w:rFonts w:asciiTheme="minorEastAsia" w:eastAsiaTheme="minorEastAsia" w:hAnsiTheme="minorEastAsia" w:cstheme="minorBidi"/>
          <w:noProof/>
          <w:szCs w:val="22"/>
        </w:rPr>
      </w:pPr>
      <w:hyperlink w:anchor="_Toc521338328" w:history="1">
        <w:r w:rsidR="003559C3">
          <w:rPr>
            <w:rStyle w:val="afa"/>
            <w:rFonts w:asciiTheme="minorEastAsia" w:eastAsiaTheme="minorEastAsia" w:hAnsiTheme="minorEastAsia" w:hint="eastAsia"/>
            <w:noProof/>
          </w:rPr>
          <w:t>第七部分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基金合同的生效</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_Toc521338328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31</w:t>
        </w:r>
        <w:r w:rsidR="003559C3">
          <w:rPr>
            <w:rFonts w:asciiTheme="minorEastAsia" w:eastAsiaTheme="minorEastAsia" w:hAnsiTheme="minorEastAsia"/>
            <w:noProof/>
          </w:rPr>
          <w:fldChar w:fldCharType="end"/>
        </w:r>
      </w:hyperlink>
    </w:p>
    <w:p w14:paraId="37A35D53" w14:textId="231EACD1" w:rsidR="00325B78" w:rsidRDefault="00EC35C2">
      <w:pPr>
        <w:pStyle w:val="TOC1"/>
        <w:rPr>
          <w:rFonts w:asciiTheme="minorEastAsia" w:eastAsiaTheme="minorEastAsia" w:hAnsiTheme="minorEastAsia" w:cstheme="minorBidi"/>
          <w:noProof/>
          <w:szCs w:val="22"/>
        </w:rPr>
      </w:pPr>
      <w:hyperlink w:anchor="_Toc521338329" w:history="1">
        <w:r w:rsidR="003559C3">
          <w:rPr>
            <w:rStyle w:val="afa"/>
            <w:rFonts w:asciiTheme="minorEastAsia" w:eastAsiaTheme="minorEastAsia" w:hAnsiTheme="minorEastAsia" w:hint="eastAsia"/>
            <w:noProof/>
          </w:rPr>
          <w:t>第八部分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基金份额的申购与赎回</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_Toc521338329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32</w:t>
        </w:r>
        <w:r w:rsidR="003559C3">
          <w:rPr>
            <w:rFonts w:asciiTheme="minorEastAsia" w:eastAsiaTheme="minorEastAsia" w:hAnsiTheme="minorEastAsia"/>
            <w:noProof/>
          </w:rPr>
          <w:fldChar w:fldCharType="end"/>
        </w:r>
      </w:hyperlink>
    </w:p>
    <w:p w14:paraId="11401B50" w14:textId="2F2D180B" w:rsidR="00325B78" w:rsidRDefault="00EC35C2">
      <w:pPr>
        <w:pStyle w:val="TOC1"/>
        <w:rPr>
          <w:rFonts w:asciiTheme="minorEastAsia" w:eastAsiaTheme="minorEastAsia" w:hAnsiTheme="minorEastAsia" w:cstheme="minorBidi"/>
          <w:noProof/>
          <w:szCs w:val="22"/>
        </w:rPr>
      </w:pPr>
      <w:hyperlink w:anchor="_Toc521338330" w:history="1">
        <w:r w:rsidR="003559C3">
          <w:rPr>
            <w:rStyle w:val="afa"/>
            <w:rFonts w:asciiTheme="minorEastAsia" w:eastAsiaTheme="minorEastAsia" w:hAnsiTheme="minorEastAsia" w:hint="eastAsia"/>
            <w:noProof/>
          </w:rPr>
          <w:t>第九部分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基金的投资</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_Toc521338330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43</w:t>
        </w:r>
        <w:r w:rsidR="003559C3">
          <w:rPr>
            <w:rFonts w:asciiTheme="minorEastAsia" w:eastAsiaTheme="minorEastAsia" w:hAnsiTheme="minorEastAsia"/>
            <w:noProof/>
          </w:rPr>
          <w:fldChar w:fldCharType="end"/>
        </w:r>
      </w:hyperlink>
    </w:p>
    <w:p w14:paraId="63647D97" w14:textId="18CEA454" w:rsidR="00325B78" w:rsidRDefault="00EC35C2">
      <w:pPr>
        <w:pStyle w:val="TOC1"/>
        <w:rPr>
          <w:rFonts w:asciiTheme="minorEastAsia" w:eastAsiaTheme="minorEastAsia" w:hAnsiTheme="minorEastAsia" w:cstheme="minorBidi"/>
          <w:noProof/>
          <w:szCs w:val="22"/>
        </w:rPr>
      </w:pPr>
      <w:hyperlink w:anchor="_Toc521338331" w:history="1">
        <w:r w:rsidR="003559C3">
          <w:rPr>
            <w:rStyle w:val="afa"/>
            <w:rFonts w:asciiTheme="minorEastAsia" w:eastAsiaTheme="minorEastAsia" w:hAnsiTheme="minorEastAsia" w:hint="eastAsia"/>
            <w:noProof/>
          </w:rPr>
          <w:t>第十部分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基金的财产</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_Toc521338331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59</w:t>
        </w:r>
        <w:r w:rsidR="003559C3">
          <w:rPr>
            <w:rFonts w:asciiTheme="minorEastAsia" w:eastAsiaTheme="minorEastAsia" w:hAnsiTheme="minorEastAsia"/>
            <w:noProof/>
          </w:rPr>
          <w:fldChar w:fldCharType="end"/>
        </w:r>
      </w:hyperlink>
    </w:p>
    <w:p w14:paraId="2132E62B" w14:textId="0E2D95E6" w:rsidR="00325B78" w:rsidRDefault="00EC35C2">
      <w:pPr>
        <w:pStyle w:val="TOC1"/>
        <w:rPr>
          <w:rFonts w:asciiTheme="minorEastAsia" w:eastAsiaTheme="minorEastAsia" w:hAnsiTheme="minorEastAsia" w:cstheme="minorBidi"/>
          <w:noProof/>
          <w:szCs w:val="22"/>
        </w:rPr>
      </w:pPr>
      <w:hyperlink w:anchor="_Toc521338332" w:history="1">
        <w:r w:rsidR="003559C3">
          <w:rPr>
            <w:rStyle w:val="afa"/>
            <w:rFonts w:asciiTheme="minorEastAsia" w:eastAsiaTheme="minorEastAsia" w:hAnsiTheme="minorEastAsia" w:hint="eastAsia"/>
            <w:noProof/>
          </w:rPr>
          <w:t>第十一部分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基金资产的估值</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_Toc521338332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60</w:t>
        </w:r>
        <w:r w:rsidR="003559C3">
          <w:rPr>
            <w:rFonts w:asciiTheme="minorEastAsia" w:eastAsiaTheme="minorEastAsia" w:hAnsiTheme="minorEastAsia"/>
            <w:noProof/>
          </w:rPr>
          <w:fldChar w:fldCharType="end"/>
        </w:r>
      </w:hyperlink>
    </w:p>
    <w:p w14:paraId="38B4D112" w14:textId="1AC3C303" w:rsidR="00325B78" w:rsidRDefault="00EC35C2">
      <w:pPr>
        <w:pStyle w:val="TOC1"/>
        <w:rPr>
          <w:rFonts w:asciiTheme="minorEastAsia" w:eastAsiaTheme="minorEastAsia" w:hAnsiTheme="minorEastAsia" w:cstheme="minorBidi"/>
          <w:noProof/>
          <w:szCs w:val="22"/>
        </w:rPr>
      </w:pPr>
      <w:hyperlink w:anchor="_Toc521338333" w:history="1">
        <w:r w:rsidR="003559C3">
          <w:rPr>
            <w:rStyle w:val="afa"/>
            <w:rFonts w:asciiTheme="minorEastAsia" w:eastAsiaTheme="minorEastAsia" w:hAnsiTheme="minorEastAsia" w:hint="eastAsia"/>
            <w:noProof/>
          </w:rPr>
          <w:t>第十二部分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基金的收益分配</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_Toc521338333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65</w:t>
        </w:r>
        <w:r w:rsidR="003559C3">
          <w:rPr>
            <w:rFonts w:asciiTheme="minorEastAsia" w:eastAsiaTheme="minorEastAsia" w:hAnsiTheme="minorEastAsia"/>
            <w:noProof/>
          </w:rPr>
          <w:fldChar w:fldCharType="end"/>
        </w:r>
      </w:hyperlink>
    </w:p>
    <w:p w14:paraId="0BC56407" w14:textId="5B4B78CB" w:rsidR="00325B78" w:rsidRDefault="00EC35C2">
      <w:pPr>
        <w:pStyle w:val="TOC1"/>
        <w:rPr>
          <w:rFonts w:asciiTheme="minorEastAsia" w:eastAsiaTheme="minorEastAsia" w:hAnsiTheme="minorEastAsia" w:cstheme="minorBidi"/>
          <w:noProof/>
          <w:szCs w:val="22"/>
        </w:rPr>
      </w:pPr>
      <w:hyperlink w:anchor="_Toc521338334" w:history="1">
        <w:r w:rsidR="003559C3">
          <w:rPr>
            <w:rStyle w:val="afa"/>
            <w:rFonts w:asciiTheme="minorEastAsia" w:eastAsiaTheme="minorEastAsia" w:hAnsiTheme="minorEastAsia" w:hint="eastAsia"/>
            <w:noProof/>
          </w:rPr>
          <w:t>第十三部分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基金费用与税收</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_Toc521338334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67</w:t>
        </w:r>
        <w:r w:rsidR="003559C3">
          <w:rPr>
            <w:rFonts w:asciiTheme="minorEastAsia" w:eastAsiaTheme="minorEastAsia" w:hAnsiTheme="minorEastAsia"/>
            <w:noProof/>
          </w:rPr>
          <w:fldChar w:fldCharType="end"/>
        </w:r>
      </w:hyperlink>
    </w:p>
    <w:p w14:paraId="2E9B14C5" w14:textId="15E1EAD1" w:rsidR="00325B78" w:rsidRDefault="00EC35C2">
      <w:pPr>
        <w:pStyle w:val="TOC1"/>
        <w:rPr>
          <w:rFonts w:asciiTheme="minorEastAsia" w:eastAsiaTheme="minorEastAsia" w:hAnsiTheme="minorEastAsia" w:cstheme="minorBidi"/>
          <w:noProof/>
          <w:szCs w:val="22"/>
        </w:rPr>
      </w:pPr>
      <w:hyperlink w:anchor="_Toc521338335" w:history="1">
        <w:r w:rsidR="003559C3">
          <w:rPr>
            <w:rStyle w:val="afa"/>
            <w:rFonts w:asciiTheme="minorEastAsia" w:eastAsiaTheme="minorEastAsia" w:hAnsiTheme="minorEastAsia" w:hint="eastAsia"/>
            <w:noProof/>
          </w:rPr>
          <w:t>第十四部分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基金的会计与审计</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_Toc521338335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70</w:t>
        </w:r>
        <w:r w:rsidR="003559C3">
          <w:rPr>
            <w:rFonts w:asciiTheme="minorEastAsia" w:eastAsiaTheme="minorEastAsia" w:hAnsiTheme="minorEastAsia"/>
            <w:noProof/>
          </w:rPr>
          <w:fldChar w:fldCharType="end"/>
        </w:r>
      </w:hyperlink>
    </w:p>
    <w:p w14:paraId="0E789433" w14:textId="01FDF47E" w:rsidR="00325B78" w:rsidRDefault="00EC35C2">
      <w:pPr>
        <w:pStyle w:val="TOC1"/>
        <w:rPr>
          <w:rFonts w:asciiTheme="minorEastAsia" w:eastAsiaTheme="minorEastAsia" w:hAnsiTheme="minorEastAsia" w:cstheme="minorBidi"/>
          <w:noProof/>
          <w:szCs w:val="22"/>
        </w:rPr>
      </w:pPr>
      <w:hyperlink w:anchor="_Toc521338336" w:history="1">
        <w:r w:rsidR="003559C3">
          <w:rPr>
            <w:rStyle w:val="afa"/>
            <w:rFonts w:asciiTheme="minorEastAsia" w:eastAsiaTheme="minorEastAsia" w:hAnsiTheme="minorEastAsia" w:hint="eastAsia"/>
            <w:noProof/>
          </w:rPr>
          <w:t>第十五部分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基金的信息披露</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_Toc521338336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71</w:t>
        </w:r>
        <w:r w:rsidR="003559C3">
          <w:rPr>
            <w:rFonts w:asciiTheme="minorEastAsia" w:eastAsiaTheme="minorEastAsia" w:hAnsiTheme="minorEastAsia"/>
            <w:noProof/>
          </w:rPr>
          <w:fldChar w:fldCharType="end"/>
        </w:r>
      </w:hyperlink>
    </w:p>
    <w:p w14:paraId="42DA18B5" w14:textId="438CE9BE" w:rsidR="00325B78" w:rsidRDefault="00EC35C2">
      <w:pPr>
        <w:pStyle w:val="TOC1"/>
        <w:rPr>
          <w:rFonts w:asciiTheme="minorEastAsia" w:eastAsiaTheme="minorEastAsia" w:hAnsiTheme="minorEastAsia" w:cstheme="minorBidi"/>
          <w:noProof/>
          <w:szCs w:val="22"/>
        </w:rPr>
      </w:pPr>
      <w:hyperlink w:anchor="_Toc521338337" w:history="1">
        <w:r w:rsidR="003559C3">
          <w:rPr>
            <w:rStyle w:val="afa"/>
            <w:rFonts w:asciiTheme="minorEastAsia" w:eastAsiaTheme="minorEastAsia" w:hAnsiTheme="minorEastAsia" w:hint="eastAsia"/>
            <w:noProof/>
          </w:rPr>
          <w:t>第十六部分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风险揭示</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_Toc521338337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78</w:t>
        </w:r>
        <w:r w:rsidR="003559C3">
          <w:rPr>
            <w:rFonts w:asciiTheme="minorEastAsia" w:eastAsiaTheme="minorEastAsia" w:hAnsiTheme="minorEastAsia"/>
            <w:noProof/>
          </w:rPr>
          <w:fldChar w:fldCharType="end"/>
        </w:r>
      </w:hyperlink>
    </w:p>
    <w:p w14:paraId="43F2A9BA" w14:textId="59EAEC04" w:rsidR="00325B78" w:rsidRDefault="00EC35C2">
      <w:pPr>
        <w:pStyle w:val="TOC1"/>
        <w:rPr>
          <w:rFonts w:asciiTheme="minorEastAsia" w:eastAsiaTheme="minorEastAsia" w:hAnsiTheme="minorEastAsia" w:cstheme="minorBidi"/>
          <w:noProof/>
          <w:szCs w:val="22"/>
        </w:rPr>
      </w:pPr>
      <w:hyperlink w:anchor="_Toc521338338" w:history="1">
        <w:r w:rsidR="003559C3">
          <w:rPr>
            <w:rStyle w:val="afa"/>
            <w:rFonts w:asciiTheme="minorEastAsia" w:eastAsiaTheme="minorEastAsia" w:hAnsiTheme="minorEastAsia" w:hint="eastAsia"/>
            <w:noProof/>
          </w:rPr>
          <w:t>第十七部分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基金合同的变更、终止与基金财产的清算</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_Toc521338338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82</w:t>
        </w:r>
        <w:r w:rsidR="003559C3">
          <w:rPr>
            <w:rFonts w:asciiTheme="minorEastAsia" w:eastAsiaTheme="minorEastAsia" w:hAnsiTheme="minorEastAsia"/>
            <w:noProof/>
          </w:rPr>
          <w:fldChar w:fldCharType="end"/>
        </w:r>
      </w:hyperlink>
    </w:p>
    <w:p w14:paraId="4F661378" w14:textId="0E0C3123" w:rsidR="00325B78" w:rsidRDefault="00EC35C2">
      <w:pPr>
        <w:pStyle w:val="TOC1"/>
        <w:rPr>
          <w:rFonts w:asciiTheme="minorEastAsia" w:eastAsiaTheme="minorEastAsia" w:hAnsiTheme="minorEastAsia" w:cstheme="minorBidi"/>
          <w:noProof/>
          <w:szCs w:val="22"/>
        </w:rPr>
      </w:pPr>
      <w:hyperlink w:anchor="_Toc521338339" w:history="1">
        <w:r w:rsidR="003559C3">
          <w:rPr>
            <w:rStyle w:val="afa"/>
            <w:rFonts w:asciiTheme="minorEastAsia" w:eastAsiaTheme="minorEastAsia" w:hAnsiTheme="minorEastAsia" w:hint="eastAsia"/>
            <w:noProof/>
          </w:rPr>
          <w:t>第十八部分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基金合同的内容摘要</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_Toc521338339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84</w:t>
        </w:r>
        <w:r w:rsidR="003559C3">
          <w:rPr>
            <w:rFonts w:asciiTheme="minorEastAsia" w:eastAsiaTheme="minorEastAsia" w:hAnsiTheme="minorEastAsia"/>
            <w:noProof/>
          </w:rPr>
          <w:fldChar w:fldCharType="end"/>
        </w:r>
      </w:hyperlink>
    </w:p>
    <w:p w14:paraId="1A05C6B3" w14:textId="6EE0667C" w:rsidR="00325B78" w:rsidRDefault="00EC35C2">
      <w:pPr>
        <w:pStyle w:val="TOC1"/>
        <w:rPr>
          <w:rFonts w:asciiTheme="minorEastAsia" w:eastAsiaTheme="minorEastAsia" w:hAnsiTheme="minorEastAsia" w:cstheme="minorBidi"/>
          <w:noProof/>
          <w:szCs w:val="22"/>
        </w:rPr>
      </w:pPr>
      <w:hyperlink w:anchor="_Toc521338340" w:history="1">
        <w:r w:rsidR="003559C3">
          <w:rPr>
            <w:rStyle w:val="afa"/>
            <w:rFonts w:asciiTheme="minorEastAsia" w:eastAsiaTheme="minorEastAsia" w:hAnsiTheme="minorEastAsia" w:hint="eastAsia"/>
            <w:noProof/>
          </w:rPr>
          <w:t>第十九部分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基金托管协议的内容摘要</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_Toc521338340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100</w:t>
        </w:r>
        <w:r w:rsidR="003559C3">
          <w:rPr>
            <w:rFonts w:asciiTheme="minorEastAsia" w:eastAsiaTheme="minorEastAsia" w:hAnsiTheme="minorEastAsia"/>
            <w:noProof/>
          </w:rPr>
          <w:fldChar w:fldCharType="end"/>
        </w:r>
      </w:hyperlink>
    </w:p>
    <w:p w14:paraId="6AA48E47" w14:textId="1A6088A3" w:rsidR="00325B78" w:rsidRDefault="00EC35C2">
      <w:pPr>
        <w:pStyle w:val="TOC1"/>
        <w:rPr>
          <w:rFonts w:asciiTheme="minorEastAsia" w:eastAsiaTheme="minorEastAsia" w:hAnsiTheme="minorEastAsia" w:cstheme="minorBidi"/>
          <w:noProof/>
          <w:szCs w:val="22"/>
        </w:rPr>
      </w:pPr>
      <w:hyperlink w:anchor="_Toc521338341" w:history="1">
        <w:r w:rsidR="003559C3">
          <w:rPr>
            <w:rStyle w:val="afa"/>
            <w:rFonts w:asciiTheme="minorEastAsia" w:eastAsiaTheme="minorEastAsia" w:hAnsiTheme="minorEastAsia" w:hint="eastAsia"/>
            <w:noProof/>
          </w:rPr>
          <w:t>第二十部分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对基金份额持有人的服务</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_Toc521338341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113</w:t>
        </w:r>
        <w:r w:rsidR="003559C3">
          <w:rPr>
            <w:rFonts w:asciiTheme="minorEastAsia" w:eastAsiaTheme="minorEastAsia" w:hAnsiTheme="minorEastAsia"/>
            <w:noProof/>
          </w:rPr>
          <w:fldChar w:fldCharType="end"/>
        </w:r>
      </w:hyperlink>
    </w:p>
    <w:p w14:paraId="45F31E0C" w14:textId="3C55011D" w:rsidR="00325B78" w:rsidRDefault="00EC35C2">
      <w:pPr>
        <w:pStyle w:val="TOC1"/>
        <w:rPr>
          <w:rFonts w:asciiTheme="minorEastAsia" w:eastAsiaTheme="minorEastAsia" w:hAnsiTheme="minorEastAsia" w:cstheme="minorBidi"/>
          <w:noProof/>
          <w:szCs w:val="22"/>
        </w:rPr>
      </w:pPr>
      <w:hyperlink w:anchor="_Toc521338342" w:history="1">
        <w:r w:rsidR="003559C3">
          <w:rPr>
            <w:rStyle w:val="afa"/>
            <w:rFonts w:asciiTheme="minorEastAsia" w:eastAsiaTheme="minorEastAsia" w:hAnsiTheme="minorEastAsia" w:hint="eastAsia"/>
            <w:noProof/>
          </w:rPr>
          <w:t>第二十一部分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其他应披露事项</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_Toc521338342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115</w:t>
        </w:r>
        <w:r w:rsidR="003559C3">
          <w:rPr>
            <w:rFonts w:asciiTheme="minorEastAsia" w:eastAsiaTheme="minorEastAsia" w:hAnsiTheme="minorEastAsia"/>
            <w:noProof/>
          </w:rPr>
          <w:fldChar w:fldCharType="end"/>
        </w:r>
      </w:hyperlink>
    </w:p>
    <w:p w14:paraId="1AD48D8D" w14:textId="24077156" w:rsidR="00325B78" w:rsidRDefault="00EC35C2">
      <w:pPr>
        <w:pStyle w:val="TOC1"/>
        <w:rPr>
          <w:rFonts w:asciiTheme="minorEastAsia" w:eastAsiaTheme="minorEastAsia" w:hAnsiTheme="minorEastAsia" w:cstheme="minorBidi"/>
          <w:noProof/>
          <w:szCs w:val="22"/>
        </w:rPr>
      </w:pPr>
      <w:hyperlink w:anchor="_Toc521338343" w:history="1">
        <w:r w:rsidR="003559C3">
          <w:rPr>
            <w:rStyle w:val="afa"/>
            <w:rFonts w:asciiTheme="minorEastAsia" w:eastAsiaTheme="minorEastAsia" w:hAnsiTheme="minorEastAsia" w:hint="eastAsia"/>
            <w:noProof/>
          </w:rPr>
          <w:t>第二十二部分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招募说明书存放及查阅方式</w:t>
        </w:r>
        <w:r w:rsidR="003559C3">
          <w:rPr>
            <w:rFonts w:asciiTheme="minorEastAsia" w:eastAsiaTheme="minorEastAsia" w:hAnsiTheme="minorEastAsia"/>
            <w:noProof/>
          </w:rPr>
          <w:tab/>
        </w:r>
        <w:r w:rsidR="003559C3">
          <w:rPr>
            <w:rFonts w:asciiTheme="minorEastAsia" w:eastAsiaTheme="minorEastAsia" w:hAnsiTheme="minorEastAsia"/>
            <w:noProof/>
          </w:rPr>
          <w:fldChar w:fldCharType="begin"/>
        </w:r>
        <w:r w:rsidR="003559C3">
          <w:rPr>
            <w:rFonts w:asciiTheme="minorEastAsia" w:eastAsiaTheme="minorEastAsia" w:hAnsiTheme="minorEastAsia"/>
            <w:noProof/>
          </w:rPr>
          <w:instrText xml:space="preserve"> PAGEREF _Toc521338343 \h </w:instrText>
        </w:r>
        <w:r w:rsidR="003559C3">
          <w:rPr>
            <w:rFonts w:asciiTheme="minorEastAsia" w:eastAsiaTheme="minorEastAsia" w:hAnsiTheme="minorEastAsia"/>
            <w:noProof/>
          </w:rPr>
        </w:r>
        <w:r w:rsidR="003559C3">
          <w:rPr>
            <w:rFonts w:asciiTheme="minorEastAsia" w:eastAsiaTheme="minorEastAsia" w:hAnsiTheme="minorEastAsia"/>
            <w:noProof/>
          </w:rPr>
          <w:fldChar w:fldCharType="separate"/>
        </w:r>
        <w:r w:rsidR="007F1829">
          <w:rPr>
            <w:rFonts w:asciiTheme="minorEastAsia" w:eastAsiaTheme="minorEastAsia" w:hAnsiTheme="minorEastAsia"/>
            <w:noProof/>
          </w:rPr>
          <w:t>121</w:t>
        </w:r>
        <w:r w:rsidR="003559C3">
          <w:rPr>
            <w:rFonts w:asciiTheme="minorEastAsia" w:eastAsiaTheme="minorEastAsia" w:hAnsiTheme="minorEastAsia"/>
            <w:noProof/>
          </w:rPr>
          <w:fldChar w:fldCharType="end"/>
        </w:r>
      </w:hyperlink>
    </w:p>
    <w:p w14:paraId="67470FDF" w14:textId="06C63DA8" w:rsidR="00325B78" w:rsidRDefault="00EC35C2">
      <w:pPr>
        <w:pStyle w:val="TOC1"/>
        <w:rPr>
          <w:rFonts w:asciiTheme="minorEastAsia" w:eastAsiaTheme="minorEastAsia" w:hAnsiTheme="minorEastAsia" w:cstheme="minorBidi"/>
          <w:noProof/>
          <w:szCs w:val="22"/>
        </w:rPr>
      </w:pPr>
      <w:hyperlink w:anchor="_Toc521338344" w:history="1">
        <w:r w:rsidR="003559C3">
          <w:rPr>
            <w:rStyle w:val="afa"/>
            <w:rFonts w:asciiTheme="minorEastAsia" w:eastAsiaTheme="minorEastAsia" w:hAnsiTheme="minorEastAsia" w:hint="eastAsia"/>
            <w:noProof/>
          </w:rPr>
          <w:t>第二十三部分</w:t>
        </w:r>
        <w:r w:rsidR="003559C3">
          <w:rPr>
            <w:rStyle w:val="afa"/>
            <w:rFonts w:asciiTheme="minorEastAsia" w:eastAsiaTheme="minorEastAsia" w:hAnsiTheme="minorEastAsia"/>
            <w:noProof/>
          </w:rPr>
          <w:t xml:space="preserve">  </w:t>
        </w:r>
        <w:r w:rsidR="003559C3">
          <w:rPr>
            <w:rStyle w:val="afa"/>
            <w:rFonts w:asciiTheme="minorEastAsia" w:eastAsiaTheme="minorEastAsia" w:hAnsiTheme="minorEastAsia" w:hint="eastAsia"/>
            <w:noProof/>
          </w:rPr>
          <w:t>备查文件</w:t>
        </w:r>
        <w:r w:rsidR="003559C3">
          <w:rPr>
            <w:rFonts w:asciiTheme="minorEastAsia" w:eastAsiaTheme="minorEastAsia" w:hAnsiTheme="minorEastAsia"/>
            <w:noProof/>
          </w:rPr>
          <w:tab/>
          <w:t>1</w:t>
        </w:r>
        <w:r w:rsidR="007F1829">
          <w:rPr>
            <w:rFonts w:asciiTheme="minorEastAsia" w:eastAsiaTheme="minorEastAsia" w:hAnsiTheme="minorEastAsia"/>
            <w:noProof/>
          </w:rPr>
          <w:t>22</w:t>
        </w:r>
      </w:hyperlink>
    </w:p>
    <w:p w14:paraId="2C38B9F3" w14:textId="77777777" w:rsidR="00325B78" w:rsidRDefault="003559C3">
      <w:pPr>
        <w:rPr>
          <w:rFonts w:asciiTheme="minorEastAsia" w:hAnsiTheme="minorEastAsia"/>
        </w:rPr>
        <w:sectPr w:rsidR="00325B78">
          <w:pgSz w:w="11906" w:h="16838"/>
          <w:pgMar w:top="1440" w:right="1800" w:bottom="1440" w:left="1800" w:header="851" w:footer="992" w:gutter="0"/>
          <w:pgNumType w:chapStyle="1"/>
          <w:cols w:space="720"/>
          <w:docGrid w:type="lines" w:linePitch="312"/>
        </w:sectPr>
      </w:pPr>
      <w:r>
        <w:rPr>
          <w:rFonts w:asciiTheme="minorEastAsia" w:hAnsiTheme="minorEastAsia"/>
        </w:rPr>
        <w:fldChar w:fldCharType="end"/>
      </w:r>
      <w:bookmarkStart w:id="32" w:name="_Toc416264537"/>
      <w:bookmarkStart w:id="33" w:name="_Toc263092309"/>
      <w:bookmarkStart w:id="34" w:name="_Toc258829399"/>
      <w:bookmarkStart w:id="35" w:name="_Toc6617"/>
      <w:bookmarkStart w:id="36" w:name="_Toc15067"/>
      <w:bookmarkStart w:id="37" w:name="_Toc352229747"/>
      <w:bookmarkStart w:id="38" w:name="_Toc21301"/>
      <w:bookmarkStart w:id="39" w:name="_Toc31551"/>
      <w:bookmarkStart w:id="40" w:name="_Toc22864"/>
      <w:bookmarkStart w:id="41" w:name="_Toc2465"/>
      <w:bookmarkStart w:id="42" w:name="_Toc24860"/>
      <w:bookmarkStart w:id="43" w:name="_Toc13020"/>
      <w:bookmarkStart w:id="44" w:name="_Toc819"/>
      <w:bookmarkStart w:id="45" w:name="_Toc19592"/>
      <w:bookmarkStart w:id="46" w:name="_Toc322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17427440" w14:textId="77777777" w:rsidR="00325B78" w:rsidRDefault="003559C3">
      <w:pPr>
        <w:pStyle w:val="1"/>
        <w:jc w:val="center"/>
        <w:rPr>
          <w:rFonts w:asciiTheme="minorEastAsia" w:eastAsiaTheme="minorEastAsia" w:hAnsiTheme="minorEastAsia"/>
          <w:sz w:val="30"/>
          <w:szCs w:val="30"/>
        </w:rPr>
      </w:pPr>
      <w:bookmarkStart w:id="47" w:name="_Toc521338322"/>
      <w:r>
        <w:rPr>
          <w:rFonts w:asciiTheme="minorEastAsia" w:eastAsiaTheme="minorEastAsia" w:hAnsiTheme="minorEastAsia" w:hint="eastAsia"/>
          <w:sz w:val="30"/>
          <w:szCs w:val="30"/>
        </w:rPr>
        <w:lastRenderedPageBreak/>
        <w:t>第一部分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绪言</w:t>
      </w:r>
      <w:bookmarkEnd w:id="32"/>
      <w:bookmarkEnd w:id="33"/>
      <w:bookmarkEnd w:id="47"/>
    </w:p>
    <w:p w14:paraId="6B726DF9"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康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以及《富荣福康混合型证券投资基金基金合同》（以下简称“基金合同”）编写。</w:t>
      </w:r>
    </w:p>
    <w:p w14:paraId="1FF1E88A"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E72AC02"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proofErr w:type="gramStart"/>
      <w:r>
        <w:rPr>
          <w:rFonts w:asciiTheme="minorEastAsia" w:hAnsiTheme="minorEastAsia" w:cs="Arial" w:hint="eastAsia"/>
          <w:sz w:val="24"/>
          <w:szCs w:val="24"/>
        </w:rPr>
        <w:t>富荣福康</w:t>
      </w:r>
      <w:proofErr w:type="gramEnd"/>
      <w:r>
        <w:rPr>
          <w:rFonts w:asciiTheme="minorEastAsia" w:hAnsiTheme="minorEastAsia" w:cs="Arial" w:hint="eastAsia"/>
          <w:sz w:val="24"/>
          <w:szCs w:val="24"/>
        </w:rPr>
        <w:t>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03D9335"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454520DC" w14:textId="77777777" w:rsidR="00325B78" w:rsidRDefault="00325B78">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325B78">
          <w:footerReference w:type="default" r:id="rId14"/>
          <w:pgSz w:w="11906" w:h="16838"/>
          <w:pgMar w:top="1440" w:right="1800" w:bottom="1440" w:left="1800" w:header="851" w:footer="992" w:gutter="0"/>
          <w:pgNumType w:chapStyle="1"/>
          <w:cols w:space="720"/>
          <w:docGrid w:type="lines" w:linePitch="312"/>
        </w:sectPr>
      </w:pPr>
      <w:bookmarkStart w:id="48" w:name="_Toc6149"/>
      <w:bookmarkStart w:id="49" w:name="_Toc20627"/>
      <w:bookmarkStart w:id="50" w:name="_Toc6683"/>
      <w:bookmarkStart w:id="51" w:name="_Toc24571"/>
      <w:bookmarkStart w:id="52" w:name="_Toc352229748"/>
      <w:bookmarkStart w:id="53" w:name="_Toc545"/>
      <w:bookmarkStart w:id="54" w:name="_Toc5246"/>
      <w:bookmarkStart w:id="55" w:name="_Toc13288"/>
      <w:bookmarkStart w:id="56" w:name="_Toc22708"/>
      <w:bookmarkStart w:id="57" w:name="_Toc18631"/>
      <w:bookmarkStart w:id="58" w:name="_Toc20318"/>
      <w:bookmarkStart w:id="59" w:name="_Toc733"/>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080A7224" w14:textId="77777777" w:rsidR="00325B78" w:rsidRDefault="003559C3">
      <w:pPr>
        <w:pStyle w:val="1"/>
        <w:jc w:val="center"/>
        <w:rPr>
          <w:rFonts w:asciiTheme="minorEastAsia" w:eastAsiaTheme="minorEastAsia" w:hAnsiTheme="minorEastAsia"/>
          <w:sz w:val="30"/>
          <w:szCs w:val="30"/>
        </w:rPr>
      </w:pPr>
      <w:bookmarkStart w:id="62" w:name="_Toc521338323"/>
      <w:r>
        <w:rPr>
          <w:rFonts w:asciiTheme="minorEastAsia" w:eastAsiaTheme="minorEastAsia" w:hAnsiTheme="minorEastAsia" w:hint="eastAsia"/>
          <w:sz w:val="30"/>
          <w:szCs w:val="30"/>
        </w:rPr>
        <w:lastRenderedPageBreak/>
        <w:t>第二部分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释义</w:t>
      </w:r>
      <w:bookmarkEnd w:id="62"/>
    </w:p>
    <w:p w14:paraId="13C976D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32E1E76F"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w:t>
      </w:r>
      <w:proofErr w:type="gramStart"/>
      <w:r>
        <w:rPr>
          <w:rFonts w:asciiTheme="minorEastAsia" w:hAnsiTheme="minorEastAsia" w:cs="Times New Roman" w:hint="eastAsia"/>
          <w:sz w:val="24"/>
          <w:szCs w:val="24"/>
        </w:rPr>
        <w:t>指富荣福</w:t>
      </w:r>
      <w:proofErr w:type="gramEnd"/>
      <w:r>
        <w:rPr>
          <w:rFonts w:asciiTheme="minorEastAsia" w:hAnsiTheme="minorEastAsia" w:cs="Times New Roman" w:hint="eastAsia"/>
          <w:sz w:val="24"/>
          <w:szCs w:val="24"/>
        </w:rPr>
        <w:t>康混合型证券投资基金</w:t>
      </w:r>
    </w:p>
    <w:p w14:paraId="1F785D6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w:t>
      </w:r>
    </w:p>
    <w:p w14:paraId="67A4D8B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、基金托管人：指中国光大银行股份有限公司</w:t>
      </w:r>
    </w:p>
    <w:p w14:paraId="3A1BC91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、基金合同：指《富荣福康混合型证券投资基金基金合同》及对基金合同的任何有效修订和补充</w:t>
      </w:r>
    </w:p>
    <w:p w14:paraId="56FD550F"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、托管协议：指基金管理人与基金托管人就本基金签订之《富荣福康混合型证券投资基金托管协议》及对该托管协议的任何有效修订和补充</w:t>
      </w:r>
    </w:p>
    <w:p w14:paraId="4FB5100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、招募说明书或本招募说明书：指《富荣福康混合型证券投资基金招募说明书》及其更新</w:t>
      </w:r>
    </w:p>
    <w:p w14:paraId="7034550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7、基金产品资料概要：指《富荣福康混合型证券投资基金基金产品资料概要》及其更新</w:t>
      </w:r>
    </w:p>
    <w:p w14:paraId="22AFA74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、基金份额发售公告：指《富荣福康混合型证券投资基金基金份额发售公告》</w:t>
      </w:r>
    </w:p>
    <w:p w14:paraId="47B0C9E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643F43F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w:t>
      </w:r>
      <w:r>
        <w:rPr>
          <w:rFonts w:asciiTheme="minorEastAsia" w:hAnsiTheme="minorEastAsia" w:cs="Times New Roman"/>
          <w:sz w:val="24"/>
          <w:szCs w:val="24"/>
        </w:rPr>
        <w:t>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A20384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711B967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、《信息披露办法》：指中国证监会</w:t>
      </w:r>
      <w:r>
        <w:rPr>
          <w:rFonts w:asciiTheme="minorEastAsia" w:hAnsiTheme="minorEastAsia" w:cs="Times New Roman"/>
          <w:sz w:val="24"/>
          <w:szCs w:val="24"/>
        </w:rPr>
        <w:t>2019年7月26日颁布、同年9月1日实施的《公开募集证券投资基金信息披露管理办法》</w:t>
      </w:r>
      <w:r>
        <w:rPr>
          <w:rFonts w:asciiTheme="minorEastAsia" w:hAnsiTheme="minorEastAsia" w:cs="Times New Roman" w:hint="eastAsia"/>
          <w:sz w:val="24"/>
          <w:szCs w:val="24"/>
        </w:rPr>
        <w:t>及颁布机关对其不时做出的修订</w:t>
      </w:r>
    </w:p>
    <w:p w14:paraId="4A68468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1D673151"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14</w:t>
      </w:r>
      <w:r>
        <w:rPr>
          <w:rFonts w:asciiTheme="minorEastAsia" w:hAnsiTheme="minorEastAsia" w:hint="eastAsia"/>
          <w:bCs/>
          <w:sz w:val="24"/>
          <w:szCs w:val="24"/>
        </w:rPr>
        <w:t>、《管理规定》：指中国证监会</w:t>
      </w:r>
      <w:r>
        <w:rPr>
          <w:rFonts w:asciiTheme="minorEastAsia" w:hAnsiTheme="minorEastAsia"/>
          <w:bCs/>
          <w:sz w:val="24"/>
          <w:szCs w:val="24"/>
        </w:rPr>
        <w:t>2017</w:t>
      </w:r>
      <w:r>
        <w:rPr>
          <w:rFonts w:asciiTheme="minorEastAsia" w:hAnsiTheme="minorEastAsia" w:hint="eastAsia"/>
          <w:bCs/>
          <w:sz w:val="24"/>
          <w:szCs w:val="24"/>
        </w:rPr>
        <w:t>年</w:t>
      </w:r>
      <w:r>
        <w:rPr>
          <w:rFonts w:asciiTheme="minorEastAsia" w:hAnsiTheme="minorEastAsia"/>
          <w:bCs/>
          <w:sz w:val="24"/>
          <w:szCs w:val="24"/>
        </w:rPr>
        <w:t>8</w:t>
      </w:r>
      <w:r>
        <w:rPr>
          <w:rFonts w:asciiTheme="minorEastAsia" w:hAnsiTheme="minorEastAsia" w:hint="eastAsia"/>
          <w:bCs/>
          <w:sz w:val="24"/>
          <w:szCs w:val="24"/>
        </w:rPr>
        <w:t>月</w:t>
      </w:r>
      <w:r>
        <w:rPr>
          <w:rFonts w:asciiTheme="minorEastAsia" w:hAnsiTheme="minorEastAsia"/>
          <w:bCs/>
          <w:sz w:val="24"/>
          <w:szCs w:val="24"/>
        </w:rPr>
        <w:t>31</w:t>
      </w:r>
      <w:r>
        <w:rPr>
          <w:rFonts w:asciiTheme="minorEastAsia" w:hAnsiTheme="minorEastAsia" w:hint="eastAsia"/>
          <w:bCs/>
          <w:sz w:val="24"/>
          <w:szCs w:val="24"/>
        </w:rPr>
        <w:t>日颁布、同年</w:t>
      </w:r>
      <w:r>
        <w:rPr>
          <w:rFonts w:asciiTheme="minorEastAsia" w:hAnsiTheme="minorEastAsia"/>
          <w:bCs/>
          <w:sz w:val="24"/>
          <w:szCs w:val="24"/>
        </w:rPr>
        <w:t>10</w:t>
      </w:r>
      <w:r>
        <w:rPr>
          <w:rFonts w:asciiTheme="minorEastAsia" w:hAnsiTheme="minorEastAsia" w:hint="eastAsia"/>
          <w:bCs/>
          <w:sz w:val="24"/>
          <w:szCs w:val="24"/>
        </w:rPr>
        <w:t>月</w:t>
      </w:r>
      <w:r>
        <w:rPr>
          <w:rFonts w:asciiTheme="minorEastAsia" w:hAnsiTheme="minorEastAsia"/>
          <w:bCs/>
          <w:sz w:val="24"/>
          <w:szCs w:val="24"/>
        </w:rPr>
        <w:t>1</w:t>
      </w:r>
      <w:r>
        <w:rPr>
          <w:rFonts w:asciiTheme="minorEastAsia" w:hAnsiTheme="minorEastAsia" w:hint="eastAsia"/>
          <w:bCs/>
          <w:sz w:val="24"/>
          <w:szCs w:val="24"/>
        </w:rPr>
        <w:t>日实</w:t>
      </w:r>
      <w:r>
        <w:rPr>
          <w:rFonts w:asciiTheme="minorEastAsia" w:hAnsiTheme="minorEastAsia" w:hint="eastAsia"/>
          <w:bCs/>
          <w:sz w:val="24"/>
          <w:szCs w:val="24"/>
        </w:rPr>
        <w:lastRenderedPageBreak/>
        <w:t>施的《公开募集开放式证券投资基金流动性风险管理规定》及颁布机关对其不时做出的修订</w:t>
      </w:r>
    </w:p>
    <w:p w14:paraId="1ADBBCB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7AE31BC8"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75ADB20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23949A3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16ED868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14DB7C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0D8F96D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5899CE1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1F84B72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417328B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管理有限公司以及符合《销售办法》和中国证监会规定的其他条件，取得基金销售业务资格并与基金管理人签订了基金销售服务协议，办理基金销售业务的机构</w:t>
      </w:r>
    </w:p>
    <w:p w14:paraId="79EE9EC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524DC9A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登记业务的机构。本基金的登记机构为富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管理有限公司或接受富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管理有限公司委托代为办理登记业务的机构</w:t>
      </w:r>
    </w:p>
    <w:p w14:paraId="0D3ED11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3DE7E74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04A1323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370F44A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5FC8FBF4"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3C76983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2CB9F78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755AD54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38B5FF8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3919CBE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2DB0CE5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72E89C8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0C98E0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2F59A79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1D7EFC90"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2BABD65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7A4A79A8"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162A08C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59ED58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1971F708" w14:textId="77777777" w:rsidR="00325B78" w:rsidRDefault="003559C3">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441EABB9"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67AEAC6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、销售服务费：指本基金用于持续销售和服务基金份额持有人的费用，该笔费用从</w:t>
      </w:r>
      <w:r>
        <w:rPr>
          <w:rFonts w:asciiTheme="minorEastAsia" w:hAnsiTheme="minorEastAsia" w:cs="Times New Roman"/>
          <w:sz w:val="24"/>
          <w:szCs w:val="24"/>
        </w:rPr>
        <w:t>C类份额的基金财产中计提，属于基金的营运费用</w:t>
      </w:r>
    </w:p>
    <w:p w14:paraId="3319B1BB"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7BC42E7E"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303896A1"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51</w:t>
      </w:r>
      <w:r>
        <w:rPr>
          <w:rFonts w:asciiTheme="minorEastAsia" w:hAnsiTheme="minorEastAsia" w:cs="Times New Roman" w:hint="eastAsia"/>
          <w:sz w:val="24"/>
          <w:szCs w:val="24"/>
        </w:rPr>
        <w:t>、基金份额净值：指计算日基金资产净值除以计算日基金份额总数</w:t>
      </w:r>
    </w:p>
    <w:p w14:paraId="05F765E6"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52</w:t>
      </w:r>
      <w:r>
        <w:rPr>
          <w:rFonts w:asciiTheme="minorEastAsia" w:hAnsiTheme="minorEastAsia" w:cs="Times New Roman" w:hint="eastAsia"/>
          <w:sz w:val="24"/>
          <w:szCs w:val="24"/>
        </w:rPr>
        <w:t>、基金资产估值：指计算评估基金资产和负债的价值，以确定基金资产净值和基金份额净值的过程</w:t>
      </w:r>
    </w:p>
    <w:p w14:paraId="7F0CE000"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53</w:t>
      </w:r>
      <w:r>
        <w:rPr>
          <w:rFonts w:asciiTheme="minorEastAsia" w:hAnsiTheme="minorEastAsia" w:cs="Times New Roman" w:hint="eastAsia"/>
          <w:sz w:val="24"/>
          <w:szCs w:val="24"/>
        </w:rPr>
        <w:t>、基金份额的类别：指本基金根据销售服务费收取方式的不同，将基金份额分为不同的类别</w:t>
      </w:r>
    </w:p>
    <w:p w14:paraId="2BFA49BA"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w:t>
      </w:r>
      <w:r>
        <w:rPr>
          <w:rFonts w:asciiTheme="minorEastAsia" w:hAnsiTheme="minorEastAsia" w:hint="eastAsia"/>
          <w:bCs/>
          <w:sz w:val="24"/>
          <w:szCs w:val="24"/>
        </w:rPr>
        <w:t>，在赎回时根据持有期限收取赎回费用的基金份额，</w:t>
      </w:r>
      <w:r>
        <w:rPr>
          <w:rFonts w:asciiTheme="minorEastAsia" w:hAnsiTheme="minorEastAsia" w:cs="Times New Roman" w:hint="eastAsia"/>
          <w:sz w:val="24"/>
          <w:szCs w:val="24"/>
        </w:rPr>
        <w:t>而不从本类别基金资产中计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3BEB2370"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类基金份额：指在投资者认购、申购时不收取前端认购、申购费用，</w:t>
      </w:r>
      <w:r>
        <w:rPr>
          <w:rFonts w:asciiTheme="minorEastAsia" w:hAnsiTheme="minorEastAsia" w:hint="eastAsia"/>
          <w:bCs/>
          <w:sz w:val="24"/>
          <w:szCs w:val="24"/>
        </w:rPr>
        <w:t>在赎回时根据持有期限收取赎回费用，且</w:t>
      </w:r>
      <w:r>
        <w:rPr>
          <w:rFonts w:asciiTheme="minorEastAsia" w:hAnsiTheme="minorEastAsia" w:cs="Times New Roman" w:hint="eastAsia"/>
          <w:sz w:val="24"/>
          <w:szCs w:val="24"/>
        </w:rPr>
        <w:t>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46BB4260"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56</w:t>
      </w:r>
      <w:r>
        <w:rPr>
          <w:rFonts w:asciiTheme="minorEastAsia" w:hAnsiTheme="minorEastAsia" w:hint="eastAsia"/>
          <w:bCs/>
          <w:sz w:val="24"/>
          <w:szCs w:val="24"/>
        </w:rPr>
        <w:t>、流动性受限资产：是指由于法律法规、监管、合同或操作障碍等原因无法以合理价格予以变现的资产，包括但不限于到期日在10</w:t>
      </w:r>
      <w:r>
        <w:rPr>
          <w:rFonts w:asciiTheme="minorEastAsia" w:hAnsiTheme="minorEastAsia"/>
          <w:bCs/>
          <w:sz w:val="24"/>
          <w:szCs w:val="24"/>
        </w:rPr>
        <w:t xml:space="preserve"> </w:t>
      </w:r>
      <w:proofErr w:type="gramStart"/>
      <w:r>
        <w:rPr>
          <w:rFonts w:asciiTheme="minorEastAsia" w:hAnsiTheme="minorEastAsia" w:hint="eastAsia"/>
          <w:bCs/>
          <w:sz w:val="24"/>
          <w:szCs w:val="24"/>
        </w:rPr>
        <w:t>个</w:t>
      </w:r>
      <w:proofErr w:type="gramEnd"/>
      <w:r>
        <w:rPr>
          <w:rFonts w:asciiTheme="minorEastAsia" w:hAnsiTheme="minorEastAsia" w:hint="eastAsia"/>
          <w:bCs/>
          <w:sz w:val="24"/>
          <w:szCs w:val="24"/>
        </w:rPr>
        <w:t>交易日以上的逆回购与银行定期存款（</w:t>
      </w:r>
      <w:proofErr w:type="gramStart"/>
      <w:r>
        <w:rPr>
          <w:rFonts w:asciiTheme="minorEastAsia" w:hAnsiTheme="minorEastAsia" w:hint="eastAsia"/>
          <w:bCs/>
          <w:sz w:val="24"/>
          <w:szCs w:val="24"/>
        </w:rPr>
        <w:t>含协议</w:t>
      </w:r>
      <w:proofErr w:type="gramEnd"/>
      <w:r>
        <w:rPr>
          <w:rFonts w:asciiTheme="minorEastAsia" w:hAnsiTheme="minorEastAsia" w:hint="eastAsia"/>
          <w:bCs/>
          <w:sz w:val="24"/>
          <w:szCs w:val="24"/>
        </w:rPr>
        <w:t>约定有条件提前支取的银行存款）、停牌股票、流通受限的新股及非公开发行股票、资产支持证券、因发行人债务违约无法进行转让</w:t>
      </w:r>
      <w:r>
        <w:rPr>
          <w:rFonts w:asciiTheme="minorEastAsia" w:hAnsiTheme="minorEastAsia" w:hint="eastAsia"/>
          <w:bCs/>
          <w:sz w:val="24"/>
          <w:szCs w:val="24"/>
        </w:rPr>
        <w:lastRenderedPageBreak/>
        <w:t>或交易的债券等</w:t>
      </w:r>
    </w:p>
    <w:p w14:paraId="18EE29AE"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57</w:t>
      </w:r>
      <w:r>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3C1B2A9" w14:textId="77777777" w:rsidR="00325B78" w:rsidRDefault="003559C3">
      <w:pPr>
        <w:spacing w:line="360" w:lineRule="auto"/>
        <w:ind w:firstLineChars="200" w:firstLine="460"/>
        <w:rPr>
          <w:rFonts w:asciiTheme="minorEastAsia" w:hAnsiTheme="minorEastAsia"/>
          <w:bCs/>
          <w:sz w:val="24"/>
          <w:szCs w:val="24"/>
        </w:rPr>
      </w:pPr>
      <w:r>
        <w:rPr>
          <w:rFonts w:asciiTheme="minorEastAsia" w:hAnsiTheme="minorEastAsia"/>
          <w:kern w:val="0"/>
          <w:sz w:val="23"/>
          <w:szCs w:val="23"/>
        </w:rPr>
        <w:t>58</w:t>
      </w:r>
      <w:r>
        <w:rPr>
          <w:rFonts w:asciiTheme="minorEastAsia" w:hAnsiTheme="minorEastAsia" w:hint="eastAsia"/>
          <w:bCs/>
          <w:sz w:val="24"/>
          <w:szCs w:val="24"/>
        </w:rPr>
        <w:t>、指定媒介：指中国证监会指定的用以进行信息披露的全国性报刊及指定互联网网站（包括基金管理人网站、基金托管人网站、中国证监会基金电子披露网站）等媒介</w:t>
      </w:r>
    </w:p>
    <w:p w14:paraId="38EFA495"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59</w:t>
      </w:r>
      <w:r>
        <w:rPr>
          <w:rFonts w:asciiTheme="minorEastAsia" w:hAnsiTheme="minorEastAsia" w:hint="eastAsia"/>
          <w:bCs/>
          <w:sz w:val="24"/>
          <w:szCs w:val="24"/>
        </w:rPr>
        <w:t>、不可抗力：指本基金合同当事人不能预见、不能避免且不能克服的客观事件</w:t>
      </w:r>
    </w:p>
    <w:p w14:paraId="5C89C1E4" w14:textId="77777777" w:rsidR="00325B78" w:rsidRDefault="003559C3">
      <w:pPr>
        <w:widowControl/>
        <w:jc w:val="left"/>
        <w:rPr>
          <w:rFonts w:asciiTheme="minorEastAsia" w:hAnsiTheme="minorEastAsia"/>
          <w:bCs/>
          <w:sz w:val="24"/>
          <w:szCs w:val="24"/>
        </w:rPr>
      </w:pPr>
      <w:r>
        <w:rPr>
          <w:rFonts w:asciiTheme="minorEastAsia" w:hAnsiTheme="minorEastAsia"/>
          <w:bCs/>
          <w:sz w:val="24"/>
          <w:szCs w:val="24"/>
        </w:rPr>
        <w:br w:type="page"/>
      </w:r>
    </w:p>
    <w:p w14:paraId="2BE038E5" w14:textId="77777777" w:rsidR="00325B78" w:rsidRDefault="003559C3">
      <w:pPr>
        <w:pStyle w:val="1"/>
        <w:jc w:val="center"/>
        <w:rPr>
          <w:rFonts w:asciiTheme="minorEastAsia" w:eastAsiaTheme="minorEastAsia" w:hAnsiTheme="minorEastAsia"/>
          <w:sz w:val="30"/>
          <w:szCs w:val="30"/>
        </w:rPr>
      </w:pPr>
      <w:bookmarkStart w:id="63" w:name="_Toc263092311"/>
      <w:bookmarkStart w:id="64" w:name="_Toc521338324"/>
      <w:bookmarkStart w:id="65" w:name="_Toc416264539"/>
      <w:bookmarkStart w:id="66" w:name="_Toc352229749"/>
      <w:bookmarkStart w:id="67" w:name="_Toc24682"/>
      <w:bookmarkStart w:id="68" w:name="_Toc410197817"/>
      <w:bookmarkStart w:id="69" w:name="_Toc90742321"/>
      <w:bookmarkStart w:id="70" w:name="_Toc90742688"/>
      <w:bookmarkStart w:id="71" w:name="_Toc16265"/>
      <w:bookmarkStart w:id="72" w:name="_Toc90742390"/>
      <w:bookmarkStart w:id="73" w:name="_Toc29784"/>
      <w:bookmarkStart w:id="74" w:name="_Toc27189"/>
      <w:bookmarkStart w:id="75" w:name="_Toc15203"/>
      <w:bookmarkStart w:id="76" w:name="_Toc27226"/>
      <w:bookmarkStart w:id="77" w:name="_Toc22074"/>
      <w:bookmarkStart w:id="78" w:name="_Toc6714"/>
      <w:bookmarkStart w:id="79" w:name="_Toc7151"/>
      <w:bookmarkStart w:id="80" w:name="_Toc29948"/>
      <w:bookmarkStart w:id="81" w:name="_Toc3266"/>
      <w:bookmarkEnd w:id="48"/>
      <w:bookmarkEnd w:id="49"/>
      <w:bookmarkEnd w:id="50"/>
      <w:bookmarkEnd w:id="51"/>
      <w:bookmarkEnd w:id="52"/>
      <w:bookmarkEnd w:id="53"/>
      <w:bookmarkEnd w:id="54"/>
      <w:bookmarkEnd w:id="55"/>
      <w:bookmarkEnd w:id="56"/>
      <w:bookmarkEnd w:id="57"/>
      <w:bookmarkEnd w:id="58"/>
      <w:bookmarkEnd w:id="59"/>
      <w:r>
        <w:rPr>
          <w:rFonts w:asciiTheme="minorEastAsia" w:eastAsiaTheme="minorEastAsia" w:hAnsiTheme="minorEastAsia" w:hint="eastAsia"/>
          <w:sz w:val="30"/>
          <w:szCs w:val="30"/>
        </w:rPr>
        <w:lastRenderedPageBreak/>
        <w:t>第三部分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基金管理人</w:t>
      </w:r>
      <w:bookmarkEnd w:id="63"/>
      <w:bookmarkEnd w:id="64"/>
      <w:bookmarkEnd w:id="65"/>
    </w:p>
    <w:p w14:paraId="53F386B3" w14:textId="77777777" w:rsidR="00325B78" w:rsidRDefault="003559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4083753E"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w:t>
      </w:r>
      <w:proofErr w:type="gramStart"/>
      <w:r>
        <w:rPr>
          <w:rFonts w:asciiTheme="minorEastAsia" w:hAnsiTheme="minorEastAsia" w:cs="Times New Roman" w:hint="eastAsia"/>
          <w:kern w:val="0"/>
          <w:sz w:val="24"/>
          <w:szCs w:val="24"/>
        </w:rPr>
        <w:t>荣基金</w:t>
      </w:r>
      <w:proofErr w:type="gramEnd"/>
      <w:r>
        <w:rPr>
          <w:rFonts w:asciiTheme="minorEastAsia" w:hAnsiTheme="minorEastAsia" w:cs="Times New Roman" w:hint="eastAsia"/>
          <w:kern w:val="0"/>
          <w:sz w:val="24"/>
          <w:szCs w:val="24"/>
        </w:rPr>
        <w:t>管理有限公司</w:t>
      </w:r>
    </w:p>
    <w:p w14:paraId="0E359ACD"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w:t>
      </w:r>
      <w:r>
        <w:rPr>
          <w:rFonts w:asciiTheme="minorEastAsia" w:hAnsiTheme="minorEastAsia" w:cs="Times New Roman"/>
          <w:kern w:val="0"/>
          <w:sz w:val="24"/>
          <w:szCs w:val="24"/>
        </w:rPr>
        <w:t>171号南沙金融大厦11楼1101之一J20室</w:t>
      </w:r>
    </w:p>
    <w:p w14:paraId="398064B1"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办公地址：广东省深圳市福田区八卦四路</w:t>
      </w:r>
      <w:r>
        <w:rPr>
          <w:rFonts w:asciiTheme="minorEastAsia" w:hAnsiTheme="minorEastAsia" w:cs="Times New Roman"/>
          <w:kern w:val="0"/>
          <w:sz w:val="24"/>
          <w:szCs w:val="24"/>
        </w:rPr>
        <w:t>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24层</w:t>
      </w:r>
    </w:p>
    <w:p w14:paraId="0DA3B950"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法定代表人：杨小舟</w:t>
      </w:r>
    </w:p>
    <w:p w14:paraId="5D08F1D3"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3B321B99"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w:t>
      </w:r>
      <w:r>
        <w:rPr>
          <w:rFonts w:asciiTheme="minorEastAsia" w:hAnsiTheme="minorEastAsia" w:cs="Times New Roman" w:hint="eastAsia"/>
          <w:kern w:val="0"/>
          <w:sz w:val="24"/>
          <w:szCs w:val="24"/>
        </w:rPr>
        <w:t>亿元人民币</w:t>
      </w:r>
    </w:p>
    <w:p w14:paraId="0C597E4C"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604EE88C"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4E3C32E0" w14:textId="77777777" w:rsidR="00325B78" w:rsidRDefault="003559C3">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w:t>
      </w:r>
      <w:r>
        <w:rPr>
          <w:rFonts w:asciiTheme="minorEastAsia" w:hAnsiTheme="minorEastAsia" w:cs="Times New Roman"/>
          <w:kern w:val="0"/>
          <w:sz w:val="24"/>
          <w:szCs w:val="24"/>
        </w:rPr>
        <w:t>0755）8435 6636</w:t>
      </w:r>
    </w:p>
    <w:p w14:paraId="7678AA6A"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325B78" w14:paraId="10CFA6E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E2EAC0E" w14:textId="77777777" w:rsidR="00325B78" w:rsidRDefault="003559C3">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2F8B5F31" w14:textId="77777777" w:rsidR="00325B78" w:rsidRDefault="003559C3">
            <w:pPr>
              <w:spacing w:line="360" w:lineRule="auto"/>
              <w:jc w:val="left"/>
              <w:rPr>
                <w:rFonts w:asciiTheme="minorEastAsia" w:hAnsiTheme="minorEastAsia" w:cs="Arial"/>
                <w:b/>
                <w:kern w:val="0"/>
                <w:sz w:val="24"/>
                <w:szCs w:val="24"/>
              </w:rPr>
            </w:pPr>
            <w:r>
              <w:rPr>
                <w:rFonts w:asciiTheme="minorEastAsia" w:hAnsiTheme="minorEastAsia" w:cs="Arial" w:hint="eastAsia"/>
                <w:b/>
                <w:kern w:val="0"/>
                <w:sz w:val="24"/>
                <w:szCs w:val="24"/>
              </w:rPr>
              <w:t>出资比例</w:t>
            </w:r>
          </w:p>
        </w:tc>
      </w:tr>
      <w:tr w:rsidR="00325B78" w14:paraId="26FA8DB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943C0EC" w14:textId="77777777" w:rsidR="00325B78" w:rsidRDefault="003559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74CC3A7" w14:textId="77777777" w:rsidR="00325B78" w:rsidRDefault="003559C3">
            <w:pPr>
              <w:spacing w:line="360" w:lineRule="auto"/>
              <w:jc w:val="left"/>
              <w:rPr>
                <w:rFonts w:asciiTheme="minorEastAsia" w:hAnsiTheme="minorEastAsia" w:cs="Arial"/>
                <w:kern w:val="0"/>
                <w:sz w:val="24"/>
                <w:szCs w:val="24"/>
              </w:rPr>
            </w:pPr>
            <w:r>
              <w:rPr>
                <w:rFonts w:asciiTheme="minorEastAsia" w:hAnsiTheme="minorEastAsia" w:cs="Arial"/>
                <w:kern w:val="0"/>
                <w:sz w:val="24"/>
                <w:szCs w:val="24"/>
              </w:rPr>
              <w:t>50%</w:t>
            </w:r>
          </w:p>
        </w:tc>
      </w:tr>
      <w:tr w:rsidR="00325B78" w14:paraId="203F901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51AD00F" w14:textId="77777777" w:rsidR="00325B78" w:rsidRDefault="003559C3">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0ACCCF5" w14:textId="77777777" w:rsidR="00325B78" w:rsidRDefault="003559C3">
            <w:pPr>
              <w:spacing w:line="360" w:lineRule="auto"/>
              <w:jc w:val="left"/>
              <w:rPr>
                <w:rFonts w:asciiTheme="minorEastAsia" w:hAnsiTheme="minorEastAsia" w:cs="Arial"/>
                <w:kern w:val="0"/>
                <w:sz w:val="24"/>
                <w:szCs w:val="24"/>
              </w:rPr>
            </w:pPr>
            <w:r>
              <w:rPr>
                <w:rFonts w:asciiTheme="minorEastAsia" w:hAnsiTheme="minorEastAsia" w:cs="Arial"/>
                <w:kern w:val="0"/>
                <w:sz w:val="24"/>
                <w:szCs w:val="24"/>
              </w:rPr>
              <w:t>45.1%</w:t>
            </w:r>
          </w:p>
        </w:tc>
      </w:tr>
      <w:tr w:rsidR="00325B78" w14:paraId="5A040DF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186DDCD" w14:textId="77777777" w:rsidR="00325B78" w:rsidRDefault="003559C3">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DF7E473" w14:textId="77777777" w:rsidR="00325B78" w:rsidRDefault="003559C3">
            <w:pPr>
              <w:spacing w:line="360" w:lineRule="auto"/>
              <w:jc w:val="left"/>
              <w:rPr>
                <w:rFonts w:asciiTheme="minorEastAsia" w:hAnsiTheme="minorEastAsia" w:cs="Arial"/>
                <w:kern w:val="0"/>
                <w:sz w:val="24"/>
                <w:szCs w:val="24"/>
              </w:rPr>
            </w:pPr>
            <w:r>
              <w:rPr>
                <w:rFonts w:asciiTheme="minorEastAsia" w:hAnsiTheme="minorEastAsia" w:cs="Arial"/>
                <w:kern w:val="0"/>
                <w:sz w:val="24"/>
                <w:szCs w:val="24"/>
              </w:rPr>
              <w:t>4.9%</w:t>
            </w:r>
          </w:p>
        </w:tc>
      </w:tr>
    </w:tbl>
    <w:p w14:paraId="68984558" w14:textId="77777777" w:rsidR="00325B78" w:rsidRDefault="00325B78">
      <w:pPr>
        <w:adjustRightInd w:val="0"/>
        <w:snapToGrid w:val="0"/>
        <w:spacing w:line="360" w:lineRule="auto"/>
        <w:ind w:firstLineChars="200" w:firstLine="480"/>
        <w:rPr>
          <w:rFonts w:asciiTheme="minorEastAsia" w:hAnsiTheme="minorEastAsia" w:cs="Arial"/>
          <w:kern w:val="0"/>
          <w:sz w:val="24"/>
          <w:szCs w:val="24"/>
        </w:rPr>
      </w:pPr>
    </w:p>
    <w:p w14:paraId="34A93CE7" w14:textId="77777777" w:rsidR="00325B78" w:rsidRDefault="003559C3">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5B922E07"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1、董事会成员</w:t>
      </w:r>
    </w:p>
    <w:p w14:paraId="2362CFD1"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20CB594C" w14:textId="27D7B609"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高峰先生，董事，</w:t>
      </w:r>
      <w:r w:rsidR="001616B4">
        <w:rPr>
          <w:rFonts w:ascii="宋体" w:hAnsi="宋体" w:hint="eastAsia"/>
          <w:color w:val="000000"/>
          <w:kern w:val="0"/>
          <w:sz w:val="24"/>
        </w:rPr>
        <w:t>总经理兼任</w:t>
      </w:r>
      <w:r w:rsidR="001616B4" w:rsidRPr="008B2E68">
        <w:rPr>
          <w:rFonts w:ascii="宋体" w:hAnsi="宋体" w:hint="eastAsia"/>
          <w:color w:val="000000"/>
          <w:kern w:val="0"/>
          <w:sz w:val="24"/>
        </w:rPr>
        <w:t>首席信息官</w:t>
      </w:r>
      <w:r w:rsidRPr="003559C3">
        <w:rPr>
          <w:rFonts w:asciiTheme="minorEastAsia" w:hAnsiTheme="minorEastAsia" w:cs="Arial" w:hint="eastAsia"/>
          <w:kern w:val="0"/>
          <w:sz w:val="24"/>
          <w:szCs w:val="24"/>
        </w:rPr>
        <w:t>，曾任中国对外经济贸易信托有限公司计划财务部科长、中国化工进出口总公司财务部综合经理、宝</w:t>
      </w:r>
      <w:proofErr w:type="gramStart"/>
      <w:r w:rsidRPr="003559C3">
        <w:rPr>
          <w:rFonts w:asciiTheme="minorEastAsia" w:hAnsiTheme="minorEastAsia" w:cs="Arial" w:hint="eastAsia"/>
          <w:kern w:val="0"/>
          <w:sz w:val="24"/>
          <w:szCs w:val="24"/>
        </w:rPr>
        <w:t>盈基金</w:t>
      </w:r>
      <w:proofErr w:type="gramEnd"/>
      <w:r w:rsidRPr="003559C3">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3559C3">
        <w:rPr>
          <w:rFonts w:asciiTheme="minorEastAsia" w:hAnsiTheme="minorEastAsia" w:cs="Arial" w:hint="eastAsia"/>
          <w:kern w:val="0"/>
          <w:sz w:val="24"/>
          <w:szCs w:val="24"/>
        </w:rPr>
        <w:t>盈基金</w:t>
      </w:r>
      <w:proofErr w:type="gramEnd"/>
      <w:r w:rsidRPr="003559C3">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w:t>
      </w:r>
      <w:proofErr w:type="gramStart"/>
      <w:r w:rsidRPr="003559C3">
        <w:rPr>
          <w:rFonts w:asciiTheme="minorEastAsia" w:hAnsiTheme="minorEastAsia" w:cs="Arial" w:hint="eastAsia"/>
          <w:kern w:val="0"/>
          <w:sz w:val="24"/>
          <w:szCs w:val="24"/>
        </w:rPr>
        <w:t>荣基金</w:t>
      </w:r>
      <w:proofErr w:type="gramEnd"/>
      <w:r w:rsidRPr="003559C3">
        <w:rPr>
          <w:rFonts w:asciiTheme="minorEastAsia" w:hAnsiTheme="minorEastAsia" w:cs="Arial" w:hint="eastAsia"/>
          <w:kern w:val="0"/>
          <w:sz w:val="24"/>
          <w:szCs w:val="24"/>
        </w:rPr>
        <w:t>管理有限公司总经理。</w:t>
      </w:r>
    </w:p>
    <w:p w14:paraId="342D8051"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lastRenderedPageBreak/>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50A076BF"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3559C3">
        <w:rPr>
          <w:rFonts w:asciiTheme="minorEastAsia" w:hAnsiTheme="minorEastAsia" w:cs="Arial" w:hint="eastAsia"/>
          <w:kern w:val="0"/>
          <w:sz w:val="24"/>
          <w:szCs w:val="24"/>
        </w:rPr>
        <w:t>深圳融博融资租赁</w:t>
      </w:r>
      <w:proofErr w:type="gramEnd"/>
      <w:r w:rsidRPr="003559C3">
        <w:rPr>
          <w:rFonts w:asciiTheme="minorEastAsia" w:hAnsiTheme="minorEastAsia" w:cs="Arial" w:hint="eastAsia"/>
          <w:kern w:val="0"/>
          <w:sz w:val="24"/>
          <w:szCs w:val="24"/>
        </w:rPr>
        <w:t>有限公司董事长兼总经理、深圳市天汇</w:t>
      </w:r>
      <w:proofErr w:type="gramStart"/>
      <w:r w:rsidRPr="003559C3">
        <w:rPr>
          <w:rFonts w:asciiTheme="minorEastAsia" w:hAnsiTheme="minorEastAsia" w:cs="Arial" w:hint="eastAsia"/>
          <w:kern w:val="0"/>
          <w:sz w:val="24"/>
          <w:szCs w:val="24"/>
        </w:rPr>
        <w:t>鑫</w:t>
      </w:r>
      <w:proofErr w:type="gramEnd"/>
      <w:r w:rsidRPr="003559C3">
        <w:rPr>
          <w:rFonts w:asciiTheme="minorEastAsia" w:hAnsiTheme="minorEastAsia" w:cs="Arial" w:hint="eastAsia"/>
          <w:kern w:val="0"/>
          <w:sz w:val="24"/>
          <w:szCs w:val="24"/>
        </w:rPr>
        <w:t>达担保有限公司总经理、</w:t>
      </w:r>
      <w:proofErr w:type="gramStart"/>
      <w:r w:rsidRPr="003559C3">
        <w:rPr>
          <w:rFonts w:asciiTheme="minorEastAsia" w:hAnsiTheme="minorEastAsia" w:cs="Arial" w:hint="eastAsia"/>
          <w:kern w:val="0"/>
          <w:sz w:val="24"/>
          <w:szCs w:val="24"/>
        </w:rPr>
        <w:t>深圳市亿尔德</w:t>
      </w:r>
      <w:proofErr w:type="gramEnd"/>
      <w:r w:rsidRPr="003559C3">
        <w:rPr>
          <w:rFonts w:asciiTheme="minorEastAsia" w:hAnsiTheme="minorEastAsia" w:cs="Arial" w:hint="eastAsia"/>
          <w:kern w:val="0"/>
          <w:sz w:val="24"/>
          <w:szCs w:val="24"/>
        </w:rPr>
        <w:t>投资有限公司法人、嘉年实业股份有限公司董事、富荣基金管理有限公司董事。</w:t>
      </w:r>
    </w:p>
    <w:p w14:paraId="36F856A1"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余</w:t>
      </w:r>
      <w:proofErr w:type="gramStart"/>
      <w:r w:rsidRPr="003559C3">
        <w:rPr>
          <w:rFonts w:asciiTheme="minorEastAsia" w:hAnsiTheme="minorEastAsia" w:cs="Arial" w:hint="eastAsia"/>
          <w:kern w:val="0"/>
          <w:sz w:val="24"/>
          <w:szCs w:val="24"/>
        </w:rPr>
        <w:t>关健</w:t>
      </w:r>
      <w:proofErr w:type="gramEnd"/>
      <w:r w:rsidRPr="003559C3">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3559C3">
        <w:rPr>
          <w:rFonts w:asciiTheme="minorEastAsia" w:hAnsiTheme="minorEastAsia" w:cs="Arial" w:hint="eastAsia"/>
          <w:kern w:val="0"/>
          <w:sz w:val="24"/>
          <w:szCs w:val="24"/>
        </w:rPr>
        <w:t>邦</w:t>
      </w:r>
      <w:proofErr w:type="gramEnd"/>
      <w:r w:rsidRPr="003559C3">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70201EC6"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52719966" w14:textId="29443034" w:rsidR="00325B78" w:rsidRDefault="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6B16B69E"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2、监事会成员</w:t>
      </w:r>
    </w:p>
    <w:p w14:paraId="6168C00F"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0A9CF89D" w14:textId="615723E0" w:rsidR="00325B78" w:rsidRDefault="00751456">
      <w:pPr>
        <w:spacing w:line="360" w:lineRule="auto"/>
        <w:ind w:firstLineChars="200" w:firstLine="480"/>
        <w:rPr>
          <w:rFonts w:asciiTheme="minorEastAsia" w:hAnsiTheme="minorEastAsia" w:cs="Arial"/>
          <w:kern w:val="0"/>
          <w:sz w:val="24"/>
          <w:szCs w:val="24"/>
        </w:rPr>
      </w:pPr>
      <w:r w:rsidRPr="00751456">
        <w:rPr>
          <w:rFonts w:asciiTheme="minorEastAsia" w:hAnsiTheme="minorEastAsia" w:cs="Arial" w:hint="eastAsia"/>
          <w:kern w:val="0"/>
          <w:sz w:val="24"/>
          <w:szCs w:val="24"/>
        </w:rPr>
        <w:t>郑廉明先生，监事，硕士。原广发银行副行长（已退休），现任富荣基金管理有限公司监事。</w:t>
      </w:r>
    </w:p>
    <w:p w14:paraId="42FA477F"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hint="eastAsia"/>
          <w:color w:val="000000"/>
          <w:sz w:val="24"/>
          <w:szCs w:val="24"/>
        </w:rPr>
        <w:t>魏丽红女士，职工监事，大专。现任富荣基金管理有限公司职工监事。</w:t>
      </w:r>
    </w:p>
    <w:p w14:paraId="1695B047" w14:textId="77777777" w:rsidR="00325B78" w:rsidRDefault="003559C3">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3、高级管理人员</w:t>
      </w:r>
    </w:p>
    <w:p w14:paraId="47C950CC"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w:t>
      </w:r>
      <w:r w:rsidRPr="003559C3">
        <w:rPr>
          <w:rFonts w:asciiTheme="minorEastAsia" w:hAnsiTheme="minorEastAsia" w:cs="Arial" w:hint="eastAsia"/>
          <w:kern w:val="0"/>
          <w:sz w:val="24"/>
          <w:szCs w:val="24"/>
        </w:rPr>
        <w:lastRenderedPageBreak/>
        <w:t>沈阳分行行长兼党委书记、广发银行深圳分行行长兼党委书记。</w:t>
      </w:r>
    </w:p>
    <w:p w14:paraId="112D732F" w14:textId="1BB2FEB8"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高峰先生，总经理</w:t>
      </w:r>
      <w:r w:rsidR="001616B4">
        <w:rPr>
          <w:rFonts w:asciiTheme="minorEastAsia" w:hAnsiTheme="minorEastAsia" w:cs="Arial" w:hint="eastAsia"/>
          <w:kern w:val="0"/>
          <w:sz w:val="24"/>
          <w:szCs w:val="24"/>
        </w:rPr>
        <w:t>、</w:t>
      </w:r>
      <w:r w:rsidR="001616B4" w:rsidRPr="008B2E68">
        <w:rPr>
          <w:rFonts w:ascii="宋体" w:hAnsi="宋体" w:hint="eastAsia"/>
          <w:color w:val="000000"/>
          <w:kern w:val="0"/>
          <w:sz w:val="24"/>
        </w:rPr>
        <w:t>首席信息官</w:t>
      </w:r>
      <w:r w:rsidRPr="003559C3">
        <w:rPr>
          <w:rFonts w:asciiTheme="minorEastAsia" w:hAnsiTheme="minorEastAsia" w:cs="Arial" w:hint="eastAsia"/>
          <w:kern w:val="0"/>
          <w:sz w:val="24"/>
          <w:szCs w:val="24"/>
        </w:rPr>
        <w:t>，曾任中国对外经济贸易信托有限公司计划财务部科长、中国化工进出口总公司财务部综合经理、宝</w:t>
      </w:r>
      <w:proofErr w:type="gramStart"/>
      <w:r w:rsidRPr="003559C3">
        <w:rPr>
          <w:rFonts w:asciiTheme="minorEastAsia" w:hAnsiTheme="minorEastAsia" w:cs="Arial" w:hint="eastAsia"/>
          <w:kern w:val="0"/>
          <w:sz w:val="24"/>
          <w:szCs w:val="24"/>
        </w:rPr>
        <w:t>盈基金</w:t>
      </w:r>
      <w:proofErr w:type="gramEnd"/>
      <w:r w:rsidRPr="003559C3">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3559C3">
        <w:rPr>
          <w:rFonts w:asciiTheme="minorEastAsia" w:hAnsiTheme="minorEastAsia" w:cs="Arial" w:hint="eastAsia"/>
          <w:kern w:val="0"/>
          <w:sz w:val="24"/>
          <w:szCs w:val="24"/>
        </w:rPr>
        <w:t>盈基金</w:t>
      </w:r>
      <w:proofErr w:type="gramEnd"/>
      <w:r w:rsidRPr="003559C3">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管理有限公司总经理助理兼投资部总监、基金经理，北信瑞丰基金管理有限公司副总经理职务、红土创新基金管理有限公司总经理职务；现任富荣基金管理有限公司总经理。</w:t>
      </w:r>
    </w:p>
    <w:p w14:paraId="17A89A15" w14:textId="77777777" w:rsidR="003559C3" w:rsidRPr="003559C3" w:rsidRDefault="003559C3" w:rsidP="003559C3">
      <w:pPr>
        <w:spacing w:line="360" w:lineRule="auto"/>
        <w:ind w:firstLineChars="200" w:firstLine="480"/>
        <w:rPr>
          <w:rFonts w:asciiTheme="minorEastAsia" w:hAnsiTheme="minorEastAsia" w:cs="Arial"/>
          <w:kern w:val="0"/>
          <w:sz w:val="24"/>
          <w:szCs w:val="24"/>
        </w:rPr>
      </w:pPr>
      <w:r w:rsidRPr="003559C3">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79042108" w14:textId="58C8CD44"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4、本</w:t>
      </w:r>
      <w:proofErr w:type="gramStart"/>
      <w:r>
        <w:rPr>
          <w:rFonts w:asciiTheme="minorEastAsia" w:hAnsiTheme="minorEastAsia" w:hint="eastAsia"/>
          <w:sz w:val="24"/>
          <w:szCs w:val="24"/>
        </w:rPr>
        <w:t>基金基金</w:t>
      </w:r>
      <w:proofErr w:type="gramEnd"/>
      <w:r>
        <w:rPr>
          <w:rFonts w:asciiTheme="minorEastAsia" w:hAnsiTheme="minorEastAsia" w:hint="eastAsia"/>
          <w:sz w:val="24"/>
          <w:szCs w:val="24"/>
        </w:rPr>
        <w:t>经理</w:t>
      </w:r>
    </w:p>
    <w:p w14:paraId="2E743056"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郎骋成先生，南京大学工业工程硕士。曾任锦泰期货有限公司宏观和化工研究员，弘业期货股份有限公司投资咨询负责人、研究所所长等职。历任摩根士丹利华</w:t>
      </w:r>
      <w:proofErr w:type="gramStart"/>
      <w:r>
        <w:rPr>
          <w:rFonts w:asciiTheme="minorEastAsia" w:hAnsiTheme="minorEastAsia" w:hint="eastAsia"/>
          <w:sz w:val="24"/>
          <w:szCs w:val="24"/>
        </w:rPr>
        <w:t>鑫</w:t>
      </w:r>
      <w:proofErr w:type="gramEnd"/>
      <w:r>
        <w:rPr>
          <w:rFonts w:asciiTheme="minorEastAsia" w:hAnsiTheme="minorEastAsia" w:hint="eastAsia"/>
          <w:sz w:val="24"/>
          <w:szCs w:val="24"/>
        </w:rPr>
        <w:t>基金另类投资小组副组长、专户投资经理、专户理财部副总监。现任富荣基金管理有限公司研究部总监，基金经理。</w:t>
      </w:r>
    </w:p>
    <w:p w14:paraId="3A6F139B"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5、投资决策委员会成员的姓名、职务</w:t>
      </w:r>
    </w:p>
    <w:p w14:paraId="2303AED9" w14:textId="621270A3" w:rsidR="003559C3" w:rsidRPr="003559C3" w:rsidRDefault="003559C3" w:rsidP="003559C3">
      <w:pPr>
        <w:spacing w:line="360" w:lineRule="auto"/>
        <w:ind w:firstLineChars="200" w:firstLine="480"/>
        <w:rPr>
          <w:rFonts w:asciiTheme="minorEastAsia" w:hAnsiTheme="minorEastAsia"/>
          <w:sz w:val="24"/>
          <w:szCs w:val="24"/>
        </w:rPr>
      </w:pPr>
      <w:r w:rsidRPr="003559C3">
        <w:rPr>
          <w:rFonts w:asciiTheme="minorEastAsia" w:hAnsiTheme="minorEastAsia" w:hint="eastAsia"/>
          <w:sz w:val="24"/>
          <w:szCs w:val="24"/>
        </w:rPr>
        <w:t>高峰先生，投资决策委员会主任委员、总经理</w:t>
      </w:r>
      <w:r w:rsidR="001616B4">
        <w:rPr>
          <w:rFonts w:ascii="宋体" w:hAnsi="宋体" w:hint="eastAsia"/>
          <w:color w:val="000000"/>
          <w:kern w:val="0"/>
          <w:sz w:val="24"/>
        </w:rPr>
        <w:t>、</w:t>
      </w:r>
      <w:r w:rsidR="001616B4" w:rsidRPr="008B2E68">
        <w:rPr>
          <w:rFonts w:ascii="宋体" w:hAnsi="宋体" w:hint="eastAsia"/>
          <w:color w:val="000000"/>
          <w:kern w:val="0"/>
          <w:sz w:val="24"/>
        </w:rPr>
        <w:t>首席信息官</w:t>
      </w:r>
      <w:r w:rsidRPr="003559C3">
        <w:rPr>
          <w:rFonts w:asciiTheme="minorEastAsia" w:hAnsiTheme="minorEastAsia" w:hint="eastAsia"/>
          <w:sz w:val="24"/>
          <w:szCs w:val="24"/>
        </w:rPr>
        <w:t>。</w:t>
      </w:r>
    </w:p>
    <w:p w14:paraId="5F57798C" w14:textId="77777777" w:rsidR="003559C3" w:rsidRPr="003559C3" w:rsidRDefault="003559C3" w:rsidP="003559C3">
      <w:pPr>
        <w:spacing w:line="360" w:lineRule="auto"/>
        <w:ind w:firstLineChars="200" w:firstLine="480"/>
        <w:rPr>
          <w:rFonts w:asciiTheme="minorEastAsia" w:hAnsiTheme="minorEastAsia"/>
          <w:sz w:val="24"/>
          <w:szCs w:val="24"/>
        </w:rPr>
      </w:pPr>
      <w:r w:rsidRPr="003559C3">
        <w:rPr>
          <w:rFonts w:asciiTheme="minorEastAsia" w:hAnsiTheme="minorEastAsia" w:hint="eastAsia"/>
          <w:sz w:val="24"/>
          <w:szCs w:val="24"/>
        </w:rPr>
        <w:t>吕晓蓉女士，投资决策委员会委员、固定收益部总监、基金经理。</w:t>
      </w:r>
    </w:p>
    <w:p w14:paraId="39DECAF9" w14:textId="77777777" w:rsidR="003559C3" w:rsidRPr="003559C3" w:rsidRDefault="003559C3" w:rsidP="003559C3">
      <w:pPr>
        <w:spacing w:line="360" w:lineRule="auto"/>
        <w:ind w:firstLineChars="200" w:firstLine="480"/>
        <w:rPr>
          <w:rFonts w:asciiTheme="minorEastAsia" w:hAnsiTheme="minorEastAsia"/>
          <w:sz w:val="24"/>
          <w:szCs w:val="24"/>
        </w:rPr>
      </w:pPr>
      <w:r w:rsidRPr="003559C3">
        <w:rPr>
          <w:rFonts w:asciiTheme="minorEastAsia" w:hAnsiTheme="minorEastAsia" w:hint="eastAsia"/>
          <w:sz w:val="24"/>
          <w:szCs w:val="24"/>
        </w:rPr>
        <w:t>邓宇翔先生，投资决策委员会委员、权益投资部总监、基金经理。</w:t>
      </w:r>
    </w:p>
    <w:p w14:paraId="331D8780" w14:textId="77777777" w:rsidR="003559C3" w:rsidRPr="003559C3" w:rsidRDefault="003559C3" w:rsidP="003559C3">
      <w:pPr>
        <w:spacing w:line="360" w:lineRule="auto"/>
        <w:ind w:firstLineChars="200" w:firstLine="480"/>
        <w:rPr>
          <w:rFonts w:asciiTheme="minorEastAsia" w:hAnsiTheme="minorEastAsia"/>
          <w:sz w:val="24"/>
          <w:szCs w:val="24"/>
        </w:rPr>
      </w:pPr>
      <w:r w:rsidRPr="003559C3">
        <w:rPr>
          <w:rFonts w:asciiTheme="minorEastAsia" w:hAnsiTheme="minorEastAsia" w:hint="eastAsia"/>
          <w:sz w:val="24"/>
          <w:szCs w:val="24"/>
        </w:rPr>
        <w:t>郎骋成先生，投资决策委员会委员、研究部总监、基金经理。</w:t>
      </w:r>
    </w:p>
    <w:p w14:paraId="0EE41990" w14:textId="77777777" w:rsidR="003559C3" w:rsidRPr="003559C3" w:rsidRDefault="003559C3" w:rsidP="003559C3">
      <w:pPr>
        <w:spacing w:line="360" w:lineRule="auto"/>
        <w:ind w:firstLineChars="200" w:firstLine="480"/>
        <w:rPr>
          <w:rFonts w:asciiTheme="minorEastAsia" w:hAnsiTheme="minorEastAsia"/>
          <w:sz w:val="24"/>
          <w:szCs w:val="24"/>
        </w:rPr>
      </w:pPr>
      <w:r w:rsidRPr="003559C3">
        <w:rPr>
          <w:rFonts w:asciiTheme="minorEastAsia" w:hAnsiTheme="minorEastAsia" w:hint="eastAsia"/>
          <w:sz w:val="24"/>
          <w:szCs w:val="24"/>
        </w:rPr>
        <w:t>邱紫华先生，投资决策委员会委员、投资决策委员会秘书、基金经理。</w:t>
      </w:r>
    </w:p>
    <w:p w14:paraId="274391A3" w14:textId="77777777" w:rsidR="001616B4" w:rsidRDefault="003559C3">
      <w:pPr>
        <w:adjustRightInd w:val="0"/>
        <w:snapToGrid w:val="0"/>
        <w:spacing w:line="360" w:lineRule="auto"/>
        <w:ind w:firstLineChars="200" w:firstLine="480"/>
        <w:rPr>
          <w:rFonts w:asciiTheme="minorEastAsia" w:hAnsiTheme="minorEastAsia"/>
          <w:sz w:val="24"/>
          <w:szCs w:val="24"/>
        </w:rPr>
      </w:pPr>
      <w:r w:rsidRPr="003559C3">
        <w:rPr>
          <w:rFonts w:asciiTheme="minorEastAsia" w:hAnsiTheme="minorEastAsia" w:hint="eastAsia"/>
          <w:sz w:val="24"/>
          <w:szCs w:val="24"/>
        </w:rPr>
        <w:t>王丹女士，投资决策委员会委员、基金经理。</w:t>
      </w:r>
    </w:p>
    <w:p w14:paraId="6CD94141" w14:textId="07A02F4F" w:rsidR="00325B78" w:rsidRDefault="003559C3">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sz w:val="24"/>
          <w:szCs w:val="24"/>
        </w:rPr>
        <w:t>6、上述人员之间不存在近亲属关系。</w:t>
      </w:r>
    </w:p>
    <w:p w14:paraId="65A94AC7"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b/>
          <w:sz w:val="24"/>
          <w:szCs w:val="24"/>
        </w:rPr>
      </w:pPr>
      <w:r>
        <w:rPr>
          <w:rFonts w:asciiTheme="minorEastAsia" w:hAnsiTheme="minorEastAsia" w:hint="eastAsia"/>
          <w:b/>
          <w:sz w:val="24"/>
          <w:szCs w:val="24"/>
        </w:rPr>
        <w:t>三、基金管理人的职责</w:t>
      </w:r>
    </w:p>
    <w:p w14:paraId="2AA6B15A" w14:textId="77777777" w:rsidR="00325B78" w:rsidRDefault="003559C3">
      <w:pPr>
        <w:autoSpaceDE w:val="0"/>
        <w:autoSpaceDN w:val="0"/>
        <w:adjustRightInd w:val="0"/>
        <w:spacing w:line="360" w:lineRule="auto"/>
        <w:ind w:firstLineChars="200" w:firstLine="480"/>
        <w:rPr>
          <w:rFonts w:asciiTheme="minorEastAsia" w:hAnsiTheme="minorEastAsia"/>
          <w:sz w:val="24"/>
          <w:szCs w:val="24"/>
        </w:rPr>
      </w:pPr>
      <w:r>
        <w:rPr>
          <w:rFonts w:asciiTheme="minorEastAsia" w:hAnsiTheme="minorEastAsia"/>
          <w:sz w:val="24"/>
          <w:szCs w:val="24"/>
        </w:rPr>
        <w:t>1、依法募集资金，办理或者委托经中国证监会认定的其他机构代为办理基金份额的发售、申购、赎回和登记事宜；</w:t>
      </w:r>
    </w:p>
    <w:p w14:paraId="57EE833D" w14:textId="77777777" w:rsidR="00325B78" w:rsidRDefault="003559C3">
      <w:pPr>
        <w:autoSpaceDE w:val="0"/>
        <w:autoSpaceDN w:val="0"/>
        <w:adjustRightInd w:val="0"/>
        <w:spacing w:line="360" w:lineRule="auto"/>
        <w:ind w:firstLineChars="200" w:firstLine="480"/>
        <w:rPr>
          <w:rFonts w:asciiTheme="minorEastAsia" w:hAnsiTheme="minorEastAsia"/>
          <w:sz w:val="24"/>
          <w:szCs w:val="24"/>
        </w:rPr>
      </w:pPr>
      <w:r>
        <w:rPr>
          <w:rFonts w:asciiTheme="minorEastAsia" w:hAnsiTheme="minorEastAsia"/>
          <w:sz w:val="24"/>
          <w:szCs w:val="24"/>
        </w:rPr>
        <w:t>2、办理基金备案手续；</w:t>
      </w:r>
    </w:p>
    <w:p w14:paraId="742DA82E" w14:textId="77777777" w:rsidR="00325B78" w:rsidRDefault="003559C3">
      <w:pPr>
        <w:autoSpaceDE w:val="0"/>
        <w:autoSpaceDN w:val="0"/>
        <w:adjustRightInd w:val="0"/>
        <w:ind w:firstLineChars="200" w:firstLine="480"/>
        <w:rPr>
          <w:rFonts w:asciiTheme="minorEastAsia" w:hAnsiTheme="minorEastAsia"/>
          <w:sz w:val="24"/>
          <w:szCs w:val="24"/>
        </w:rPr>
      </w:pPr>
      <w:r>
        <w:rPr>
          <w:rFonts w:asciiTheme="minorEastAsia" w:hAnsiTheme="minorEastAsia"/>
          <w:sz w:val="24"/>
          <w:szCs w:val="24"/>
        </w:rPr>
        <w:t>3、自《基金合同》生效之日起，以诚实信用、谨慎勤勉的原则管理和运用基金财产；</w:t>
      </w:r>
    </w:p>
    <w:p w14:paraId="1699D191" w14:textId="77777777" w:rsidR="00325B78" w:rsidRDefault="003559C3">
      <w:pPr>
        <w:autoSpaceDE w:val="0"/>
        <w:autoSpaceDN w:val="0"/>
        <w:adjustRightInd w:val="0"/>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4、配备足够的具有专业资格的人员进行基金投资分析、决策，以专业化的经营方式管理和运作基金财产；</w:t>
      </w:r>
    </w:p>
    <w:p w14:paraId="26096E0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sz w:val="24"/>
          <w:szCs w:val="24"/>
        </w:rPr>
        <w:t>5、建立健全内部风险控制、监察与稽核、财务管理及人事管理等制度，保证所管理的基金财产和基金管理人的财产相互独立，对所管理</w:t>
      </w:r>
      <w:r>
        <w:rPr>
          <w:rFonts w:asciiTheme="minorEastAsia" w:hAnsiTheme="minorEastAsia" w:cs="Times New Roman" w:hint="eastAsia"/>
          <w:sz w:val="24"/>
          <w:szCs w:val="24"/>
        </w:rPr>
        <w:t>的不同基金分别管理，分别记账，进行证券投资；</w:t>
      </w:r>
    </w:p>
    <w:p w14:paraId="52CF184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6、除依据《基金法》、《基金合同》及其他有关规定外，不得利用基金财产为自己及任何第三人</w:t>
      </w:r>
      <w:r>
        <w:rPr>
          <w:rFonts w:asciiTheme="minorEastAsia" w:hAnsiTheme="minorEastAsia" w:cs="Times New Roman" w:hint="eastAsia"/>
          <w:sz w:val="24"/>
          <w:szCs w:val="24"/>
        </w:rPr>
        <w:t>谋取利益，不得委托第三人运作基金财产；</w:t>
      </w:r>
    </w:p>
    <w:p w14:paraId="6DE225F1"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7、依法接受基金托管人的监督；</w:t>
      </w:r>
    </w:p>
    <w:p w14:paraId="17D66E7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sz w:val="24"/>
          <w:szCs w:val="24"/>
        </w:rPr>
        <w:t>基金净值信息，确定基金份额申购、赎回对价，编制申购赎回清单；</w:t>
      </w:r>
    </w:p>
    <w:p w14:paraId="18586B87"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9、进行基金会计核算并编制基金财务会计报告；</w:t>
      </w:r>
    </w:p>
    <w:p w14:paraId="1321D88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报告、中期报告和年度报告；</w:t>
      </w:r>
    </w:p>
    <w:p w14:paraId="147CC5F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11、严格按照《基金法》、《基金合同》及其他有关规定，履行信息披露及报告义务；</w:t>
      </w:r>
    </w:p>
    <w:p w14:paraId="11C3E93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14:paraId="23D73502"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13、按《基金合同》的约定确定基金收益分配方案，及时向基金份额持有人分配基金收益；</w:t>
      </w:r>
    </w:p>
    <w:p w14:paraId="1219468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14、按规定受理申购与赎回申请，及时、足额支付赎回款项；</w:t>
      </w:r>
    </w:p>
    <w:p w14:paraId="6EB35061"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701F80F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16、按规定保存基金财产管理业务活动的会计账册、报表、记录和其他相关资料15年以上；</w:t>
      </w:r>
    </w:p>
    <w:p w14:paraId="03A26004"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74A316E"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18、组织并参加基金财产清算小组，参与基金财产的保管、清理、估价、变</w:t>
      </w:r>
      <w:r>
        <w:rPr>
          <w:rFonts w:asciiTheme="minorEastAsia" w:hAnsiTheme="minorEastAsia" w:cs="Times New Roman"/>
          <w:sz w:val="24"/>
          <w:szCs w:val="24"/>
        </w:rPr>
        <w:lastRenderedPageBreak/>
        <w:t>现和分配；</w:t>
      </w:r>
    </w:p>
    <w:p w14:paraId="4456F06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56505B2E"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20、因违反《基金合同》导致基金财产的损失或损害基金份额持有人合法权</w:t>
      </w:r>
      <w:r>
        <w:rPr>
          <w:rFonts w:asciiTheme="minorEastAsia" w:hAnsiTheme="minorEastAsia" w:cs="Times New Roman" w:hint="eastAsia"/>
          <w:sz w:val="24"/>
          <w:szCs w:val="24"/>
        </w:rPr>
        <w:t>益时，应当承担赔偿责任，其赔偿责任不因其退任而免除；</w:t>
      </w:r>
    </w:p>
    <w:p w14:paraId="63C6D86A"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5E693924"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05C203B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23、以基金管理人名义，代表基金份额持有人利益行使诉讼权利或实施其他法律行为；</w:t>
      </w:r>
    </w:p>
    <w:p w14:paraId="7F15D4C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24、基金管理人在募集期间未能达到基金的备案条件，《基金合同》不能生效，基金管理人承担全部募集费用，将已募集资金加计银行同期</w:t>
      </w:r>
      <w:r>
        <w:rPr>
          <w:rFonts w:asciiTheme="minorEastAsia" w:hAnsiTheme="minorEastAsia" w:cs="Times New Roman" w:hint="eastAsia"/>
          <w:sz w:val="24"/>
          <w:szCs w:val="24"/>
        </w:rPr>
        <w:t>活期存款利息在基金募集期结束后</w:t>
      </w:r>
      <w:r>
        <w:rPr>
          <w:rFonts w:asciiTheme="minorEastAsia" w:hAnsiTheme="minorEastAsia" w:cs="Times New Roman"/>
          <w:sz w:val="24"/>
          <w:szCs w:val="24"/>
        </w:rPr>
        <w:t>30日内退还基金认购人；</w:t>
      </w:r>
    </w:p>
    <w:p w14:paraId="038FD652"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25、执行生效的基金份额持有人大会的决议；</w:t>
      </w:r>
    </w:p>
    <w:p w14:paraId="401DB1F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26、建立并保存基金份额持有人名册；</w:t>
      </w:r>
    </w:p>
    <w:p w14:paraId="4E41816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27、法律法规及中国证监会规定的和《基金合同》约定的其他义务。</w:t>
      </w:r>
    </w:p>
    <w:p w14:paraId="420E7ED3"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41242AC9"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238A3B7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0917DA9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73287EBB"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7392C384"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60639B42"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68481A00"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311A68D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w:t>
      </w:r>
      <w:r>
        <w:rPr>
          <w:rFonts w:asciiTheme="minorEastAsia" w:hAnsiTheme="minorEastAsia" w:cs="Times New Roman"/>
          <w:sz w:val="24"/>
          <w:szCs w:val="24"/>
        </w:rPr>
        <w:t>6）泄露因职务便利获取的未公开信息、利用该信息从事或者明示、暗示他人从事相关的交易活动；</w:t>
      </w:r>
    </w:p>
    <w:p w14:paraId="5D34B6BA"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4A52E75E"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8）法律、行政法规和中国证监会规定禁止的其他行为。 </w:t>
      </w:r>
    </w:p>
    <w:p w14:paraId="6982ED45"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5ED54E0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381F33D7"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5、基金管理人承诺不从事其他法规规定禁止从事的行为。 </w:t>
      </w:r>
    </w:p>
    <w:p w14:paraId="20149C05"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51B22848"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3AC04266"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2、不利用职务之便为自己、受雇人或任何第三者牟取利益； </w:t>
      </w:r>
    </w:p>
    <w:p w14:paraId="7CC020A3"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71B10865" w14:textId="77777777" w:rsidR="00325B78" w:rsidRDefault="003559C3">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4、不以任何形式为其他组织或个人进行证券交易。</w:t>
      </w:r>
    </w:p>
    <w:p w14:paraId="2F9BFC36"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0E275E4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352229750"/>
      <w:bookmarkStart w:id="84" w:name="_Toc416264540"/>
      <w:bookmarkStart w:id="85" w:name="_Toc410197818"/>
      <w:bookmarkEnd w:id="66"/>
      <w:bookmarkEnd w:id="67"/>
      <w:bookmarkEnd w:id="68"/>
      <w:r>
        <w:rPr>
          <w:rFonts w:asciiTheme="minorEastAsia" w:hAnsiTheme="minorEastAsia" w:cs="Arial"/>
          <w:sz w:val="24"/>
          <w:szCs w:val="24"/>
        </w:rPr>
        <w:t>1、风险控制目标</w:t>
      </w:r>
    </w:p>
    <w:p w14:paraId="1758F8F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4B545C3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7E62C288"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3）建立符合现代企业制度要求的法人治理结构，形成科学合理的决策机制、执行机制和监督机制；</w:t>
      </w:r>
    </w:p>
    <w:p w14:paraId="2DCDD4B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4C664D51"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5）建立行之有效的风险控制系统，保障业务稳健运行，减轻或规避各种风险对公司发展战略和经营目标的干扰。</w:t>
      </w:r>
    </w:p>
    <w:p w14:paraId="0BB0F84B"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2、建立风险控制制度应遵循的原则</w:t>
      </w:r>
    </w:p>
    <w:p w14:paraId="1F31FCE3"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5BBF4750"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lastRenderedPageBreak/>
        <w:t xml:space="preserve"> （2）审慎性原则：内部风险控制的核心是有效防范各种风险，公司组织体系的构成、内部管理制度的建立都要以防范风险、审慎经营为出发点；</w:t>
      </w:r>
    </w:p>
    <w:p w14:paraId="541FA06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w:t>
      </w:r>
      <w:r>
        <w:rPr>
          <w:rFonts w:asciiTheme="minorEastAsia" w:hAnsiTheme="minorEastAsia" w:cs="Arial" w:hint="eastAsia"/>
          <w:sz w:val="24"/>
          <w:szCs w:val="24"/>
        </w:rPr>
        <w:t>权威性，负责对公司各部门风险控制工作进行评价和检查；</w:t>
      </w:r>
    </w:p>
    <w:p w14:paraId="5C596F2D"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6E0AF06E"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34B6990F"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3、风险控制体系</w:t>
      </w:r>
    </w:p>
    <w:p w14:paraId="5C1A99E8"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038F41BC"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29D984B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18C53BE5"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61978ABE"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DB290F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6700376"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2419464"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8E6A7F5" w14:textId="77777777" w:rsidR="00325B78" w:rsidRDefault="003559C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3C61D80"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2667385"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F6A7BC0"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4、关于授权、研究、投资、交易等方面的控制点</w:t>
      </w:r>
    </w:p>
    <w:p w14:paraId="531A44B3"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31CA599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ADC22DE"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2A3261C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69DE2C44"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3）基金投资业务</w:t>
      </w:r>
    </w:p>
    <w:p w14:paraId="0B551B2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5AFF509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4）交易业务</w:t>
      </w:r>
    </w:p>
    <w:p w14:paraId="0FC40EF2"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F7E1C13"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5407EDA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4F34F71C"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3DF8C60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0BD23172"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19BFA4A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681C6405"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w:t>
      </w:r>
      <w:r>
        <w:rPr>
          <w:rFonts w:asciiTheme="minorEastAsia" w:hAnsiTheme="minorEastAsia" w:cs="Arial" w:hint="eastAsia"/>
          <w:sz w:val="24"/>
          <w:szCs w:val="24"/>
        </w:rPr>
        <w:lastRenderedPageBreak/>
        <w:t>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24360D5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5、风险管理和内部控制的措施</w:t>
      </w:r>
    </w:p>
    <w:p w14:paraId="48AB00FF"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6352258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6176A5A6"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1FBDC9F1"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EF8E6F6"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3DC13EFD"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399A3EA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6D62AF8F" w14:textId="77777777" w:rsidR="00325B78" w:rsidRDefault="003559C3">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6" w:name="_Toc238027832"/>
      <w:bookmarkStart w:id="87" w:name="_Toc238013745"/>
      <w:bookmarkEnd w:id="86"/>
      <w:bookmarkEnd w:id="87"/>
    </w:p>
    <w:p w14:paraId="7DF5FCCD" w14:textId="77777777" w:rsidR="00325B78" w:rsidRDefault="00325B78">
      <w:pPr>
        <w:keepNext/>
        <w:keepLines/>
        <w:tabs>
          <w:tab w:val="center" w:pos="4364"/>
        </w:tabs>
        <w:autoSpaceDE w:val="0"/>
        <w:autoSpaceDN w:val="0"/>
        <w:adjustRightInd w:val="0"/>
        <w:snapToGrid w:val="0"/>
        <w:spacing w:line="360" w:lineRule="auto"/>
        <w:ind w:firstLineChars="150" w:firstLine="422"/>
        <w:textAlignment w:val="baseline"/>
        <w:outlineLvl w:val="0"/>
        <w:rPr>
          <w:rFonts w:asciiTheme="minorEastAsia" w:hAnsiTheme="minorEastAsia" w:cs="Arial"/>
          <w:b/>
          <w:bCs/>
          <w:kern w:val="0"/>
          <w:sz w:val="28"/>
          <w:szCs w:val="28"/>
        </w:rPr>
        <w:sectPr w:rsidR="00325B78">
          <w:footerReference w:type="default" r:id="rId15"/>
          <w:pgSz w:w="11906" w:h="16838"/>
          <w:pgMar w:top="1440" w:right="1800" w:bottom="1440" w:left="1800" w:header="851" w:footer="992" w:gutter="0"/>
          <w:pgNumType w:chapStyle="1"/>
          <w:cols w:space="720"/>
          <w:docGrid w:type="lines" w:linePitch="312"/>
        </w:sectPr>
      </w:pPr>
    </w:p>
    <w:p w14:paraId="60F04E6A" w14:textId="77777777" w:rsidR="00325B78" w:rsidRDefault="003559C3">
      <w:pPr>
        <w:pStyle w:val="1"/>
        <w:jc w:val="center"/>
        <w:rPr>
          <w:rFonts w:asciiTheme="minorEastAsia" w:eastAsiaTheme="minorEastAsia" w:hAnsiTheme="minorEastAsia"/>
          <w:sz w:val="30"/>
          <w:szCs w:val="30"/>
        </w:rPr>
      </w:pPr>
      <w:bookmarkStart w:id="88" w:name="_Toc521338325"/>
      <w:r>
        <w:rPr>
          <w:rFonts w:asciiTheme="minorEastAsia" w:eastAsiaTheme="minorEastAsia" w:hAnsiTheme="minorEastAsia" w:hint="eastAsia"/>
          <w:sz w:val="30"/>
          <w:szCs w:val="30"/>
        </w:rPr>
        <w:lastRenderedPageBreak/>
        <w:t>第四部分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基金托管人</w:t>
      </w:r>
      <w:bookmarkEnd w:id="88"/>
    </w:p>
    <w:p w14:paraId="7DFD21C7" w14:textId="77777777" w:rsidR="00325B78" w:rsidRDefault="003559C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一、基本情况</w:t>
      </w:r>
    </w:p>
    <w:p w14:paraId="7AA3B174" w14:textId="77777777" w:rsidR="00F35928" w:rsidRDefault="00F35928" w:rsidP="00F35928">
      <w:pPr>
        <w:spacing w:line="360" w:lineRule="auto"/>
        <w:ind w:firstLine="420"/>
        <w:rPr>
          <w:rFonts w:ascii="宋体" w:cs="宋体"/>
          <w:sz w:val="24"/>
          <w:szCs w:val="24"/>
        </w:rPr>
      </w:pPr>
      <w:bookmarkStart w:id="89" w:name="OLE_LINK1"/>
      <w:r>
        <w:rPr>
          <w:rFonts w:ascii="宋体" w:hAnsi="宋体" w:cs="宋体" w:hint="eastAsia"/>
          <w:sz w:val="24"/>
          <w:szCs w:val="24"/>
        </w:rPr>
        <w:t>名称：中国光大银行股份有限公司</w:t>
      </w:r>
    </w:p>
    <w:p w14:paraId="74DB9B56" w14:textId="77777777" w:rsidR="00F35928" w:rsidRDefault="00F35928" w:rsidP="00F35928">
      <w:pPr>
        <w:spacing w:line="360" w:lineRule="auto"/>
        <w:ind w:firstLine="420"/>
        <w:rPr>
          <w:rFonts w:ascii="宋体" w:cs="宋体"/>
          <w:sz w:val="24"/>
          <w:szCs w:val="24"/>
        </w:rPr>
      </w:pPr>
      <w:r>
        <w:rPr>
          <w:rFonts w:ascii="宋体" w:hAnsi="宋体" w:cs="宋体" w:hint="eastAsia"/>
          <w:sz w:val="24"/>
          <w:szCs w:val="24"/>
        </w:rPr>
        <w:t>住所及办公地址：北京市西城区太平桥大街25 号、甲25 号中国光大中心</w:t>
      </w:r>
    </w:p>
    <w:p w14:paraId="27E3172C" w14:textId="77777777" w:rsidR="00F35928" w:rsidRDefault="00F35928" w:rsidP="00F35928">
      <w:pPr>
        <w:spacing w:line="360" w:lineRule="auto"/>
        <w:ind w:firstLine="420"/>
        <w:rPr>
          <w:rFonts w:ascii="宋体" w:cs="宋体"/>
          <w:sz w:val="24"/>
          <w:szCs w:val="24"/>
        </w:rPr>
      </w:pPr>
      <w:r>
        <w:rPr>
          <w:rFonts w:ascii="宋体" w:hAnsi="宋体" w:cs="宋体" w:hint="eastAsia"/>
          <w:sz w:val="24"/>
          <w:szCs w:val="24"/>
        </w:rPr>
        <w:t>成立日期：</w:t>
      </w:r>
      <w:r>
        <w:rPr>
          <w:rFonts w:ascii="宋体" w:hAnsi="宋体" w:cs="宋体"/>
          <w:sz w:val="24"/>
          <w:szCs w:val="24"/>
        </w:rPr>
        <w:t>1992</w:t>
      </w:r>
      <w:r>
        <w:rPr>
          <w:rFonts w:ascii="宋体" w:hAnsi="宋体" w:cs="宋体" w:hint="eastAsia"/>
          <w:sz w:val="24"/>
          <w:szCs w:val="24"/>
        </w:rPr>
        <w:t>年6月</w:t>
      </w:r>
      <w:r>
        <w:rPr>
          <w:rFonts w:ascii="宋体" w:hAnsi="宋体" w:cs="宋体"/>
          <w:sz w:val="24"/>
          <w:szCs w:val="24"/>
        </w:rPr>
        <w:t>18</w:t>
      </w:r>
      <w:r>
        <w:rPr>
          <w:rFonts w:ascii="宋体" w:hAnsi="宋体" w:cs="宋体" w:hint="eastAsia"/>
          <w:sz w:val="24"/>
          <w:szCs w:val="24"/>
        </w:rPr>
        <w:t>日</w:t>
      </w:r>
    </w:p>
    <w:p w14:paraId="4DFCC03C" w14:textId="77777777" w:rsidR="00F35928" w:rsidRDefault="00F35928" w:rsidP="00F35928">
      <w:pPr>
        <w:spacing w:line="360" w:lineRule="auto"/>
        <w:ind w:firstLine="420"/>
        <w:rPr>
          <w:rFonts w:ascii="宋体" w:cs="宋体"/>
          <w:sz w:val="24"/>
          <w:szCs w:val="24"/>
        </w:rPr>
      </w:pPr>
      <w:r>
        <w:rPr>
          <w:rFonts w:ascii="宋体" w:hAnsi="宋体" w:cs="宋体" w:hint="eastAsia"/>
          <w:sz w:val="24"/>
          <w:szCs w:val="24"/>
        </w:rPr>
        <w:t>批准设立机关和批准设立文号：国务院、国函[1992]7号</w:t>
      </w:r>
    </w:p>
    <w:p w14:paraId="7467A20C" w14:textId="77777777" w:rsidR="00F35928" w:rsidRDefault="00F35928" w:rsidP="00F35928">
      <w:pPr>
        <w:spacing w:line="360" w:lineRule="auto"/>
        <w:ind w:firstLine="420"/>
        <w:rPr>
          <w:rFonts w:ascii="宋体" w:cs="宋体"/>
          <w:sz w:val="24"/>
          <w:szCs w:val="24"/>
        </w:rPr>
      </w:pPr>
      <w:r>
        <w:rPr>
          <w:rFonts w:ascii="宋体" w:hAnsi="宋体" w:cs="宋体" w:hint="eastAsia"/>
          <w:sz w:val="24"/>
          <w:szCs w:val="24"/>
        </w:rPr>
        <w:t>组织形式：股份有限公司</w:t>
      </w:r>
    </w:p>
    <w:p w14:paraId="46C0A7E9" w14:textId="77777777" w:rsidR="00F35928" w:rsidRDefault="00F35928" w:rsidP="00F35928">
      <w:pPr>
        <w:spacing w:line="360" w:lineRule="auto"/>
        <w:ind w:firstLine="420"/>
        <w:rPr>
          <w:rFonts w:ascii="宋体" w:cs="宋体"/>
          <w:sz w:val="24"/>
          <w:szCs w:val="24"/>
        </w:rPr>
      </w:pPr>
      <w:r>
        <w:rPr>
          <w:rFonts w:ascii="宋体" w:hAnsi="宋体" w:cs="宋体" w:hint="eastAsia"/>
          <w:sz w:val="24"/>
          <w:szCs w:val="24"/>
        </w:rPr>
        <w:t>注册资本：466.79095亿元人民币</w:t>
      </w:r>
    </w:p>
    <w:p w14:paraId="67F671BB" w14:textId="77777777" w:rsidR="00F35928" w:rsidRDefault="00F35928" w:rsidP="00F35928">
      <w:pPr>
        <w:spacing w:line="360" w:lineRule="auto"/>
        <w:ind w:firstLine="420"/>
        <w:rPr>
          <w:rFonts w:ascii="宋体" w:cs="宋体"/>
          <w:sz w:val="24"/>
          <w:szCs w:val="24"/>
        </w:rPr>
      </w:pPr>
      <w:r>
        <w:rPr>
          <w:rFonts w:ascii="宋体" w:hAnsi="宋体" w:cs="宋体" w:hint="eastAsia"/>
          <w:sz w:val="24"/>
          <w:szCs w:val="24"/>
        </w:rPr>
        <w:t>法定代表人：李晓鹏</w:t>
      </w:r>
    </w:p>
    <w:p w14:paraId="7475F5D6" w14:textId="77777777" w:rsidR="00F35928" w:rsidRDefault="00F35928" w:rsidP="00F35928">
      <w:pPr>
        <w:spacing w:line="360" w:lineRule="auto"/>
        <w:ind w:firstLine="420"/>
        <w:rPr>
          <w:rFonts w:ascii="宋体" w:cs="宋体"/>
          <w:sz w:val="24"/>
          <w:szCs w:val="24"/>
        </w:rPr>
      </w:pPr>
      <w:r>
        <w:rPr>
          <w:rFonts w:ascii="宋体" w:hAnsi="宋体" w:cs="宋体" w:hint="eastAsia"/>
          <w:sz w:val="24"/>
          <w:szCs w:val="24"/>
        </w:rPr>
        <w:t>基金托管业务批准文号：中国证监会</w:t>
      </w:r>
      <w:proofErr w:type="gramStart"/>
      <w:r>
        <w:rPr>
          <w:rFonts w:ascii="宋体" w:hAnsi="宋体" w:cs="宋体" w:hint="eastAsia"/>
          <w:sz w:val="24"/>
          <w:szCs w:val="24"/>
        </w:rPr>
        <w:t>证监基字</w:t>
      </w:r>
      <w:proofErr w:type="gramEnd"/>
      <w:r>
        <w:rPr>
          <w:rFonts w:ascii="宋体" w:hAnsi="宋体" w:cs="宋体" w:hint="eastAsia"/>
          <w:sz w:val="24"/>
          <w:szCs w:val="24"/>
        </w:rPr>
        <w:t>【</w:t>
      </w:r>
      <w:r>
        <w:rPr>
          <w:rFonts w:ascii="宋体" w:hAnsi="宋体" w:cs="宋体"/>
          <w:sz w:val="24"/>
          <w:szCs w:val="24"/>
        </w:rPr>
        <w:t>2002</w:t>
      </w:r>
      <w:r>
        <w:rPr>
          <w:rFonts w:ascii="宋体" w:hAnsi="宋体" w:cs="宋体" w:hint="eastAsia"/>
          <w:sz w:val="24"/>
          <w:szCs w:val="24"/>
        </w:rPr>
        <w:t>】</w:t>
      </w:r>
      <w:r>
        <w:rPr>
          <w:rFonts w:ascii="宋体" w:hAnsi="宋体" w:cs="宋体"/>
          <w:sz w:val="24"/>
          <w:szCs w:val="24"/>
        </w:rPr>
        <w:t>75</w:t>
      </w:r>
      <w:r>
        <w:rPr>
          <w:rFonts w:ascii="宋体" w:hAnsi="宋体" w:cs="宋体" w:hint="eastAsia"/>
          <w:sz w:val="24"/>
          <w:szCs w:val="24"/>
        </w:rPr>
        <w:t>号</w:t>
      </w:r>
    </w:p>
    <w:p w14:paraId="6C6509F3" w14:textId="77777777" w:rsidR="00F35928" w:rsidRDefault="00F35928" w:rsidP="00F35928">
      <w:pPr>
        <w:spacing w:line="360" w:lineRule="auto"/>
        <w:ind w:firstLine="420"/>
        <w:rPr>
          <w:rFonts w:ascii="宋体" w:cs="宋体"/>
          <w:sz w:val="24"/>
          <w:szCs w:val="24"/>
        </w:rPr>
      </w:pPr>
      <w:r>
        <w:rPr>
          <w:rFonts w:ascii="宋体" w:hAnsi="宋体" w:cs="宋体" w:hint="eastAsia"/>
          <w:sz w:val="24"/>
          <w:szCs w:val="24"/>
        </w:rPr>
        <w:t>资产托管部总经理：李守靖</w:t>
      </w:r>
    </w:p>
    <w:p w14:paraId="7B3BAF2D" w14:textId="77777777" w:rsidR="00F35928" w:rsidRDefault="00F35928" w:rsidP="00F35928">
      <w:pPr>
        <w:spacing w:line="360" w:lineRule="auto"/>
        <w:ind w:firstLine="420"/>
        <w:rPr>
          <w:rFonts w:ascii="宋体" w:cs="宋体"/>
          <w:sz w:val="24"/>
          <w:szCs w:val="24"/>
        </w:rPr>
      </w:pPr>
      <w:r>
        <w:rPr>
          <w:rFonts w:ascii="宋体" w:hAnsi="宋体" w:cs="宋体" w:hint="eastAsia"/>
          <w:sz w:val="24"/>
          <w:szCs w:val="24"/>
        </w:rPr>
        <w:t>电话：（</w:t>
      </w:r>
      <w:r>
        <w:rPr>
          <w:rFonts w:ascii="宋体" w:hAnsi="宋体" w:cs="宋体"/>
          <w:sz w:val="24"/>
          <w:szCs w:val="24"/>
        </w:rPr>
        <w:t>010</w:t>
      </w:r>
      <w:r>
        <w:rPr>
          <w:rFonts w:ascii="宋体" w:hAnsi="宋体" w:cs="宋体" w:hint="eastAsia"/>
          <w:sz w:val="24"/>
          <w:szCs w:val="24"/>
        </w:rPr>
        <w:t>）</w:t>
      </w:r>
      <w:r>
        <w:rPr>
          <w:rFonts w:ascii="宋体" w:hAnsi="宋体" w:cs="宋体"/>
          <w:sz w:val="24"/>
          <w:szCs w:val="24"/>
        </w:rPr>
        <w:t xml:space="preserve"> 63636363</w:t>
      </w:r>
    </w:p>
    <w:p w14:paraId="3BBC53F3" w14:textId="77777777" w:rsidR="00F35928" w:rsidRDefault="00F35928" w:rsidP="00F35928">
      <w:pPr>
        <w:spacing w:line="360" w:lineRule="auto"/>
        <w:ind w:firstLine="420"/>
        <w:rPr>
          <w:rFonts w:ascii="宋体" w:cs="宋体"/>
          <w:sz w:val="24"/>
          <w:szCs w:val="24"/>
        </w:rPr>
      </w:pPr>
      <w:r>
        <w:rPr>
          <w:rFonts w:ascii="宋体" w:hAnsi="宋体" w:cs="宋体" w:hint="eastAsia"/>
          <w:sz w:val="24"/>
          <w:szCs w:val="24"/>
        </w:rPr>
        <w:t>传真：（</w:t>
      </w:r>
      <w:r>
        <w:rPr>
          <w:rFonts w:ascii="宋体" w:hAnsi="宋体" w:cs="宋体"/>
          <w:sz w:val="24"/>
          <w:szCs w:val="24"/>
        </w:rPr>
        <w:t>010</w:t>
      </w:r>
      <w:r>
        <w:rPr>
          <w:rFonts w:ascii="宋体" w:hAnsi="宋体" w:cs="宋体" w:hint="eastAsia"/>
          <w:sz w:val="24"/>
          <w:szCs w:val="24"/>
        </w:rPr>
        <w:t>）</w:t>
      </w:r>
      <w:r>
        <w:rPr>
          <w:rFonts w:ascii="宋体" w:hAnsi="宋体" w:cs="宋体"/>
          <w:sz w:val="24"/>
          <w:szCs w:val="24"/>
        </w:rPr>
        <w:t xml:space="preserve"> 63639132</w:t>
      </w:r>
    </w:p>
    <w:p w14:paraId="604B1EB2" w14:textId="3169D9D3" w:rsidR="00325B78" w:rsidRPr="00F35928" w:rsidRDefault="00F35928" w:rsidP="00F35928">
      <w:pPr>
        <w:spacing w:line="360" w:lineRule="auto"/>
        <w:ind w:firstLine="420"/>
        <w:rPr>
          <w:rFonts w:ascii="宋体" w:cs="宋体"/>
          <w:sz w:val="24"/>
          <w:szCs w:val="24"/>
        </w:rPr>
      </w:pPr>
      <w:r>
        <w:rPr>
          <w:rFonts w:ascii="宋体" w:hAnsi="宋体" w:cs="宋体" w:hint="eastAsia"/>
          <w:sz w:val="24"/>
          <w:szCs w:val="24"/>
        </w:rPr>
        <w:t>网址：</w:t>
      </w:r>
      <w:r>
        <w:rPr>
          <w:rFonts w:ascii="宋体" w:hAnsi="宋体" w:cs="宋体"/>
          <w:sz w:val="24"/>
          <w:szCs w:val="24"/>
        </w:rPr>
        <w:t>www.cebbank.com</w:t>
      </w:r>
      <w:bookmarkEnd w:id="89"/>
    </w:p>
    <w:p w14:paraId="3CE58887" w14:textId="77777777" w:rsidR="00325B78" w:rsidRDefault="00325B78">
      <w:pPr>
        <w:spacing w:line="360" w:lineRule="auto"/>
        <w:ind w:firstLineChars="200" w:firstLine="480"/>
        <w:rPr>
          <w:rFonts w:asciiTheme="minorEastAsia" w:hAnsiTheme="minorEastAsia"/>
          <w:color w:val="000000"/>
          <w:kern w:val="0"/>
          <w:sz w:val="24"/>
        </w:rPr>
      </w:pPr>
    </w:p>
    <w:p w14:paraId="4CB3722B" w14:textId="77777777" w:rsidR="00325B78" w:rsidRDefault="003559C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w:t>
      </w:r>
      <w:r>
        <w:rPr>
          <w:rFonts w:ascii="宋体" w:hAnsi="宋体" w:cs="宋体" w:hint="eastAsia"/>
          <w:b/>
          <w:bCs/>
          <w:color w:val="000000"/>
          <w:sz w:val="24"/>
          <w:szCs w:val="24"/>
        </w:rPr>
        <w:t>资产托管部部门</w:t>
      </w:r>
      <w:r>
        <w:rPr>
          <w:rFonts w:asciiTheme="minorEastAsia" w:hAnsiTheme="minorEastAsia" w:hint="eastAsia"/>
          <w:b/>
          <w:color w:val="000000"/>
          <w:kern w:val="0"/>
          <w:sz w:val="24"/>
        </w:rPr>
        <w:t>及主要人员情况</w:t>
      </w:r>
    </w:p>
    <w:p w14:paraId="7B96C6E3" w14:textId="77777777" w:rsidR="00F35928" w:rsidRDefault="00F35928" w:rsidP="00F35928">
      <w:pPr>
        <w:spacing w:line="360" w:lineRule="auto"/>
        <w:ind w:firstLine="420"/>
        <w:rPr>
          <w:rFonts w:ascii="宋体" w:hAnsi="宋体" w:cs="宋体"/>
          <w:sz w:val="24"/>
          <w:szCs w:val="24"/>
        </w:rPr>
      </w:pPr>
      <w:bookmarkStart w:id="90" w:name="OLE_LINK6"/>
      <w:r>
        <w:rPr>
          <w:rFonts w:ascii="宋体" w:hAnsi="宋体" w:cs="宋体" w:hint="eastAsia"/>
          <w:sz w:val="24"/>
          <w:szCs w:val="24"/>
        </w:rPr>
        <w:t>法定代表人李晓鹏</w:t>
      </w:r>
      <w:r w:rsidRPr="00F93327">
        <w:rPr>
          <w:rFonts w:ascii="宋体" w:hAnsi="宋体" w:cs="宋体" w:hint="eastAsia"/>
          <w:sz w:val="24"/>
          <w:szCs w:val="24"/>
        </w:rPr>
        <w:t>先生，自2018年3月起任本行董事长、2017年12月起任本行党委书记。现任中国光大集团股份公司党委书记、董事长，兼任中共中国光大集团党校、光大大学名誉校长，中国光大集团有限公司董事长，中国国际商会副会长，香港中国企业协会名誉会长。曾任中国工商银行河南省分行党组成员、副行长，中国工商银行总行营业部总经理，中国工商银行四川省分行党委书记、行长，中国华融资</w:t>
      </w:r>
      <w:proofErr w:type="gramStart"/>
      <w:r w:rsidRPr="00F93327">
        <w:rPr>
          <w:rFonts w:ascii="宋体" w:hAnsi="宋体" w:cs="宋体" w:hint="eastAsia"/>
          <w:sz w:val="24"/>
          <w:szCs w:val="24"/>
        </w:rPr>
        <w:t>产管理</w:t>
      </w:r>
      <w:proofErr w:type="gramEnd"/>
      <w:r w:rsidRPr="00F93327">
        <w:rPr>
          <w:rFonts w:ascii="宋体" w:hAnsi="宋体" w:cs="宋体" w:hint="eastAsia"/>
          <w:sz w:val="24"/>
          <w:szCs w:val="24"/>
        </w:rPr>
        <w:t>公司党委委员、副总裁，中国工商银行党委委员、行长助理兼北京市分行党委书记、行长，中国工商银行党委委员、执行董事、副行长，中国投资有限责任公司党委副书记、监事长，招商局集团有限公司党委副书记、副董事长、总经理。曾兼任工银国际控股有限公司董事长、工银金融租赁有限公司董事长、</w:t>
      </w:r>
      <w:proofErr w:type="gramStart"/>
      <w:r w:rsidRPr="00F93327">
        <w:rPr>
          <w:rFonts w:ascii="宋体" w:hAnsi="宋体" w:cs="宋体" w:hint="eastAsia"/>
          <w:sz w:val="24"/>
          <w:szCs w:val="24"/>
        </w:rPr>
        <w:t>工银瑞信</w:t>
      </w:r>
      <w:proofErr w:type="gramEnd"/>
      <w:r w:rsidRPr="00F93327">
        <w:rPr>
          <w:rFonts w:ascii="宋体" w:hAnsi="宋体" w:cs="宋体" w:hint="eastAsia"/>
          <w:sz w:val="24"/>
          <w:szCs w:val="24"/>
        </w:rPr>
        <w:t>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毕业于武汉</w:t>
      </w:r>
      <w:r w:rsidRPr="00F93327">
        <w:rPr>
          <w:rFonts w:ascii="宋体" w:hAnsi="宋体" w:cs="宋体" w:hint="eastAsia"/>
          <w:sz w:val="24"/>
          <w:szCs w:val="24"/>
        </w:rPr>
        <w:lastRenderedPageBreak/>
        <w:t>大学金融学专业，获经济学博士学位，高级经济师。第十三届全国政协经济委员会委员</w:t>
      </w:r>
      <w:r>
        <w:rPr>
          <w:rFonts w:ascii="宋体" w:hAnsi="宋体" w:cs="宋体" w:hint="eastAsia"/>
          <w:sz w:val="24"/>
          <w:szCs w:val="24"/>
        </w:rPr>
        <w:t>。</w:t>
      </w:r>
    </w:p>
    <w:p w14:paraId="6258DBF6" w14:textId="77777777" w:rsidR="00F35928" w:rsidRPr="00F93327" w:rsidRDefault="00F35928" w:rsidP="00F35928">
      <w:pPr>
        <w:tabs>
          <w:tab w:val="left" w:pos="2160"/>
        </w:tabs>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行长</w:t>
      </w:r>
      <w:r w:rsidRPr="00002E0A">
        <w:rPr>
          <w:rFonts w:ascii="宋体" w:hAnsi="宋体" w:cs="宋体" w:hint="eastAsia"/>
          <w:sz w:val="24"/>
          <w:szCs w:val="24"/>
        </w:rPr>
        <w:t>付万军先生</w:t>
      </w:r>
      <w:r>
        <w:rPr>
          <w:rFonts w:ascii="宋体" w:hAnsi="宋体" w:cs="宋体" w:hint="eastAsia"/>
          <w:sz w:val="24"/>
          <w:szCs w:val="24"/>
        </w:rPr>
        <w:t>，</w:t>
      </w:r>
      <w:r w:rsidRPr="00002E0A">
        <w:rPr>
          <w:rFonts w:ascii="宋体" w:hAnsi="宋体" w:cs="宋体" w:hint="eastAsia"/>
          <w:sz w:val="24"/>
          <w:szCs w:val="24"/>
        </w:rPr>
        <w:t>自2021年6月起任本行行长，2021年4月起任本行党委副书记，2021年2月起任本行董事。现任中国光大集团股份公司党委委员、执行董事(候任)。曾任交通银行乌鲁木齐分行信贷二部副经理、市场营销二部副经理、经理、行长助理、副行长、党委委员，银川分行党委书记、行长，新疆区(乌鲁木齐)分行党委书记、行长，重庆市分行党委书记、行长，总行公司机构业务部总经理(省分行正职级)、业务总监(公司与机构业务板块)</w:t>
      </w:r>
      <w:r>
        <w:rPr>
          <w:rFonts w:ascii="宋体" w:hAnsi="宋体" w:cs="宋体" w:hint="eastAsia"/>
          <w:sz w:val="24"/>
          <w:szCs w:val="24"/>
        </w:rPr>
        <w:t>；</w:t>
      </w:r>
      <w:r w:rsidRPr="00002E0A">
        <w:rPr>
          <w:rFonts w:ascii="宋体" w:hAnsi="宋体" w:cs="宋体" w:hint="eastAsia"/>
          <w:sz w:val="24"/>
          <w:szCs w:val="24"/>
        </w:rPr>
        <w:t>中国光大集团股份公司副总经理。获大连理工大学高级管理人员工商管理硕士学位，高级经济师。</w:t>
      </w:r>
    </w:p>
    <w:p w14:paraId="05FB62FC" w14:textId="77777777" w:rsidR="00F35928" w:rsidRDefault="00F35928" w:rsidP="00F35928">
      <w:pPr>
        <w:tabs>
          <w:tab w:val="left" w:pos="2160"/>
        </w:tabs>
        <w:adjustRightInd w:val="0"/>
        <w:snapToGrid w:val="0"/>
        <w:spacing w:line="360" w:lineRule="auto"/>
        <w:ind w:firstLineChars="200" w:firstLine="480"/>
        <w:rPr>
          <w:rFonts w:ascii="宋体" w:hAnsi="宋体" w:cs="宋体"/>
          <w:sz w:val="24"/>
          <w:szCs w:val="24"/>
          <w:lang w:val="zh-CN"/>
        </w:rPr>
      </w:pPr>
      <w:r>
        <w:rPr>
          <w:rFonts w:ascii="宋体" w:hAnsi="宋体" w:cs="宋体" w:hint="eastAsia"/>
          <w:sz w:val="24"/>
          <w:szCs w:val="24"/>
        </w:rPr>
        <w:t>李守靖</w:t>
      </w:r>
      <w:r>
        <w:rPr>
          <w:rFonts w:ascii="宋体" w:hAnsi="宋体" w:cs="宋体" w:hint="eastAsia"/>
          <w:sz w:val="24"/>
          <w:szCs w:val="24"/>
          <w:lang w:val="zh-CN"/>
        </w:rPr>
        <w:t>先生，曾任中国光大银行海口分行部门总经理，行长助理，副行长；中国光大银行南宁分行副行长（主持工作）、行长。现任中国光大银行</w:t>
      </w:r>
      <w:r>
        <w:rPr>
          <w:rFonts w:ascii="宋体" w:hAnsi="宋体" w:cs="宋体" w:hint="eastAsia"/>
          <w:sz w:val="24"/>
          <w:szCs w:val="24"/>
        </w:rPr>
        <w:t>资产托管</w:t>
      </w:r>
      <w:r>
        <w:rPr>
          <w:rFonts w:ascii="宋体" w:hAnsi="宋体" w:cs="宋体" w:hint="eastAsia"/>
          <w:sz w:val="24"/>
          <w:szCs w:val="24"/>
          <w:lang w:val="zh-CN"/>
        </w:rPr>
        <w:t>部总经理。</w:t>
      </w:r>
      <w:bookmarkEnd w:id="90"/>
    </w:p>
    <w:p w14:paraId="01B92A9D" w14:textId="77777777" w:rsidR="00325B78" w:rsidRDefault="003559C3">
      <w:pPr>
        <w:spacing w:line="360" w:lineRule="auto"/>
        <w:ind w:firstLine="420"/>
        <w:rPr>
          <w:rFonts w:asciiTheme="minorEastAsia" w:hAnsiTheme="minorEastAsia" w:cs="宋体"/>
          <w:b/>
          <w:bCs/>
          <w:color w:val="000000"/>
          <w:sz w:val="24"/>
        </w:rPr>
      </w:pPr>
      <w:r>
        <w:rPr>
          <w:rFonts w:asciiTheme="minorEastAsia" w:hAnsiTheme="minorEastAsia" w:cs="Arial" w:hint="eastAsia"/>
          <w:b/>
          <w:bCs/>
          <w:sz w:val="24"/>
          <w:szCs w:val="24"/>
        </w:rPr>
        <w:t>三、</w:t>
      </w:r>
      <w:r>
        <w:rPr>
          <w:rFonts w:asciiTheme="minorEastAsia" w:hAnsiTheme="minorEastAsia" w:cs="宋体" w:hint="eastAsia"/>
          <w:b/>
          <w:bCs/>
          <w:color w:val="000000"/>
          <w:sz w:val="24"/>
        </w:rPr>
        <w:t>证券投资基金托管情况</w:t>
      </w:r>
    </w:p>
    <w:p w14:paraId="661B00A9" w14:textId="77777777" w:rsidR="00F35928" w:rsidRDefault="00F35928" w:rsidP="00F35928">
      <w:pPr>
        <w:spacing w:line="360" w:lineRule="auto"/>
        <w:ind w:firstLine="420"/>
        <w:rPr>
          <w:rFonts w:ascii="宋体" w:hAnsi="宋体" w:cs="宋体"/>
          <w:sz w:val="24"/>
          <w:szCs w:val="24"/>
          <w:lang w:val="zh-CN"/>
        </w:rPr>
      </w:pPr>
      <w:bookmarkStart w:id="91" w:name="OLE_LINK3"/>
      <w:r>
        <w:rPr>
          <w:rFonts w:ascii="宋体" w:hAnsi="宋体" w:cs="宋体" w:hint="eastAsia"/>
          <w:sz w:val="24"/>
          <w:szCs w:val="24"/>
          <w:lang w:val="zh-CN"/>
        </w:rPr>
        <w:t>截至20</w:t>
      </w:r>
      <w:r>
        <w:rPr>
          <w:rFonts w:ascii="宋体" w:hAnsi="宋体" w:cs="宋体" w:hint="eastAsia"/>
          <w:sz w:val="24"/>
          <w:szCs w:val="24"/>
        </w:rPr>
        <w:t>21</w:t>
      </w:r>
      <w:r>
        <w:rPr>
          <w:rFonts w:ascii="宋体" w:hAnsi="宋体" w:cs="宋体" w:hint="eastAsia"/>
          <w:sz w:val="24"/>
          <w:szCs w:val="24"/>
          <w:lang w:val="zh-CN"/>
        </w:rPr>
        <w:t>年</w:t>
      </w:r>
      <w:r>
        <w:rPr>
          <w:rFonts w:ascii="宋体" w:hAnsi="宋体" w:cs="宋体" w:hint="eastAsia"/>
          <w:sz w:val="24"/>
          <w:szCs w:val="24"/>
        </w:rPr>
        <w:t>6</w:t>
      </w:r>
      <w:r>
        <w:rPr>
          <w:rFonts w:ascii="宋体" w:hAnsi="宋体" w:cs="宋体" w:hint="eastAsia"/>
          <w:sz w:val="24"/>
          <w:szCs w:val="24"/>
          <w:lang w:val="zh-CN"/>
        </w:rPr>
        <w:t>月30日，中国光大银行股份有限公司托管公开募集证券投资基金</w:t>
      </w:r>
      <w:r>
        <w:rPr>
          <w:rFonts w:ascii="宋体" w:hAnsi="宋体" w:cs="Arial" w:hint="eastAsia"/>
          <w:kern w:val="0"/>
          <w:sz w:val="24"/>
          <w:szCs w:val="24"/>
        </w:rPr>
        <w:t>共232</w:t>
      </w:r>
      <w:r>
        <w:rPr>
          <w:rFonts w:ascii="宋体" w:hAnsi="宋体" w:cs="宋体" w:hint="eastAsia"/>
          <w:sz w:val="24"/>
          <w:szCs w:val="24"/>
          <w:lang w:val="zh-CN"/>
        </w:rPr>
        <w:t>只，托管基金资产规模</w:t>
      </w:r>
      <w:r>
        <w:rPr>
          <w:rFonts w:ascii="宋体" w:hAnsi="宋体" w:cs="宋体" w:hint="eastAsia"/>
          <w:sz w:val="24"/>
          <w:szCs w:val="24"/>
        </w:rPr>
        <w:t>5206.12</w:t>
      </w:r>
      <w:r>
        <w:rPr>
          <w:rFonts w:ascii="宋体" w:hAnsi="宋体" w:cs="宋体" w:hint="eastAsia"/>
          <w:sz w:val="24"/>
          <w:szCs w:val="24"/>
          <w:lang w:val="zh-CN"/>
        </w:rPr>
        <w:t>亿元。同时，开展了证券公司资产管理计划、专户理财、职业年金、企业年金、</w:t>
      </w:r>
      <w:r>
        <w:rPr>
          <w:rFonts w:ascii="宋体" w:hAnsi="宋体" w:cs="宋体"/>
          <w:sz w:val="24"/>
          <w:szCs w:val="24"/>
          <w:lang w:val="zh-CN"/>
        </w:rPr>
        <w:t>QDII、银行理财、保险债权投资计划等资产的托管及信托公司资金信托计划、产业投资基金、股权基金等产品的保管业务。</w:t>
      </w:r>
    </w:p>
    <w:bookmarkEnd w:id="91"/>
    <w:p w14:paraId="373F225D" w14:textId="77777777" w:rsidR="00325B78" w:rsidRDefault="003559C3">
      <w:pPr>
        <w:spacing w:line="360" w:lineRule="auto"/>
        <w:ind w:firstLineChars="200" w:firstLine="482"/>
        <w:rPr>
          <w:rFonts w:asciiTheme="minorEastAsia" w:hAnsiTheme="minorEastAsia"/>
          <w:b/>
          <w:color w:val="000000"/>
          <w:kern w:val="0"/>
          <w:sz w:val="24"/>
        </w:rPr>
      </w:pPr>
      <w:r>
        <w:rPr>
          <w:rFonts w:asciiTheme="minorEastAsia" w:hAnsiTheme="minorEastAsia" w:cs="Arial" w:hint="eastAsia"/>
          <w:b/>
          <w:bCs/>
          <w:sz w:val="24"/>
          <w:szCs w:val="24"/>
        </w:rPr>
        <w:t>四、</w:t>
      </w:r>
      <w:r>
        <w:rPr>
          <w:rFonts w:asciiTheme="minorEastAsia" w:hAnsiTheme="minorEastAsia" w:hint="eastAsia"/>
          <w:b/>
          <w:color w:val="000000"/>
          <w:kern w:val="0"/>
          <w:sz w:val="24"/>
        </w:rPr>
        <w:t>托管业务的内部控制制度</w:t>
      </w:r>
    </w:p>
    <w:p w14:paraId="1E27128A" w14:textId="77777777" w:rsidR="00F35928" w:rsidRDefault="00F35928" w:rsidP="00F35928">
      <w:pPr>
        <w:spacing w:line="360" w:lineRule="auto"/>
        <w:ind w:firstLine="420"/>
        <w:rPr>
          <w:rFonts w:ascii="宋体" w:hAnsi="宋体" w:cs="宋体"/>
          <w:sz w:val="24"/>
          <w:szCs w:val="24"/>
          <w:lang w:val="zh-CN"/>
        </w:rPr>
      </w:pPr>
      <w:bookmarkStart w:id="92" w:name="OLE_LINK4"/>
      <w:r>
        <w:rPr>
          <w:rFonts w:ascii="宋体" w:hAnsi="宋体" w:cs="宋体" w:hint="eastAsia"/>
          <w:sz w:val="24"/>
          <w:szCs w:val="24"/>
          <w:lang w:val="zh-CN"/>
        </w:rPr>
        <w:t>1、内部控制目标</w:t>
      </w:r>
    </w:p>
    <w:p w14:paraId="5BFEFC9E" w14:textId="77777777" w:rsidR="00F35928" w:rsidRDefault="00F35928" w:rsidP="00F35928">
      <w:pPr>
        <w:spacing w:line="360" w:lineRule="auto"/>
        <w:ind w:firstLine="420"/>
        <w:rPr>
          <w:rFonts w:ascii="宋体" w:hAnsi="宋体" w:cs="宋体"/>
          <w:sz w:val="24"/>
          <w:szCs w:val="24"/>
          <w:lang w:val="zh-CN"/>
        </w:rPr>
      </w:pPr>
      <w:r>
        <w:rPr>
          <w:rFonts w:ascii="宋体" w:hAnsi="宋体"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602E13FC" w14:textId="77777777" w:rsidR="00F35928" w:rsidRDefault="00F35928" w:rsidP="00F35928">
      <w:pPr>
        <w:spacing w:line="360" w:lineRule="auto"/>
        <w:ind w:firstLine="420"/>
        <w:rPr>
          <w:rFonts w:ascii="宋体" w:hAnsi="宋体" w:cs="宋体"/>
          <w:sz w:val="24"/>
          <w:szCs w:val="24"/>
          <w:lang w:val="zh-CN"/>
        </w:rPr>
      </w:pPr>
      <w:r>
        <w:rPr>
          <w:rFonts w:ascii="宋体" w:hAnsi="宋体" w:cs="宋体" w:hint="eastAsia"/>
          <w:sz w:val="24"/>
          <w:szCs w:val="24"/>
          <w:lang w:val="zh-CN"/>
        </w:rPr>
        <w:t>2、内部控制的原则</w:t>
      </w:r>
    </w:p>
    <w:p w14:paraId="62C19B89" w14:textId="77777777" w:rsidR="00F35928" w:rsidRDefault="00F35928" w:rsidP="00F35928">
      <w:pPr>
        <w:spacing w:line="360" w:lineRule="auto"/>
        <w:ind w:firstLine="420"/>
        <w:rPr>
          <w:rFonts w:ascii="宋体" w:hAnsi="宋体" w:cs="宋体"/>
          <w:sz w:val="24"/>
          <w:szCs w:val="24"/>
          <w:lang w:val="zh-CN"/>
        </w:rPr>
      </w:pPr>
      <w:r>
        <w:rPr>
          <w:rFonts w:ascii="宋体" w:hAnsi="宋体" w:cs="宋体" w:hint="eastAsia"/>
          <w:sz w:val="24"/>
          <w:szCs w:val="24"/>
          <w:lang w:val="zh-CN"/>
        </w:rPr>
        <w:t>（1）全面性原则。内部控制必须渗透到基金托管业务的各个操作环节，覆盖所有的岗位，不留任何死角。</w:t>
      </w:r>
    </w:p>
    <w:p w14:paraId="3878D3AD" w14:textId="77777777" w:rsidR="00F35928" w:rsidRDefault="00F35928" w:rsidP="00F35928">
      <w:pPr>
        <w:spacing w:line="360" w:lineRule="auto"/>
        <w:ind w:firstLine="420"/>
        <w:rPr>
          <w:rFonts w:ascii="宋体" w:hAnsi="宋体" w:cs="宋体"/>
          <w:sz w:val="24"/>
          <w:szCs w:val="24"/>
          <w:lang w:val="zh-CN"/>
        </w:rPr>
      </w:pPr>
      <w:r>
        <w:rPr>
          <w:rFonts w:ascii="宋体" w:hAnsi="宋体" w:cs="宋体" w:hint="eastAsia"/>
          <w:sz w:val="24"/>
          <w:szCs w:val="24"/>
          <w:lang w:val="zh-CN"/>
        </w:rPr>
        <w:t>（2）预防性原则。树立“预防为主”的管理理念，从风险发生的源头加强内部控制，防患于未然，尽量避免业务操作中各种问题的产生。</w:t>
      </w:r>
    </w:p>
    <w:p w14:paraId="0E5D65D3" w14:textId="77777777" w:rsidR="00F35928" w:rsidRDefault="00F35928" w:rsidP="00F35928">
      <w:pPr>
        <w:spacing w:line="360" w:lineRule="auto"/>
        <w:ind w:firstLine="420"/>
        <w:rPr>
          <w:rFonts w:ascii="宋体" w:hAnsi="宋体" w:cs="宋体"/>
          <w:sz w:val="24"/>
          <w:szCs w:val="24"/>
          <w:lang w:val="zh-CN"/>
        </w:rPr>
      </w:pPr>
      <w:r>
        <w:rPr>
          <w:rFonts w:ascii="宋体" w:hAnsi="宋体" w:cs="宋体" w:hint="eastAsia"/>
          <w:sz w:val="24"/>
          <w:szCs w:val="24"/>
          <w:lang w:val="zh-CN"/>
        </w:rPr>
        <w:t>（3）及时性原则。建立健全各项规章制度，采取有效措施加强内部控制。</w:t>
      </w:r>
      <w:r>
        <w:rPr>
          <w:rFonts w:ascii="宋体" w:hAnsi="宋体" w:cs="宋体" w:hint="eastAsia"/>
          <w:sz w:val="24"/>
          <w:szCs w:val="24"/>
          <w:lang w:val="zh-CN"/>
        </w:rPr>
        <w:lastRenderedPageBreak/>
        <w:t>发现问题，及时处理，堵塞漏洞。</w:t>
      </w:r>
    </w:p>
    <w:p w14:paraId="3017F831" w14:textId="77777777" w:rsidR="00F35928" w:rsidRDefault="00F35928" w:rsidP="00F35928">
      <w:pPr>
        <w:spacing w:line="360" w:lineRule="auto"/>
        <w:ind w:firstLine="420"/>
        <w:rPr>
          <w:rFonts w:ascii="宋体" w:hAnsi="宋体" w:cs="宋体"/>
          <w:sz w:val="24"/>
          <w:szCs w:val="24"/>
          <w:lang w:val="zh-CN"/>
        </w:rPr>
      </w:pPr>
      <w:r>
        <w:rPr>
          <w:rFonts w:ascii="宋体" w:hAnsi="宋体" w:cs="宋体" w:hint="eastAsia"/>
          <w:sz w:val="24"/>
          <w:szCs w:val="24"/>
          <w:lang w:val="zh-CN"/>
        </w:rPr>
        <w:t>（4）独立性原则。基金托管业务内部控制机构独立于基金托管业务执行机构，业务操作人员和内控人员分开，以保证内控机构的工作不受干扰。</w:t>
      </w:r>
    </w:p>
    <w:p w14:paraId="22992D8B" w14:textId="77777777" w:rsidR="00F35928" w:rsidRDefault="00F35928" w:rsidP="00F35928">
      <w:pPr>
        <w:spacing w:line="360" w:lineRule="auto"/>
        <w:ind w:firstLine="420"/>
        <w:rPr>
          <w:rFonts w:ascii="宋体" w:hAnsi="宋体" w:cs="宋体"/>
          <w:sz w:val="24"/>
          <w:szCs w:val="24"/>
          <w:lang w:val="zh-CN"/>
        </w:rPr>
      </w:pPr>
      <w:r>
        <w:rPr>
          <w:rFonts w:ascii="宋体" w:hAnsi="宋体" w:cs="宋体" w:hint="eastAsia"/>
          <w:sz w:val="24"/>
          <w:szCs w:val="24"/>
          <w:lang w:val="zh-CN"/>
        </w:rPr>
        <w:t>3、内部控制组织结构</w:t>
      </w:r>
    </w:p>
    <w:p w14:paraId="6974FABF" w14:textId="77777777" w:rsidR="00F35928" w:rsidRDefault="00F35928" w:rsidP="00F35928">
      <w:pPr>
        <w:spacing w:line="360" w:lineRule="auto"/>
        <w:ind w:firstLine="420"/>
        <w:rPr>
          <w:rFonts w:ascii="宋体" w:hAnsi="宋体" w:cs="宋体"/>
          <w:sz w:val="24"/>
          <w:szCs w:val="24"/>
          <w:lang w:val="zh-CN"/>
        </w:rPr>
      </w:pPr>
      <w:r>
        <w:rPr>
          <w:rFonts w:ascii="宋体" w:hAnsi="宋体" w:cs="宋体" w:hint="eastAsia"/>
          <w:sz w:val="24"/>
          <w:szCs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w:t>
      </w:r>
      <w:r>
        <w:rPr>
          <w:rFonts w:ascii="宋体" w:hAnsi="宋体" w:cs="宋体" w:hint="eastAsia"/>
          <w:sz w:val="24"/>
          <w:szCs w:val="24"/>
        </w:rPr>
        <w:t>资产托管</w:t>
      </w:r>
      <w:r>
        <w:rPr>
          <w:rFonts w:ascii="宋体" w:hAnsi="宋体" w:cs="宋体" w:hint="eastAsia"/>
          <w:sz w:val="24"/>
          <w:szCs w:val="24"/>
          <w:lang w:val="zh-CN"/>
        </w:rPr>
        <w:t>部建立了严密的内控督察体系，设立了投资监督与内控管理处，负责证券投资基金托管业务的</w:t>
      </w:r>
      <w:r>
        <w:rPr>
          <w:rFonts w:ascii="宋体" w:hAnsi="宋体" w:cs="宋体" w:hint="eastAsia"/>
          <w:sz w:val="24"/>
          <w:szCs w:val="24"/>
        </w:rPr>
        <w:t>内控</w:t>
      </w:r>
      <w:r>
        <w:rPr>
          <w:rFonts w:ascii="宋体" w:hAnsi="宋体" w:cs="宋体" w:hint="eastAsia"/>
          <w:sz w:val="24"/>
          <w:szCs w:val="24"/>
          <w:lang w:val="zh-CN"/>
        </w:rPr>
        <w:t>管理。</w:t>
      </w:r>
    </w:p>
    <w:p w14:paraId="47C455A4" w14:textId="77777777" w:rsidR="00F35928" w:rsidRDefault="00F35928" w:rsidP="00F35928">
      <w:pPr>
        <w:spacing w:line="360" w:lineRule="auto"/>
        <w:ind w:firstLine="420"/>
        <w:rPr>
          <w:rFonts w:ascii="宋体" w:hAnsi="宋体" w:cs="宋体"/>
          <w:sz w:val="24"/>
          <w:szCs w:val="24"/>
          <w:lang w:val="zh-CN"/>
        </w:rPr>
      </w:pPr>
      <w:r>
        <w:rPr>
          <w:rFonts w:ascii="宋体" w:hAnsi="宋体" w:cs="宋体" w:hint="eastAsia"/>
          <w:sz w:val="24"/>
          <w:szCs w:val="24"/>
          <w:lang w:val="zh-CN"/>
        </w:rPr>
        <w:t>4、内部控制制度</w:t>
      </w:r>
    </w:p>
    <w:p w14:paraId="52C799F7" w14:textId="3F6EFF57" w:rsidR="00325B78" w:rsidRPr="00F35928" w:rsidRDefault="00F35928" w:rsidP="00F35928">
      <w:pPr>
        <w:spacing w:line="360" w:lineRule="auto"/>
        <w:ind w:firstLine="420"/>
        <w:rPr>
          <w:rFonts w:ascii="宋体" w:hAnsi="宋体" w:cs="宋体"/>
          <w:sz w:val="24"/>
          <w:szCs w:val="24"/>
          <w:lang w:val="zh-CN"/>
        </w:rPr>
      </w:pPr>
      <w:r>
        <w:rPr>
          <w:rFonts w:ascii="宋体" w:hAnsi="宋体" w:cs="宋体" w:hint="eastAsia"/>
          <w:sz w:val="24"/>
          <w:szCs w:val="24"/>
          <w:lang w:val="zh-CN"/>
        </w:rPr>
        <w:t>中国光大银行股份有限公司</w:t>
      </w:r>
      <w:r>
        <w:rPr>
          <w:rFonts w:ascii="宋体" w:hAnsi="宋体" w:cs="宋体" w:hint="eastAsia"/>
          <w:sz w:val="24"/>
          <w:szCs w:val="24"/>
        </w:rPr>
        <w:t>资产托管</w:t>
      </w:r>
      <w:r>
        <w:rPr>
          <w:rFonts w:ascii="宋体" w:hAnsi="宋体" w:cs="宋体" w:hint="eastAsia"/>
          <w:sz w:val="24"/>
          <w:szCs w:val="24"/>
          <w:lang w:val="zh-CN"/>
        </w:rPr>
        <w:t>部自成立以来严格遵照《基金法》、《中华人民共和国商业银行法》、《信息披露管理办法》、《运作办法》、《销售办法》等法律、法规的要求，并根据相关法律法规制订、完善了《中国光大银行证券投资基金托管业务内部控制规定》、《中国光大银行</w:t>
      </w:r>
      <w:r>
        <w:rPr>
          <w:rFonts w:ascii="宋体" w:hAnsi="宋体" w:cs="宋体" w:hint="eastAsia"/>
          <w:sz w:val="24"/>
          <w:szCs w:val="24"/>
        </w:rPr>
        <w:t>资产托管</w:t>
      </w:r>
      <w:r>
        <w:rPr>
          <w:rFonts w:ascii="宋体" w:hAnsi="宋体" w:cs="宋体" w:hint="eastAsia"/>
          <w:sz w:val="24"/>
          <w:szCs w:val="24"/>
          <w:lang w:val="zh-CN"/>
        </w:rPr>
        <w:t>部保密规定》等十余项规章制度和实施细则，将风险控制落实到每一个工作环节。中国光大银行</w:t>
      </w:r>
      <w:r>
        <w:rPr>
          <w:rFonts w:ascii="宋体" w:hAnsi="宋体" w:cs="宋体" w:hint="eastAsia"/>
          <w:sz w:val="24"/>
          <w:szCs w:val="24"/>
        </w:rPr>
        <w:t>资产托管</w:t>
      </w:r>
      <w:r>
        <w:rPr>
          <w:rFonts w:ascii="宋体" w:hAnsi="宋体" w:cs="宋体" w:hint="eastAsia"/>
          <w:sz w:val="24"/>
          <w:szCs w:val="24"/>
          <w:lang w:val="zh-CN"/>
        </w:rPr>
        <w:t>部以控制和防范基金托管业务风险为主线，在重要岗位（基金清算、基金核算、</w:t>
      </w:r>
      <w:r>
        <w:rPr>
          <w:rFonts w:ascii="宋体" w:hAnsi="宋体" w:cs="宋体" w:hint="eastAsia"/>
          <w:sz w:val="24"/>
          <w:szCs w:val="24"/>
        </w:rPr>
        <w:t>投资监督</w:t>
      </w:r>
      <w:r>
        <w:rPr>
          <w:rFonts w:ascii="宋体" w:hAnsi="宋体" w:cs="宋体" w:hint="eastAsia"/>
          <w:sz w:val="24"/>
          <w:szCs w:val="24"/>
          <w:lang w:val="zh-CN"/>
        </w:rPr>
        <w:t>）还建立了安全保密区，安装了录像监视系统和录音监听系统，以保障基金信息的安全。</w:t>
      </w:r>
      <w:bookmarkEnd w:id="92"/>
    </w:p>
    <w:p w14:paraId="4E6A7830" w14:textId="77777777" w:rsidR="00325B78" w:rsidRDefault="00325B78">
      <w:pPr>
        <w:spacing w:line="360" w:lineRule="auto"/>
        <w:ind w:firstLineChars="200" w:firstLine="480"/>
        <w:rPr>
          <w:rFonts w:asciiTheme="minorEastAsia" w:hAnsiTheme="minorEastAsia"/>
          <w:bCs/>
          <w:sz w:val="24"/>
          <w:szCs w:val="24"/>
        </w:rPr>
      </w:pPr>
    </w:p>
    <w:p w14:paraId="6591B302" w14:textId="77777777" w:rsidR="00325B78" w:rsidRDefault="003559C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五、基金托管人对基金管理人运作基金进行监督的方法和程序</w:t>
      </w:r>
    </w:p>
    <w:p w14:paraId="36F50CF2" w14:textId="77777777" w:rsidR="00F35928" w:rsidRDefault="00F35928" w:rsidP="00F35928">
      <w:pPr>
        <w:spacing w:line="360" w:lineRule="auto"/>
        <w:ind w:firstLine="420"/>
        <w:rPr>
          <w:rFonts w:ascii="宋体" w:hAnsi="宋体" w:cs="宋体"/>
          <w:sz w:val="24"/>
          <w:szCs w:val="24"/>
          <w:lang w:val="zh-CN"/>
        </w:rPr>
      </w:pPr>
      <w:bookmarkStart w:id="93" w:name="OLE_LINK5"/>
      <w:bookmarkStart w:id="94" w:name="OLE_LINK7"/>
      <w:r>
        <w:rPr>
          <w:rFonts w:ascii="宋体" w:hAnsi="宋体" w:cs="宋体" w:hint="eastAsia"/>
          <w:sz w:val="24"/>
          <w:szCs w:val="24"/>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w:t>
      </w:r>
      <w:proofErr w:type="gramStart"/>
      <w:r>
        <w:rPr>
          <w:rFonts w:ascii="宋体" w:hAnsi="宋体" w:cs="宋体" w:hint="eastAsia"/>
          <w:sz w:val="24"/>
          <w:szCs w:val="24"/>
          <w:lang w:val="zh-CN"/>
        </w:rPr>
        <w:t>规</w:t>
      </w:r>
      <w:proofErr w:type="gramEnd"/>
      <w:r>
        <w:rPr>
          <w:rFonts w:ascii="宋体" w:hAnsi="宋体" w:cs="宋体" w:hint="eastAsia"/>
          <w:sz w:val="24"/>
          <w:szCs w:val="24"/>
          <w:lang w:val="zh-CN"/>
        </w:rPr>
        <w:t>性进行监督和核查。</w:t>
      </w:r>
    </w:p>
    <w:p w14:paraId="71FE7687" w14:textId="77777777" w:rsidR="00F35928" w:rsidRDefault="00F35928" w:rsidP="00F35928">
      <w:pPr>
        <w:spacing w:line="360" w:lineRule="auto"/>
        <w:ind w:firstLine="420"/>
        <w:rPr>
          <w:rFonts w:ascii="宋体" w:hAnsi="宋体" w:cs="宋体"/>
          <w:sz w:val="24"/>
          <w:szCs w:val="24"/>
          <w:lang w:val="zh-CN"/>
        </w:rPr>
      </w:pPr>
      <w:r>
        <w:rPr>
          <w:rFonts w:ascii="宋体" w:hAnsi="宋体" w:cs="宋体" w:hint="eastAsia"/>
          <w:sz w:val="24"/>
          <w:szCs w:val="24"/>
          <w:lang w:val="zh-CN"/>
        </w:rPr>
        <w:t>基金托管人发现基金管理人的违反法律、法规和基金合同等规定的行为，及时以</w:t>
      </w:r>
      <w:r>
        <w:rPr>
          <w:rFonts w:ascii="宋体" w:hAnsi="宋体" w:cs="宋体" w:hint="eastAsia"/>
          <w:sz w:val="24"/>
          <w:szCs w:val="24"/>
        </w:rPr>
        <w:t>邮件、电话或书面等</w:t>
      </w:r>
      <w:r>
        <w:rPr>
          <w:rFonts w:ascii="宋体" w:hAnsi="宋体" w:cs="宋体" w:hint="eastAsia"/>
          <w:sz w:val="24"/>
          <w:szCs w:val="24"/>
          <w:lang w:val="zh-CN"/>
        </w:rPr>
        <w:t>形式通知基金管理人限期纠正，基金管理人收到通知后应及时核对确认并以书面形式对基金托管人发出回函。在限期内，基金托管人有</w:t>
      </w:r>
      <w:r>
        <w:rPr>
          <w:rFonts w:ascii="宋体" w:hAnsi="宋体" w:cs="宋体" w:hint="eastAsia"/>
          <w:sz w:val="24"/>
          <w:szCs w:val="24"/>
          <w:lang w:val="zh-CN"/>
        </w:rPr>
        <w:lastRenderedPageBreak/>
        <w:t>权随时对通知事项进行复查。基金管理人对基金托管人通知的违规事项未能在限期内纠正的，基金托管人应报告中国证监会。</w:t>
      </w:r>
      <w:bookmarkEnd w:id="93"/>
      <w:bookmarkEnd w:id="94"/>
    </w:p>
    <w:p w14:paraId="35B3AE92" w14:textId="65E25573" w:rsidR="00325B78" w:rsidRDefault="003559C3">
      <w:pPr>
        <w:widowControl/>
        <w:jc w:val="left"/>
        <w:rPr>
          <w:rFonts w:asciiTheme="minorEastAsia" w:hAnsiTheme="minorEastAsia" w:cs="Times New Roman"/>
          <w:b/>
          <w:bCs/>
          <w:color w:val="000000"/>
          <w:kern w:val="0"/>
          <w:sz w:val="24"/>
          <w:szCs w:val="24"/>
        </w:rPr>
      </w:pPr>
      <w:r>
        <w:rPr>
          <w:rFonts w:asciiTheme="minorEastAsia" w:hAnsiTheme="minorEastAsia"/>
          <w:bCs/>
          <w:szCs w:val="24"/>
        </w:rPr>
        <w:br w:type="page"/>
      </w:r>
    </w:p>
    <w:p w14:paraId="493CD827" w14:textId="77777777" w:rsidR="00325B78" w:rsidRDefault="003559C3">
      <w:pPr>
        <w:pStyle w:val="1"/>
        <w:jc w:val="center"/>
        <w:rPr>
          <w:rFonts w:asciiTheme="minorEastAsia" w:eastAsiaTheme="minorEastAsia" w:hAnsiTheme="minorEastAsia"/>
          <w:sz w:val="30"/>
          <w:szCs w:val="30"/>
        </w:rPr>
      </w:pPr>
      <w:bookmarkStart w:id="95" w:name="_Toc263092313"/>
      <w:bookmarkStart w:id="96" w:name="_Toc214873594"/>
      <w:bookmarkStart w:id="97" w:name="_Toc521338326"/>
      <w:bookmarkStart w:id="98" w:name="_Toc416264541"/>
      <w:bookmarkStart w:id="99" w:name="_Toc11081"/>
      <w:bookmarkStart w:id="100" w:name="_Toc1427"/>
      <w:bookmarkStart w:id="101" w:name="_Toc23261"/>
      <w:bookmarkStart w:id="102" w:name="_Toc17244"/>
      <w:bookmarkStart w:id="103" w:name="_Toc1270"/>
      <w:bookmarkStart w:id="104" w:name="_Toc7920"/>
      <w:bookmarkStart w:id="105" w:name="_Toc123051452"/>
      <w:bookmarkStart w:id="106" w:name="_Toc141703886"/>
      <w:bookmarkStart w:id="107" w:name="_Toc352229752"/>
      <w:bookmarkStart w:id="108" w:name="_Toc352229751"/>
      <w:bookmarkStart w:id="109" w:name="_Toc610"/>
      <w:bookmarkStart w:id="110" w:name="_Toc123112234"/>
      <w:bookmarkStart w:id="111" w:name="_Toc20733"/>
      <w:bookmarkStart w:id="112" w:name="_Toc98560352"/>
      <w:bookmarkStart w:id="113" w:name="_Toc4003"/>
      <w:bookmarkStart w:id="114" w:name="_Toc123102453"/>
      <w:bookmarkStart w:id="115" w:name="_Toc79392606"/>
      <w:bookmarkStart w:id="116" w:name="_Toc139991736"/>
      <w:bookmarkStart w:id="117" w:name="_Toc48649707"/>
      <w:bookmarkStart w:id="118" w:name="_Toc23822"/>
      <w:bookmarkStart w:id="119" w:name="_Toc10463"/>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asciiTheme="minorEastAsia" w:eastAsiaTheme="minorEastAsia" w:hAnsiTheme="minorEastAsia" w:hint="eastAsia"/>
          <w:sz w:val="30"/>
          <w:szCs w:val="30"/>
        </w:rPr>
        <w:lastRenderedPageBreak/>
        <w:t>第五部分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相关服务机构</w:t>
      </w:r>
      <w:bookmarkEnd w:id="95"/>
      <w:bookmarkEnd w:id="96"/>
      <w:bookmarkEnd w:id="97"/>
      <w:bookmarkEnd w:id="98"/>
    </w:p>
    <w:p w14:paraId="3E3D2417" w14:textId="77777777" w:rsidR="00325B78" w:rsidRDefault="003559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A9E4A9D"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1、直销机构：富荣基金管理有限公司直销中心</w:t>
      </w:r>
    </w:p>
    <w:p w14:paraId="35A15515"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注册地址：广州市南沙区海滨路</w:t>
      </w:r>
      <w:r>
        <w:rPr>
          <w:rFonts w:asciiTheme="minorEastAsia" w:hAnsiTheme="minorEastAsia" w:cs="Arial"/>
          <w:sz w:val="24"/>
          <w:szCs w:val="24"/>
        </w:rPr>
        <w:t xml:space="preserve">171号南沙金融大厦11楼1101之一J20室 </w:t>
      </w:r>
    </w:p>
    <w:p w14:paraId="0949DDA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办公地址：广东省深圳市福田区八卦四路</w:t>
      </w:r>
      <w:r>
        <w:rPr>
          <w:rFonts w:asciiTheme="minorEastAsia" w:hAnsiTheme="minorEastAsia" w:cs="Arial"/>
          <w:sz w:val="24"/>
          <w:szCs w:val="24"/>
        </w:rPr>
        <w:t>52号安吉</w:t>
      </w:r>
      <w:proofErr w:type="gramStart"/>
      <w:r>
        <w:rPr>
          <w:rFonts w:asciiTheme="minorEastAsia" w:hAnsiTheme="minorEastAsia" w:cs="Arial" w:hint="eastAsia"/>
          <w:sz w:val="24"/>
          <w:szCs w:val="24"/>
        </w:rPr>
        <w:t>尔大厦</w:t>
      </w:r>
      <w:proofErr w:type="gramEnd"/>
      <w:r>
        <w:rPr>
          <w:rFonts w:asciiTheme="minorEastAsia" w:hAnsiTheme="minorEastAsia" w:cs="Arial"/>
          <w:sz w:val="24"/>
          <w:szCs w:val="24"/>
        </w:rPr>
        <w:t>24层</w:t>
      </w:r>
    </w:p>
    <w:p w14:paraId="71C7F22D"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Pr>
          <w:rFonts w:asciiTheme="minorEastAsia" w:hAnsiTheme="minorEastAsia" w:cs="Arial"/>
          <w:sz w:val="24"/>
          <w:szCs w:val="24"/>
        </w:rPr>
        <w:t xml:space="preserve"> </w:t>
      </w:r>
      <w:r>
        <w:rPr>
          <w:rFonts w:asciiTheme="minorEastAsia" w:hAnsiTheme="minorEastAsia" w:cs="Arial" w:hint="eastAsia"/>
          <w:sz w:val="24"/>
          <w:szCs w:val="24"/>
        </w:rPr>
        <w:t>杨小舟</w:t>
      </w:r>
    </w:p>
    <w:p w14:paraId="1EA2AB4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6190765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w:t>
      </w:r>
      <w:r>
        <w:rPr>
          <w:rFonts w:asciiTheme="minorEastAsia" w:hAnsiTheme="minorEastAsia" w:cs="Arial"/>
          <w:sz w:val="24"/>
          <w:szCs w:val="24"/>
        </w:rPr>
        <w:t>0755-83230902</w:t>
      </w:r>
    </w:p>
    <w:p w14:paraId="7E17C083"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70415F8B"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16FB3E60" w14:textId="77777777" w:rsidR="00325B78" w:rsidRDefault="003559C3">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其他销售机构：</w:t>
      </w:r>
      <w:r>
        <w:rPr>
          <w:rFonts w:asciiTheme="minorEastAsia" w:hAnsiTheme="minorEastAsia" w:cs="Arial"/>
          <w:sz w:val="24"/>
          <w:szCs w:val="24"/>
        </w:rPr>
        <w:t xml:space="preserve"> </w:t>
      </w:r>
    </w:p>
    <w:tbl>
      <w:tblPr>
        <w:tblStyle w:val="af8"/>
        <w:tblW w:w="8755" w:type="dxa"/>
        <w:tblLook w:val="04A0" w:firstRow="1" w:lastRow="0" w:firstColumn="1" w:lastColumn="0" w:noHBand="0" w:noVBand="1"/>
      </w:tblPr>
      <w:tblGrid>
        <w:gridCol w:w="959"/>
        <w:gridCol w:w="2693"/>
        <w:gridCol w:w="5103"/>
      </w:tblGrid>
      <w:tr w:rsidR="00325B78" w14:paraId="5E9FE251" w14:textId="77777777">
        <w:trPr>
          <w:trHeight w:val="14"/>
        </w:trPr>
        <w:tc>
          <w:tcPr>
            <w:tcW w:w="959" w:type="dxa"/>
          </w:tcPr>
          <w:p w14:paraId="3F94AB7D" w14:textId="77777777" w:rsidR="00325B78" w:rsidRDefault="003559C3">
            <w:pPr>
              <w:snapToGrid w:val="0"/>
              <w:spacing w:line="360" w:lineRule="auto"/>
              <w:jc w:val="center"/>
              <w:rPr>
                <w:rFonts w:asciiTheme="minorEastAsia" w:hAnsiTheme="minorEastAsia" w:cs="Calibri"/>
                <w:b/>
                <w:color w:val="000000"/>
                <w:kern w:val="0"/>
                <w:szCs w:val="21"/>
              </w:rPr>
            </w:pPr>
            <w:r>
              <w:rPr>
                <w:rFonts w:asciiTheme="minorEastAsia" w:eastAsia="宋体" w:hAnsiTheme="minorEastAsia" w:cs="Calibri" w:hint="eastAsia"/>
                <w:b/>
                <w:color w:val="000000"/>
                <w:kern w:val="0"/>
                <w:sz w:val="20"/>
                <w:szCs w:val="21"/>
              </w:rPr>
              <w:t>序号</w:t>
            </w:r>
          </w:p>
        </w:tc>
        <w:tc>
          <w:tcPr>
            <w:tcW w:w="2693" w:type="dxa"/>
          </w:tcPr>
          <w:p w14:paraId="4583A03E" w14:textId="77777777" w:rsidR="00325B78" w:rsidRDefault="003559C3">
            <w:pPr>
              <w:snapToGrid w:val="0"/>
              <w:spacing w:line="360" w:lineRule="auto"/>
              <w:ind w:firstLineChars="200" w:firstLine="402"/>
              <w:rPr>
                <w:rFonts w:asciiTheme="minorEastAsia" w:hAnsiTheme="minorEastAsia" w:cs="Calibri"/>
                <w:b/>
                <w:color w:val="000000"/>
                <w:kern w:val="0"/>
                <w:szCs w:val="21"/>
              </w:rPr>
            </w:pPr>
            <w:r>
              <w:rPr>
                <w:rFonts w:asciiTheme="minorEastAsia" w:eastAsia="宋体" w:hAnsiTheme="minorEastAsia" w:cs="Calibri" w:hint="eastAsia"/>
                <w:b/>
                <w:color w:val="000000"/>
                <w:kern w:val="0"/>
                <w:sz w:val="20"/>
                <w:szCs w:val="21"/>
              </w:rPr>
              <w:t>代销机构名称</w:t>
            </w:r>
          </w:p>
        </w:tc>
        <w:tc>
          <w:tcPr>
            <w:tcW w:w="5103" w:type="dxa"/>
          </w:tcPr>
          <w:p w14:paraId="65A74F73" w14:textId="77777777" w:rsidR="00325B78" w:rsidRDefault="003559C3">
            <w:pPr>
              <w:snapToGrid w:val="0"/>
              <w:spacing w:line="360" w:lineRule="auto"/>
              <w:ind w:firstLineChars="200" w:firstLine="402"/>
              <w:rPr>
                <w:rFonts w:asciiTheme="minorEastAsia" w:hAnsiTheme="minorEastAsia" w:cs="Calibri"/>
                <w:b/>
                <w:color w:val="000000"/>
                <w:kern w:val="0"/>
                <w:szCs w:val="21"/>
              </w:rPr>
            </w:pPr>
            <w:r>
              <w:rPr>
                <w:rFonts w:asciiTheme="minorEastAsia" w:eastAsia="宋体" w:hAnsiTheme="minorEastAsia" w:cs="Calibri" w:hint="eastAsia"/>
                <w:b/>
                <w:color w:val="000000"/>
                <w:kern w:val="0"/>
                <w:sz w:val="20"/>
                <w:szCs w:val="21"/>
              </w:rPr>
              <w:t>代销机构信息</w:t>
            </w:r>
          </w:p>
        </w:tc>
      </w:tr>
      <w:tr w:rsidR="00180DAD" w14:paraId="475174A7" w14:textId="77777777">
        <w:trPr>
          <w:trHeight w:val="53"/>
        </w:trPr>
        <w:tc>
          <w:tcPr>
            <w:tcW w:w="959" w:type="dxa"/>
          </w:tcPr>
          <w:p w14:paraId="36BA1AB6" w14:textId="196F3816"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p>
        </w:tc>
        <w:tc>
          <w:tcPr>
            <w:tcW w:w="2693" w:type="dxa"/>
          </w:tcPr>
          <w:p w14:paraId="1C9F976E" w14:textId="5AC75C0A"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中国光大银行股份有限公司</w:t>
            </w:r>
          </w:p>
        </w:tc>
        <w:tc>
          <w:tcPr>
            <w:tcW w:w="5103" w:type="dxa"/>
          </w:tcPr>
          <w:p w14:paraId="581A8AA1"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办公地址：北京市西城区太平桥大街</w:t>
            </w:r>
            <w:r w:rsidRPr="008076EE">
              <w:rPr>
                <w:rFonts w:ascii="宋体" w:hAnsi="宋体" w:cs="Calibri"/>
                <w:color w:val="000000"/>
                <w:szCs w:val="21"/>
              </w:rPr>
              <w:t>25</w:t>
            </w:r>
            <w:r w:rsidRPr="008076EE">
              <w:rPr>
                <w:rFonts w:ascii="宋体" w:hAnsi="宋体" w:cs="Calibri" w:hint="eastAsia"/>
                <w:color w:val="000000"/>
                <w:szCs w:val="21"/>
              </w:rPr>
              <w:t>号光大中心</w:t>
            </w:r>
          </w:p>
          <w:p w14:paraId="0D453342"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95595</w:t>
            </w:r>
            <w:r w:rsidRPr="008076EE">
              <w:rPr>
                <w:rFonts w:ascii="宋体" w:hAnsi="宋体" w:cs="Calibri" w:hint="eastAsia"/>
                <w:color w:val="000000"/>
                <w:szCs w:val="21"/>
              </w:rPr>
              <w:t>（全国）</w:t>
            </w:r>
          </w:p>
          <w:p w14:paraId="49045C30" w14:textId="68D67000"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hyperlink r:id="rId16" w:history="1">
              <w:r w:rsidRPr="008076EE">
                <w:rPr>
                  <w:rFonts w:ascii="宋体" w:hAnsi="宋体" w:cs="Calibri"/>
                  <w:color w:val="000000"/>
                  <w:szCs w:val="21"/>
                </w:rPr>
                <w:t>www.cebbank.com</w:t>
              </w:r>
            </w:hyperlink>
          </w:p>
        </w:tc>
      </w:tr>
      <w:tr w:rsidR="00180DAD" w14:paraId="0BBE18DA" w14:textId="77777777">
        <w:trPr>
          <w:trHeight w:val="1303"/>
        </w:trPr>
        <w:tc>
          <w:tcPr>
            <w:tcW w:w="959" w:type="dxa"/>
          </w:tcPr>
          <w:p w14:paraId="1AF514FE" w14:textId="05939A54"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w:t>
            </w:r>
          </w:p>
        </w:tc>
        <w:tc>
          <w:tcPr>
            <w:tcW w:w="2693" w:type="dxa"/>
          </w:tcPr>
          <w:p w14:paraId="47332472" w14:textId="0A943254"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平安证券股份有限公司</w:t>
            </w:r>
          </w:p>
        </w:tc>
        <w:tc>
          <w:tcPr>
            <w:tcW w:w="5103" w:type="dxa"/>
          </w:tcPr>
          <w:p w14:paraId="7776BD7C"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注册（办公）地址：深圳市福田中心区金田路</w:t>
            </w:r>
            <w:r w:rsidRPr="008076EE">
              <w:rPr>
                <w:rFonts w:ascii="宋体" w:hAnsi="宋体" w:cs="Calibri"/>
                <w:color w:val="000000"/>
                <w:szCs w:val="21"/>
              </w:rPr>
              <w:t>4036</w:t>
            </w:r>
            <w:r w:rsidRPr="008076EE">
              <w:rPr>
                <w:rFonts w:ascii="宋体" w:hAnsi="宋体" w:cs="Calibri" w:hint="eastAsia"/>
                <w:color w:val="000000"/>
                <w:szCs w:val="21"/>
              </w:rPr>
              <w:t>号荣</w:t>
            </w:r>
            <w:proofErr w:type="gramStart"/>
            <w:r w:rsidRPr="008076EE">
              <w:rPr>
                <w:rFonts w:ascii="宋体" w:hAnsi="宋体" w:cs="Calibri" w:hint="eastAsia"/>
                <w:color w:val="000000"/>
                <w:szCs w:val="21"/>
              </w:rPr>
              <w:t>超大厦</w:t>
            </w:r>
            <w:proofErr w:type="gramEnd"/>
            <w:r w:rsidRPr="008076EE">
              <w:rPr>
                <w:rFonts w:ascii="宋体" w:hAnsi="宋体" w:cs="Calibri"/>
                <w:color w:val="000000"/>
                <w:szCs w:val="21"/>
              </w:rPr>
              <w:t>16-20</w:t>
            </w:r>
            <w:r w:rsidRPr="008076EE">
              <w:rPr>
                <w:rFonts w:ascii="宋体" w:hAnsi="宋体" w:cs="Calibri" w:hint="eastAsia"/>
                <w:color w:val="000000"/>
                <w:szCs w:val="21"/>
              </w:rPr>
              <w:t>层</w:t>
            </w:r>
            <w:r w:rsidRPr="008076EE">
              <w:rPr>
                <w:rFonts w:ascii="宋体" w:hAnsi="宋体" w:cs="Calibri"/>
                <w:color w:val="000000"/>
                <w:szCs w:val="21"/>
              </w:rPr>
              <w:t xml:space="preserve"> </w:t>
            </w:r>
          </w:p>
          <w:p w14:paraId="215044FF"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 xml:space="preserve">95511-8 </w:t>
            </w:r>
          </w:p>
          <w:p w14:paraId="6AA66002" w14:textId="6AC6665E"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stock.pingan.com</w:t>
            </w:r>
          </w:p>
        </w:tc>
      </w:tr>
      <w:tr w:rsidR="00180DAD" w14:paraId="7BD3A217" w14:textId="77777777">
        <w:trPr>
          <w:trHeight w:val="228"/>
        </w:trPr>
        <w:tc>
          <w:tcPr>
            <w:tcW w:w="959" w:type="dxa"/>
          </w:tcPr>
          <w:p w14:paraId="16CC1ACC" w14:textId="5852264C"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3</w:t>
            </w:r>
          </w:p>
        </w:tc>
        <w:tc>
          <w:tcPr>
            <w:tcW w:w="2693" w:type="dxa"/>
          </w:tcPr>
          <w:p w14:paraId="2F2CAF0B" w14:textId="62941F14"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中</w:t>
            </w:r>
            <w:proofErr w:type="gramStart"/>
            <w:r w:rsidRPr="008076EE">
              <w:rPr>
                <w:rFonts w:ascii="宋体" w:hAnsi="宋体" w:cs="Calibri" w:hint="eastAsia"/>
                <w:color w:val="000000"/>
                <w:szCs w:val="21"/>
              </w:rPr>
              <w:t>信建投证券</w:t>
            </w:r>
            <w:proofErr w:type="gramEnd"/>
            <w:r w:rsidRPr="008076EE">
              <w:rPr>
                <w:rFonts w:ascii="宋体" w:hAnsi="宋体" w:cs="Calibri" w:hint="eastAsia"/>
                <w:color w:val="000000"/>
                <w:szCs w:val="21"/>
              </w:rPr>
              <w:t>股份有限公司</w:t>
            </w:r>
          </w:p>
        </w:tc>
        <w:tc>
          <w:tcPr>
            <w:tcW w:w="5103" w:type="dxa"/>
          </w:tcPr>
          <w:p w14:paraId="39102335"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注册（办公）地址：北京市朝阳区安立路</w:t>
            </w:r>
            <w:r w:rsidRPr="008076EE">
              <w:rPr>
                <w:rFonts w:ascii="宋体" w:hAnsi="宋体" w:cs="Calibri"/>
                <w:color w:val="000000"/>
                <w:szCs w:val="21"/>
              </w:rPr>
              <w:t>66号4号楼</w:t>
            </w:r>
          </w:p>
          <w:p w14:paraId="3B237F79"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 4008888108/95587</w:t>
            </w:r>
          </w:p>
          <w:p w14:paraId="5BDE08EA"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www.csc108.com</w:t>
            </w:r>
          </w:p>
          <w:p w14:paraId="12204A6B" w14:textId="755B8DD0" w:rsidR="00180DAD" w:rsidRDefault="00180DAD" w:rsidP="00180DAD">
            <w:pPr>
              <w:snapToGrid w:val="0"/>
              <w:spacing w:line="360" w:lineRule="auto"/>
              <w:rPr>
                <w:rFonts w:asciiTheme="minorEastAsia" w:hAnsiTheme="minorEastAsia" w:cs="Calibri"/>
                <w:color w:val="000000"/>
                <w:kern w:val="0"/>
                <w:szCs w:val="21"/>
              </w:rPr>
            </w:pPr>
          </w:p>
        </w:tc>
      </w:tr>
      <w:tr w:rsidR="00180DAD" w14:paraId="5F5836C1" w14:textId="77777777">
        <w:trPr>
          <w:trHeight w:val="228"/>
        </w:trPr>
        <w:tc>
          <w:tcPr>
            <w:tcW w:w="959" w:type="dxa"/>
          </w:tcPr>
          <w:p w14:paraId="00FE478B" w14:textId="545C6477"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4</w:t>
            </w:r>
          </w:p>
        </w:tc>
        <w:tc>
          <w:tcPr>
            <w:tcW w:w="2693" w:type="dxa"/>
          </w:tcPr>
          <w:p w14:paraId="360B4449" w14:textId="77870577"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安信证券股份有限公司</w:t>
            </w:r>
          </w:p>
        </w:tc>
        <w:tc>
          <w:tcPr>
            <w:tcW w:w="5103" w:type="dxa"/>
          </w:tcPr>
          <w:p w14:paraId="0BC3488C"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注册（办公）地址：深圳市福田区金田路</w:t>
            </w:r>
            <w:r w:rsidRPr="008076EE">
              <w:rPr>
                <w:rFonts w:ascii="宋体" w:hAnsi="宋体" w:cs="Calibri"/>
                <w:color w:val="000000"/>
                <w:szCs w:val="21"/>
              </w:rPr>
              <w:t>4018号安联大厦35层、28层A02单元</w:t>
            </w:r>
          </w:p>
          <w:p w14:paraId="5DC2E59F"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:4008001001</w:t>
            </w:r>
          </w:p>
          <w:p w14:paraId="18EFEF87"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www.essence.com.cn</w:t>
            </w:r>
          </w:p>
          <w:p w14:paraId="5685A001" w14:textId="77777777" w:rsidR="00180DAD" w:rsidRDefault="00180DAD" w:rsidP="00180DAD">
            <w:pPr>
              <w:snapToGrid w:val="0"/>
              <w:spacing w:line="360" w:lineRule="auto"/>
              <w:rPr>
                <w:rFonts w:asciiTheme="minorEastAsia" w:hAnsiTheme="minorEastAsia" w:cs="Calibri"/>
                <w:color w:val="000000"/>
                <w:kern w:val="0"/>
                <w:szCs w:val="21"/>
              </w:rPr>
            </w:pPr>
          </w:p>
        </w:tc>
      </w:tr>
      <w:tr w:rsidR="00180DAD" w14:paraId="10D57FBB" w14:textId="77777777">
        <w:trPr>
          <w:trHeight w:val="228"/>
        </w:trPr>
        <w:tc>
          <w:tcPr>
            <w:tcW w:w="959" w:type="dxa"/>
          </w:tcPr>
          <w:p w14:paraId="563975A2" w14:textId="0809FE37"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5</w:t>
            </w:r>
          </w:p>
        </w:tc>
        <w:tc>
          <w:tcPr>
            <w:tcW w:w="2693" w:type="dxa"/>
          </w:tcPr>
          <w:p w14:paraId="7562BACA" w14:textId="026A2F4B"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世纪证券有限责任公司</w:t>
            </w:r>
          </w:p>
        </w:tc>
        <w:tc>
          <w:tcPr>
            <w:tcW w:w="5103" w:type="dxa"/>
          </w:tcPr>
          <w:p w14:paraId="192EEC12"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注册（办公）地址：深圳市福田区深南大道招商银行大厦</w:t>
            </w:r>
            <w:r w:rsidRPr="008076EE">
              <w:rPr>
                <w:rFonts w:ascii="宋体" w:hAnsi="宋体" w:cs="Calibri"/>
                <w:color w:val="000000"/>
                <w:szCs w:val="21"/>
              </w:rPr>
              <w:t>40-42</w:t>
            </w:r>
            <w:r w:rsidRPr="008076EE">
              <w:rPr>
                <w:rFonts w:ascii="宋体" w:hAnsi="宋体" w:cs="Calibri" w:hint="eastAsia"/>
                <w:color w:val="000000"/>
                <w:szCs w:val="21"/>
              </w:rPr>
              <w:t>层</w:t>
            </w:r>
          </w:p>
          <w:p w14:paraId="382332A6"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lastRenderedPageBreak/>
              <w:t>客服电话：</w:t>
            </w:r>
            <w:r w:rsidRPr="008076EE">
              <w:rPr>
                <w:rFonts w:ascii="宋体" w:hAnsi="宋体" w:cs="Calibri"/>
                <w:color w:val="000000"/>
                <w:szCs w:val="21"/>
              </w:rPr>
              <w:t>4008323000</w:t>
            </w:r>
          </w:p>
          <w:p w14:paraId="6648C5B4" w14:textId="0920FFC1"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网站：</w:t>
            </w:r>
            <w:r w:rsidRPr="008076EE">
              <w:rPr>
                <w:rFonts w:ascii="宋体" w:hAnsi="宋体" w:cs="Calibri"/>
                <w:color w:val="000000"/>
                <w:szCs w:val="21"/>
              </w:rPr>
              <w:t xml:space="preserve"> http://www.csco.com.cn</w:t>
            </w:r>
          </w:p>
        </w:tc>
      </w:tr>
      <w:tr w:rsidR="00180DAD" w14:paraId="3B85FA6F" w14:textId="77777777">
        <w:trPr>
          <w:trHeight w:val="189"/>
        </w:trPr>
        <w:tc>
          <w:tcPr>
            <w:tcW w:w="959" w:type="dxa"/>
          </w:tcPr>
          <w:p w14:paraId="6991EDA4" w14:textId="52004D87"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lastRenderedPageBreak/>
              <w:t>6</w:t>
            </w:r>
          </w:p>
        </w:tc>
        <w:tc>
          <w:tcPr>
            <w:tcW w:w="2693" w:type="dxa"/>
          </w:tcPr>
          <w:p w14:paraId="1E569C13" w14:textId="70AB19A5"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华鑫证券有限责任公司</w:t>
            </w:r>
          </w:p>
        </w:tc>
        <w:tc>
          <w:tcPr>
            <w:tcW w:w="5103" w:type="dxa"/>
          </w:tcPr>
          <w:p w14:paraId="6B346A11"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(办公)地址：深圳市福田区金田路4018号安联大厦28层A01、B01（b）单元</w:t>
            </w:r>
          </w:p>
          <w:p w14:paraId="54D603D0"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95323</w:t>
            </w:r>
          </w:p>
          <w:p w14:paraId="0E38FE71" w14:textId="10B5CC8B"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www.cfsc.com.cn</w:t>
            </w:r>
          </w:p>
        </w:tc>
      </w:tr>
      <w:tr w:rsidR="00180DAD" w14:paraId="16C94AA5" w14:textId="77777777">
        <w:trPr>
          <w:trHeight w:val="189"/>
        </w:trPr>
        <w:tc>
          <w:tcPr>
            <w:tcW w:w="959" w:type="dxa"/>
          </w:tcPr>
          <w:p w14:paraId="1DE555CF" w14:textId="2974BB93"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7</w:t>
            </w:r>
          </w:p>
        </w:tc>
        <w:tc>
          <w:tcPr>
            <w:tcW w:w="2693" w:type="dxa"/>
          </w:tcPr>
          <w:p w14:paraId="0219A5BE" w14:textId="7E4CD063"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长城证券股份有限公司</w:t>
            </w:r>
          </w:p>
        </w:tc>
        <w:tc>
          <w:tcPr>
            <w:tcW w:w="5103" w:type="dxa"/>
          </w:tcPr>
          <w:p w14:paraId="2BDBB8ED"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(办公)地址：深圳市福田区深南大道6008号特区报业16-17楼</w:t>
            </w:r>
            <w:r w:rsidRPr="008076EE" w:rsidDel="00667353">
              <w:rPr>
                <w:rFonts w:ascii="宋体" w:hAnsi="宋体" w:cs="Calibri"/>
                <w:color w:val="000000"/>
                <w:szCs w:val="21"/>
              </w:rPr>
              <w:t xml:space="preserve"> </w:t>
            </w:r>
          </w:p>
          <w:p w14:paraId="275227C7"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95514/400 6666 888</w:t>
            </w:r>
          </w:p>
          <w:p w14:paraId="3951EBA1" w14:textId="3B8EC62D"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www.cgws.com</w:t>
            </w:r>
          </w:p>
        </w:tc>
      </w:tr>
      <w:tr w:rsidR="00180DAD" w14:paraId="1AD1E32D" w14:textId="77777777">
        <w:trPr>
          <w:trHeight w:val="189"/>
        </w:trPr>
        <w:tc>
          <w:tcPr>
            <w:tcW w:w="959" w:type="dxa"/>
          </w:tcPr>
          <w:p w14:paraId="43415689" w14:textId="6F559120"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8</w:t>
            </w:r>
          </w:p>
        </w:tc>
        <w:tc>
          <w:tcPr>
            <w:tcW w:w="2693" w:type="dxa"/>
          </w:tcPr>
          <w:p w14:paraId="3CA1A142" w14:textId="40AD5E3A"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五</w:t>
            </w:r>
            <w:proofErr w:type="gramStart"/>
            <w:r w:rsidRPr="008076EE">
              <w:rPr>
                <w:rFonts w:ascii="宋体" w:hAnsi="宋体" w:cs="Calibri" w:hint="eastAsia"/>
                <w:color w:val="000000"/>
                <w:szCs w:val="21"/>
              </w:rPr>
              <w:t>矿证券</w:t>
            </w:r>
            <w:proofErr w:type="gramEnd"/>
            <w:r w:rsidRPr="008076EE">
              <w:rPr>
                <w:rFonts w:ascii="宋体" w:hAnsi="宋体" w:cs="Calibri" w:hint="eastAsia"/>
                <w:color w:val="000000"/>
                <w:szCs w:val="21"/>
              </w:rPr>
              <w:t>有限公司</w:t>
            </w:r>
          </w:p>
        </w:tc>
        <w:tc>
          <w:tcPr>
            <w:tcW w:w="5103" w:type="dxa"/>
          </w:tcPr>
          <w:p w14:paraId="30CFF01F" w14:textId="77777777" w:rsidR="00180DAD" w:rsidRDefault="00180DAD" w:rsidP="00180DAD">
            <w:pPr>
              <w:snapToGrid w:val="0"/>
              <w:spacing w:line="360" w:lineRule="auto"/>
              <w:rPr>
                <w:rFonts w:ascii="宋体" w:hAnsi="宋体" w:cs="Calibri"/>
                <w:color w:val="000000"/>
                <w:szCs w:val="21"/>
              </w:rPr>
            </w:pPr>
            <w:r>
              <w:rPr>
                <w:rFonts w:ascii="宋体" w:hAnsi="宋体" w:cs="Calibri" w:hint="eastAsia"/>
                <w:color w:val="000000"/>
                <w:szCs w:val="21"/>
              </w:rPr>
              <w:t>办公地址： 深圳市南山区滨海大道与后海滨路交汇处滨海大道3165号五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大厦（18-25层）</w:t>
            </w:r>
          </w:p>
          <w:p w14:paraId="343BAF2D" w14:textId="77777777" w:rsidR="00180DAD" w:rsidRDefault="00180DAD" w:rsidP="00180DAD">
            <w:pPr>
              <w:snapToGrid w:val="0"/>
              <w:spacing w:line="360" w:lineRule="auto"/>
              <w:rPr>
                <w:rFonts w:ascii="宋体" w:hAnsi="宋体" w:cs="Calibri"/>
                <w:color w:val="000000"/>
                <w:szCs w:val="21"/>
              </w:rPr>
            </w:pPr>
            <w:r>
              <w:rPr>
                <w:rFonts w:ascii="宋体" w:hAnsi="宋体" w:cs="Calibri" w:hint="eastAsia"/>
                <w:color w:val="000000"/>
                <w:szCs w:val="21"/>
              </w:rPr>
              <w:t>客户服务电话：4001840028</w:t>
            </w:r>
          </w:p>
          <w:p w14:paraId="702A1E1B" w14:textId="58A57209" w:rsidR="00180DAD" w:rsidRDefault="00180DAD" w:rsidP="00180DAD">
            <w:pPr>
              <w:snapToGrid w:val="0"/>
              <w:spacing w:line="360" w:lineRule="auto"/>
              <w:rPr>
                <w:rFonts w:asciiTheme="minorEastAsia" w:hAnsiTheme="minorEastAsia" w:cs="Calibri"/>
                <w:color w:val="000000"/>
                <w:kern w:val="0"/>
                <w:szCs w:val="21"/>
              </w:rPr>
            </w:pPr>
            <w:r>
              <w:rPr>
                <w:rFonts w:ascii="宋体" w:hAnsi="宋体" w:cs="Calibri" w:hint="eastAsia"/>
                <w:color w:val="000000"/>
                <w:szCs w:val="21"/>
              </w:rPr>
              <w:t>网址：www.wkzq.com.cn</w:t>
            </w:r>
          </w:p>
        </w:tc>
      </w:tr>
      <w:tr w:rsidR="00180DAD" w14:paraId="7CF40848" w14:textId="77777777">
        <w:trPr>
          <w:trHeight w:val="189"/>
        </w:trPr>
        <w:tc>
          <w:tcPr>
            <w:tcW w:w="959" w:type="dxa"/>
          </w:tcPr>
          <w:p w14:paraId="01050873" w14:textId="5E1496D0"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9</w:t>
            </w:r>
          </w:p>
        </w:tc>
        <w:tc>
          <w:tcPr>
            <w:tcW w:w="2693" w:type="dxa"/>
          </w:tcPr>
          <w:p w14:paraId="3921C1C0" w14:textId="56EA97B5"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东方财富证券股份有限公司</w:t>
            </w:r>
          </w:p>
        </w:tc>
        <w:tc>
          <w:tcPr>
            <w:tcW w:w="5103" w:type="dxa"/>
          </w:tcPr>
          <w:p w14:paraId="5AFDC57D"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548E20A1"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29BE19E4" w14:textId="0A699481"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180DAD" w14:paraId="50CF04D9" w14:textId="77777777">
        <w:trPr>
          <w:trHeight w:val="14"/>
        </w:trPr>
        <w:tc>
          <w:tcPr>
            <w:tcW w:w="959" w:type="dxa"/>
          </w:tcPr>
          <w:p w14:paraId="38EEA4CC" w14:textId="0F72C41A"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10</w:t>
            </w:r>
          </w:p>
        </w:tc>
        <w:tc>
          <w:tcPr>
            <w:tcW w:w="2693" w:type="dxa"/>
          </w:tcPr>
          <w:p w14:paraId="3634FCA7" w14:textId="40D9C581" w:rsidR="00180DAD" w:rsidRDefault="00180DAD" w:rsidP="00180DAD">
            <w:pPr>
              <w:snapToGrid w:val="0"/>
              <w:spacing w:line="360" w:lineRule="auto"/>
              <w:rPr>
                <w:rFonts w:asciiTheme="minorEastAsia" w:hAnsiTheme="minorEastAsia" w:cs="Calibri"/>
                <w:color w:val="000000"/>
                <w:kern w:val="0"/>
                <w:szCs w:val="21"/>
              </w:rPr>
            </w:pPr>
            <w:r>
              <w:rPr>
                <w:rFonts w:ascii="宋体" w:hAnsi="宋体" w:cs="Calibri" w:hint="eastAsia"/>
                <w:color w:val="000000"/>
                <w:szCs w:val="21"/>
              </w:rPr>
              <w:t>光大证券股份有限公司</w:t>
            </w:r>
          </w:p>
        </w:tc>
        <w:tc>
          <w:tcPr>
            <w:tcW w:w="5103" w:type="dxa"/>
          </w:tcPr>
          <w:p w14:paraId="22062DB8"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62149DF8" w14:textId="77777777" w:rsidR="00180DAD"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15574A6D" w14:textId="4948EB86"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网址：www.ebscn.com</w:t>
            </w:r>
          </w:p>
        </w:tc>
      </w:tr>
      <w:tr w:rsidR="00180DAD" w14:paraId="57C8A262" w14:textId="77777777">
        <w:trPr>
          <w:trHeight w:val="14"/>
        </w:trPr>
        <w:tc>
          <w:tcPr>
            <w:tcW w:w="959" w:type="dxa"/>
          </w:tcPr>
          <w:p w14:paraId="30F9DD16" w14:textId="0D8057A3"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11</w:t>
            </w:r>
          </w:p>
        </w:tc>
        <w:tc>
          <w:tcPr>
            <w:tcW w:w="2693" w:type="dxa"/>
          </w:tcPr>
          <w:p w14:paraId="7CA3702D" w14:textId="0FAEC788"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上海基</w:t>
            </w:r>
            <w:proofErr w:type="gramStart"/>
            <w:r w:rsidRPr="008076EE">
              <w:rPr>
                <w:rFonts w:ascii="宋体" w:hAnsi="宋体" w:cs="Calibri" w:hint="eastAsia"/>
                <w:color w:val="000000"/>
                <w:szCs w:val="21"/>
              </w:rPr>
              <w:t>煜</w:t>
            </w:r>
            <w:proofErr w:type="gramEnd"/>
            <w:r w:rsidRPr="008076EE">
              <w:rPr>
                <w:rFonts w:ascii="宋体" w:hAnsi="宋体" w:cs="Calibri" w:hint="eastAsia"/>
                <w:color w:val="000000"/>
                <w:szCs w:val="21"/>
              </w:rPr>
              <w:t>基金销售有限公司</w:t>
            </w:r>
          </w:p>
        </w:tc>
        <w:tc>
          <w:tcPr>
            <w:tcW w:w="5103" w:type="dxa"/>
          </w:tcPr>
          <w:p w14:paraId="4B5675E3"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办公地址：上海市崇明县长兴镇潘园公路</w:t>
            </w:r>
            <w:r w:rsidRPr="008076EE">
              <w:rPr>
                <w:rFonts w:ascii="宋体" w:hAnsi="宋体" w:cs="Calibri"/>
                <w:color w:val="000000"/>
                <w:szCs w:val="21"/>
              </w:rPr>
              <w:t>1800号2号楼6153室</w:t>
            </w:r>
          </w:p>
          <w:p w14:paraId="4EF55EEE"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400-820-5369</w:t>
            </w:r>
          </w:p>
          <w:p w14:paraId="04E1716A" w14:textId="1E2F2B54"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fldChar w:fldCharType="begin"/>
            </w:r>
            <w:r>
              <w:instrText xml:space="preserve"> HYPERLINK "http://www.jiyufund.com.cn/" \t "_blank" </w:instrText>
            </w:r>
            <w:r>
              <w:fldChar w:fldCharType="separate"/>
            </w:r>
            <w:r w:rsidRPr="008076EE">
              <w:rPr>
                <w:rFonts w:ascii="宋体" w:hAnsi="宋体" w:cs="Calibri"/>
                <w:szCs w:val="21"/>
              </w:rPr>
              <w:t>www.jiyufund.com.cn</w:t>
            </w:r>
            <w:r>
              <w:rPr>
                <w:rFonts w:ascii="宋体" w:hAnsi="宋体" w:cs="Calibri"/>
                <w:szCs w:val="21"/>
              </w:rPr>
              <w:fldChar w:fldCharType="end"/>
            </w:r>
          </w:p>
        </w:tc>
      </w:tr>
      <w:tr w:rsidR="00180DAD" w14:paraId="671DB19E" w14:textId="77777777">
        <w:trPr>
          <w:trHeight w:val="14"/>
        </w:trPr>
        <w:tc>
          <w:tcPr>
            <w:tcW w:w="959" w:type="dxa"/>
          </w:tcPr>
          <w:p w14:paraId="470A7041" w14:textId="129E07CA"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2</w:t>
            </w:r>
          </w:p>
        </w:tc>
        <w:tc>
          <w:tcPr>
            <w:tcW w:w="2693" w:type="dxa"/>
          </w:tcPr>
          <w:p w14:paraId="7681419B" w14:textId="539D94CB" w:rsidR="00180DAD" w:rsidRDefault="00180DAD" w:rsidP="00180DAD">
            <w:pPr>
              <w:snapToGrid w:val="0"/>
              <w:spacing w:line="360" w:lineRule="auto"/>
              <w:rPr>
                <w:rFonts w:asciiTheme="minorEastAsia" w:hAnsiTheme="minorEastAsia" w:cs="Calibri"/>
                <w:color w:val="000000"/>
                <w:kern w:val="0"/>
                <w:szCs w:val="21"/>
              </w:rPr>
            </w:pPr>
            <w:r>
              <w:rPr>
                <w:rFonts w:asciiTheme="minorEastAsia" w:hAnsiTheme="minorEastAsia" w:cs="Arial" w:hint="eastAsia"/>
              </w:rPr>
              <w:t>奕丰金融销售有限公司</w:t>
            </w:r>
          </w:p>
        </w:tc>
        <w:tc>
          <w:tcPr>
            <w:tcW w:w="5103" w:type="dxa"/>
          </w:tcPr>
          <w:p w14:paraId="145D845E"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62ABD214"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79E1D10C" w14:textId="58D3FFF6"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180DAD" w14:paraId="5E1DD9D7" w14:textId="77777777">
        <w:trPr>
          <w:trHeight w:val="14"/>
        </w:trPr>
        <w:tc>
          <w:tcPr>
            <w:tcW w:w="959" w:type="dxa"/>
          </w:tcPr>
          <w:p w14:paraId="7933E8C4" w14:textId="580F6465"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13</w:t>
            </w:r>
          </w:p>
        </w:tc>
        <w:tc>
          <w:tcPr>
            <w:tcW w:w="2693" w:type="dxa"/>
          </w:tcPr>
          <w:p w14:paraId="57759665" w14:textId="618B6356" w:rsidR="00180DAD" w:rsidRDefault="00180DAD" w:rsidP="00180DAD">
            <w:pPr>
              <w:spacing w:line="360" w:lineRule="auto"/>
              <w:rPr>
                <w:rFonts w:asciiTheme="minorEastAsia" w:hAnsiTheme="minorEastAsia" w:cs="Arial"/>
                <w:kern w:val="0"/>
                <w:szCs w:val="21"/>
              </w:rPr>
            </w:pPr>
            <w:r w:rsidRPr="008076EE">
              <w:rPr>
                <w:rFonts w:ascii="宋体" w:hAnsi="宋体" w:cs="Calibri" w:hint="eastAsia"/>
                <w:color w:val="000000"/>
                <w:szCs w:val="21"/>
              </w:rPr>
              <w:t>上海好买基金销售有限公司</w:t>
            </w:r>
          </w:p>
        </w:tc>
        <w:tc>
          <w:tcPr>
            <w:tcW w:w="5103" w:type="dxa"/>
          </w:tcPr>
          <w:p w14:paraId="35884370"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办公地址：上海市浦东新区浦东南路</w:t>
            </w:r>
            <w:r w:rsidRPr="008076EE">
              <w:rPr>
                <w:rFonts w:ascii="宋体" w:hAnsi="宋体" w:cs="Calibri"/>
                <w:color w:val="000000"/>
                <w:szCs w:val="21"/>
              </w:rPr>
              <w:t>1118号鄂尔多斯大厦9楼</w:t>
            </w:r>
          </w:p>
          <w:p w14:paraId="478FDE37"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400-700-9665</w:t>
            </w:r>
          </w:p>
          <w:p w14:paraId="644FA29A" w14:textId="40D81001" w:rsidR="00180DAD" w:rsidRDefault="00180DAD" w:rsidP="00180DAD">
            <w:pPr>
              <w:spacing w:line="360" w:lineRule="auto"/>
              <w:jc w:val="left"/>
              <w:rPr>
                <w:rFonts w:asciiTheme="minorEastAsia" w:hAnsiTheme="minorEastAsia" w:cs="Arial"/>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www.ehowbuy.com</w:t>
            </w:r>
          </w:p>
        </w:tc>
      </w:tr>
      <w:tr w:rsidR="00180DAD" w14:paraId="6504C019" w14:textId="77777777">
        <w:trPr>
          <w:trHeight w:val="1684"/>
        </w:trPr>
        <w:tc>
          <w:tcPr>
            <w:tcW w:w="959" w:type="dxa"/>
          </w:tcPr>
          <w:p w14:paraId="3A3AFC86" w14:textId="3BEABE85"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lastRenderedPageBreak/>
              <w:t>1</w:t>
            </w:r>
            <w:r>
              <w:rPr>
                <w:rFonts w:ascii="宋体" w:hAnsi="宋体" w:cs="Calibri" w:hint="eastAsia"/>
                <w:color w:val="000000"/>
                <w:szCs w:val="21"/>
              </w:rPr>
              <w:t>4</w:t>
            </w:r>
          </w:p>
        </w:tc>
        <w:tc>
          <w:tcPr>
            <w:tcW w:w="2693" w:type="dxa"/>
          </w:tcPr>
          <w:p w14:paraId="03F67E58" w14:textId="379BCB16" w:rsidR="00180DAD" w:rsidRDefault="00180DAD" w:rsidP="00180DAD">
            <w:pPr>
              <w:snapToGrid w:val="0"/>
              <w:spacing w:line="360" w:lineRule="auto"/>
              <w:rPr>
                <w:rFonts w:asciiTheme="minorEastAsia" w:hAnsiTheme="minorEastAsia" w:cs="Calibri"/>
                <w:color w:val="000000"/>
                <w:kern w:val="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5103" w:type="dxa"/>
          </w:tcPr>
          <w:p w14:paraId="759A1E26"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w:t>
            </w:r>
            <w:proofErr w:type="gramStart"/>
            <w:r>
              <w:rPr>
                <w:rFonts w:ascii="宋体" w:hAnsi="宋体" w:cs="Calibri" w:hint="eastAsia"/>
                <w:color w:val="000000"/>
                <w:szCs w:val="21"/>
              </w:rPr>
              <w:t>经济技术开发区科创十一</w:t>
            </w:r>
            <w:proofErr w:type="gramEnd"/>
            <w:r>
              <w:rPr>
                <w:rFonts w:ascii="宋体" w:hAnsi="宋体" w:cs="Calibri" w:hint="eastAsia"/>
                <w:color w:val="000000"/>
                <w:szCs w:val="21"/>
              </w:rPr>
              <w:t>街18号院京东集团总部A座17层</w:t>
            </w:r>
          </w:p>
          <w:p w14:paraId="34838B58"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5988828A" w14:textId="166E60EC"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180DAD" w14:paraId="52AB8222" w14:textId="77777777">
        <w:trPr>
          <w:trHeight w:val="14"/>
        </w:trPr>
        <w:tc>
          <w:tcPr>
            <w:tcW w:w="959" w:type="dxa"/>
          </w:tcPr>
          <w:p w14:paraId="024A625E" w14:textId="2388ECCB"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5</w:t>
            </w:r>
          </w:p>
        </w:tc>
        <w:tc>
          <w:tcPr>
            <w:tcW w:w="2693" w:type="dxa"/>
          </w:tcPr>
          <w:p w14:paraId="7AAC571C" w14:textId="56F0DDEB"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北京虹点基金销售有限公司</w:t>
            </w:r>
          </w:p>
        </w:tc>
        <w:tc>
          <w:tcPr>
            <w:tcW w:w="5103" w:type="dxa"/>
          </w:tcPr>
          <w:p w14:paraId="01130BE4"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52BBEC70"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62EA5429" w14:textId="314FD303"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180DAD" w14:paraId="7BD18B5E" w14:textId="77777777">
        <w:trPr>
          <w:trHeight w:val="14"/>
        </w:trPr>
        <w:tc>
          <w:tcPr>
            <w:tcW w:w="959" w:type="dxa"/>
          </w:tcPr>
          <w:p w14:paraId="18AC3902" w14:textId="5E5EEEFB"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16</w:t>
            </w:r>
          </w:p>
        </w:tc>
        <w:tc>
          <w:tcPr>
            <w:tcW w:w="2693" w:type="dxa"/>
          </w:tcPr>
          <w:p w14:paraId="2213AF5C" w14:textId="7B030BAA"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蚂蚁（杭州）基金销售有限公司</w:t>
            </w:r>
          </w:p>
        </w:tc>
        <w:tc>
          <w:tcPr>
            <w:tcW w:w="5103" w:type="dxa"/>
          </w:tcPr>
          <w:p w14:paraId="7803AF37"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办公地址：浙江省杭州市西湖</w:t>
            </w:r>
            <w:proofErr w:type="gramStart"/>
            <w:r w:rsidRPr="008076EE">
              <w:rPr>
                <w:rFonts w:ascii="宋体" w:hAnsi="宋体" w:cs="Calibri" w:hint="eastAsia"/>
                <w:color w:val="000000"/>
                <w:szCs w:val="21"/>
              </w:rPr>
              <w:t>区万塘路</w:t>
            </w:r>
            <w:proofErr w:type="gramEnd"/>
            <w:r w:rsidRPr="008076EE">
              <w:rPr>
                <w:rFonts w:ascii="宋体" w:hAnsi="宋体" w:cs="Calibri"/>
                <w:color w:val="000000"/>
                <w:szCs w:val="21"/>
              </w:rPr>
              <w:t xml:space="preserve">18号黄龙时代广场B座6F </w:t>
            </w:r>
          </w:p>
          <w:p w14:paraId="4065B6BC"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4000-766-123</w:t>
            </w:r>
          </w:p>
          <w:p w14:paraId="2EBBF5CD" w14:textId="670FE48A"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www.fund123.cn</w:t>
            </w:r>
          </w:p>
        </w:tc>
      </w:tr>
      <w:tr w:rsidR="00180DAD" w14:paraId="5CF3DAAF" w14:textId="77777777">
        <w:trPr>
          <w:trHeight w:val="14"/>
        </w:trPr>
        <w:tc>
          <w:tcPr>
            <w:tcW w:w="959" w:type="dxa"/>
          </w:tcPr>
          <w:p w14:paraId="30DC8372" w14:textId="67BF815C"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7</w:t>
            </w:r>
          </w:p>
        </w:tc>
        <w:tc>
          <w:tcPr>
            <w:tcW w:w="2693" w:type="dxa"/>
          </w:tcPr>
          <w:p w14:paraId="16AB6E47" w14:textId="38D29099"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北京</w:t>
            </w:r>
            <w:proofErr w:type="gramStart"/>
            <w:r w:rsidRPr="008076EE">
              <w:rPr>
                <w:rFonts w:ascii="宋体" w:hAnsi="宋体" w:cs="Calibri" w:hint="eastAsia"/>
                <w:color w:val="000000"/>
                <w:szCs w:val="21"/>
              </w:rPr>
              <w:t>钱景基金</w:t>
            </w:r>
            <w:proofErr w:type="gramEnd"/>
            <w:r w:rsidRPr="008076EE">
              <w:rPr>
                <w:rFonts w:ascii="宋体" w:hAnsi="宋体" w:cs="Calibri" w:hint="eastAsia"/>
                <w:color w:val="000000"/>
                <w:szCs w:val="21"/>
              </w:rPr>
              <w:t>销售有限公司</w:t>
            </w:r>
          </w:p>
        </w:tc>
        <w:tc>
          <w:tcPr>
            <w:tcW w:w="5103" w:type="dxa"/>
          </w:tcPr>
          <w:p w14:paraId="0B5873E3"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办公地址：北京市海淀区丹棱街</w:t>
            </w:r>
            <w:r w:rsidRPr="008076EE">
              <w:rPr>
                <w:rFonts w:ascii="宋体" w:hAnsi="宋体" w:cs="Calibri"/>
                <w:color w:val="000000"/>
                <w:szCs w:val="21"/>
              </w:rPr>
              <w:t>6号1幢9层1008-1012</w:t>
            </w:r>
          </w:p>
          <w:p w14:paraId="5B628F93"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4008936885</w:t>
            </w:r>
          </w:p>
          <w:p w14:paraId="5C9861FC" w14:textId="4DAAD975"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www.qianjing.com</w:t>
            </w:r>
          </w:p>
        </w:tc>
      </w:tr>
      <w:tr w:rsidR="00180DAD" w14:paraId="26D5CC89" w14:textId="77777777">
        <w:trPr>
          <w:trHeight w:val="14"/>
        </w:trPr>
        <w:tc>
          <w:tcPr>
            <w:tcW w:w="959" w:type="dxa"/>
          </w:tcPr>
          <w:p w14:paraId="1219591F" w14:textId="2E6539F8"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8</w:t>
            </w:r>
          </w:p>
        </w:tc>
        <w:tc>
          <w:tcPr>
            <w:tcW w:w="2693" w:type="dxa"/>
          </w:tcPr>
          <w:p w14:paraId="717CC32A" w14:textId="7C6DAF1D"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浙江同花</w:t>
            </w:r>
            <w:proofErr w:type="gramStart"/>
            <w:r w:rsidRPr="008076EE">
              <w:rPr>
                <w:rFonts w:ascii="宋体" w:hAnsi="宋体" w:cs="Calibri" w:hint="eastAsia"/>
                <w:color w:val="000000"/>
                <w:szCs w:val="21"/>
              </w:rPr>
              <w:t>顺基金</w:t>
            </w:r>
            <w:proofErr w:type="gramEnd"/>
            <w:r w:rsidRPr="008076EE">
              <w:rPr>
                <w:rFonts w:ascii="宋体" w:hAnsi="宋体" w:cs="Calibri" w:hint="eastAsia"/>
                <w:color w:val="000000"/>
                <w:szCs w:val="21"/>
              </w:rPr>
              <w:t>销售有限公司</w:t>
            </w:r>
          </w:p>
        </w:tc>
        <w:tc>
          <w:tcPr>
            <w:tcW w:w="5103" w:type="dxa"/>
          </w:tcPr>
          <w:p w14:paraId="14D757FD"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办公地址：浙江省杭州市</w:t>
            </w:r>
            <w:proofErr w:type="gramStart"/>
            <w:r w:rsidRPr="008076EE">
              <w:rPr>
                <w:rFonts w:ascii="宋体" w:hAnsi="宋体" w:cs="Calibri" w:hint="eastAsia"/>
                <w:color w:val="000000"/>
                <w:szCs w:val="21"/>
              </w:rPr>
              <w:t>翠柏路</w:t>
            </w:r>
            <w:proofErr w:type="gramEnd"/>
            <w:r w:rsidRPr="008076EE">
              <w:rPr>
                <w:rFonts w:ascii="宋体" w:hAnsi="宋体" w:cs="Calibri"/>
                <w:color w:val="000000"/>
                <w:szCs w:val="21"/>
              </w:rPr>
              <w:t>7号杭州电子商务产业园2楼</w:t>
            </w:r>
          </w:p>
          <w:p w14:paraId="24574128"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4008-773-</w:t>
            </w:r>
            <w:proofErr w:type="gramStart"/>
            <w:r w:rsidRPr="008076EE">
              <w:rPr>
                <w:rFonts w:ascii="宋体" w:hAnsi="宋体" w:cs="Calibri"/>
                <w:color w:val="000000"/>
                <w:szCs w:val="21"/>
              </w:rPr>
              <w:t>772  0571</w:t>
            </w:r>
            <w:proofErr w:type="gramEnd"/>
            <w:r w:rsidRPr="008076EE">
              <w:rPr>
                <w:rFonts w:ascii="宋体" w:hAnsi="宋体" w:cs="Calibri"/>
                <w:color w:val="000000"/>
                <w:szCs w:val="21"/>
              </w:rPr>
              <w:t>-88920897</w:t>
            </w:r>
          </w:p>
          <w:p w14:paraId="3360E249" w14:textId="60A07E49"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www.5ifund.com</w:t>
            </w:r>
          </w:p>
        </w:tc>
      </w:tr>
      <w:tr w:rsidR="00180DAD" w14:paraId="6CD06472" w14:textId="77777777">
        <w:trPr>
          <w:trHeight w:val="14"/>
        </w:trPr>
        <w:tc>
          <w:tcPr>
            <w:tcW w:w="959" w:type="dxa"/>
          </w:tcPr>
          <w:p w14:paraId="731463B8" w14:textId="08199D1A"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1</w:t>
            </w:r>
            <w:r>
              <w:rPr>
                <w:rFonts w:ascii="宋体" w:hAnsi="宋体" w:cs="Calibri" w:hint="eastAsia"/>
                <w:color w:val="000000"/>
                <w:szCs w:val="21"/>
              </w:rPr>
              <w:t>9</w:t>
            </w:r>
          </w:p>
        </w:tc>
        <w:tc>
          <w:tcPr>
            <w:tcW w:w="2693" w:type="dxa"/>
          </w:tcPr>
          <w:p w14:paraId="70427806" w14:textId="59AC951B"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上海陆金</w:t>
            </w:r>
            <w:proofErr w:type="gramStart"/>
            <w:r w:rsidRPr="008076EE">
              <w:rPr>
                <w:rFonts w:ascii="宋体" w:hAnsi="宋体" w:cs="Calibri" w:hint="eastAsia"/>
                <w:color w:val="000000"/>
                <w:szCs w:val="21"/>
              </w:rPr>
              <w:t>所资产</w:t>
            </w:r>
            <w:proofErr w:type="gramEnd"/>
            <w:r w:rsidRPr="008076EE">
              <w:rPr>
                <w:rFonts w:ascii="宋体" w:hAnsi="宋体" w:cs="Calibri" w:hint="eastAsia"/>
                <w:color w:val="000000"/>
                <w:szCs w:val="21"/>
              </w:rPr>
              <w:t>管理有限公司</w:t>
            </w:r>
          </w:p>
        </w:tc>
        <w:tc>
          <w:tcPr>
            <w:tcW w:w="5103" w:type="dxa"/>
          </w:tcPr>
          <w:p w14:paraId="71FB3C56"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办公地址：中国（上海）自由贸易试验区陆家嘴环路</w:t>
            </w:r>
            <w:r w:rsidRPr="008076EE">
              <w:rPr>
                <w:rFonts w:ascii="宋体" w:hAnsi="宋体" w:cs="Calibri"/>
                <w:color w:val="000000"/>
                <w:szCs w:val="21"/>
              </w:rPr>
              <w:t>1333号14楼09单元</w:t>
            </w:r>
          </w:p>
          <w:p w14:paraId="4E469B70"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4008219031</w:t>
            </w:r>
          </w:p>
          <w:p w14:paraId="277273C7" w14:textId="5C7B9A21"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www.lufunds.com</w:t>
            </w:r>
          </w:p>
        </w:tc>
      </w:tr>
      <w:tr w:rsidR="00180DAD" w14:paraId="63C27707" w14:textId="77777777">
        <w:trPr>
          <w:trHeight w:val="134"/>
        </w:trPr>
        <w:tc>
          <w:tcPr>
            <w:tcW w:w="959" w:type="dxa"/>
          </w:tcPr>
          <w:p w14:paraId="11AA4A60" w14:textId="0CD4CB2B"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20</w:t>
            </w:r>
          </w:p>
        </w:tc>
        <w:tc>
          <w:tcPr>
            <w:tcW w:w="2693" w:type="dxa"/>
          </w:tcPr>
          <w:p w14:paraId="4CF3FA26" w14:textId="5A82E8AB"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深圳前海凯恩斯基金销售有限公司</w:t>
            </w:r>
          </w:p>
        </w:tc>
        <w:tc>
          <w:tcPr>
            <w:tcW w:w="5103" w:type="dxa"/>
          </w:tcPr>
          <w:p w14:paraId="00E731C6"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办公地址：深圳市福田区深南大道</w:t>
            </w:r>
            <w:r w:rsidRPr="008076EE">
              <w:rPr>
                <w:rFonts w:ascii="宋体" w:hAnsi="宋体" w:cs="Calibri"/>
                <w:color w:val="000000"/>
                <w:szCs w:val="21"/>
              </w:rPr>
              <w:t>6019</w:t>
            </w:r>
            <w:r w:rsidRPr="008076EE">
              <w:rPr>
                <w:rFonts w:ascii="宋体" w:hAnsi="宋体" w:cs="Calibri" w:hint="eastAsia"/>
                <w:color w:val="000000"/>
                <w:szCs w:val="21"/>
              </w:rPr>
              <w:t>号金润大厦</w:t>
            </w:r>
            <w:r w:rsidRPr="008076EE">
              <w:rPr>
                <w:rFonts w:ascii="宋体" w:hAnsi="宋体" w:cs="Calibri"/>
                <w:color w:val="000000"/>
                <w:szCs w:val="21"/>
              </w:rPr>
              <w:t>23A</w:t>
            </w:r>
          </w:p>
          <w:p w14:paraId="406D303A"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4008048688 </w:t>
            </w:r>
          </w:p>
          <w:p w14:paraId="2A4CEA3A" w14:textId="16BB2038"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fldChar w:fldCharType="begin"/>
            </w:r>
            <w:r>
              <w:instrText xml:space="preserve"> HYPERLINK "http://www.keynesasset.com" </w:instrText>
            </w:r>
            <w:r>
              <w:fldChar w:fldCharType="separate"/>
            </w:r>
            <w:r w:rsidRPr="008076EE">
              <w:rPr>
                <w:rFonts w:ascii="宋体" w:hAnsi="宋体" w:cs="Calibri"/>
                <w:color w:val="000000"/>
                <w:szCs w:val="21"/>
              </w:rPr>
              <w:t>www.keynesasset.com</w:t>
            </w:r>
            <w:r>
              <w:rPr>
                <w:rFonts w:ascii="宋体" w:hAnsi="宋体" w:cs="Calibri"/>
                <w:color w:val="000000"/>
                <w:szCs w:val="21"/>
              </w:rPr>
              <w:fldChar w:fldCharType="end"/>
            </w:r>
          </w:p>
        </w:tc>
      </w:tr>
      <w:tr w:rsidR="00180DAD" w14:paraId="79B1EDE5" w14:textId="77777777">
        <w:trPr>
          <w:trHeight w:val="134"/>
        </w:trPr>
        <w:tc>
          <w:tcPr>
            <w:tcW w:w="959" w:type="dxa"/>
          </w:tcPr>
          <w:p w14:paraId="365D3E15" w14:textId="23CFB1AE"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21</w:t>
            </w:r>
          </w:p>
        </w:tc>
        <w:tc>
          <w:tcPr>
            <w:tcW w:w="2693" w:type="dxa"/>
          </w:tcPr>
          <w:p w14:paraId="32236CBE" w14:textId="71E01DEE"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上海联泰资产管理有限公司</w:t>
            </w:r>
          </w:p>
        </w:tc>
        <w:tc>
          <w:tcPr>
            <w:tcW w:w="5103" w:type="dxa"/>
          </w:tcPr>
          <w:p w14:paraId="2AC635B1"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办公地址：中国（上海）自由贸易试验区富特北路</w:t>
            </w:r>
            <w:r w:rsidRPr="008076EE">
              <w:rPr>
                <w:rFonts w:ascii="宋体" w:hAnsi="宋体" w:cs="Calibri"/>
                <w:color w:val="000000"/>
                <w:szCs w:val="21"/>
              </w:rPr>
              <w:t>277号3层310室</w:t>
            </w:r>
          </w:p>
          <w:p w14:paraId="110691C8"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4000466788</w:t>
            </w:r>
          </w:p>
          <w:p w14:paraId="72AD3407" w14:textId="5E602CBB"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www.66zichan.com</w:t>
            </w:r>
          </w:p>
        </w:tc>
      </w:tr>
      <w:tr w:rsidR="00180DAD" w14:paraId="72FC4F4D" w14:textId="77777777">
        <w:trPr>
          <w:trHeight w:val="14"/>
        </w:trPr>
        <w:tc>
          <w:tcPr>
            <w:tcW w:w="959" w:type="dxa"/>
          </w:tcPr>
          <w:p w14:paraId="3A00660C" w14:textId="2AA0F22E"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22</w:t>
            </w:r>
          </w:p>
        </w:tc>
        <w:tc>
          <w:tcPr>
            <w:tcW w:w="2693" w:type="dxa"/>
          </w:tcPr>
          <w:p w14:paraId="3C57BDF1" w14:textId="7B7785EE"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上海天天基金销售有限公</w:t>
            </w:r>
            <w:r w:rsidRPr="008076EE">
              <w:rPr>
                <w:rFonts w:ascii="宋体" w:hAnsi="宋体" w:cs="Calibri" w:hint="eastAsia"/>
                <w:color w:val="000000"/>
                <w:szCs w:val="21"/>
              </w:rPr>
              <w:lastRenderedPageBreak/>
              <w:t>司</w:t>
            </w:r>
          </w:p>
        </w:tc>
        <w:tc>
          <w:tcPr>
            <w:tcW w:w="5103" w:type="dxa"/>
          </w:tcPr>
          <w:p w14:paraId="2F53CF64"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lastRenderedPageBreak/>
              <w:t>办公地址：上海市徐汇区龙田路</w:t>
            </w:r>
            <w:r w:rsidRPr="008076EE">
              <w:rPr>
                <w:rFonts w:ascii="宋体" w:hAnsi="宋体" w:cs="Calibri"/>
                <w:color w:val="000000"/>
                <w:szCs w:val="21"/>
              </w:rPr>
              <w:t>190号2号楼二层</w:t>
            </w:r>
          </w:p>
          <w:p w14:paraId="3D4806B2"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lastRenderedPageBreak/>
              <w:t>客服电话：</w:t>
            </w:r>
            <w:r w:rsidRPr="008076EE">
              <w:rPr>
                <w:rFonts w:ascii="宋体" w:hAnsi="宋体" w:cs="Calibri"/>
                <w:color w:val="000000"/>
                <w:szCs w:val="21"/>
              </w:rPr>
              <w:t>4001818188</w:t>
            </w:r>
          </w:p>
          <w:p w14:paraId="1F7552F5" w14:textId="7872DB12"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fund.eastmoney.com</w:t>
            </w:r>
          </w:p>
        </w:tc>
      </w:tr>
      <w:tr w:rsidR="00180DAD" w14:paraId="3803CF8E" w14:textId="77777777">
        <w:trPr>
          <w:trHeight w:val="14"/>
        </w:trPr>
        <w:tc>
          <w:tcPr>
            <w:tcW w:w="959" w:type="dxa"/>
          </w:tcPr>
          <w:p w14:paraId="547B360E" w14:textId="694B2F28"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lastRenderedPageBreak/>
              <w:t>23</w:t>
            </w:r>
          </w:p>
        </w:tc>
        <w:tc>
          <w:tcPr>
            <w:tcW w:w="2693" w:type="dxa"/>
          </w:tcPr>
          <w:p w14:paraId="15D5A54F" w14:textId="045D07D9"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珠海盈米财富管理有限公司</w:t>
            </w:r>
          </w:p>
        </w:tc>
        <w:tc>
          <w:tcPr>
            <w:tcW w:w="5103" w:type="dxa"/>
          </w:tcPr>
          <w:p w14:paraId="14FD327A"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办公地址：珠海市横琴新区宝华路</w:t>
            </w:r>
            <w:r w:rsidRPr="008076EE">
              <w:rPr>
                <w:rFonts w:ascii="宋体" w:hAnsi="宋体" w:cs="Calibri"/>
                <w:color w:val="000000"/>
                <w:szCs w:val="21"/>
              </w:rPr>
              <w:t xml:space="preserve">6号105室-3491 </w:t>
            </w:r>
          </w:p>
          <w:p w14:paraId="5086396D"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020-89629066</w:t>
            </w:r>
          </w:p>
          <w:p w14:paraId="2CFE6F62" w14:textId="156827A1"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www.yingmi.cn</w:t>
            </w:r>
          </w:p>
        </w:tc>
      </w:tr>
      <w:tr w:rsidR="00180DAD" w14:paraId="281344B7" w14:textId="77777777">
        <w:trPr>
          <w:trHeight w:val="1323"/>
        </w:trPr>
        <w:tc>
          <w:tcPr>
            <w:tcW w:w="959" w:type="dxa"/>
          </w:tcPr>
          <w:p w14:paraId="053E42F8" w14:textId="57C50FAC"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2</w:t>
            </w:r>
            <w:r>
              <w:rPr>
                <w:rFonts w:ascii="宋体" w:hAnsi="宋体" w:cs="Calibri" w:hint="eastAsia"/>
                <w:color w:val="000000"/>
                <w:szCs w:val="21"/>
              </w:rPr>
              <w:t>4</w:t>
            </w:r>
          </w:p>
        </w:tc>
        <w:tc>
          <w:tcPr>
            <w:tcW w:w="2693" w:type="dxa"/>
          </w:tcPr>
          <w:p w14:paraId="409BE967" w14:textId="3DF71E90"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上海长</w:t>
            </w:r>
            <w:proofErr w:type="gramStart"/>
            <w:r w:rsidRPr="008076EE">
              <w:rPr>
                <w:rFonts w:ascii="宋体" w:hAnsi="宋体" w:cs="Calibri" w:hint="eastAsia"/>
                <w:color w:val="000000"/>
                <w:szCs w:val="21"/>
              </w:rPr>
              <w:t>量基金</w:t>
            </w:r>
            <w:proofErr w:type="gramEnd"/>
            <w:r w:rsidRPr="008076EE">
              <w:rPr>
                <w:rFonts w:ascii="宋体" w:hAnsi="宋体" w:cs="Calibri" w:hint="eastAsia"/>
                <w:color w:val="000000"/>
                <w:szCs w:val="21"/>
              </w:rPr>
              <w:t>销售投资顾问有限公司</w:t>
            </w:r>
          </w:p>
        </w:tc>
        <w:tc>
          <w:tcPr>
            <w:tcW w:w="5103" w:type="dxa"/>
          </w:tcPr>
          <w:p w14:paraId="7EA7777C"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办公地址：上海市浦东新区东方路</w:t>
            </w:r>
            <w:r w:rsidRPr="008076EE">
              <w:rPr>
                <w:rFonts w:ascii="宋体" w:hAnsi="宋体" w:cs="Calibri"/>
                <w:color w:val="000000"/>
                <w:szCs w:val="21"/>
              </w:rPr>
              <w:t>1267</w:t>
            </w:r>
            <w:r w:rsidRPr="008076EE">
              <w:rPr>
                <w:rFonts w:ascii="宋体" w:hAnsi="宋体" w:cs="Calibri" w:hint="eastAsia"/>
                <w:color w:val="000000"/>
                <w:szCs w:val="21"/>
              </w:rPr>
              <w:t>号</w:t>
            </w:r>
            <w:r w:rsidRPr="008076EE">
              <w:rPr>
                <w:rFonts w:ascii="宋体" w:hAnsi="宋体" w:cs="Calibri"/>
                <w:color w:val="000000"/>
                <w:szCs w:val="21"/>
              </w:rPr>
              <w:t>11</w:t>
            </w:r>
            <w:r w:rsidRPr="008076EE">
              <w:rPr>
                <w:rFonts w:ascii="宋体" w:hAnsi="宋体" w:cs="Calibri" w:hint="eastAsia"/>
                <w:color w:val="000000"/>
                <w:szCs w:val="21"/>
              </w:rPr>
              <w:t>层</w:t>
            </w:r>
          </w:p>
          <w:p w14:paraId="799FD3FE"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400-820-2899</w:t>
            </w:r>
          </w:p>
          <w:p w14:paraId="6FEB11B5" w14:textId="55A6F840"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公司网站：</w:t>
            </w:r>
            <w:r w:rsidRPr="008076EE">
              <w:rPr>
                <w:rFonts w:ascii="宋体" w:hAnsi="宋体" w:cs="Calibri"/>
                <w:color w:val="000000"/>
                <w:szCs w:val="21"/>
              </w:rPr>
              <w:t xml:space="preserve"> www.erichfund.com</w:t>
            </w:r>
          </w:p>
        </w:tc>
      </w:tr>
      <w:tr w:rsidR="00180DAD" w14:paraId="61014E16" w14:textId="77777777">
        <w:trPr>
          <w:trHeight w:val="14"/>
        </w:trPr>
        <w:tc>
          <w:tcPr>
            <w:tcW w:w="959" w:type="dxa"/>
          </w:tcPr>
          <w:p w14:paraId="063FF2FB" w14:textId="018E9921"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2</w:t>
            </w:r>
            <w:r>
              <w:rPr>
                <w:rFonts w:ascii="宋体" w:hAnsi="宋体" w:cs="Calibri" w:hint="eastAsia"/>
                <w:color w:val="000000"/>
                <w:szCs w:val="21"/>
              </w:rPr>
              <w:t>5</w:t>
            </w:r>
          </w:p>
        </w:tc>
        <w:tc>
          <w:tcPr>
            <w:tcW w:w="2693" w:type="dxa"/>
          </w:tcPr>
          <w:p w14:paraId="5E593A22" w14:textId="56952D5A" w:rsidR="00180DAD" w:rsidRDefault="00180DAD" w:rsidP="00180DAD">
            <w:pPr>
              <w:snapToGrid w:val="0"/>
              <w:spacing w:line="360" w:lineRule="auto"/>
              <w:rPr>
                <w:rFonts w:asciiTheme="minorEastAsia" w:hAnsiTheme="minorEastAsia" w:cs="Calibri"/>
                <w:color w:val="000000"/>
                <w:kern w:val="0"/>
                <w:szCs w:val="21"/>
              </w:rPr>
            </w:pPr>
            <w:proofErr w:type="gramStart"/>
            <w:r w:rsidRPr="00A40A5E">
              <w:rPr>
                <w:rFonts w:ascii="宋体" w:hAnsi="宋体" w:cs="Calibri" w:hint="eastAsia"/>
                <w:color w:val="000000"/>
                <w:szCs w:val="21"/>
              </w:rPr>
              <w:t>北京植信基金</w:t>
            </w:r>
            <w:proofErr w:type="gramEnd"/>
            <w:r w:rsidRPr="00A40A5E">
              <w:rPr>
                <w:rFonts w:ascii="宋体" w:hAnsi="宋体" w:cs="Calibri" w:hint="eastAsia"/>
                <w:color w:val="000000"/>
                <w:szCs w:val="21"/>
              </w:rPr>
              <w:t>销售有限公司</w:t>
            </w:r>
          </w:p>
        </w:tc>
        <w:tc>
          <w:tcPr>
            <w:tcW w:w="5103" w:type="dxa"/>
          </w:tcPr>
          <w:p w14:paraId="5BE1B42D"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7CC9F85D"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11F4377C" w14:textId="466089C4"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fldChar w:fldCharType="begin"/>
            </w:r>
            <w:r>
              <w:instrText xml:space="preserve"> HYPERLINK "http://www.zhixin-inv.com" </w:instrText>
            </w:r>
            <w:r>
              <w:fldChar w:fldCharType="separate"/>
            </w:r>
            <w:r w:rsidRPr="00A40A5E">
              <w:rPr>
                <w:rStyle w:val="afa"/>
                <w:rFonts w:ascii="宋体" w:hAnsi="宋体" w:cs="Calibri" w:hint="eastAsia"/>
                <w:szCs w:val="21"/>
              </w:rPr>
              <w:t>www.zhixin-inv.com</w:t>
            </w:r>
            <w:r>
              <w:rPr>
                <w:rStyle w:val="afa"/>
                <w:rFonts w:ascii="宋体" w:hAnsi="宋体" w:cs="Calibri"/>
                <w:szCs w:val="21"/>
              </w:rPr>
              <w:fldChar w:fldCharType="end"/>
            </w:r>
          </w:p>
        </w:tc>
      </w:tr>
      <w:tr w:rsidR="00180DAD" w14:paraId="52DB561C" w14:textId="77777777">
        <w:trPr>
          <w:trHeight w:val="14"/>
        </w:trPr>
        <w:tc>
          <w:tcPr>
            <w:tcW w:w="959" w:type="dxa"/>
          </w:tcPr>
          <w:p w14:paraId="0A1D8B1F" w14:textId="0091FF18"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26</w:t>
            </w:r>
          </w:p>
        </w:tc>
        <w:tc>
          <w:tcPr>
            <w:tcW w:w="2693" w:type="dxa"/>
          </w:tcPr>
          <w:p w14:paraId="2A6ED1AB" w14:textId="7BF3FBDB"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北京汇成基金销售有限公司</w:t>
            </w:r>
          </w:p>
        </w:tc>
        <w:tc>
          <w:tcPr>
            <w:tcW w:w="5103" w:type="dxa"/>
          </w:tcPr>
          <w:p w14:paraId="6F4DA19B"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w:t>
            </w:r>
            <w:r w:rsidRPr="00E95CD4">
              <w:rPr>
                <w:rFonts w:ascii="宋体" w:hAnsi="宋体" w:cs="Calibri" w:hint="eastAsia"/>
                <w:bCs/>
                <w:color w:val="000000"/>
                <w:szCs w:val="21"/>
              </w:rPr>
              <w:t>北京市西城区宣武门外大街甲1号</w:t>
            </w:r>
            <w:proofErr w:type="gramStart"/>
            <w:r w:rsidRPr="00E95CD4">
              <w:rPr>
                <w:rFonts w:ascii="宋体" w:hAnsi="宋体" w:cs="Calibri" w:hint="eastAsia"/>
                <w:bCs/>
                <w:color w:val="000000"/>
                <w:szCs w:val="21"/>
              </w:rPr>
              <w:t>环球财讯中心</w:t>
            </w:r>
            <w:proofErr w:type="gramEnd"/>
            <w:r w:rsidRPr="00E95CD4">
              <w:rPr>
                <w:rFonts w:ascii="宋体" w:hAnsi="宋体" w:cs="Calibri" w:hint="eastAsia"/>
                <w:bCs/>
                <w:color w:val="000000"/>
                <w:szCs w:val="21"/>
              </w:rPr>
              <w:t>D座401</w:t>
            </w:r>
          </w:p>
          <w:p w14:paraId="103D9B7E"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 xml:space="preserve"> 4006199059</w:t>
            </w:r>
          </w:p>
          <w:p w14:paraId="6484B9DE" w14:textId="1C37C7FF"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www.hcjijin.com</w:t>
            </w:r>
          </w:p>
        </w:tc>
      </w:tr>
      <w:tr w:rsidR="00180DAD" w14:paraId="46E0C49A" w14:textId="77777777">
        <w:trPr>
          <w:trHeight w:val="14"/>
        </w:trPr>
        <w:tc>
          <w:tcPr>
            <w:tcW w:w="959" w:type="dxa"/>
          </w:tcPr>
          <w:p w14:paraId="43834F8E" w14:textId="230047FF"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2</w:t>
            </w:r>
            <w:r>
              <w:rPr>
                <w:rFonts w:ascii="宋体" w:hAnsi="宋体" w:cs="Calibri" w:hint="eastAsia"/>
                <w:color w:val="000000"/>
                <w:szCs w:val="21"/>
              </w:rPr>
              <w:t>7</w:t>
            </w:r>
          </w:p>
        </w:tc>
        <w:tc>
          <w:tcPr>
            <w:tcW w:w="2693" w:type="dxa"/>
          </w:tcPr>
          <w:p w14:paraId="1F8FDD32" w14:textId="5CD6CA9E"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深圳市新兰德证券投资咨询有限公司</w:t>
            </w:r>
          </w:p>
        </w:tc>
        <w:tc>
          <w:tcPr>
            <w:tcW w:w="5103" w:type="dxa"/>
          </w:tcPr>
          <w:p w14:paraId="1B184885"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办公地址：北京市西城区宣武门外大街</w:t>
            </w:r>
            <w:r w:rsidRPr="008076EE">
              <w:rPr>
                <w:rFonts w:ascii="宋体" w:hAnsi="宋体" w:cs="Calibri"/>
                <w:color w:val="000000"/>
                <w:szCs w:val="21"/>
              </w:rPr>
              <w:t>28号富</w:t>
            </w:r>
            <w:proofErr w:type="gramStart"/>
            <w:r w:rsidRPr="008076EE">
              <w:rPr>
                <w:rFonts w:ascii="宋体" w:hAnsi="宋体" w:cs="Calibri" w:hint="eastAsia"/>
                <w:color w:val="000000"/>
                <w:szCs w:val="21"/>
              </w:rPr>
              <w:t>卓大厦</w:t>
            </w:r>
            <w:proofErr w:type="gramEnd"/>
            <w:r w:rsidRPr="008076EE">
              <w:rPr>
                <w:rFonts w:ascii="宋体" w:hAnsi="宋体" w:cs="Calibri"/>
                <w:color w:val="000000"/>
                <w:szCs w:val="21"/>
              </w:rPr>
              <w:t xml:space="preserve">16层  </w:t>
            </w:r>
          </w:p>
          <w:p w14:paraId="0DA2D961"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40081661188</w:t>
            </w:r>
          </w:p>
          <w:p w14:paraId="05A9319B" w14:textId="46FEF31C"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http://www.new-rand.cn/</w:t>
            </w:r>
          </w:p>
        </w:tc>
      </w:tr>
      <w:tr w:rsidR="00180DAD" w14:paraId="6193EA1B" w14:textId="77777777">
        <w:trPr>
          <w:trHeight w:val="14"/>
        </w:trPr>
        <w:tc>
          <w:tcPr>
            <w:tcW w:w="959" w:type="dxa"/>
          </w:tcPr>
          <w:p w14:paraId="37E311C0" w14:textId="3DC15DE0"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2</w:t>
            </w:r>
            <w:r>
              <w:rPr>
                <w:rFonts w:ascii="宋体" w:hAnsi="宋体" w:cs="Calibri" w:hint="eastAsia"/>
                <w:color w:val="000000"/>
                <w:szCs w:val="21"/>
              </w:rPr>
              <w:t>8</w:t>
            </w:r>
          </w:p>
        </w:tc>
        <w:tc>
          <w:tcPr>
            <w:tcW w:w="2693" w:type="dxa"/>
          </w:tcPr>
          <w:p w14:paraId="1D2CC95F" w14:textId="3E3B3903"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济安财富（北京）基金销售有限公司</w:t>
            </w:r>
          </w:p>
        </w:tc>
        <w:tc>
          <w:tcPr>
            <w:tcW w:w="5103" w:type="dxa"/>
          </w:tcPr>
          <w:p w14:paraId="4F4EE387"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办公地址：北京市朝阳区东三环中路</w:t>
            </w:r>
            <w:r w:rsidRPr="008076EE">
              <w:rPr>
                <w:rFonts w:ascii="宋体" w:hAnsi="宋体" w:cs="Calibri"/>
                <w:color w:val="000000"/>
                <w:szCs w:val="21"/>
              </w:rPr>
              <w:t>7</w:t>
            </w:r>
            <w:r w:rsidRPr="008076EE">
              <w:rPr>
                <w:rFonts w:ascii="宋体" w:hAnsi="宋体" w:cs="Calibri" w:hint="eastAsia"/>
                <w:color w:val="000000"/>
                <w:szCs w:val="21"/>
              </w:rPr>
              <w:t>号北京财富中心</w:t>
            </w:r>
            <w:r w:rsidRPr="008076EE">
              <w:rPr>
                <w:rFonts w:ascii="宋体" w:hAnsi="宋体" w:cs="Calibri"/>
                <w:color w:val="000000"/>
                <w:szCs w:val="21"/>
              </w:rPr>
              <w:t>A</w:t>
            </w:r>
            <w:r w:rsidRPr="008076EE">
              <w:rPr>
                <w:rFonts w:ascii="宋体" w:hAnsi="宋体" w:cs="Calibri" w:hint="eastAsia"/>
                <w:color w:val="000000"/>
                <w:szCs w:val="21"/>
              </w:rPr>
              <w:t>座</w:t>
            </w:r>
            <w:r w:rsidRPr="008076EE">
              <w:rPr>
                <w:rFonts w:ascii="宋体" w:hAnsi="宋体" w:cs="Calibri"/>
                <w:color w:val="000000"/>
                <w:szCs w:val="21"/>
              </w:rPr>
              <w:t>46</w:t>
            </w:r>
            <w:r w:rsidRPr="008076EE">
              <w:rPr>
                <w:rFonts w:ascii="宋体" w:hAnsi="宋体" w:cs="Calibri" w:hint="eastAsia"/>
                <w:color w:val="000000"/>
                <w:szCs w:val="21"/>
              </w:rPr>
              <w:t>层</w:t>
            </w:r>
            <w:r w:rsidRPr="008076EE">
              <w:rPr>
                <w:rFonts w:ascii="宋体" w:hAnsi="宋体" w:cs="Calibri"/>
                <w:color w:val="000000"/>
                <w:szCs w:val="21"/>
              </w:rPr>
              <w:t xml:space="preserve"> </w:t>
            </w:r>
          </w:p>
          <w:p w14:paraId="207B96E6"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400-673-7010</w:t>
            </w:r>
          </w:p>
          <w:p w14:paraId="0E86B9D5" w14:textId="07676025"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www.jianfortune.com</w:t>
            </w:r>
          </w:p>
        </w:tc>
      </w:tr>
      <w:tr w:rsidR="00180DAD" w14:paraId="6DB272CF" w14:textId="77777777">
        <w:trPr>
          <w:trHeight w:val="14"/>
        </w:trPr>
        <w:tc>
          <w:tcPr>
            <w:tcW w:w="959" w:type="dxa"/>
          </w:tcPr>
          <w:p w14:paraId="028903D3" w14:textId="23E03120"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29</w:t>
            </w:r>
          </w:p>
        </w:tc>
        <w:tc>
          <w:tcPr>
            <w:tcW w:w="2693" w:type="dxa"/>
          </w:tcPr>
          <w:p w14:paraId="5D646C59" w14:textId="6AC96F9D" w:rsidR="00180DAD" w:rsidRDefault="00180DAD" w:rsidP="00180DAD">
            <w:pPr>
              <w:snapToGrid w:val="0"/>
              <w:spacing w:line="360" w:lineRule="auto"/>
              <w:rPr>
                <w:rFonts w:asciiTheme="minorEastAsia" w:hAnsiTheme="minorEastAsia" w:cs="Calibri"/>
                <w:color w:val="000000"/>
                <w:kern w:val="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5103" w:type="dxa"/>
          </w:tcPr>
          <w:p w14:paraId="74FCE3BD" w14:textId="77777777" w:rsidR="00180DAD" w:rsidRPr="000659A8" w:rsidRDefault="00180DAD" w:rsidP="00180DAD">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24B9BEED" w14:textId="77777777" w:rsidR="00180DAD" w:rsidRPr="000659A8" w:rsidRDefault="00180DAD" w:rsidP="00180DAD">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5EBC0255" w14:textId="27F1D24F" w:rsidR="00180DAD" w:rsidRDefault="00180DAD" w:rsidP="00180DAD">
            <w:pPr>
              <w:snapToGrid w:val="0"/>
              <w:spacing w:line="360" w:lineRule="auto"/>
              <w:rPr>
                <w:rFonts w:asciiTheme="minorEastAsia" w:hAnsiTheme="minorEastAsia" w:cs="Calibri"/>
                <w:color w:val="000000"/>
                <w:kern w:val="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180DAD" w14:paraId="0D7F81F5" w14:textId="77777777">
        <w:trPr>
          <w:trHeight w:val="1727"/>
        </w:trPr>
        <w:tc>
          <w:tcPr>
            <w:tcW w:w="959" w:type="dxa"/>
          </w:tcPr>
          <w:p w14:paraId="71EB59AB" w14:textId="031DDCCC"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30</w:t>
            </w:r>
          </w:p>
        </w:tc>
        <w:tc>
          <w:tcPr>
            <w:tcW w:w="2693" w:type="dxa"/>
          </w:tcPr>
          <w:p w14:paraId="6CDBF9AB" w14:textId="2BAC2526"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民</w:t>
            </w:r>
            <w:proofErr w:type="gramStart"/>
            <w:r w:rsidRPr="008076EE">
              <w:rPr>
                <w:rFonts w:ascii="宋体" w:hAnsi="宋体" w:cs="Calibri" w:hint="eastAsia"/>
                <w:color w:val="000000"/>
                <w:szCs w:val="21"/>
              </w:rPr>
              <w:t>商基金</w:t>
            </w:r>
            <w:proofErr w:type="gramEnd"/>
            <w:r w:rsidRPr="008076EE">
              <w:rPr>
                <w:rFonts w:ascii="宋体" w:hAnsi="宋体" w:cs="Calibri" w:hint="eastAsia"/>
                <w:color w:val="000000"/>
                <w:szCs w:val="21"/>
              </w:rPr>
              <w:t>销售（上海）有限公司</w:t>
            </w:r>
          </w:p>
        </w:tc>
        <w:tc>
          <w:tcPr>
            <w:tcW w:w="5103" w:type="dxa"/>
          </w:tcPr>
          <w:p w14:paraId="75E23310"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地址：上海黄浦区北京东路</w:t>
            </w:r>
            <w:r w:rsidRPr="008076EE">
              <w:rPr>
                <w:rFonts w:ascii="宋体" w:hAnsi="宋体" w:cs="Calibri"/>
                <w:color w:val="000000"/>
                <w:szCs w:val="21"/>
              </w:rPr>
              <w:t>666</w:t>
            </w:r>
            <w:r w:rsidRPr="008076EE">
              <w:rPr>
                <w:rFonts w:ascii="宋体" w:hAnsi="宋体" w:cs="Calibri" w:hint="eastAsia"/>
                <w:color w:val="000000"/>
                <w:szCs w:val="21"/>
              </w:rPr>
              <w:t>号</w:t>
            </w:r>
            <w:r w:rsidRPr="008076EE">
              <w:rPr>
                <w:rFonts w:ascii="宋体" w:hAnsi="宋体" w:cs="Calibri"/>
                <w:color w:val="000000"/>
                <w:szCs w:val="21"/>
              </w:rPr>
              <w:t>H</w:t>
            </w:r>
            <w:r w:rsidRPr="008076EE">
              <w:rPr>
                <w:rFonts w:ascii="宋体" w:hAnsi="宋体" w:cs="Calibri" w:hint="eastAsia"/>
                <w:color w:val="000000"/>
                <w:szCs w:val="21"/>
              </w:rPr>
              <w:t>区（东座）</w:t>
            </w:r>
            <w:r w:rsidRPr="008076EE">
              <w:rPr>
                <w:rFonts w:ascii="宋体" w:hAnsi="宋体" w:cs="Calibri"/>
                <w:color w:val="000000"/>
                <w:szCs w:val="21"/>
              </w:rPr>
              <w:t>6</w:t>
            </w:r>
            <w:r w:rsidRPr="008076EE">
              <w:rPr>
                <w:rFonts w:ascii="宋体" w:hAnsi="宋体" w:cs="Calibri" w:hint="eastAsia"/>
                <w:color w:val="000000"/>
                <w:szCs w:val="21"/>
              </w:rPr>
              <w:t>楼</w:t>
            </w:r>
            <w:r w:rsidRPr="008076EE">
              <w:rPr>
                <w:rFonts w:ascii="宋体" w:hAnsi="宋体" w:cs="Calibri"/>
                <w:color w:val="000000"/>
                <w:szCs w:val="21"/>
              </w:rPr>
              <w:t>A31</w:t>
            </w:r>
            <w:r w:rsidRPr="008076EE">
              <w:rPr>
                <w:rFonts w:ascii="宋体" w:hAnsi="宋体" w:cs="Calibri" w:hint="eastAsia"/>
                <w:color w:val="000000"/>
                <w:szCs w:val="21"/>
              </w:rPr>
              <w:t>室</w:t>
            </w:r>
            <w:r w:rsidRPr="008076EE">
              <w:rPr>
                <w:rFonts w:ascii="宋体" w:hAnsi="宋体" w:cs="Calibri"/>
                <w:color w:val="000000"/>
                <w:szCs w:val="21"/>
              </w:rPr>
              <w:t xml:space="preserve"> </w:t>
            </w:r>
          </w:p>
          <w:p w14:paraId="01CDEFA4"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021-50206003</w:t>
            </w:r>
          </w:p>
          <w:p w14:paraId="131E53BF" w14:textId="69A3FAE9" w:rsidR="00180DAD" w:rsidRDefault="00180DAD" w:rsidP="00180DAD">
            <w:pPr>
              <w:widowControl/>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 xml:space="preserve">http://www.msftec.com </w:t>
            </w:r>
          </w:p>
        </w:tc>
      </w:tr>
      <w:tr w:rsidR="00180DAD" w14:paraId="6C27DFB6" w14:textId="77777777">
        <w:trPr>
          <w:trHeight w:val="14"/>
        </w:trPr>
        <w:tc>
          <w:tcPr>
            <w:tcW w:w="959" w:type="dxa"/>
          </w:tcPr>
          <w:p w14:paraId="6FA956FD" w14:textId="52DDB7E7"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31</w:t>
            </w:r>
          </w:p>
        </w:tc>
        <w:tc>
          <w:tcPr>
            <w:tcW w:w="2693" w:type="dxa"/>
          </w:tcPr>
          <w:p w14:paraId="4E7B1096" w14:textId="1EE4EB0B"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大连</w:t>
            </w:r>
            <w:proofErr w:type="gramStart"/>
            <w:r w:rsidRPr="008076EE">
              <w:rPr>
                <w:rFonts w:ascii="宋体" w:hAnsi="宋体" w:cs="Calibri" w:hint="eastAsia"/>
                <w:color w:val="000000"/>
                <w:szCs w:val="21"/>
              </w:rPr>
              <w:t>网金基金</w:t>
            </w:r>
            <w:proofErr w:type="gramEnd"/>
            <w:r w:rsidRPr="008076EE">
              <w:rPr>
                <w:rFonts w:ascii="宋体" w:hAnsi="宋体" w:cs="Calibri" w:hint="eastAsia"/>
                <w:color w:val="000000"/>
                <w:szCs w:val="21"/>
              </w:rPr>
              <w:t>销售有限公</w:t>
            </w:r>
            <w:r w:rsidRPr="008076EE">
              <w:rPr>
                <w:rFonts w:ascii="宋体" w:hAnsi="宋体" w:cs="Calibri" w:hint="eastAsia"/>
                <w:color w:val="000000"/>
                <w:szCs w:val="21"/>
              </w:rPr>
              <w:lastRenderedPageBreak/>
              <w:t>司</w:t>
            </w:r>
          </w:p>
        </w:tc>
        <w:tc>
          <w:tcPr>
            <w:tcW w:w="5103" w:type="dxa"/>
          </w:tcPr>
          <w:p w14:paraId="37FB59BC"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lastRenderedPageBreak/>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地址：大连市沙河口区体坛路</w:t>
            </w:r>
            <w:r w:rsidRPr="008076EE">
              <w:rPr>
                <w:rFonts w:ascii="宋体" w:hAnsi="宋体" w:cs="Calibri"/>
                <w:color w:val="000000"/>
                <w:szCs w:val="21"/>
              </w:rPr>
              <w:t>22</w:t>
            </w:r>
            <w:r w:rsidRPr="008076EE">
              <w:rPr>
                <w:rFonts w:ascii="宋体" w:hAnsi="宋体" w:cs="Calibri" w:hint="eastAsia"/>
                <w:color w:val="000000"/>
                <w:szCs w:val="21"/>
              </w:rPr>
              <w:t>号诺德大</w:t>
            </w:r>
            <w:r w:rsidRPr="008076EE">
              <w:rPr>
                <w:rFonts w:ascii="宋体" w:hAnsi="宋体" w:cs="Calibri" w:hint="eastAsia"/>
                <w:color w:val="000000"/>
                <w:szCs w:val="21"/>
              </w:rPr>
              <w:lastRenderedPageBreak/>
              <w:t>厦</w:t>
            </w:r>
            <w:r w:rsidRPr="008076EE">
              <w:rPr>
                <w:rFonts w:ascii="宋体" w:hAnsi="宋体" w:cs="Calibri"/>
                <w:color w:val="000000"/>
                <w:szCs w:val="21"/>
              </w:rPr>
              <w:t>2</w:t>
            </w:r>
            <w:r w:rsidRPr="008076EE">
              <w:rPr>
                <w:rFonts w:ascii="宋体" w:hAnsi="宋体" w:cs="Calibri" w:hint="eastAsia"/>
                <w:color w:val="000000"/>
                <w:szCs w:val="21"/>
              </w:rPr>
              <w:t>层</w:t>
            </w:r>
          </w:p>
          <w:p w14:paraId="40AE5F68"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4000-899-100</w:t>
            </w:r>
          </w:p>
          <w:p w14:paraId="647EB663" w14:textId="32EB3A95"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 xml:space="preserve"> http://www.yibaijin.com/</w:t>
            </w:r>
          </w:p>
        </w:tc>
      </w:tr>
      <w:tr w:rsidR="00180DAD" w14:paraId="15F3BDCD" w14:textId="77777777">
        <w:trPr>
          <w:trHeight w:val="14"/>
        </w:trPr>
        <w:tc>
          <w:tcPr>
            <w:tcW w:w="959" w:type="dxa"/>
          </w:tcPr>
          <w:p w14:paraId="50BE2A99" w14:textId="05333136"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lastRenderedPageBreak/>
              <w:t>32</w:t>
            </w:r>
          </w:p>
        </w:tc>
        <w:tc>
          <w:tcPr>
            <w:tcW w:w="2693" w:type="dxa"/>
          </w:tcPr>
          <w:p w14:paraId="2A751590" w14:textId="17F3983F"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深圳</w:t>
            </w:r>
            <w:proofErr w:type="gramStart"/>
            <w:r w:rsidRPr="008076EE">
              <w:rPr>
                <w:rFonts w:ascii="宋体" w:hAnsi="宋体" w:cs="Calibri" w:hint="eastAsia"/>
                <w:color w:val="000000"/>
                <w:szCs w:val="21"/>
              </w:rPr>
              <w:t>众禄基金</w:t>
            </w:r>
            <w:proofErr w:type="gramEnd"/>
            <w:r w:rsidRPr="008076EE">
              <w:rPr>
                <w:rFonts w:ascii="宋体" w:hAnsi="宋体" w:cs="Calibri" w:hint="eastAsia"/>
                <w:color w:val="000000"/>
                <w:szCs w:val="21"/>
              </w:rPr>
              <w:t>销售股份有限公司</w:t>
            </w:r>
          </w:p>
        </w:tc>
        <w:tc>
          <w:tcPr>
            <w:tcW w:w="5103" w:type="dxa"/>
          </w:tcPr>
          <w:p w14:paraId="54272DBB"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注册（办公）地址：深圳市罗湖区梨园路物资控股置地大厦</w:t>
            </w:r>
            <w:r w:rsidRPr="008076EE">
              <w:rPr>
                <w:rFonts w:ascii="宋体" w:hAnsi="宋体" w:cs="Calibri"/>
                <w:color w:val="000000"/>
                <w:szCs w:val="21"/>
              </w:rPr>
              <w:t>8楼</w:t>
            </w:r>
          </w:p>
          <w:p w14:paraId="7E1242A9"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4006-788-887</w:t>
            </w:r>
          </w:p>
          <w:p w14:paraId="1D944488"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proofErr w:type="gramStart"/>
            <w:r w:rsidRPr="008076EE">
              <w:rPr>
                <w:rFonts w:ascii="宋体" w:hAnsi="宋体" w:cs="Calibri" w:hint="eastAsia"/>
                <w:color w:val="000000"/>
                <w:szCs w:val="21"/>
              </w:rPr>
              <w:t>众禄基金</w:t>
            </w:r>
            <w:proofErr w:type="gramEnd"/>
            <w:r w:rsidRPr="008076EE">
              <w:rPr>
                <w:rFonts w:ascii="宋体" w:hAnsi="宋体" w:cs="Calibri" w:hint="eastAsia"/>
                <w:color w:val="000000"/>
                <w:szCs w:val="21"/>
              </w:rPr>
              <w:t>网</w:t>
            </w:r>
            <w:r w:rsidRPr="008076EE">
              <w:rPr>
                <w:rFonts w:ascii="宋体" w:hAnsi="宋体" w:cs="Calibri"/>
                <w:color w:val="000000"/>
                <w:szCs w:val="21"/>
              </w:rPr>
              <w:t xml:space="preserve"> </w:t>
            </w:r>
            <w:hyperlink r:id="rId17" w:history="1">
              <w:r w:rsidRPr="008076EE">
                <w:rPr>
                  <w:rFonts w:ascii="宋体" w:hAnsi="宋体" w:cs="Calibri"/>
                  <w:color w:val="000000"/>
                  <w:szCs w:val="21"/>
                </w:rPr>
                <w:t>www.zlfund.cn</w:t>
              </w:r>
            </w:hyperlink>
          </w:p>
          <w:p w14:paraId="04218B90" w14:textId="74422835"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基金</w:t>
            </w:r>
            <w:proofErr w:type="gramStart"/>
            <w:r w:rsidRPr="008076EE">
              <w:rPr>
                <w:rFonts w:ascii="宋体" w:hAnsi="宋体" w:cs="Calibri" w:hint="eastAsia"/>
                <w:color w:val="000000"/>
                <w:szCs w:val="21"/>
              </w:rPr>
              <w:t>买卖网</w:t>
            </w:r>
            <w:proofErr w:type="gramEnd"/>
            <w:r w:rsidRPr="008076EE">
              <w:rPr>
                <w:rFonts w:ascii="宋体" w:hAnsi="宋体" w:cs="Calibri"/>
                <w:color w:val="000000"/>
                <w:szCs w:val="21"/>
              </w:rPr>
              <w:t xml:space="preserve"> </w:t>
            </w:r>
            <w:hyperlink r:id="rId18" w:history="1">
              <w:r w:rsidRPr="008076EE">
                <w:rPr>
                  <w:rFonts w:ascii="宋体" w:hAnsi="宋体" w:cs="Calibri"/>
                  <w:color w:val="000000"/>
                  <w:szCs w:val="21"/>
                </w:rPr>
                <w:t>www.jjmmw.com</w:t>
              </w:r>
            </w:hyperlink>
          </w:p>
        </w:tc>
      </w:tr>
      <w:tr w:rsidR="00180DAD" w14:paraId="5F352D18" w14:textId="77777777">
        <w:trPr>
          <w:trHeight w:val="14"/>
        </w:trPr>
        <w:tc>
          <w:tcPr>
            <w:tcW w:w="959" w:type="dxa"/>
          </w:tcPr>
          <w:p w14:paraId="42C51493" w14:textId="290D7B68"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3</w:t>
            </w:r>
            <w:r>
              <w:rPr>
                <w:rFonts w:ascii="宋体" w:hAnsi="宋体" w:cs="Calibri" w:hint="eastAsia"/>
                <w:color w:val="000000"/>
                <w:szCs w:val="21"/>
              </w:rPr>
              <w:t>3</w:t>
            </w:r>
          </w:p>
        </w:tc>
        <w:tc>
          <w:tcPr>
            <w:tcW w:w="2693" w:type="dxa"/>
          </w:tcPr>
          <w:p w14:paraId="1DB32099" w14:textId="05440BE4"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北京蛋卷基金销售有限公司</w:t>
            </w:r>
          </w:p>
        </w:tc>
        <w:tc>
          <w:tcPr>
            <w:tcW w:w="5103" w:type="dxa"/>
          </w:tcPr>
          <w:p w14:paraId="6004B2E6"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地址：北京市朝阳区阜通东大街</w:t>
            </w:r>
            <w:r w:rsidRPr="008076EE">
              <w:rPr>
                <w:rFonts w:ascii="宋体" w:hAnsi="宋体" w:cs="Calibri"/>
                <w:color w:val="000000"/>
                <w:szCs w:val="21"/>
              </w:rPr>
              <w:t>1</w:t>
            </w:r>
            <w:r w:rsidRPr="008076EE">
              <w:rPr>
                <w:rFonts w:ascii="宋体" w:hAnsi="宋体" w:cs="Calibri" w:hint="eastAsia"/>
                <w:color w:val="000000"/>
                <w:szCs w:val="21"/>
              </w:rPr>
              <w:t>号院</w:t>
            </w:r>
            <w:r w:rsidRPr="008076EE">
              <w:rPr>
                <w:rFonts w:ascii="宋体" w:hAnsi="宋体" w:cs="Calibri"/>
                <w:color w:val="000000"/>
                <w:szCs w:val="21"/>
              </w:rPr>
              <w:t>6</w:t>
            </w:r>
            <w:r w:rsidRPr="008076EE">
              <w:rPr>
                <w:rFonts w:ascii="宋体" w:hAnsi="宋体" w:cs="Calibri" w:hint="eastAsia"/>
                <w:color w:val="000000"/>
                <w:szCs w:val="21"/>
              </w:rPr>
              <w:t>号楼</w:t>
            </w:r>
            <w:r w:rsidRPr="008076EE">
              <w:rPr>
                <w:rFonts w:ascii="宋体" w:hAnsi="宋体" w:cs="Calibri"/>
                <w:color w:val="000000"/>
                <w:szCs w:val="21"/>
              </w:rPr>
              <w:t>2</w:t>
            </w:r>
            <w:r w:rsidRPr="008076EE">
              <w:rPr>
                <w:rFonts w:ascii="宋体" w:hAnsi="宋体" w:cs="Calibri" w:hint="eastAsia"/>
                <w:color w:val="000000"/>
                <w:szCs w:val="21"/>
              </w:rPr>
              <w:t>单元</w:t>
            </w:r>
            <w:r w:rsidRPr="008076EE">
              <w:rPr>
                <w:rFonts w:ascii="宋体" w:hAnsi="宋体" w:cs="Calibri"/>
                <w:color w:val="000000"/>
                <w:szCs w:val="21"/>
              </w:rPr>
              <w:t>21</w:t>
            </w:r>
            <w:r w:rsidRPr="008076EE">
              <w:rPr>
                <w:rFonts w:ascii="宋体" w:hAnsi="宋体" w:cs="Calibri" w:hint="eastAsia"/>
                <w:color w:val="000000"/>
                <w:szCs w:val="21"/>
              </w:rPr>
              <w:t>层</w:t>
            </w:r>
            <w:r w:rsidRPr="008076EE">
              <w:rPr>
                <w:rFonts w:ascii="宋体" w:hAnsi="宋体" w:cs="Calibri"/>
                <w:color w:val="000000"/>
                <w:szCs w:val="21"/>
              </w:rPr>
              <w:t>222507</w:t>
            </w:r>
          </w:p>
          <w:p w14:paraId="2F4FF999"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400-159-9288</w:t>
            </w:r>
          </w:p>
          <w:p w14:paraId="6F605F4E" w14:textId="71E9C097"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https://danjuanapp.com/</w:t>
            </w:r>
          </w:p>
        </w:tc>
      </w:tr>
      <w:tr w:rsidR="00180DAD" w14:paraId="4E4B503C" w14:textId="77777777">
        <w:trPr>
          <w:trHeight w:val="14"/>
        </w:trPr>
        <w:tc>
          <w:tcPr>
            <w:tcW w:w="959" w:type="dxa"/>
          </w:tcPr>
          <w:p w14:paraId="160FD201" w14:textId="2F8E5825"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3</w:t>
            </w:r>
            <w:r>
              <w:rPr>
                <w:rFonts w:ascii="宋体" w:hAnsi="宋体" w:cs="Calibri" w:hint="eastAsia"/>
                <w:color w:val="000000"/>
                <w:szCs w:val="21"/>
              </w:rPr>
              <w:t>4</w:t>
            </w:r>
          </w:p>
        </w:tc>
        <w:tc>
          <w:tcPr>
            <w:tcW w:w="2693" w:type="dxa"/>
          </w:tcPr>
          <w:p w14:paraId="77F8337F" w14:textId="02D83D84"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北京</w:t>
            </w:r>
            <w:proofErr w:type="gramStart"/>
            <w:r w:rsidRPr="008076EE">
              <w:rPr>
                <w:rFonts w:ascii="宋体" w:hAnsi="宋体" w:cs="Calibri" w:hint="eastAsia"/>
                <w:color w:val="000000"/>
                <w:szCs w:val="21"/>
              </w:rPr>
              <w:t>恒</w:t>
            </w:r>
            <w:proofErr w:type="gramEnd"/>
            <w:r w:rsidRPr="008076EE">
              <w:rPr>
                <w:rFonts w:ascii="宋体" w:hAnsi="宋体" w:cs="Calibri" w:hint="eastAsia"/>
                <w:color w:val="000000"/>
                <w:szCs w:val="21"/>
              </w:rPr>
              <w:t>天明</w:t>
            </w:r>
            <w:proofErr w:type="gramStart"/>
            <w:r w:rsidRPr="008076EE">
              <w:rPr>
                <w:rFonts w:ascii="宋体" w:hAnsi="宋体" w:cs="Calibri" w:hint="eastAsia"/>
                <w:color w:val="000000"/>
                <w:szCs w:val="21"/>
              </w:rPr>
              <w:t>泽基金</w:t>
            </w:r>
            <w:proofErr w:type="gramEnd"/>
            <w:r w:rsidRPr="008076EE">
              <w:rPr>
                <w:rFonts w:ascii="宋体" w:hAnsi="宋体" w:cs="Calibri" w:hint="eastAsia"/>
                <w:color w:val="000000"/>
                <w:szCs w:val="21"/>
              </w:rPr>
              <w:t>销售有限公司</w:t>
            </w:r>
          </w:p>
        </w:tc>
        <w:tc>
          <w:tcPr>
            <w:tcW w:w="5103" w:type="dxa"/>
          </w:tcPr>
          <w:p w14:paraId="76643978"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w:t>
            </w:r>
            <w:proofErr w:type="gramStart"/>
            <w:r w:rsidRPr="008076EE">
              <w:rPr>
                <w:rFonts w:ascii="宋体" w:hAnsi="宋体" w:cs="Calibri" w:hint="eastAsia"/>
                <w:color w:val="000000"/>
                <w:szCs w:val="21"/>
              </w:rPr>
              <w:t>地址地址</w:t>
            </w:r>
            <w:proofErr w:type="gramEnd"/>
            <w:r w:rsidRPr="008076EE">
              <w:rPr>
                <w:rFonts w:ascii="宋体" w:hAnsi="宋体" w:cs="Calibri" w:hint="eastAsia"/>
                <w:color w:val="000000"/>
                <w:szCs w:val="21"/>
              </w:rPr>
              <w:t>：北京市朝阳区东三环北路甲</w:t>
            </w:r>
            <w:r w:rsidRPr="008076EE">
              <w:rPr>
                <w:rFonts w:ascii="宋体" w:hAnsi="宋体" w:cs="Calibri"/>
                <w:color w:val="000000"/>
                <w:szCs w:val="21"/>
              </w:rPr>
              <w:t>19</w:t>
            </w:r>
            <w:r w:rsidRPr="008076EE">
              <w:rPr>
                <w:rFonts w:ascii="宋体" w:hAnsi="宋体" w:cs="Calibri" w:hint="eastAsia"/>
                <w:color w:val="000000"/>
                <w:szCs w:val="21"/>
              </w:rPr>
              <w:t>号</w:t>
            </w:r>
            <w:r w:rsidRPr="008076EE">
              <w:rPr>
                <w:rFonts w:ascii="宋体" w:hAnsi="宋体" w:cs="Calibri"/>
                <w:color w:val="000000"/>
                <w:szCs w:val="21"/>
              </w:rPr>
              <w:t>SOHO</w:t>
            </w:r>
            <w:proofErr w:type="gramStart"/>
            <w:r w:rsidRPr="008076EE">
              <w:rPr>
                <w:rFonts w:ascii="宋体" w:hAnsi="宋体" w:cs="Calibri" w:hint="eastAsia"/>
                <w:color w:val="000000"/>
                <w:szCs w:val="21"/>
              </w:rPr>
              <w:t>嘉盛中心</w:t>
            </w:r>
            <w:proofErr w:type="gramEnd"/>
            <w:r w:rsidRPr="008076EE">
              <w:rPr>
                <w:rFonts w:ascii="宋体" w:hAnsi="宋体" w:cs="Calibri"/>
                <w:color w:val="000000"/>
                <w:szCs w:val="21"/>
              </w:rPr>
              <w:t>30</w:t>
            </w:r>
            <w:r w:rsidRPr="008076EE">
              <w:rPr>
                <w:rFonts w:ascii="宋体" w:hAnsi="宋体" w:cs="Calibri" w:hint="eastAsia"/>
                <w:color w:val="000000"/>
                <w:szCs w:val="21"/>
              </w:rPr>
              <w:t>层</w:t>
            </w:r>
            <w:r w:rsidRPr="008076EE">
              <w:rPr>
                <w:rFonts w:ascii="宋体" w:hAnsi="宋体" w:cs="Calibri"/>
                <w:color w:val="000000"/>
                <w:szCs w:val="21"/>
              </w:rPr>
              <w:t>3006-3015</w:t>
            </w:r>
            <w:r w:rsidRPr="008076EE">
              <w:rPr>
                <w:rFonts w:ascii="宋体" w:hAnsi="宋体" w:cs="Calibri" w:hint="eastAsia"/>
                <w:color w:val="000000"/>
                <w:szCs w:val="21"/>
              </w:rPr>
              <w:t>室</w:t>
            </w:r>
          </w:p>
          <w:p w14:paraId="7DFDA9F9"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4008980618</w:t>
            </w:r>
          </w:p>
          <w:p w14:paraId="598B410C" w14:textId="7FFD625C"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www.chtwm.com</w:t>
            </w:r>
          </w:p>
        </w:tc>
      </w:tr>
      <w:tr w:rsidR="00180DAD" w14:paraId="09EC76E3" w14:textId="77777777">
        <w:trPr>
          <w:trHeight w:val="14"/>
        </w:trPr>
        <w:tc>
          <w:tcPr>
            <w:tcW w:w="959" w:type="dxa"/>
          </w:tcPr>
          <w:p w14:paraId="3A51F6B2" w14:textId="36B36127"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3</w:t>
            </w:r>
            <w:r>
              <w:rPr>
                <w:rFonts w:ascii="宋体" w:hAnsi="宋体" w:cs="Calibri" w:hint="eastAsia"/>
                <w:color w:val="000000"/>
                <w:szCs w:val="21"/>
              </w:rPr>
              <w:t>5</w:t>
            </w:r>
          </w:p>
        </w:tc>
        <w:tc>
          <w:tcPr>
            <w:tcW w:w="2693" w:type="dxa"/>
          </w:tcPr>
          <w:p w14:paraId="7571EFE4" w14:textId="1AA2E738"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深圳前海</w:t>
            </w:r>
            <w:proofErr w:type="gramStart"/>
            <w:r w:rsidRPr="008076EE">
              <w:rPr>
                <w:rFonts w:ascii="宋体" w:hAnsi="宋体" w:cs="Calibri" w:hint="eastAsia"/>
                <w:color w:val="000000"/>
                <w:szCs w:val="21"/>
              </w:rPr>
              <w:t>财厚基金</w:t>
            </w:r>
            <w:proofErr w:type="gramEnd"/>
            <w:r w:rsidRPr="008076EE">
              <w:rPr>
                <w:rFonts w:ascii="宋体" w:hAnsi="宋体" w:cs="Calibri" w:hint="eastAsia"/>
                <w:color w:val="000000"/>
                <w:szCs w:val="21"/>
              </w:rPr>
              <w:t>销售有限公司</w:t>
            </w:r>
          </w:p>
        </w:tc>
        <w:tc>
          <w:tcPr>
            <w:tcW w:w="5103" w:type="dxa"/>
          </w:tcPr>
          <w:p w14:paraId="253F92C4"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办公地址：广东省深圳市南山区高新南十道</w:t>
            </w:r>
            <w:r w:rsidRPr="008076EE">
              <w:rPr>
                <w:rFonts w:ascii="宋体" w:hAnsi="宋体" w:cs="Calibri"/>
                <w:color w:val="000000"/>
                <w:szCs w:val="21"/>
              </w:rPr>
              <w:t xml:space="preserve"> </w:t>
            </w:r>
            <w:r w:rsidRPr="008076EE">
              <w:rPr>
                <w:rFonts w:ascii="宋体" w:hAnsi="宋体" w:cs="Calibri" w:hint="eastAsia"/>
                <w:color w:val="000000"/>
                <w:szCs w:val="21"/>
              </w:rPr>
              <w:t>深圳湾科技</w:t>
            </w:r>
            <w:proofErr w:type="gramStart"/>
            <w:r w:rsidRPr="008076EE">
              <w:rPr>
                <w:rFonts w:ascii="宋体" w:hAnsi="宋体" w:cs="Calibri" w:hint="eastAsia"/>
                <w:color w:val="000000"/>
                <w:szCs w:val="21"/>
              </w:rPr>
              <w:t>生态园三区</w:t>
            </w:r>
            <w:proofErr w:type="gramEnd"/>
            <w:r w:rsidRPr="008076EE">
              <w:rPr>
                <w:rFonts w:ascii="宋体" w:hAnsi="宋体" w:cs="Calibri"/>
                <w:color w:val="000000"/>
                <w:szCs w:val="21"/>
              </w:rPr>
              <w:t>11栋A座3608室</w:t>
            </w:r>
          </w:p>
          <w:p w14:paraId="12EE41D9"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400-128-6800</w:t>
            </w:r>
          </w:p>
          <w:p w14:paraId="7393D8AE" w14:textId="19145CAC"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caiho.cn</w:t>
            </w:r>
          </w:p>
        </w:tc>
      </w:tr>
      <w:tr w:rsidR="00180DAD" w14:paraId="47755E2F" w14:textId="77777777">
        <w:trPr>
          <w:trHeight w:val="14"/>
        </w:trPr>
        <w:tc>
          <w:tcPr>
            <w:tcW w:w="959" w:type="dxa"/>
          </w:tcPr>
          <w:p w14:paraId="4F9996B0" w14:textId="3D33E2D0" w:rsidR="00180DAD" w:rsidRDefault="00180DAD" w:rsidP="00180DAD">
            <w:pPr>
              <w:snapToGrid w:val="0"/>
              <w:spacing w:line="360" w:lineRule="auto"/>
              <w:jc w:val="center"/>
              <w:rPr>
                <w:rFonts w:asciiTheme="minorEastAsia" w:hAnsiTheme="minorEastAsia" w:cs="Calibri"/>
                <w:color w:val="000000"/>
                <w:kern w:val="0"/>
                <w:szCs w:val="21"/>
              </w:rPr>
            </w:pPr>
            <w:r w:rsidRPr="008076EE">
              <w:rPr>
                <w:rFonts w:ascii="宋体" w:hAnsi="宋体" w:cs="Calibri"/>
                <w:color w:val="000000"/>
                <w:szCs w:val="21"/>
              </w:rPr>
              <w:t>3</w:t>
            </w:r>
            <w:r>
              <w:rPr>
                <w:rFonts w:ascii="宋体" w:hAnsi="宋体" w:cs="Calibri" w:hint="eastAsia"/>
                <w:color w:val="000000"/>
                <w:szCs w:val="21"/>
              </w:rPr>
              <w:t>6</w:t>
            </w:r>
          </w:p>
        </w:tc>
        <w:tc>
          <w:tcPr>
            <w:tcW w:w="2693" w:type="dxa"/>
          </w:tcPr>
          <w:p w14:paraId="5236CEEE" w14:textId="0A912579"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上海挖财基金销售有限公司</w:t>
            </w:r>
          </w:p>
        </w:tc>
        <w:tc>
          <w:tcPr>
            <w:tcW w:w="5103" w:type="dxa"/>
          </w:tcPr>
          <w:p w14:paraId="3C29494B"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076EE">
              <w:rPr>
                <w:rFonts w:ascii="宋体" w:hAnsi="宋体" w:cs="Calibri" w:hint="eastAsia"/>
                <w:color w:val="000000"/>
                <w:szCs w:val="21"/>
              </w:rPr>
              <w:t>中国（上海）自由贸易试验区扬高南路</w:t>
            </w:r>
            <w:r w:rsidRPr="008076EE">
              <w:rPr>
                <w:rFonts w:ascii="宋体" w:hAnsi="宋体" w:cs="Calibri"/>
                <w:color w:val="000000"/>
                <w:szCs w:val="21"/>
              </w:rPr>
              <w:t>799</w:t>
            </w:r>
            <w:r w:rsidRPr="008076EE">
              <w:rPr>
                <w:rFonts w:ascii="宋体" w:hAnsi="宋体" w:cs="Calibri" w:hint="eastAsia"/>
                <w:color w:val="000000"/>
                <w:szCs w:val="21"/>
              </w:rPr>
              <w:t>号</w:t>
            </w:r>
            <w:r w:rsidRPr="008076EE">
              <w:rPr>
                <w:rFonts w:ascii="宋体" w:hAnsi="宋体" w:cs="Calibri"/>
                <w:color w:val="000000"/>
                <w:szCs w:val="21"/>
              </w:rPr>
              <w:t>5</w:t>
            </w:r>
            <w:r w:rsidRPr="008076EE">
              <w:rPr>
                <w:rFonts w:ascii="宋体" w:hAnsi="宋体" w:cs="Calibri" w:hint="eastAsia"/>
                <w:color w:val="000000"/>
                <w:szCs w:val="21"/>
              </w:rPr>
              <w:t>楼</w:t>
            </w:r>
            <w:r w:rsidRPr="008076EE">
              <w:rPr>
                <w:rFonts w:ascii="宋体" w:hAnsi="宋体" w:cs="Calibri"/>
                <w:color w:val="000000"/>
                <w:szCs w:val="21"/>
              </w:rPr>
              <w:t>01</w:t>
            </w:r>
            <w:r w:rsidRPr="008076EE">
              <w:rPr>
                <w:rFonts w:ascii="宋体" w:hAnsi="宋体" w:cs="Calibri" w:hint="eastAsia"/>
                <w:color w:val="000000"/>
                <w:szCs w:val="21"/>
              </w:rPr>
              <w:t>、</w:t>
            </w:r>
            <w:r w:rsidRPr="008076EE">
              <w:rPr>
                <w:rFonts w:ascii="宋体" w:hAnsi="宋体" w:cs="Calibri"/>
                <w:color w:val="000000"/>
                <w:szCs w:val="21"/>
              </w:rPr>
              <w:t>02</w:t>
            </w:r>
            <w:r w:rsidRPr="008076EE">
              <w:rPr>
                <w:rFonts w:ascii="宋体" w:hAnsi="宋体" w:cs="Calibri" w:hint="eastAsia"/>
                <w:color w:val="000000"/>
                <w:szCs w:val="21"/>
              </w:rPr>
              <w:t>、</w:t>
            </w:r>
            <w:r w:rsidRPr="008076EE">
              <w:rPr>
                <w:rFonts w:ascii="宋体" w:hAnsi="宋体" w:cs="Calibri"/>
                <w:color w:val="000000"/>
                <w:szCs w:val="21"/>
              </w:rPr>
              <w:t>03</w:t>
            </w:r>
            <w:r w:rsidRPr="008076EE">
              <w:rPr>
                <w:rFonts w:ascii="宋体" w:hAnsi="宋体" w:cs="Calibri" w:hint="eastAsia"/>
                <w:color w:val="000000"/>
                <w:szCs w:val="21"/>
              </w:rPr>
              <w:t>室</w:t>
            </w:r>
          </w:p>
          <w:p w14:paraId="16ED9A24"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400-711-8718</w:t>
            </w:r>
          </w:p>
          <w:p w14:paraId="78F41923" w14:textId="29FA8D30"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 </w:t>
            </w:r>
            <w:hyperlink r:id="rId19" w:history="1">
              <w:r w:rsidRPr="008076EE">
                <w:rPr>
                  <w:rFonts w:ascii="宋体" w:hAnsi="宋体" w:cs="Calibri"/>
                  <w:color w:val="000000"/>
                  <w:szCs w:val="21"/>
                </w:rPr>
                <w:t>www.wacaijijin.com</w:t>
              </w:r>
            </w:hyperlink>
          </w:p>
        </w:tc>
      </w:tr>
      <w:tr w:rsidR="00180DAD" w14:paraId="3C419FC3" w14:textId="77777777">
        <w:trPr>
          <w:trHeight w:val="14"/>
        </w:trPr>
        <w:tc>
          <w:tcPr>
            <w:tcW w:w="959" w:type="dxa"/>
          </w:tcPr>
          <w:p w14:paraId="7CAAFE52" w14:textId="0C073CCA"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37</w:t>
            </w:r>
          </w:p>
        </w:tc>
        <w:tc>
          <w:tcPr>
            <w:tcW w:w="2693" w:type="dxa"/>
          </w:tcPr>
          <w:p w14:paraId="46EB9A68" w14:textId="0CB3B667"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诺亚正</w:t>
            </w:r>
            <w:proofErr w:type="gramStart"/>
            <w:r w:rsidRPr="008076EE">
              <w:rPr>
                <w:rFonts w:ascii="宋体" w:hAnsi="宋体" w:cs="Calibri" w:hint="eastAsia"/>
                <w:color w:val="000000"/>
                <w:szCs w:val="21"/>
              </w:rPr>
              <w:t>行基金</w:t>
            </w:r>
            <w:proofErr w:type="gramEnd"/>
            <w:r w:rsidRPr="008076EE">
              <w:rPr>
                <w:rFonts w:ascii="宋体" w:hAnsi="宋体" w:cs="Calibri" w:hint="eastAsia"/>
                <w:color w:val="000000"/>
                <w:szCs w:val="21"/>
              </w:rPr>
              <w:t>销售有限公司</w:t>
            </w:r>
          </w:p>
        </w:tc>
        <w:tc>
          <w:tcPr>
            <w:tcW w:w="5103" w:type="dxa"/>
          </w:tcPr>
          <w:p w14:paraId="660E9E7E"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(办公)地址：上海市杨浦区长阳路1687号2号楼</w:t>
            </w:r>
          </w:p>
          <w:p w14:paraId="59E347C0"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4008-215-399</w:t>
            </w:r>
          </w:p>
          <w:p w14:paraId="7E9BDB86" w14:textId="70F83B6E"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www.noah-fund.com</w:t>
            </w:r>
          </w:p>
        </w:tc>
      </w:tr>
      <w:tr w:rsidR="00180DAD" w14:paraId="2E5860E6" w14:textId="77777777">
        <w:trPr>
          <w:trHeight w:val="14"/>
        </w:trPr>
        <w:tc>
          <w:tcPr>
            <w:tcW w:w="959" w:type="dxa"/>
          </w:tcPr>
          <w:p w14:paraId="3C9ACDE3" w14:textId="7E0CD702"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38</w:t>
            </w:r>
          </w:p>
        </w:tc>
        <w:tc>
          <w:tcPr>
            <w:tcW w:w="2693" w:type="dxa"/>
          </w:tcPr>
          <w:p w14:paraId="19D95356" w14:textId="4DA155CC"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上海</w:t>
            </w:r>
            <w:proofErr w:type="gramStart"/>
            <w:r w:rsidRPr="008076EE">
              <w:rPr>
                <w:rFonts w:ascii="宋体" w:hAnsi="宋体" w:cs="Calibri" w:hint="eastAsia"/>
                <w:color w:val="000000"/>
                <w:szCs w:val="21"/>
              </w:rPr>
              <w:t>凯</w:t>
            </w:r>
            <w:proofErr w:type="gramEnd"/>
            <w:r w:rsidRPr="008076EE">
              <w:rPr>
                <w:rFonts w:ascii="宋体" w:hAnsi="宋体" w:cs="Calibri" w:hint="eastAsia"/>
                <w:color w:val="000000"/>
                <w:szCs w:val="21"/>
              </w:rPr>
              <w:t>石财富基金销售有限公司</w:t>
            </w:r>
          </w:p>
        </w:tc>
        <w:tc>
          <w:tcPr>
            <w:tcW w:w="5103" w:type="dxa"/>
          </w:tcPr>
          <w:p w14:paraId="48A8C00E"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(办公)地址：上海市黄浦区西藏南路765号602-115室</w:t>
            </w:r>
            <w:r w:rsidRPr="008076EE" w:rsidDel="00BA2C2B">
              <w:rPr>
                <w:rFonts w:ascii="宋体" w:hAnsi="宋体" w:cs="Calibri"/>
                <w:color w:val="000000"/>
                <w:szCs w:val="21"/>
              </w:rPr>
              <w:t xml:space="preserve"> </w:t>
            </w:r>
          </w:p>
          <w:p w14:paraId="0CDCB314" w14:textId="77777777" w:rsidR="00180DAD" w:rsidRPr="008076EE" w:rsidRDefault="00180DAD" w:rsidP="00180DAD">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400-643-3389</w:t>
            </w:r>
          </w:p>
          <w:p w14:paraId="121E4561" w14:textId="40651BEE" w:rsidR="00180DAD" w:rsidRDefault="00180DAD" w:rsidP="00180DAD">
            <w:pPr>
              <w:snapToGrid w:val="0"/>
              <w:spacing w:line="360" w:lineRule="auto"/>
              <w:rPr>
                <w:rFonts w:asciiTheme="minorEastAsia" w:hAnsiTheme="minorEastAsia" w:cs="Calibri"/>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www.vstonewealth.com</w:t>
            </w:r>
          </w:p>
        </w:tc>
      </w:tr>
      <w:tr w:rsidR="00180DAD" w14:paraId="3A6A76A9" w14:textId="77777777">
        <w:trPr>
          <w:trHeight w:val="14"/>
        </w:trPr>
        <w:tc>
          <w:tcPr>
            <w:tcW w:w="959" w:type="dxa"/>
          </w:tcPr>
          <w:p w14:paraId="0F8A160C" w14:textId="01ED42D2"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39</w:t>
            </w:r>
          </w:p>
        </w:tc>
        <w:tc>
          <w:tcPr>
            <w:tcW w:w="2693" w:type="dxa"/>
          </w:tcPr>
          <w:p w14:paraId="3F7C9091" w14:textId="06291F1A"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唐鼎耀</w:t>
            </w:r>
            <w:proofErr w:type="gramEnd"/>
            <w:r w:rsidRPr="00A40A5E">
              <w:rPr>
                <w:rFonts w:ascii="宋体" w:hAnsi="宋体" w:cs="Calibri" w:hint="eastAsia"/>
                <w:color w:val="000000"/>
                <w:szCs w:val="21"/>
              </w:rPr>
              <w:t>华基金销售有限公司</w:t>
            </w:r>
          </w:p>
        </w:tc>
        <w:tc>
          <w:tcPr>
            <w:tcW w:w="5103" w:type="dxa"/>
          </w:tcPr>
          <w:p w14:paraId="48C4BBD5"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w:t>
            </w:r>
            <w:proofErr w:type="gramStart"/>
            <w:r w:rsidRPr="00A40A5E">
              <w:rPr>
                <w:rFonts w:ascii="宋体" w:hAnsi="宋体" w:cs="Calibri" w:hint="eastAsia"/>
                <w:color w:val="000000"/>
                <w:szCs w:val="21"/>
              </w:rPr>
              <w:t>百泉街10号</w:t>
            </w:r>
            <w:proofErr w:type="gramEnd"/>
            <w:r w:rsidRPr="00A40A5E">
              <w:rPr>
                <w:rFonts w:ascii="宋体" w:hAnsi="宋体" w:cs="Calibri" w:hint="eastAsia"/>
                <w:color w:val="000000"/>
                <w:szCs w:val="21"/>
              </w:rPr>
              <w:t>2栋236室</w:t>
            </w:r>
          </w:p>
          <w:p w14:paraId="3E66C5FA"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客户服务电话：</w:t>
            </w:r>
            <w:r w:rsidRPr="00A40A5E">
              <w:rPr>
                <w:rFonts w:ascii="宋体" w:hAnsi="宋体" w:cs="Calibri"/>
                <w:color w:val="000000"/>
                <w:szCs w:val="21"/>
              </w:rPr>
              <w:t>400-819-9868</w:t>
            </w:r>
          </w:p>
          <w:p w14:paraId="4DD33379" w14:textId="642FABA4"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180DAD" w14:paraId="0B5CD505" w14:textId="77777777">
        <w:trPr>
          <w:trHeight w:val="14"/>
        </w:trPr>
        <w:tc>
          <w:tcPr>
            <w:tcW w:w="959" w:type="dxa"/>
          </w:tcPr>
          <w:p w14:paraId="2156F2BC" w14:textId="13D89A82"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lastRenderedPageBreak/>
              <w:t>40</w:t>
            </w:r>
          </w:p>
        </w:tc>
        <w:tc>
          <w:tcPr>
            <w:tcW w:w="2693" w:type="dxa"/>
          </w:tcPr>
          <w:p w14:paraId="1FAAD8C3" w14:textId="77AC1E3A"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上海利得基金销售有限公司</w:t>
            </w:r>
          </w:p>
        </w:tc>
        <w:tc>
          <w:tcPr>
            <w:tcW w:w="5103" w:type="dxa"/>
          </w:tcPr>
          <w:p w14:paraId="15247B65"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339E8E3C"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0BF68519" w14:textId="62C4474D"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180DAD" w14:paraId="39F43533" w14:textId="77777777">
        <w:trPr>
          <w:trHeight w:val="14"/>
        </w:trPr>
        <w:tc>
          <w:tcPr>
            <w:tcW w:w="959" w:type="dxa"/>
          </w:tcPr>
          <w:p w14:paraId="0364D87E" w14:textId="1EF044BB"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41</w:t>
            </w:r>
          </w:p>
        </w:tc>
        <w:tc>
          <w:tcPr>
            <w:tcW w:w="2693" w:type="dxa"/>
          </w:tcPr>
          <w:p w14:paraId="4ED20BAD" w14:textId="02897D60"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南京苏宁基金销售有限公司</w:t>
            </w:r>
          </w:p>
        </w:tc>
        <w:tc>
          <w:tcPr>
            <w:tcW w:w="5103" w:type="dxa"/>
          </w:tcPr>
          <w:p w14:paraId="11EFBDE0"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355402D5"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211EE998" w14:textId="081F37CD"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fldChar w:fldCharType="begin"/>
            </w:r>
            <w:r>
              <w:instrText xml:space="preserve"> HYPERLINK "http://www.snjijin" </w:instrText>
            </w:r>
            <w:r>
              <w:fldChar w:fldCharType="separate"/>
            </w:r>
            <w:r w:rsidRPr="00A40A5E">
              <w:rPr>
                <w:rStyle w:val="afa"/>
                <w:rFonts w:ascii="宋体" w:hAnsi="宋体" w:cs="Calibri"/>
                <w:szCs w:val="21"/>
              </w:rPr>
              <w:t>www.snjijin</w:t>
            </w:r>
            <w:r>
              <w:rPr>
                <w:rStyle w:val="afa"/>
                <w:rFonts w:ascii="宋体" w:hAnsi="宋体" w:cs="Calibri"/>
                <w:szCs w:val="21"/>
              </w:rPr>
              <w:fldChar w:fldCharType="end"/>
            </w:r>
            <w:r w:rsidRPr="00A40A5E">
              <w:rPr>
                <w:rFonts w:ascii="宋体" w:hAnsi="宋体" w:cs="Calibri" w:hint="eastAsia"/>
                <w:color w:val="000000"/>
                <w:szCs w:val="21"/>
              </w:rPr>
              <w:t>.com</w:t>
            </w:r>
          </w:p>
        </w:tc>
      </w:tr>
      <w:tr w:rsidR="00180DAD" w14:paraId="7A282CF4" w14:textId="77777777">
        <w:trPr>
          <w:trHeight w:val="14"/>
        </w:trPr>
        <w:tc>
          <w:tcPr>
            <w:tcW w:w="959" w:type="dxa"/>
          </w:tcPr>
          <w:p w14:paraId="68A9BC38" w14:textId="30AC6F91"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42</w:t>
            </w:r>
          </w:p>
        </w:tc>
        <w:tc>
          <w:tcPr>
            <w:tcW w:w="2693" w:type="dxa"/>
          </w:tcPr>
          <w:p w14:paraId="52A69040" w14:textId="6240DB13"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中证金牛（北京）投资咨询有限公司</w:t>
            </w:r>
          </w:p>
        </w:tc>
        <w:tc>
          <w:tcPr>
            <w:tcW w:w="5103" w:type="dxa"/>
          </w:tcPr>
          <w:p w14:paraId="50804DEB"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653A09AF"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334506F1" w14:textId="680E606E"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网址：www.jnlc.com</w:t>
            </w:r>
          </w:p>
        </w:tc>
      </w:tr>
      <w:tr w:rsidR="00180DAD" w14:paraId="6E30E62E" w14:textId="77777777">
        <w:trPr>
          <w:trHeight w:val="14"/>
        </w:trPr>
        <w:tc>
          <w:tcPr>
            <w:tcW w:w="959" w:type="dxa"/>
          </w:tcPr>
          <w:p w14:paraId="725191EF" w14:textId="0A96404B"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43</w:t>
            </w:r>
          </w:p>
        </w:tc>
        <w:tc>
          <w:tcPr>
            <w:tcW w:w="2693" w:type="dxa"/>
          </w:tcPr>
          <w:p w14:paraId="3E58836C" w14:textId="412D390A"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江苏汇林保大基金销售有限公司</w:t>
            </w:r>
          </w:p>
        </w:tc>
        <w:tc>
          <w:tcPr>
            <w:tcW w:w="5103" w:type="dxa"/>
          </w:tcPr>
          <w:p w14:paraId="1E91DFCA"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5D430273"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3FDF223A" w14:textId="4EC1CB88"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网址：www.huilinbd.com</w:t>
            </w:r>
          </w:p>
        </w:tc>
      </w:tr>
      <w:tr w:rsidR="00180DAD" w14:paraId="74A55AA6" w14:textId="77777777">
        <w:trPr>
          <w:trHeight w:val="14"/>
        </w:trPr>
        <w:tc>
          <w:tcPr>
            <w:tcW w:w="959" w:type="dxa"/>
          </w:tcPr>
          <w:p w14:paraId="64FB6E1E" w14:textId="7BAA0B07"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44</w:t>
            </w:r>
          </w:p>
        </w:tc>
        <w:tc>
          <w:tcPr>
            <w:tcW w:w="2693" w:type="dxa"/>
          </w:tcPr>
          <w:p w14:paraId="1CBC5509" w14:textId="4575F797" w:rsidR="00180DAD" w:rsidRDefault="00180DAD" w:rsidP="00180DAD">
            <w:pPr>
              <w:snapToGrid w:val="0"/>
              <w:spacing w:line="360" w:lineRule="auto"/>
              <w:rPr>
                <w:rFonts w:asciiTheme="minorEastAsia" w:hAnsiTheme="minorEastAsia" w:cs="Calibri"/>
                <w:color w:val="000000"/>
                <w:kern w:val="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5103" w:type="dxa"/>
          </w:tcPr>
          <w:p w14:paraId="5F9020E2"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374A6042"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5A2FBE53" w14:textId="3CC2C598"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180DAD" w14:paraId="70BE2488" w14:textId="77777777">
        <w:trPr>
          <w:trHeight w:val="14"/>
        </w:trPr>
        <w:tc>
          <w:tcPr>
            <w:tcW w:w="959" w:type="dxa"/>
          </w:tcPr>
          <w:p w14:paraId="06937A89" w14:textId="1723270C"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45</w:t>
            </w:r>
          </w:p>
        </w:tc>
        <w:tc>
          <w:tcPr>
            <w:tcW w:w="2693" w:type="dxa"/>
          </w:tcPr>
          <w:p w14:paraId="62D0805B" w14:textId="3A9DAE22" w:rsidR="00180DAD" w:rsidRDefault="00180DAD" w:rsidP="00180DAD">
            <w:pPr>
              <w:snapToGrid w:val="0"/>
              <w:spacing w:line="360" w:lineRule="auto"/>
              <w:rPr>
                <w:rFonts w:asciiTheme="minorEastAsia" w:hAnsiTheme="minorEastAsia" w:cs="Calibri"/>
                <w:color w:val="000000"/>
                <w:kern w:val="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5103" w:type="dxa"/>
          </w:tcPr>
          <w:p w14:paraId="7AD52846"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5E7708DA"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5A405307" w14:textId="50E41095"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180DAD" w14:paraId="3BD8BDEA" w14:textId="77777777">
        <w:trPr>
          <w:trHeight w:val="14"/>
        </w:trPr>
        <w:tc>
          <w:tcPr>
            <w:tcW w:w="959" w:type="dxa"/>
          </w:tcPr>
          <w:p w14:paraId="498C7250" w14:textId="585CF799" w:rsidR="00180DAD" w:rsidRDefault="00180DAD" w:rsidP="00180DAD">
            <w:pPr>
              <w:snapToGrid w:val="0"/>
              <w:spacing w:line="360" w:lineRule="auto"/>
              <w:jc w:val="center"/>
              <w:rPr>
                <w:rFonts w:asciiTheme="minorEastAsia" w:hAnsiTheme="minorEastAsia" w:cs="Calibri"/>
                <w:color w:val="000000"/>
                <w:kern w:val="0"/>
                <w:szCs w:val="21"/>
              </w:rPr>
            </w:pPr>
            <w:r>
              <w:rPr>
                <w:rFonts w:ascii="宋体" w:hAnsi="宋体" w:cs="Calibri" w:hint="eastAsia"/>
                <w:color w:val="000000"/>
                <w:szCs w:val="21"/>
              </w:rPr>
              <w:t>46</w:t>
            </w:r>
          </w:p>
        </w:tc>
        <w:tc>
          <w:tcPr>
            <w:tcW w:w="2693" w:type="dxa"/>
          </w:tcPr>
          <w:p w14:paraId="2C0A391C" w14:textId="01938FC3"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喜鹊财富基金销售有限公司</w:t>
            </w:r>
          </w:p>
        </w:tc>
        <w:tc>
          <w:tcPr>
            <w:tcW w:w="5103" w:type="dxa"/>
          </w:tcPr>
          <w:p w14:paraId="0A7C74DD"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639BEBF2" w14:textId="77777777" w:rsidR="00180DAD" w:rsidRPr="00A40A5E" w:rsidRDefault="00180DAD" w:rsidP="00180DA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30796307" w14:textId="5A0087DA" w:rsidR="00180DAD" w:rsidRDefault="00180DAD" w:rsidP="00180DAD">
            <w:pPr>
              <w:snapToGrid w:val="0"/>
              <w:spacing w:line="360" w:lineRule="auto"/>
              <w:rPr>
                <w:rFonts w:asciiTheme="minorEastAsia" w:hAnsiTheme="minorEastAsia" w:cs="Calibri"/>
                <w:color w:val="000000"/>
                <w:kern w:val="0"/>
                <w:szCs w:val="21"/>
              </w:rPr>
            </w:pPr>
            <w:r w:rsidRPr="00A40A5E">
              <w:rPr>
                <w:rFonts w:ascii="宋体" w:hAnsi="宋体" w:cs="Calibri" w:hint="eastAsia"/>
                <w:color w:val="000000"/>
                <w:szCs w:val="21"/>
              </w:rPr>
              <w:t>网址：www.xiquefund.com</w:t>
            </w:r>
          </w:p>
        </w:tc>
      </w:tr>
      <w:tr w:rsidR="00180DAD" w:rsidRPr="00180DAD" w14:paraId="65BF0617" w14:textId="77777777" w:rsidTr="00673644">
        <w:trPr>
          <w:trHeight w:val="1610"/>
        </w:trPr>
        <w:tc>
          <w:tcPr>
            <w:tcW w:w="959" w:type="dxa"/>
          </w:tcPr>
          <w:p w14:paraId="04FA8098" w14:textId="61689EF1" w:rsidR="00180DAD" w:rsidRPr="00673644" w:rsidRDefault="00180DAD" w:rsidP="00673644">
            <w:pPr>
              <w:snapToGrid w:val="0"/>
              <w:spacing w:line="360" w:lineRule="auto"/>
              <w:jc w:val="left"/>
              <w:rPr>
                <w:rFonts w:ascii="宋体" w:hAnsi="宋体" w:cs="Calibri"/>
                <w:color w:val="000000"/>
                <w:szCs w:val="21"/>
              </w:rPr>
            </w:pPr>
            <w:r>
              <w:rPr>
                <w:rFonts w:ascii="宋体" w:hAnsi="宋体" w:cs="Calibri" w:hint="eastAsia"/>
                <w:color w:val="000000"/>
                <w:szCs w:val="21"/>
              </w:rPr>
              <w:t>47</w:t>
            </w:r>
          </w:p>
        </w:tc>
        <w:tc>
          <w:tcPr>
            <w:tcW w:w="2693" w:type="dxa"/>
          </w:tcPr>
          <w:p w14:paraId="1923FEBE" w14:textId="05A68136" w:rsidR="00180DAD" w:rsidRPr="00673644" w:rsidRDefault="00180DAD" w:rsidP="00673644">
            <w:pPr>
              <w:snapToGrid w:val="0"/>
              <w:spacing w:line="360" w:lineRule="auto"/>
              <w:jc w:val="left"/>
              <w:rPr>
                <w:rFonts w:ascii="宋体" w:hAnsi="宋体" w:cs="Calibri"/>
                <w:color w:val="000000"/>
                <w:szCs w:val="21"/>
              </w:rPr>
            </w:pPr>
            <w:proofErr w:type="gramStart"/>
            <w:r w:rsidRPr="00180DAD">
              <w:rPr>
                <w:rFonts w:ascii="宋体" w:hAnsi="宋体" w:cs="Calibri" w:hint="eastAsia"/>
                <w:color w:val="000000"/>
                <w:szCs w:val="21"/>
              </w:rPr>
              <w:t>和耕传承</w:t>
            </w:r>
            <w:proofErr w:type="gramEnd"/>
            <w:r w:rsidRPr="00180DAD">
              <w:rPr>
                <w:rFonts w:ascii="宋体" w:hAnsi="宋体" w:cs="Calibri" w:hint="eastAsia"/>
                <w:color w:val="000000"/>
                <w:szCs w:val="21"/>
              </w:rPr>
              <w:t>基金销售有限公司</w:t>
            </w:r>
          </w:p>
        </w:tc>
        <w:tc>
          <w:tcPr>
            <w:tcW w:w="5103" w:type="dxa"/>
          </w:tcPr>
          <w:p w14:paraId="0C8B5F77" w14:textId="77777777" w:rsidR="00180DAD" w:rsidRDefault="00180DAD" w:rsidP="00673644">
            <w:pPr>
              <w:snapToGrid w:val="0"/>
              <w:spacing w:line="360" w:lineRule="auto"/>
              <w:jc w:val="left"/>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59D9FFF1" w14:textId="77777777" w:rsidR="00180DAD" w:rsidRDefault="00180DAD" w:rsidP="00673644">
            <w:pPr>
              <w:snapToGrid w:val="0"/>
              <w:spacing w:line="360" w:lineRule="auto"/>
              <w:jc w:val="left"/>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1A8B1C07" w14:textId="0D82EF4D" w:rsidR="00180DAD" w:rsidRPr="00673644" w:rsidRDefault="00180DAD" w:rsidP="00673644">
            <w:pPr>
              <w:snapToGrid w:val="0"/>
              <w:spacing w:line="360" w:lineRule="auto"/>
              <w:jc w:val="left"/>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 hgccpb.com</w:t>
            </w:r>
          </w:p>
        </w:tc>
      </w:tr>
      <w:tr w:rsidR="00180DAD" w:rsidRPr="00180DAD" w14:paraId="2956AAC4" w14:textId="77777777">
        <w:trPr>
          <w:trHeight w:val="14"/>
        </w:trPr>
        <w:tc>
          <w:tcPr>
            <w:tcW w:w="959" w:type="dxa"/>
          </w:tcPr>
          <w:p w14:paraId="6C59A07B" w14:textId="732306DB" w:rsidR="00180DAD" w:rsidRPr="00673644" w:rsidRDefault="00180DAD" w:rsidP="00673644">
            <w:pPr>
              <w:snapToGrid w:val="0"/>
              <w:spacing w:line="360" w:lineRule="auto"/>
              <w:jc w:val="left"/>
              <w:rPr>
                <w:rFonts w:ascii="宋体" w:hAnsi="宋体" w:cs="Calibri"/>
                <w:color w:val="000000"/>
                <w:szCs w:val="21"/>
              </w:rPr>
            </w:pPr>
            <w:r>
              <w:rPr>
                <w:rFonts w:ascii="宋体" w:hAnsi="宋体" w:cs="Calibri" w:hint="eastAsia"/>
                <w:color w:val="000000"/>
                <w:szCs w:val="21"/>
              </w:rPr>
              <w:t>48</w:t>
            </w:r>
          </w:p>
        </w:tc>
        <w:tc>
          <w:tcPr>
            <w:tcW w:w="2693" w:type="dxa"/>
          </w:tcPr>
          <w:p w14:paraId="456E7FC0" w14:textId="21CAEE01" w:rsidR="00180DAD" w:rsidRPr="00673644" w:rsidRDefault="00180DAD" w:rsidP="00673644">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北京新</w:t>
            </w:r>
            <w:proofErr w:type="gramStart"/>
            <w:r w:rsidRPr="00180DAD">
              <w:rPr>
                <w:rFonts w:ascii="宋体" w:hAnsi="宋体" w:cs="Calibri" w:hint="eastAsia"/>
                <w:color w:val="000000"/>
                <w:szCs w:val="21"/>
              </w:rPr>
              <w:t>浪仓石基金</w:t>
            </w:r>
            <w:proofErr w:type="gramEnd"/>
            <w:r w:rsidRPr="00180DAD">
              <w:rPr>
                <w:rFonts w:ascii="宋体" w:hAnsi="宋体" w:cs="Calibri" w:hint="eastAsia"/>
                <w:color w:val="000000"/>
                <w:szCs w:val="21"/>
              </w:rPr>
              <w:t>销售有限公司</w:t>
            </w:r>
          </w:p>
        </w:tc>
        <w:tc>
          <w:tcPr>
            <w:tcW w:w="5103" w:type="dxa"/>
          </w:tcPr>
          <w:p w14:paraId="28C39E71" w14:textId="77777777" w:rsidR="00180DAD" w:rsidRDefault="00180DAD" w:rsidP="00673644">
            <w:pPr>
              <w:snapToGrid w:val="0"/>
              <w:spacing w:line="360" w:lineRule="auto"/>
              <w:jc w:val="left"/>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73A2255F" w14:textId="77777777" w:rsidR="00180DAD" w:rsidRDefault="00180DAD" w:rsidP="00673644">
            <w:pPr>
              <w:snapToGrid w:val="0"/>
              <w:spacing w:line="360" w:lineRule="auto"/>
              <w:jc w:val="left"/>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4E1F7EF7" w14:textId="09F9EE0F" w:rsidR="00180DAD" w:rsidRPr="00673644" w:rsidRDefault="00180DAD" w:rsidP="00673644">
            <w:pPr>
              <w:snapToGrid w:val="0"/>
              <w:spacing w:line="360" w:lineRule="auto"/>
              <w:jc w:val="left"/>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180DAD" w:rsidRPr="00180DAD" w14:paraId="06646A6E" w14:textId="77777777" w:rsidTr="00673644">
        <w:trPr>
          <w:trHeight w:val="14"/>
        </w:trPr>
        <w:tc>
          <w:tcPr>
            <w:tcW w:w="959" w:type="dxa"/>
          </w:tcPr>
          <w:p w14:paraId="7CE1DD4B" w14:textId="542E68C6" w:rsidR="00180DAD" w:rsidRPr="00673644" w:rsidRDefault="00180DAD" w:rsidP="00673644">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lastRenderedPageBreak/>
              <w:t>49</w:t>
            </w:r>
          </w:p>
        </w:tc>
        <w:tc>
          <w:tcPr>
            <w:tcW w:w="2693" w:type="dxa"/>
          </w:tcPr>
          <w:p w14:paraId="7FF37A02" w14:textId="13765E08" w:rsidR="00180DAD" w:rsidRPr="00673644" w:rsidRDefault="00180DAD" w:rsidP="00180DAD">
            <w:pPr>
              <w:snapToGrid w:val="0"/>
              <w:spacing w:line="360" w:lineRule="auto"/>
              <w:rPr>
                <w:rFonts w:ascii="宋体" w:hAnsi="宋体" w:cs="Calibri"/>
                <w:color w:val="000000"/>
                <w:szCs w:val="21"/>
              </w:rPr>
            </w:pPr>
            <w:r w:rsidRPr="00180DAD">
              <w:rPr>
                <w:rFonts w:ascii="宋体" w:hAnsi="宋体" w:cs="Calibri" w:hint="eastAsia"/>
                <w:color w:val="000000"/>
                <w:szCs w:val="21"/>
              </w:rPr>
              <w:t>财</w:t>
            </w:r>
            <w:proofErr w:type="gramStart"/>
            <w:r w:rsidRPr="00180DAD">
              <w:rPr>
                <w:rFonts w:ascii="宋体" w:hAnsi="宋体" w:cs="Calibri" w:hint="eastAsia"/>
                <w:color w:val="000000"/>
                <w:szCs w:val="21"/>
              </w:rPr>
              <w:t>咨</w:t>
            </w:r>
            <w:proofErr w:type="gramEnd"/>
            <w:r w:rsidRPr="00180DAD">
              <w:rPr>
                <w:rFonts w:ascii="宋体" w:hAnsi="宋体" w:cs="Calibri" w:hint="eastAsia"/>
                <w:color w:val="000000"/>
                <w:szCs w:val="21"/>
              </w:rPr>
              <w:t>道信息技术有限公司</w:t>
            </w:r>
          </w:p>
        </w:tc>
        <w:tc>
          <w:tcPr>
            <w:tcW w:w="5103" w:type="dxa"/>
          </w:tcPr>
          <w:p w14:paraId="064FC32D" w14:textId="77777777" w:rsidR="00180DAD" w:rsidRDefault="00180DAD" w:rsidP="00673644">
            <w:pPr>
              <w:snapToGrid w:val="0"/>
              <w:spacing w:line="360" w:lineRule="auto"/>
              <w:jc w:val="left"/>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w:t>
            </w:r>
            <w:proofErr w:type="gramStart"/>
            <w:r w:rsidRPr="00051DCE">
              <w:rPr>
                <w:rFonts w:ascii="宋体" w:hAnsi="宋体" w:cs="Calibri"/>
                <w:color w:val="000000"/>
                <w:szCs w:val="21"/>
              </w:rPr>
              <w:t>浑</w:t>
            </w:r>
            <w:proofErr w:type="gramEnd"/>
            <w:r w:rsidRPr="00051DCE">
              <w:rPr>
                <w:rFonts w:ascii="宋体" w:hAnsi="宋体" w:cs="Calibri"/>
                <w:color w:val="000000"/>
                <w:szCs w:val="21"/>
              </w:rPr>
              <w:t>南区白塔二南街18-2号B座601</w:t>
            </w:r>
          </w:p>
          <w:p w14:paraId="3CFF4EE5" w14:textId="77777777" w:rsidR="00180DAD" w:rsidRPr="0016118C" w:rsidRDefault="00180DAD" w:rsidP="00673644">
            <w:pPr>
              <w:snapToGrid w:val="0"/>
              <w:spacing w:line="360" w:lineRule="auto"/>
              <w:jc w:val="left"/>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168EFBF4" w14:textId="701B2E19" w:rsidR="00180DAD" w:rsidRPr="00673644" w:rsidRDefault="00180DAD" w:rsidP="00673644">
            <w:pPr>
              <w:snapToGrid w:val="0"/>
              <w:spacing w:line="360" w:lineRule="auto"/>
              <w:jc w:val="left"/>
              <w:rPr>
                <w:rFonts w:ascii="宋体" w:hAnsi="宋体" w:cs="Calibri"/>
                <w:color w:val="000000"/>
                <w:szCs w:val="21"/>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180DAD" w:rsidRPr="00180DAD" w14:paraId="5A599442" w14:textId="77777777" w:rsidTr="00673644">
        <w:trPr>
          <w:trHeight w:val="14"/>
        </w:trPr>
        <w:tc>
          <w:tcPr>
            <w:tcW w:w="959" w:type="dxa"/>
          </w:tcPr>
          <w:p w14:paraId="5553A692" w14:textId="5DC463D3" w:rsidR="00180DAD" w:rsidRPr="00673644" w:rsidRDefault="00180DAD" w:rsidP="00673644">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50</w:t>
            </w:r>
          </w:p>
        </w:tc>
        <w:tc>
          <w:tcPr>
            <w:tcW w:w="2693" w:type="dxa"/>
          </w:tcPr>
          <w:p w14:paraId="052A1A1E" w14:textId="52368179" w:rsidR="00180DAD" w:rsidRPr="00673644" w:rsidRDefault="00180DAD" w:rsidP="00673644">
            <w:pPr>
              <w:snapToGrid w:val="0"/>
              <w:spacing w:line="360" w:lineRule="auto"/>
              <w:rPr>
                <w:rFonts w:ascii="宋体" w:hAnsi="宋体" w:cs="Calibri"/>
                <w:color w:val="000000"/>
                <w:szCs w:val="21"/>
              </w:rPr>
            </w:pPr>
            <w:r w:rsidRPr="00180DAD">
              <w:rPr>
                <w:rFonts w:ascii="宋体" w:hAnsi="宋体" w:cs="Calibri" w:hint="eastAsia"/>
                <w:color w:val="000000"/>
                <w:szCs w:val="21"/>
              </w:rPr>
              <w:t>北京度小满基金销售有限公司</w:t>
            </w:r>
          </w:p>
        </w:tc>
        <w:tc>
          <w:tcPr>
            <w:tcW w:w="5103" w:type="dxa"/>
          </w:tcPr>
          <w:p w14:paraId="7B81E17A" w14:textId="77777777" w:rsidR="00180DAD" w:rsidRDefault="00180DAD" w:rsidP="00673644">
            <w:pPr>
              <w:snapToGrid w:val="0"/>
              <w:spacing w:line="360" w:lineRule="auto"/>
              <w:jc w:val="left"/>
              <w:rPr>
                <w:rFonts w:ascii="宋体" w:hAnsi="宋体" w:cs="Calibri"/>
                <w:color w:val="000000"/>
                <w:szCs w:val="21"/>
              </w:rPr>
            </w:pPr>
            <w:r w:rsidRPr="00051DCE">
              <w:rPr>
                <w:rFonts w:ascii="宋体" w:hAnsi="宋体" w:cs="Calibri"/>
                <w:color w:val="000000"/>
                <w:szCs w:val="21"/>
              </w:rPr>
              <w:t xml:space="preserve">注册地址: </w:t>
            </w:r>
            <w:r w:rsidRPr="00051DCE">
              <w:rPr>
                <w:rFonts w:ascii="宋体" w:hAnsi="宋体" w:cs="Calibri" w:hint="eastAsia"/>
                <w:color w:val="000000"/>
                <w:szCs w:val="21"/>
              </w:rPr>
              <w:t>北京市海淀区西北旺东路10号院西区4号楼1层103室</w:t>
            </w:r>
          </w:p>
          <w:p w14:paraId="40B40DEA" w14:textId="77777777" w:rsidR="00180DAD" w:rsidRPr="0016623B" w:rsidRDefault="00180DAD" w:rsidP="00673644">
            <w:pPr>
              <w:snapToGrid w:val="0"/>
              <w:spacing w:line="360" w:lineRule="auto"/>
              <w:jc w:val="left"/>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1AF23EA2" w14:textId="3245EB29" w:rsidR="00180DAD" w:rsidRPr="00673644" w:rsidRDefault="00180DAD" w:rsidP="00673644">
            <w:pPr>
              <w:snapToGrid w:val="0"/>
              <w:spacing w:line="360" w:lineRule="auto"/>
              <w:jc w:val="left"/>
              <w:rPr>
                <w:rFonts w:ascii="宋体" w:hAnsi="宋体" w:cs="Calibri"/>
                <w:color w:val="000000"/>
                <w:szCs w:val="21"/>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180DAD" w:rsidRPr="00180DAD" w14:paraId="36087989" w14:textId="77777777" w:rsidTr="00673644">
        <w:trPr>
          <w:trHeight w:val="14"/>
        </w:trPr>
        <w:tc>
          <w:tcPr>
            <w:tcW w:w="959" w:type="dxa"/>
          </w:tcPr>
          <w:p w14:paraId="399985CA" w14:textId="3F5B57BD" w:rsidR="00180DAD" w:rsidRPr="00673644" w:rsidRDefault="00180DAD" w:rsidP="00673644">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51</w:t>
            </w:r>
          </w:p>
        </w:tc>
        <w:tc>
          <w:tcPr>
            <w:tcW w:w="2693" w:type="dxa"/>
          </w:tcPr>
          <w:p w14:paraId="51AE59BE" w14:textId="2E41D151" w:rsidR="00180DAD" w:rsidRPr="00673644" w:rsidRDefault="00180DAD" w:rsidP="00673644">
            <w:pPr>
              <w:snapToGrid w:val="0"/>
              <w:spacing w:line="360" w:lineRule="auto"/>
              <w:rPr>
                <w:rFonts w:ascii="宋体" w:hAnsi="宋体" w:cs="Calibri"/>
                <w:color w:val="000000"/>
                <w:szCs w:val="21"/>
              </w:rPr>
            </w:pPr>
            <w:r w:rsidRPr="00180DAD">
              <w:rPr>
                <w:rFonts w:ascii="宋体" w:hAnsi="宋体" w:cs="Calibri" w:hint="eastAsia"/>
                <w:color w:val="000000"/>
                <w:szCs w:val="21"/>
              </w:rPr>
              <w:t>通华财富（上海）基金销售有限公司</w:t>
            </w:r>
          </w:p>
        </w:tc>
        <w:tc>
          <w:tcPr>
            <w:tcW w:w="5103" w:type="dxa"/>
          </w:tcPr>
          <w:p w14:paraId="60CC3029" w14:textId="77777777" w:rsidR="00180DAD" w:rsidRPr="00D46710" w:rsidRDefault="00180DAD" w:rsidP="00673644">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注册地址：上海市虹口区同丰路</w:t>
            </w:r>
            <w:r w:rsidRPr="00D46710">
              <w:rPr>
                <w:rFonts w:ascii="宋体" w:hAnsi="宋体" w:cs="Calibri"/>
                <w:color w:val="000000"/>
                <w:szCs w:val="21"/>
              </w:rPr>
              <w:t>667弄107号201室</w:t>
            </w:r>
          </w:p>
          <w:p w14:paraId="14607DDF" w14:textId="77777777"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客户服务电话：</w:t>
            </w:r>
            <w:r w:rsidRPr="00D46710">
              <w:rPr>
                <w:rFonts w:ascii="宋体" w:hAnsi="宋体" w:cs="Calibri"/>
                <w:color w:val="000000"/>
                <w:szCs w:val="21"/>
              </w:rPr>
              <w:t>400-101-9301</w:t>
            </w:r>
          </w:p>
          <w:p w14:paraId="03CEF7E3" w14:textId="31EC48F5" w:rsidR="00180DAD" w:rsidRPr="00673644"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网址：</w:t>
            </w:r>
            <w:r w:rsidRPr="00D46710">
              <w:rPr>
                <w:rFonts w:ascii="宋体" w:hAnsi="宋体" w:cs="Calibri"/>
                <w:color w:val="000000"/>
                <w:szCs w:val="21"/>
              </w:rPr>
              <w:t>www.tonghuafund.com</w:t>
            </w:r>
          </w:p>
        </w:tc>
      </w:tr>
    </w:tbl>
    <w:tbl>
      <w:tblPr>
        <w:tblW w:w="8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9"/>
        <w:gridCol w:w="2693"/>
        <w:gridCol w:w="5103"/>
      </w:tblGrid>
      <w:tr w:rsidR="00180DAD" w:rsidRPr="00180DAD" w14:paraId="18C85BF9" w14:textId="77777777" w:rsidTr="00673644">
        <w:trPr>
          <w:trHeight w:val="14"/>
        </w:trPr>
        <w:tc>
          <w:tcPr>
            <w:tcW w:w="959" w:type="dxa"/>
          </w:tcPr>
          <w:p w14:paraId="2C6D5427" w14:textId="597D1E52" w:rsidR="00180DAD" w:rsidRPr="00180DAD" w:rsidRDefault="00180DAD" w:rsidP="00673644">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52</w:t>
            </w:r>
          </w:p>
        </w:tc>
        <w:tc>
          <w:tcPr>
            <w:tcW w:w="2693" w:type="dxa"/>
          </w:tcPr>
          <w:p w14:paraId="794237CD" w14:textId="300118D7"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上海万得基金销售有限公司</w:t>
            </w:r>
          </w:p>
        </w:tc>
        <w:tc>
          <w:tcPr>
            <w:tcW w:w="5103" w:type="dxa"/>
          </w:tcPr>
          <w:p w14:paraId="3522BCE8" w14:textId="77777777"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注册地址：上海市浦东新区浦明路</w:t>
            </w:r>
            <w:r w:rsidRPr="00D46710">
              <w:rPr>
                <w:rFonts w:ascii="宋体" w:hAnsi="宋体" w:cs="Calibri"/>
                <w:color w:val="000000"/>
                <w:szCs w:val="21"/>
              </w:rPr>
              <w:t>1500号万得大厦11楼</w:t>
            </w:r>
          </w:p>
          <w:p w14:paraId="10B5F118" w14:textId="77777777"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客户服务电话：</w:t>
            </w:r>
            <w:r w:rsidRPr="00D46710">
              <w:rPr>
                <w:rFonts w:ascii="宋体" w:hAnsi="宋体" w:cs="Calibri"/>
                <w:color w:val="000000"/>
                <w:szCs w:val="21"/>
              </w:rPr>
              <w:t>400-799-1888</w:t>
            </w:r>
          </w:p>
          <w:p w14:paraId="7C63B94B" w14:textId="2EEECCE8"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网址：</w:t>
            </w:r>
            <w:r w:rsidRPr="00D46710">
              <w:rPr>
                <w:rFonts w:ascii="宋体" w:hAnsi="宋体" w:cs="Calibri"/>
                <w:color w:val="000000"/>
                <w:szCs w:val="21"/>
              </w:rPr>
              <w:t>www.520fund.com.cn</w:t>
            </w:r>
          </w:p>
        </w:tc>
      </w:tr>
      <w:tr w:rsidR="00180DAD" w:rsidRPr="00180DAD" w14:paraId="6D83A51E" w14:textId="77777777" w:rsidTr="00673644">
        <w:trPr>
          <w:trHeight w:val="14"/>
        </w:trPr>
        <w:tc>
          <w:tcPr>
            <w:tcW w:w="959" w:type="dxa"/>
          </w:tcPr>
          <w:p w14:paraId="3AECC601" w14:textId="6E625606"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color w:val="000000"/>
                <w:szCs w:val="21"/>
              </w:rPr>
              <w:t>53</w:t>
            </w:r>
          </w:p>
        </w:tc>
        <w:tc>
          <w:tcPr>
            <w:tcW w:w="2693" w:type="dxa"/>
          </w:tcPr>
          <w:p w14:paraId="2874E3A4" w14:textId="4D8B1432"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华瑞保险销售有限公司</w:t>
            </w:r>
          </w:p>
        </w:tc>
        <w:tc>
          <w:tcPr>
            <w:tcW w:w="5103" w:type="dxa"/>
          </w:tcPr>
          <w:p w14:paraId="6B92B148" w14:textId="77777777"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注册</w:t>
            </w:r>
            <w:r w:rsidRPr="00D46710">
              <w:rPr>
                <w:rFonts w:ascii="宋体" w:hAnsi="宋体" w:cs="Calibri"/>
                <w:color w:val="000000"/>
                <w:szCs w:val="21"/>
              </w:rPr>
              <w:t>地址:</w:t>
            </w:r>
            <w:r w:rsidRPr="00D46710" w:rsidDel="00FA340E">
              <w:rPr>
                <w:rFonts w:ascii="宋体" w:hAnsi="宋体" w:cs="Calibri"/>
                <w:color w:val="000000"/>
                <w:szCs w:val="21"/>
              </w:rPr>
              <w:t xml:space="preserve"> </w:t>
            </w:r>
            <w:r w:rsidRPr="00D46710">
              <w:rPr>
                <w:rFonts w:ascii="宋体" w:hAnsi="宋体" w:cs="Calibri" w:hint="eastAsia"/>
                <w:color w:val="000000"/>
                <w:szCs w:val="21"/>
              </w:rPr>
              <w:t>上海市嘉定区南翔</w:t>
            </w:r>
            <w:proofErr w:type="gramStart"/>
            <w:r w:rsidRPr="00D46710">
              <w:rPr>
                <w:rFonts w:ascii="宋体" w:hAnsi="宋体" w:cs="Calibri" w:hint="eastAsia"/>
                <w:color w:val="000000"/>
                <w:szCs w:val="21"/>
              </w:rPr>
              <w:t>镇众仁路</w:t>
            </w:r>
            <w:proofErr w:type="gramEnd"/>
            <w:r w:rsidRPr="00D46710">
              <w:rPr>
                <w:rFonts w:ascii="宋体" w:hAnsi="宋体" w:cs="Calibri"/>
                <w:color w:val="000000"/>
                <w:szCs w:val="21"/>
              </w:rPr>
              <w:t>399号</w:t>
            </w:r>
            <w:proofErr w:type="gramStart"/>
            <w:r w:rsidRPr="00D46710">
              <w:rPr>
                <w:rFonts w:ascii="宋体" w:hAnsi="宋体" w:cs="Calibri" w:hint="eastAsia"/>
                <w:color w:val="000000"/>
                <w:szCs w:val="21"/>
              </w:rPr>
              <w:t>运通星财富</w:t>
            </w:r>
            <w:proofErr w:type="gramEnd"/>
            <w:r w:rsidRPr="00D46710">
              <w:rPr>
                <w:rFonts w:ascii="宋体" w:hAnsi="宋体" w:cs="Calibri" w:hint="eastAsia"/>
                <w:color w:val="000000"/>
                <w:szCs w:val="21"/>
              </w:rPr>
              <w:t>广场</w:t>
            </w:r>
            <w:r w:rsidRPr="00D46710">
              <w:rPr>
                <w:rFonts w:ascii="宋体" w:hAnsi="宋体" w:cs="Calibri"/>
                <w:color w:val="000000"/>
                <w:szCs w:val="21"/>
              </w:rPr>
              <w:t>1号楼B座13、14层</w:t>
            </w:r>
          </w:p>
          <w:p w14:paraId="75A7FF4E" w14:textId="77777777"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客户服务电话：</w:t>
            </w:r>
            <w:r w:rsidRPr="00D46710">
              <w:rPr>
                <w:rFonts w:ascii="宋体" w:hAnsi="宋体" w:cs="Calibri"/>
                <w:color w:val="000000"/>
                <w:szCs w:val="21"/>
              </w:rPr>
              <w:t>952303</w:t>
            </w:r>
          </w:p>
          <w:p w14:paraId="274DC4CD" w14:textId="48FA3FC2" w:rsidR="00180DAD" w:rsidRPr="00D46710" w:rsidRDefault="00180DAD" w:rsidP="00673644">
            <w:pPr>
              <w:snapToGrid w:val="0"/>
              <w:spacing w:line="360" w:lineRule="auto"/>
              <w:jc w:val="left"/>
              <w:rPr>
                <w:rFonts w:ascii="宋体" w:hAnsi="宋体" w:cs="Calibri"/>
                <w:color w:val="000000"/>
                <w:szCs w:val="21"/>
              </w:rPr>
            </w:pPr>
            <w:r w:rsidRPr="00D46710">
              <w:rPr>
                <w:rFonts w:ascii="宋体" w:hAnsi="宋体" w:cs="Calibri" w:hint="eastAsia"/>
                <w:color w:val="000000"/>
                <w:szCs w:val="21"/>
              </w:rPr>
              <w:t>网址：</w:t>
            </w:r>
            <w:r w:rsidRPr="00D46710">
              <w:rPr>
                <w:rFonts w:ascii="宋体" w:hAnsi="宋体" w:cs="Calibri"/>
                <w:color w:val="000000"/>
                <w:szCs w:val="21"/>
              </w:rPr>
              <w:t>www.huaruisales.com</w:t>
            </w:r>
          </w:p>
        </w:tc>
      </w:tr>
      <w:tr w:rsidR="00180DAD" w:rsidRPr="00F20D14" w14:paraId="082B0A56" w14:textId="77777777" w:rsidTr="00673644">
        <w:trPr>
          <w:trHeight w:val="14"/>
        </w:trPr>
        <w:tc>
          <w:tcPr>
            <w:tcW w:w="959" w:type="dxa"/>
          </w:tcPr>
          <w:p w14:paraId="3FFD3F26" w14:textId="76383040" w:rsidR="00180DAD" w:rsidRDefault="00180DAD" w:rsidP="00673644">
            <w:pPr>
              <w:snapToGrid w:val="0"/>
              <w:spacing w:line="360" w:lineRule="auto"/>
              <w:jc w:val="left"/>
              <w:rPr>
                <w:rFonts w:ascii="宋体" w:hAnsi="宋体" w:cs="Calibri"/>
                <w:color w:val="000000"/>
                <w:szCs w:val="21"/>
              </w:rPr>
            </w:pPr>
            <w:r>
              <w:rPr>
                <w:rFonts w:ascii="宋体" w:hAnsi="宋体" w:cs="Calibri" w:hint="eastAsia"/>
                <w:color w:val="000000"/>
                <w:szCs w:val="21"/>
              </w:rPr>
              <w:t>54</w:t>
            </w:r>
          </w:p>
        </w:tc>
        <w:tc>
          <w:tcPr>
            <w:tcW w:w="2693" w:type="dxa"/>
          </w:tcPr>
          <w:p w14:paraId="716C7BD4" w14:textId="649FEB21" w:rsidR="00180DAD" w:rsidRPr="00D46710" w:rsidRDefault="00180DAD" w:rsidP="00673644">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阳光人寿保险股份有限公司</w:t>
            </w:r>
          </w:p>
        </w:tc>
        <w:tc>
          <w:tcPr>
            <w:tcW w:w="5103" w:type="dxa"/>
          </w:tcPr>
          <w:p w14:paraId="660C2FC5" w14:textId="77777777" w:rsidR="00180DAD" w:rsidRDefault="00180DAD" w:rsidP="00673644">
            <w:pPr>
              <w:snapToGrid w:val="0"/>
              <w:spacing w:line="360" w:lineRule="auto"/>
              <w:jc w:val="left"/>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7C919026" w14:textId="77777777" w:rsidR="00180DAD" w:rsidRPr="000E1DB5" w:rsidRDefault="00180DAD" w:rsidP="00673644">
            <w:pPr>
              <w:snapToGrid w:val="0"/>
              <w:spacing w:line="360" w:lineRule="auto"/>
              <w:jc w:val="left"/>
              <w:rPr>
                <w:rFonts w:ascii="宋体" w:hAnsi="宋体" w:cs="Calibri"/>
                <w:color w:val="000000"/>
                <w:szCs w:val="21"/>
              </w:rPr>
            </w:pPr>
            <w:r w:rsidRPr="000E1DB5">
              <w:rPr>
                <w:rFonts w:ascii="宋体" w:hAnsi="宋体" w:cs="Calibri" w:hint="eastAsia"/>
                <w:color w:val="000000"/>
                <w:szCs w:val="21"/>
              </w:rPr>
              <w:t>客户服务电话：95510</w:t>
            </w:r>
          </w:p>
          <w:p w14:paraId="69D76ADA" w14:textId="7753FE1C" w:rsidR="00180DAD" w:rsidRPr="000E1DB5" w:rsidRDefault="00180DAD" w:rsidP="00673644">
            <w:pPr>
              <w:snapToGrid w:val="0"/>
              <w:spacing w:line="360" w:lineRule="auto"/>
              <w:jc w:val="left"/>
              <w:rPr>
                <w:rFonts w:ascii="宋体" w:hAnsi="宋体" w:cs="Calibri"/>
                <w:color w:val="000000"/>
                <w:szCs w:val="21"/>
              </w:rPr>
            </w:pPr>
            <w:r w:rsidRPr="000E1DB5">
              <w:rPr>
                <w:rFonts w:ascii="宋体" w:hAnsi="宋体" w:cs="Calibri" w:hint="eastAsia"/>
                <w:color w:val="000000"/>
                <w:szCs w:val="21"/>
              </w:rPr>
              <w:t>网址：fund.sinosig.com</w:t>
            </w:r>
          </w:p>
        </w:tc>
      </w:tr>
      <w:tr w:rsidR="00180DAD" w:rsidRPr="000E1DB5" w14:paraId="6E5FAFFF" w14:textId="77777777" w:rsidTr="00673644">
        <w:trPr>
          <w:trHeight w:val="14"/>
        </w:trPr>
        <w:tc>
          <w:tcPr>
            <w:tcW w:w="959" w:type="dxa"/>
          </w:tcPr>
          <w:p w14:paraId="62E29B1B" w14:textId="67EFBA2D" w:rsidR="00180DAD" w:rsidRDefault="00180DAD" w:rsidP="00673644">
            <w:pPr>
              <w:snapToGrid w:val="0"/>
              <w:spacing w:line="360" w:lineRule="auto"/>
              <w:jc w:val="left"/>
              <w:rPr>
                <w:rFonts w:ascii="宋体" w:hAnsi="宋体" w:cs="Calibri"/>
                <w:color w:val="000000"/>
                <w:szCs w:val="21"/>
              </w:rPr>
            </w:pPr>
            <w:r>
              <w:rPr>
                <w:rFonts w:ascii="宋体" w:hAnsi="宋体" w:cs="Calibri" w:hint="eastAsia"/>
                <w:color w:val="000000"/>
                <w:szCs w:val="21"/>
              </w:rPr>
              <w:t>55</w:t>
            </w:r>
          </w:p>
        </w:tc>
        <w:tc>
          <w:tcPr>
            <w:tcW w:w="2693" w:type="dxa"/>
          </w:tcPr>
          <w:p w14:paraId="2A65432F" w14:textId="72C649F4" w:rsidR="00180DAD" w:rsidRPr="00D46710" w:rsidRDefault="00180DAD" w:rsidP="00673644">
            <w:pPr>
              <w:snapToGrid w:val="0"/>
              <w:spacing w:line="360" w:lineRule="auto"/>
              <w:jc w:val="left"/>
              <w:rPr>
                <w:rFonts w:ascii="宋体" w:hAnsi="宋体" w:cs="Calibri"/>
                <w:color w:val="000000"/>
                <w:szCs w:val="21"/>
              </w:rPr>
            </w:pPr>
            <w:r w:rsidRPr="00180DAD">
              <w:rPr>
                <w:rFonts w:ascii="宋体" w:hAnsi="宋体" w:cs="Calibri" w:hint="eastAsia"/>
                <w:color w:val="000000"/>
                <w:szCs w:val="21"/>
              </w:rPr>
              <w:t>中国人寿股份有限公司</w:t>
            </w:r>
          </w:p>
        </w:tc>
        <w:tc>
          <w:tcPr>
            <w:tcW w:w="5103" w:type="dxa"/>
          </w:tcPr>
          <w:p w14:paraId="3C100E47" w14:textId="77777777" w:rsidR="00180DAD" w:rsidRDefault="00180DAD" w:rsidP="00673644">
            <w:pPr>
              <w:snapToGrid w:val="0"/>
              <w:spacing w:line="360" w:lineRule="auto"/>
              <w:jc w:val="left"/>
              <w:rPr>
                <w:rFonts w:ascii="宋体" w:hAnsi="宋体" w:cs="Calibri"/>
                <w:color w:val="000000"/>
                <w:szCs w:val="21"/>
              </w:rPr>
            </w:pPr>
            <w:r w:rsidRPr="00051DCE">
              <w:rPr>
                <w:rFonts w:ascii="宋体" w:hAnsi="宋体" w:cs="Calibri" w:hint="eastAsia"/>
                <w:color w:val="000000"/>
                <w:szCs w:val="21"/>
              </w:rPr>
              <w:t>注册地址：中国北京市西城区金融大街16号</w:t>
            </w:r>
          </w:p>
          <w:p w14:paraId="4F007E5A" w14:textId="77777777" w:rsidR="00180DAD" w:rsidRPr="00051DCE" w:rsidRDefault="00180DAD" w:rsidP="00673644">
            <w:pPr>
              <w:snapToGrid w:val="0"/>
              <w:spacing w:line="360" w:lineRule="auto"/>
              <w:jc w:val="left"/>
              <w:rPr>
                <w:rFonts w:ascii="宋体" w:hAnsi="宋体" w:cs="Calibri"/>
                <w:color w:val="000000"/>
                <w:szCs w:val="21"/>
              </w:rPr>
            </w:pPr>
            <w:r w:rsidRPr="00051DCE">
              <w:rPr>
                <w:rFonts w:ascii="宋体" w:hAnsi="宋体" w:cs="Calibri" w:hint="eastAsia"/>
                <w:color w:val="000000"/>
                <w:szCs w:val="21"/>
              </w:rPr>
              <w:t>客户服务电话：95519</w:t>
            </w:r>
          </w:p>
          <w:p w14:paraId="09CF3CE4" w14:textId="60FC2440" w:rsidR="00180DAD" w:rsidRPr="00051DCE" w:rsidRDefault="00180DAD" w:rsidP="00673644">
            <w:pPr>
              <w:snapToGrid w:val="0"/>
              <w:spacing w:line="360" w:lineRule="auto"/>
              <w:jc w:val="left"/>
              <w:rPr>
                <w:rFonts w:ascii="宋体" w:hAnsi="宋体" w:cs="Calibri"/>
                <w:color w:val="000000"/>
                <w:szCs w:val="21"/>
              </w:rPr>
            </w:pPr>
            <w:r w:rsidRPr="00051DCE">
              <w:rPr>
                <w:rFonts w:ascii="宋体" w:hAnsi="宋体" w:cs="Calibri" w:hint="eastAsia"/>
                <w:color w:val="000000"/>
                <w:szCs w:val="21"/>
              </w:rPr>
              <w:t>网址：www.e-chinalife.com</w:t>
            </w:r>
          </w:p>
        </w:tc>
      </w:tr>
    </w:tbl>
    <w:p w14:paraId="7E2B4DD7" w14:textId="77777777" w:rsidR="00325B78" w:rsidRDefault="00325B78">
      <w:pPr>
        <w:tabs>
          <w:tab w:val="left" w:pos="540"/>
        </w:tabs>
        <w:adjustRightInd w:val="0"/>
        <w:snapToGrid w:val="0"/>
        <w:spacing w:line="360" w:lineRule="auto"/>
        <w:ind w:firstLineChars="200" w:firstLine="482"/>
        <w:rPr>
          <w:rFonts w:asciiTheme="minorEastAsia" w:hAnsiTheme="minorEastAsia" w:cs="Arial"/>
          <w:b/>
          <w:bCs/>
          <w:sz w:val="24"/>
          <w:szCs w:val="24"/>
        </w:rPr>
      </w:pPr>
    </w:p>
    <w:p w14:paraId="5E561F79" w14:textId="77777777" w:rsidR="00325B78" w:rsidRDefault="003559C3">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902543A"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596604CB"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住所：广东省广州市南沙区海滨路</w:t>
      </w:r>
      <w:r>
        <w:rPr>
          <w:rFonts w:asciiTheme="minorEastAsia" w:hAnsiTheme="minorEastAsia" w:cs="Arial"/>
          <w:color w:val="000000"/>
          <w:kern w:val="0"/>
          <w:sz w:val="24"/>
          <w:szCs w:val="24"/>
        </w:rPr>
        <w:t xml:space="preserve">171号南沙金融大厦11楼1101之一J20 </w:t>
      </w:r>
    </w:p>
    <w:p w14:paraId="39D2C3C7"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办公地址：广东省深圳市福田区八卦四路</w:t>
      </w:r>
      <w:r>
        <w:rPr>
          <w:rFonts w:asciiTheme="minorEastAsia" w:hAnsiTheme="minorEastAsia" w:cs="Arial"/>
          <w:color w:val="000000"/>
          <w:kern w:val="0"/>
          <w:sz w:val="24"/>
          <w:szCs w:val="24"/>
        </w:rPr>
        <w:t>52号安吉</w:t>
      </w:r>
      <w:proofErr w:type="gramStart"/>
      <w:r>
        <w:rPr>
          <w:rFonts w:asciiTheme="minorEastAsia" w:hAnsiTheme="minorEastAsia" w:cs="Arial" w:hint="eastAsia"/>
          <w:color w:val="000000"/>
          <w:kern w:val="0"/>
          <w:sz w:val="24"/>
          <w:szCs w:val="24"/>
        </w:rPr>
        <w:t>尔大厦</w:t>
      </w:r>
      <w:proofErr w:type="gramEnd"/>
      <w:r>
        <w:rPr>
          <w:rFonts w:asciiTheme="minorEastAsia" w:hAnsiTheme="minorEastAsia" w:cs="Arial"/>
          <w:color w:val="000000"/>
          <w:kern w:val="0"/>
          <w:sz w:val="24"/>
          <w:szCs w:val="24"/>
        </w:rPr>
        <w:t xml:space="preserve">24层 </w:t>
      </w:r>
    </w:p>
    <w:p w14:paraId="65AD6F93"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法定代表人：杨小舟</w:t>
      </w:r>
      <w:r>
        <w:rPr>
          <w:rFonts w:asciiTheme="minorEastAsia" w:hAnsiTheme="minorEastAsia" w:cs="Arial"/>
          <w:color w:val="000000"/>
          <w:kern w:val="0"/>
          <w:sz w:val="24"/>
          <w:szCs w:val="24"/>
        </w:rPr>
        <w:t xml:space="preserve"> </w:t>
      </w:r>
    </w:p>
    <w:p w14:paraId="499E42C7"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5774A71B" w14:textId="77777777" w:rsidR="00325B78" w:rsidRDefault="003559C3">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lastRenderedPageBreak/>
        <w:t>电话：</w:t>
      </w:r>
      <w:r>
        <w:rPr>
          <w:rFonts w:asciiTheme="minorEastAsia" w:hAnsiTheme="minorEastAsia" w:cs="Arial"/>
          <w:color w:val="000000"/>
          <w:kern w:val="0"/>
          <w:sz w:val="24"/>
          <w:szCs w:val="24"/>
        </w:rPr>
        <w:t xml:space="preserve"> 0755-84356604</w:t>
      </w:r>
    </w:p>
    <w:p w14:paraId="313B9658" w14:textId="77777777" w:rsidR="00325B78" w:rsidRDefault="003559C3">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56037826" w14:textId="77777777" w:rsidR="00325B78" w:rsidRDefault="003559C3">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5E251CE6"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50D28E40"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w:t>
      </w:r>
      <w:r>
        <w:rPr>
          <w:rFonts w:asciiTheme="minorEastAsia" w:hAnsiTheme="minorEastAsia" w:cs="Arial"/>
          <w:kern w:val="0"/>
          <w:sz w:val="24"/>
          <w:szCs w:val="24"/>
        </w:rPr>
        <w:t>68号时代金融中心19楼</w:t>
      </w:r>
    </w:p>
    <w:p w14:paraId="38A82044"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w:t>
      </w:r>
      <w:r>
        <w:rPr>
          <w:rFonts w:asciiTheme="minorEastAsia" w:hAnsiTheme="minorEastAsia" w:cs="Arial"/>
          <w:kern w:val="0"/>
          <w:sz w:val="24"/>
          <w:szCs w:val="24"/>
        </w:rPr>
        <w:t>68号时代金融中心19楼</w:t>
      </w:r>
    </w:p>
    <w:p w14:paraId="24EAA393"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58921432"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021-31358666</w:t>
      </w:r>
    </w:p>
    <w:p w14:paraId="771D9B2D"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021-31358600</w:t>
      </w:r>
    </w:p>
    <w:p w14:paraId="45D70575" w14:textId="77777777" w:rsidR="00325B78" w:rsidRDefault="003559C3">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64F939EF"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陆奇</w:t>
      </w:r>
    </w:p>
    <w:p w14:paraId="48307D42" w14:textId="77777777" w:rsidR="00325B78" w:rsidRDefault="003559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07423B5A"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12EB8E2A"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71B9AA03"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w:t>
      </w:r>
      <w:r>
        <w:rPr>
          <w:rFonts w:asciiTheme="minorEastAsia" w:hAnsiTheme="minorEastAsia" w:cs="Arial"/>
          <w:kern w:val="0"/>
          <w:sz w:val="24"/>
          <w:szCs w:val="24"/>
        </w:rPr>
        <w:t>1号东方广场安永大楼16层</w:t>
      </w:r>
    </w:p>
    <w:p w14:paraId="7ABC1D3D"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1DBA9995"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 xml:space="preserve"> +86 10 58153000</w:t>
      </w:r>
    </w:p>
    <w:p w14:paraId="1AA2BCAD"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 xml:space="preserve"> +86 10 85188298</w:t>
      </w:r>
    </w:p>
    <w:p w14:paraId="702D00A0"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、高鹤</w:t>
      </w:r>
    </w:p>
    <w:p w14:paraId="097DFAC8"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吴翠蓉</w:t>
      </w:r>
    </w:p>
    <w:p w14:paraId="410A797D" w14:textId="77777777" w:rsidR="00325B78" w:rsidRDefault="00325B78">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325B78">
          <w:footerReference w:type="default" r:id="rId20"/>
          <w:pgSz w:w="11906" w:h="16838"/>
          <w:pgMar w:top="1440" w:right="1800" w:bottom="1440" w:left="1800" w:header="851" w:footer="992" w:gutter="0"/>
          <w:pgNumType w:chapStyle="1"/>
          <w:cols w:space="720"/>
          <w:docGrid w:type="lines" w:linePitch="312"/>
        </w:sectPr>
      </w:pPr>
      <w:bookmarkStart w:id="120" w:name="_Toc263092314"/>
      <w:bookmarkStart w:id="121" w:name="_Toc416264542"/>
      <w:bookmarkStart w:id="122" w:name="_Toc352229753"/>
      <w:bookmarkStart w:id="123" w:name="_Toc16859"/>
      <w:bookmarkStart w:id="124" w:name="_Toc15143"/>
      <w:bookmarkStart w:id="125" w:name="_Toc3601"/>
      <w:bookmarkStart w:id="126" w:name="_Toc12245"/>
      <w:bookmarkStart w:id="127" w:name="_Toc31235"/>
      <w:bookmarkStart w:id="128" w:name="_Toc123051453"/>
      <w:bookmarkStart w:id="129" w:name="_Toc6405"/>
      <w:bookmarkStart w:id="130" w:name="_Toc31644"/>
      <w:bookmarkStart w:id="131" w:name="_Toc123102454"/>
      <w:bookmarkStart w:id="132" w:name="_Toc123112235"/>
      <w:bookmarkStart w:id="133" w:name="_Toc14835"/>
      <w:bookmarkStart w:id="134" w:name="_Toc139991737"/>
      <w:bookmarkStart w:id="135" w:name="_Toc26207"/>
      <w:bookmarkStart w:id="136" w:name="_Toc29251"/>
      <w:bookmarkStart w:id="137" w:name="_Toc98560353"/>
      <w:bookmarkStart w:id="138" w:name="_Toc141703887"/>
      <w:bookmarkStart w:id="139" w:name="_Toc31653"/>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14:paraId="49E3780B" w14:textId="77777777" w:rsidR="00325B78" w:rsidRDefault="003559C3">
      <w:pPr>
        <w:pStyle w:val="1"/>
        <w:jc w:val="center"/>
        <w:rPr>
          <w:rFonts w:asciiTheme="minorEastAsia" w:eastAsiaTheme="minorEastAsia" w:hAnsiTheme="minorEastAsia"/>
          <w:sz w:val="30"/>
          <w:szCs w:val="30"/>
        </w:rPr>
      </w:pPr>
      <w:bookmarkStart w:id="140" w:name="_Toc521338327"/>
      <w:r>
        <w:rPr>
          <w:rFonts w:asciiTheme="minorEastAsia" w:eastAsiaTheme="minorEastAsia" w:hAnsiTheme="minorEastAsia" w:hint="eastAsia"/>
          <w:sz w:val="30"/>
          <w:szCs w:val="30"/>
        </w:rPr>
        <w:lastRenderedPageBreak/>
        <w:t>第六部分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基金的募集</w:t>
      </w:r>
      <w:bookmarkEnd w:id="120"/>
      <w:bookmarkEnd w:id="121"/>
      <w:bookmarkEnd w:id="140"/>
    </w:p>
    <w:p w14:paraId="36810A59"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w:t>
      </w:r>
      <w:r>
        <w:rPr>
          <w:rFonts w:asciiTheme="minorEastAsia" w:hAnsiTheme="minorEastAsia" w:cs="Arial"/>
          <w:sz w:val="24"/>
          <w:szCs w:val="24"/>
        </w:rPr>
        <w:t>2017</w:t>
      </w:r>
      <w:r>
        <w:rPr>
          <w:rFonts w:asciiTheme="minorEastAsia" w:hAnsiTheme="minorEastAsia" w:cs="Arial" w:hint="eastAsia"/>
          <w:sz w:val="24"/>
          <w:szCs w:val="24"/>
        </w:rPr>
        <w:t>年</w:t>
      </w:r>
      <w:r>
        <w:rPr>
          <w:rFonts w:asciiTheme="minorEastAsia" w:hAnsiTheme="minorEastAsia" w:cs="Arial"/>
          <w:sz w:val="24"/>
          <w:szCs w:val="24"/>
        </w:rPr>
        <w:t>6</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日经中国证监会证监许可</w:t>
      </w:r>
      <w:r>
        <w:rPr>
          <w:rFonts w:asciiTheme="minorEastAsia" w:hAnsiTheme="minorEastAsia" w:cs="Arial"/>
          <w:sz w:val="24"/>
          <w:szCs w:val="24"/>
        </w:rPr>
        <w:t>[2017]867</w:t>
      </w:r>
      <w:r>
        <w:rPr>
          <w:rFonts w:asciiTheme="minorEastAsia" w:hAnsiTheme="minorEastAsia" w:cs="Arial" w:hint="eastAsia"/>
          <w:sz w:val="24"/>
          <w:szCs w:val="24"/>
        </w:rPr>
        <w:t>号文准予注册募集。本基金于</w:t>
      </w:r>
      <w:r>
        <w:rPr>
          <w:rFonts w:asciiTheme="minorEastAsia" w:hAnsiTheme="minorEastAsia" w:cs="Arial"/>
          <w:sz w:val="24"/>
          <w:szCs w:val="24"/>
        </w:rPr>
        <w:t>2017年12月7日起通过各销售机构向社会公开募集，截至2018年2月7</w:t>
      </w:r>
      <w:r>
        <w:rPr>
          <w:rFonts w:asciiTheme="minorEastAsia" w:hAnsiTheme="minorEastAsia" w:cs="Arial" w:hint="eastAsia"/>
          <w:sz w:val="24"/>
          <w:szCs w:val="24"/>
        </w:rPr>
        <w:t>日，基金募集工作已顺利结束。</w:t>
      </w:r>
    </w:p>
    <w:p w14:paraId="0F76D5B2" w14:textId="77777777" w:rsidR="00325B78" w:rsidRDefault="00325B78">
      <w:pPr>
        <w:autoSpaceDE w:val="0"/>
        <w:autoSpaceDN w:val="0"/>
        <w:adjustRightInd w:val="0"/>
        <w:snapToGrid w:val="0"/>
        <w:spacing w:line="360" w:lineRule="auto"/>
        <w:ind w:firstLineChars="200" w:firstLine="480"/>
        <w:rPr>
          <w:rFonts w:asciiTheme="minorEastAsia" w:hAnsiTheme="minorEastAsia" w:cs="Arial"/>
          <w:sz w:val="24"/>
          <w:szCs w:val="24"/>
        </w:rPr>
      </w:pPr>
    </w:p>
    <w:p w14:paraId="5CF0CD94" w14:textId="77777777" w:rsidR="00325B78" w:rsidRDefault="00325B78">
      <w:pPr>
        <w:keepNext/>
        <w:keepLines/>
        <w:spacing w:line="360" w:lineRule="auto"/>
        <w:jc w:val="center"/>
        <w:outlineLvl w:val="0"/>
        <w:rPr>
          <w:rFonts w:asciiTheme="minorEastAsia" w:hAnsiTheme="minorEastAsia" w:cs="Times New Roman"/>
          <w:b/>
          <w:kern w:val="0"/>
          <w:sz w:val="30"/>
          <w:szCs w:val="30"/>
        </w:rPr>
        <w:sectPr w:rsidR="00325B78">
          <w:footerReference w:type="default" r:id="rId21"/>
          <w:pgSz w:w="11906" w:h="16838"/>
          <w:pgMar w:top="1440" w:right="1800" w:bottom="1440" w:left="1800" w:header="851" w:footer="992" w:gutter="0"/>
          <w:pgNumType w:chapStyle="1"/>
          <w:cols w:space="720"/>
          <w:docGrid w:type="lines" w:linePitch="312"/>
        </w:sectPr>
      </w:pPr>
      <w:bookmarkStart w:id="141" w:name="_Toc263092315"/>
      <w:bookmarkStart w:id="142" w:name="_Toc214873596"/>
      <w:bookmarkStart w:id="143" w:name="_Toc416264543"/>
      <w:bookmarkStart w:id="144" w:name="_Toc3771"/>
      <w:bookmarkStart w:id="145" w:name="_Toc3321"/>
      <w:bookmarkStart w:id="146" w:name="_Toc11030"/>
      <w:bookmarkStart w:id="147" w:name="_Toc123102455"/>
      <w:bookmarkStart w:id="148" w:name="_Toc6447"/>
      <w:bookmarkStart w:id="149" w:name="_Toc20768"/>
      <w:bookmarkStart w:id="150" w:name="_Toc7058"/>
      <w:bookmarkStart w:id="151" w:name="_Toc141703888"/>
      <w:bookmarkStart w:id="152" w:name="_Toc18567"/>
      <w:bookmarkStart w:id="153" w:name="_Toc352229754"/>
      <w:bookmarkStart w:id="154" w:name="_Toc123051454"/>
      <w:bookmarkStart w:id="155" w:name="_Toc9706"/>
      <w:bookmarkStart w:id="156" w:name="_Toc139991738"/>
      <w:bookmarkStart w:id="157" w:name="_Toc10650"/>
      <w:bookmarkStart w:id="158" w:name="_Toc98560354"/>
      <w:bookmarkStart w:id="159" w:name="_Toc4559"/>
      <w:bookmarkStart w:id="160" w:name="_Toc79392583"/>
      <w:bookmarkStart w:id="161" w:name="_Toc25783"/>
      <w:bookmarkStart w:id="162" w:name="_Toc123112236"/>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p>
    <w:p w14:paraId="1D0B7E49" w14:textId="77777777" w:rsidR="00325B78" w:rsidRDefault="003559C3">
      <w:pPr>
        <w:pStyle w:val="1"/>
        <w:jc w:val="center"/>
        <w:rPr>
          <w:rFonts w:asciiTheme="minorEastAsia" w:eastAsiaTheme="minorEastAsia" w:hAnsiTheme="minorEastAsia"/>
          <w:sz w:val="30"/>
          <w:szCs w:val="30"/>
        </w:rPr>
      </w:pPr>
      <w:bookmarkStart w:id="163" w:name="_Toc521338328"/>
      <w:r>
        <w:rPr>
          <w:rFonts w:asciiTheme="minorEastAsia" w:eastAsiaTheme="minorEastAsia" w:hAnsiTheme="minorEastAsia" w:hint="eastAsia"/>
          <w:sz w:val="30"/>
          <w:szCs w:val="30"/>
        </w:rPr>
        <w:lastRenderedPageBreak/>
        <w:t>第七部分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w:t>
      </w:r>
      <w:bookmarkEnd w:id="141"/>
      <w:bookmarkEnd w:id="142"/>
      <w:r>
        <w:rPr>
          <w:rFonts w:asciiTheme="minorEastAsia" w:eastAsiaTheme="minorEastAsia" w:hAnsiTheme="minorEastAsia" w:hint="eastAsia"/>
          <w:sz w:val="30"/>
          <w:szCs w:val="30"/>
        </w:rPr>
        <w:t>合同的生效</w:t>
      </w:r>
      <w:bookmarkEnd w:id="143"/>
      <w:bookmarkEnd w:id="163"/>
    </w:p>
    <w:p w14:paraId="5CF86FFD" w14:textId="77777777" w:rsidR="00325B78" w:rsidRDefault="003559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Pr>
          <w:rFonts w:asciiTheme="minorEastAsia" w:hAnsiTheme="minorEastAsia" w:cs="Arial"/>
          <w:sz w:val="24"/>
          <w:szCs w:val="24"/>
        </w:rPr>
        <w:t>2018年2月11</w:t>
      </w:r>
      <w:r>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41ED22F6"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法律法规另有规定时，从其规定。</w:t>
      </w:r>
    </w:p>
    <w:p w14:paraId="41632058" w14:textId="77777777" w:rsidR="00325B78" w:rsidRDefault="003559C3">
      <w:pPr>
        <w:snapToGrid w:val="0"/>
        <w:spacing w:line="360" w:lineRule="auto"/>
        <w:ind w:firstLineChars="200" w:firstLine="480"/>
        <w:rPr>
          <w:rFonts w:asciiTheme="minorEastAsia" w:hAnsiTheme="minorEastAsia" w:cs="Times New Roman"/>
          <w:szCs w:val="20"/>
        </w:rPr>
        <w:sectPr w:rsidR="00325B78">
          <w:footerReference w:type="default" r:id="rId22"/>
          <w:pgSz w:w="11906" w:h="16838"/>
          <w:pgMar w:top="1440" w:right="1800" w:bottom="1440" w:left="1800" w:header="851" w:footer="992" w:gutter="0"/>
          <w:pgNumType w:chapStyle="1"/>
          <w:cols w:space="720"/>
          <w:docGrid w:type="lines" w:linePitch="312"/>
        </w:sectPr>
      </w:pPr>
      <w:r>
        <w:rPr>
          <w:rFonts w:asciiTheme="minorEastAsia" w:hAnsiTheme="minorEastAsia" w:cs="Times New Roman"/>
          <w:sz w:val="24"/>
          <w:szCs w:val="24"/>
        </w:rPr>
        <w:t xml:space="preserve"> </w:t>
      </w:r>
      <w:bookmarkStart w:id="164" w:name="_Toc416264544"/>
      <w:bookmarkStart w:id="165" w:name="_Toc263092316"/>
      <w:bookmarkStart w:id="166" w:name="_Toc214873597"/>
      <w:bookmarkStart w:id="167" w:name="_Toc147463118"/>
      <w:bookmarkStart w:id="168" w:name="_Toc21073391"/>
      <w:bookmarkStart w:id="169" w:name="_Toc12357171"/>
      <w:bookmarkStart w:id="170" w:name="_Toc31821"/>
      <w:bookmarkStart w:id="171" w:name="_Toc141703889"/>
      <w:bookmarkStart w:id="172" w:name="_Toc21735"/>
      <w:bookmarkStart w:id="173" w:name="_Toc123051455"/>
      <w:bookmarkStart w:id="174" w:name="_Toc3080"/>
      <w:bookmarkStart w:id="175" w:name="_Toc18206"/>
      <w:bookmarkStart w:id="176" w:name="_Toc16164"/>
      <w:bookmarkStart w:id="177" w:name="_Toc123112237"/>
      <w:bookmarkStart w:id="178" w:name="_Toc3572"/>
      <w:bookmarkStart w:id="179" w:name="_Toc3963"/>
      <w:bookmarkStart w:id="180" w:name="_Toc123102456"/>
      <w:bookmarkStart w:id="181" w:name="_Toc725"/>
      <w:bookmarkStart w:id="182" w:name="_Toc98560355"/>
      <w:bookmarkStart w:id="183" w:name="_Toc10398"/>
      <w:bookmarkStart w:id="184" w:name="_Toc139991739"/>
      <w:bookmarkStart w:id="185" w:name="_Toc352229755"/>
      <w:bookmarkStart w:id="186" w:name="_Toc18769"/>
      <w:bookmarkStart w:id="187" w:name="_Toc1745"/>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14:paraId="12DC95CE" w14:textId="77777777" w:rsidR="00325B78" w:rsidRDefault="003559C3">
      <w:pPr>
        <w:pStyle w:val="1"/>
        <w:jc w:val="center"/>
        <w:rPr>
          <w:rFonts w:asciiTheme="minorEastAsia" w:eastAsiaTheme="minorEastAsia" w:hAnsiTheme="minorEastAsia" w:cs="Arial"/>
          <w:bCs/>
          <w:sz w:val="30"/>
          <w:szCs w:val="30"/>
        </w:rPr>
      </w:pPr>
      <w:bookmarkStart w:id="188" w:name="_Toc521338329"/>
      <w:r>
        <w:rPr>
          <w:rFonts w:asciiTheme="minorEastAsia" w:eastAsiaTheme="minorEastAsia" w:hAnsiTheme="minorEastAsia" w:hint="eastAsia"/>
          <w:sz w:val="30"/>
          <w:szCs w:val="30"/>
        </w:rPr>
        <w:lastRenderedPageBreak/>
        <w:t>第八部分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基金份额的申购与赎回</w:t>
      </w:r>
      <w:bookmarkEnd w:id="164"/>
      <w:bookmarkEnd w:id="165"/>
      <w:bookmarkEnd w:id="166"/>
      <w:bookmarkEnd w:id="167"/>
      <w:bookmarkEnd w:id="168"/>
      <w:bookmarkEnd w:id="169"/>
      <w:bookmarkEnd w:id="188"/>
    </w:p>
    <w:p w14:paraId="336BBE67" w14:textId="77777777" w:rsidR="00325B78" w:rsidRDefault="003559C3">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47744298"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并在管理人网站公示。基金投资者应当在销售机构办理基金销售业务的营业场所或按销售机构提供的其他方式办理基金份额的申购与赎回。</w:t>
      </w:r>
    </w:p>
    <w:p w14:paraId="522B9E81" w14:textId="77777777" w:rsidR="00325B78" w:rsidRDefault="003559C3">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6E6C9A2B"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5763659F"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bookmarkStart w:id="189" w:name="_Toc510842719"/>
      <w:r>
        <w:rPr>
          <w:rFonts w:asciiTheme="minorEastAsia" w:hAnsiTheme="minorEastAsia" w:cs="Arial"/>
          <w:sz w:val="24"/>
          <w:szCs w:val="24"/>
        </w:rPr>
        <w:t>1、开放日及开放时间</w:t>
      </w:r>
    </w:p>
    <w:p w14:paraId="1B3E644C"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39A81CA"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w:t>
      </w:r>
      <w:r>
        <w:rPr>
          <w:rFonts w:asciiTheme="minorEastAsia" w:hAnsiTheme="minorEastAsia" w:cs="Arial"/>
          <w:sz w:val="24"/>
          <w:szCs w:val="24"/>
        </w:rPr>
        <w:t>/期货交易市场、证券/期货交易所交易时间变更或其他特殊情况，基金管理人将视情况对前述开放日及开放时间进行相应的调整，但应在实施日前依照《信息披露办法》的有关规定在指定媒介上公告。</w:t>
      </w:r>
    </w:p>
    <w:p w14:paraId="1971F57B"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2、申购、赎回开始日及业务办理时间</w:t>
      </w:r>
    </w:p>
    <w:p w14:paraId="43E33405"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2018年3月5日开始办理申购、赎回业务。</w:t>
      </w:r>
    </w:p>
    <w:p w14:paraId="7E4F7077"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9"/>
    <w:p w14:paraId="489A7E77" w14:textId="77777777" w:rsidR="00325B78" w:rsidRDefault="003559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69F2712C"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14EC8BF0"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51C13FB1"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7DB54A68"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2EF46135"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5、投资者办理申购、赎回等业务时应提交的文件和办理手续、办理时间、处理规则等在遵守基金合同和招募说明书规定的前提下，以各销售机构的具体规定为准。</w:t>
      </w:r>
    </w:p>
    <w:p w14:paraId="7041F79B"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2DC4EED8"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770B9FEB"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1402F734"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50D2510B"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2F7BF3F4"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414AB321"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69C6CA82"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0A53CF0C"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4C3AAF77"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026A333D"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3F3C57D1" w14:textId="77777777" w:rsidR="00325B78" w:rsidRDefault="003559C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0901D0A9" w14:textId="21EE361D"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1、投资人申购 A </w:t>
      </w:r>
      <w:r>
        <w:rPr>
          <w:rFonts w:asciiTheme="minorEastAsia" w:hAnsiTheme="minorEastAsia" w:cs="Arial" w:hint="eastAsia"/>
          <w:sz w:val="24"/>
          <w:szCs w:val="24"/>
        </w:rPr>
        <w:t>类基金份额，首次最低申购金额为人民币</w:t>
      </w:r>
      <w:r>
        <w:rPr>
          <w:rFonts w:asciiTheme="minorEastAsia" w:hAnsiTheme="minorEastAsia" w:cs="Arial"/>
          <w:sz w:val="24"/>
          <w:szCs w:val="24"/>
        </w:rPr>
        <w:t xml:space="preserve"> 1.00 </w:t>
      </w:r>
      <w:r>
        <w:rPr>
          <w:rFonts w:asciiTheme="minorEastAsia" w:hAnsiTheme="minorEastAsia" w:cs="Arial" w:hint="eastAsia"/>
          <w:sz w:val="24"/>
          <w:szCs w:val="24"/>
        </w:rPr>
        <w:t>元，追加申购单笔最低金额为人民币</w:t>
      </w:r>
      <w:r>
        <w:rPr>
          <w:rFonts w:asciiTheme="minorEastAsia" w:hAnsiTheme="minorEastAsia" w:cs="Arial"/>
          <w:sz w:val="24"/>
          <w:szCs w:val="24"/>
        </w:rPr>
        <w:t xml:space="preserve"> 1.00 </w:t>
      </w:r>
      <w:r>
        <w:rPr>
          <w:rFonts w:asciiTheme="minorEastAsia" w:hAnsiTheme="minorEastAsia" w:cs="Arial" w:hint="eastAsia"/>
          <w:sz w:val="24"/>
          <w:szCs w:val="24"/>
        </w:rPr>
        <w:t>元。投资人申购</w:t>
      </w:r>
      <w:r>
        <w:rPr>
          <w:rFonts w:asciiTheme="minorEastAsia" w:hAnsiTheme="minorEastAsia" w:cs="Arial"/>
          <w:sz w:val="24"/>
          <w:szCs w:val="24"/>
        </w:rPr>
        <w:t xml:space="preserve"> C </w:t>
      </w:r>
      <w:r>
        <w:rPr>
          <w:rFonts w:asciiTheme="minorEastAsia" w:hAnsiTheme="minorEastAsia" w:cs="Arial" w:hint="eastAsia"/>
          <w:sz w:val="24"/>
          <w:szCs w:val="24"/>
        </w:rPr>
        <w:t>类基金份额，首次最低申</w:t>
      </w:r>
      <w:r>
        <w:rPr>
          <w:rFonts w:asciiTheme="minorEastAsia" w:hAnsiTheme="minorEastAsia" w:cs="Arial" w:hint="eastAsia"/>
          <w:sz w:val="24"/>
          <w:szCs w:val="24"/>
        </w:rPr>
        <w:lastRenderedPageBreak/>
        <w:t>购金额为人民币</w:t>
      </w:r>
      <w:r w:rsidR="001D761E">
        <w:rPr>
          <w:rFonts w:asciiTheme="minorEastAsia" w:hAnsiTheme="minorEastAsia" w:cs="Arial"/>
          <w:sz w:val="24"/>
          <w:szCs w:val="24"/>
        </w:rPr>
        <w:t>1.00</w:t>
      </w:r>
      <w:r>
        <w:rPr>
          <w:rFonts w:asciiTheme="minorEastAsia" w:hAnsiTheme="minorEastAsia" w:cs="Arial" w:hint="eastAsia"/>
          <w:sz w:val="24"/>
          <w:szCs w:val="24"/>
        </w:rPr>
        <w:t>元，追加申购单笔最低金额为人民币</w:t>
      </w:r>
      <w:r w:rsidR="001D761E">
        <w:rPr>
          <w:rFonts w:asciiTheme="minorEastAsia" w:hAnsiTheme="minorEastAsia" w:cs="Arial"/>
          <w:sz w:val="24"/>
          <w:szCs w:val="24"/>
        </w:rPr>
        <w:t>1.00</w:t>
      </w:r>
      <w:r>
        <w:rPr>
          <w:rFonts w:asciiTheme="minorEastAsia" w:hAnsiTheme="minorEastAsia" w:cs="Arial" w:hint="eastAsia"/>
          <w:sz w:val="24"/>
          <w:szCs w:val="24"/>
        </w:rPr>
        <w:t>元。各销售机构在不低于上述规定的前提下，可根据自己的情况调整首次最低申购金额和追加单笔最低申购金额限制，具体以销售机构公布的为准。</w:t>
      </w:r>
    </w:p>
    <w:p w14:paraId="25AEA4CF"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2、基金份额持有人在销售机构赎回时，每个交易账户最低持有某一类别基金份额余额为 1 </w:t>
      </w:r>
      <w:r>
        <w:rPr>
          <w:rFonts w:asciiTheme="minorEastAsia" w:hAnsiTheme="minorEastAsia" w:cs="Arial" w:hint="eastAsia"/>
          <w:sz w:val="24"/>
          <w:szCs w:val="24"/>
        </w:rPr>
        <w:t>份，若某笔赎回导致单个交易账户的某一类别基金份额余额少于</w:t>
      </w:r>
      <w:r>
        <w:rPr>
          <w:rFonts w:asciiTheme="minorEastAsia" w:hAnsiTheme="minorEastAsia" w:cs="Arial"/>
          <w:sz w:val="24"/>
          <w:szCs w:val="24"/>
        </w:rPr>
        <w:t xml:space="preserve"> 1 </w:t>
      </w:r>
      <w:r>
        <w:rPr>
          <w:rFonts w:asciiTheme="minorEastAsia" w:hAnsiTheme="minorEastAsia" w:cs="Arial" w:hint="eastAsia"/>
          <w:sz w:val="24"/>
          <w:szCs w:val="24"/>
        </w:rPr>
        <w:t>份时，该类份额余额部分基金份额必须一同赎回。</w:t>
      </w:r>
    </w:p>
    <w:p w14:paraId="37F562A1"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3、基金管理人可以规定单个投资者累计持有的某一类别基金份额数量限制，具体规定见定期更新的招募说明书或相关公告。</w:t>
      </w:r>
    </w:p>
    <w:p w14:paraId="5BD594A0"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w:t>
      </w:r>
      <w:r>
        <w:rPr>
          <w:rFonts w:asciiTheme="minorEastAsia" w:hAnsiTheme="minorEastAsia"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2BB3ABAC"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w:t>
      </w:r>
      <w:r>
        <w:rPr>
          <w:rFonts w:asciiTheme="minorEastAsia" w:hAnsiTheme="minorEastAsia" w:hint="eastAsia"/>
          <w:bCs/>
          <w:sz w:val="24"/>
          <w:szCs w:val="24"/>
        </w:rPr>
        <w:t>、基金管理人可在法律法规允许的情况下，调整上述规定申购金额和赎回份额等数量限制。基金管理人必须在调整实施前依照《信息披露办法》的有关规定在指定媒介上公告并报中国证监会备案。</w:t>
      </w:r>
    </w:p>
    <w:p w14:paraId="26CDAE64" w14:textId="77777777" w:rsidR="00325B78" w:rsidRDefault="003559C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3BA8020D"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376390C1"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01B50266" w14:textId="77777777" w:rsidR="00325B78" w:rsidRDefault="00325B7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48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4"/>
        <w:gridCol w:w="4313"/>
      </w:tblGrid>
      <w:tr w:rsidR="00325B78" w14:paraId="1579F7FE" w14:textId="77777777">
        <w:trPr>
          <w:trHeight w:val="187"/>
          <w:jc w:val="center"/>
        </w:trPr>
        <w:tc>
          <w:tcPr>
            <w:tcW w:w="5000" w:type="pct"/>
            <w:gridSpan w:val="2"/>
            <w:tcBorders>
              <w:top w:val="single" w:sz="4" w:space="0" w:color="auto"/>
              <w:left w:val="single" w:sz="4" w:space="0" w:color="auto"/>
              <w:bottom w:val="single" w:sz="4" w:space="0" w:color="auto"/>
              <w:right w:val="single" w:sz="4" w:space="0" w:color="auto"/>
            </w:tcBorders>
          </w:tcPr>
          <w:p w14:paraId="1829C512" w14:textId="77777777" w:rsidR="00325B78" w:rsidRDefault="003559C3">
            <w:pPr>
              <w:widowControl/>
              <w:spacing w:line="264" w:lineRule="auto"/>
              <w:jc w:val="center"/>
              <w:rPr>
                <w:rFonts w:asciiTheme="minorEastAsia" w:hAnsiTheme="minorEastAsia" w:cs="Arial"/>
                <w:bCs/>
                <w:kern w:val="0"/>
                <w:szCs w:val="24"/>
              </w:rPr>
            </w:pPr>
            <w:r>
              <w:rPr>
                <w:rFonts w:asciiTheme="minorEastAsia" w:hAnsiTheme="minorEastAsia" w:cs="Arial"/>
                <w:b/>
                <w:bCs/>
                <w:kern w:val="0"/>
                <w:szCs w:val="24"/>
              </w:rPr>
              <w:t>A类基金份额</w:t>
            </w:r>
          </w:p>
        </w:tc>
      </w:tr>
      <w:tr w:rsidR="00325B78" w14:paraId="3C273DC0"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032B9B73" w14:textId="77777777" w:rsidR="00325B78" w:rsidRDefault="003559C3">
            <w:pPr>
              <w:widowControl/>
              <w:spacing w:line="336" w:lineRule="auto"/>
              <w:jc w:val="center"/>
              <w:rPr>
                <w:rFonts w:asciiTheme="minorEastAsia" w:hAnsiTheme="minorEastAsia" w:cs="Arial"/>
                <w:bCs/>
                <w:kern w:val="0"/>
                <w:szCs w:val="24"/>
              </w:rPr>
            </w:pPr>
            <w:r>
              <w:rPr>
                <w:rFonts w:asciiTheme="minorEastAsia" w:hAnsiTheme="minorEastAsia" w:cs="Arial" w:hint="eastAsia"/>
                <w:bCs/>
                <w:kern w:val="0"/>
                <w:szCs w:val="24"/>
              </w:rPr>
              <w:t>申购金额（</w:t>
            </w:r>
            <w:r>
              <w:rPr>
                <w:rFonts w:asciiTheme="minorEastAsia" w:hAnsiTheme="minorEastAsia" w:cs="Arial"/>
                <w:bCs/>
                <w:kern w:val="0"/>
                <w:szCs w:val="24"/>
              </w:rPr>
              <w:t>M）</w:t>
            </w:r>
          </w:p>
        </w:tc>
        <w:tc>
          <w:tcPr>
            <w:tcW w:w="2599" w:type="pct"/>
            <w:tcBorders>
              <w:top w:val="single" w:sz="4" w:space="0" w:color="auto"/>
              <w:left w:val="single" w:sz="4" w:space="0" w:color="auto"/>
              <w:bottom w:val="single" w:sz="4" w:space="0" w:color="auto"/>
              <w:right w:val="single" w:sz="4" w:space="0" w:color="auto"/>
            </w:tcBorders>
          </w:tcPr>
          <w:p w14:paraId="3AF74BE4"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hint="eastAsia"/>
                <w:bCs/>
                <w:kern w:val="0"/>
                <w:szCs w:val="24"/>
              </w:rPr>
              <w:t>申购费率</w:t>
            </w:r>
          </w:p>
        </w:tc>
      </w:tr>
      <w:tr w:rsidR="00325B78" w14:paraId="33A4625B"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4878CA03" w14:textId="77777777" w:rsidR="00325B78" w:rsidRDefault="003559C3">
            <w:pPr>
              <w:widowControl/>
              <w:spacing w:line="336" w:lineRule="auto"/>
              <w:jc w:val="center"/>
              <w:rPr>
                <w:rFonts w:asciiTheme="minorEastAsia" w:hAnsiTheme="minorEastAsia" w:cs="Arial"/>
                <w:kern w:val="0"/>
                <w:szCs w:val="24"/>
              </w:rPr>
            </w:pPr>
            <w:r>
              <w:rPr>
                <w:rFonts w:asciiTheme="minorEastAsia" w:hAnsiTheme="minorEastAsia" w:cs="Arial"/>
                <w:kern w:val="0"/>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5CEAB812"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1.50%</w:t>
            </w:r>
          </w:p>
        </w:tc>
      </w:tr>
      <w:tr w:rsidR="00325B78" w14:paraId="35B58405"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445E1267"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67F4CEFC"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w:t>
            </w:r>
          </w:p>
        </w:tc>
      </w:tr>
      <w:tr w:rsidR="00325B78" w14:paraId="3FA4618C"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0F9691EE"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1E691055"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0.30%</w:t>
            </w:r>
          </w:p>
        </w:tc>
      </w:tr>
      <w:tr w:rsidR="00325B78" w14:paraId="6AB95F33"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203F1B71"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300C80E3" w14:textId="77777777" w:rsidR="00325B78" w:rsidRDefault="003559C3">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1000元/笔</w:t>
            </w:r>
          </w:p>
        </w:tc>
      </w:tr>
      <w:tr w:rsidR="00325B78" w14:paraId="097E24CF" w14:textId="7777777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4862674" w14:textId="77777777" w:rsidR="00325B78" w:rsidRDefault="003559C3">
            <w:pPr>
              <w:widowControl/>
              <w:spacing w:line="264" w:lineRule="auto"/>
              <w:ind w:firstLineChars="200" w:firstLine="422"/>
              <w:jc w:val="center"/>
              <w:rPr>
                <w:rFonts w:asciiTheme="minorEastAsia" w:hAnsiTheme="minorEastAsia" w:cs="Arial"/>
                <w:b/>
                <w:kern w:val="0"/>
                <w:szCs w:val="24"/>
              </w:rPr>
            </w:pPr>
            <w:r>
              <w:rPr>
                <w:rFonts w:asciiTheme="minorEastAsia" w:hAnsiTheme="minorEastAsia" w:cs="Arial"/>
                <w:b/>
                <w:bCs/>
                <w:kern w:val="0"/>
                <w:szCs w:val="24"/>
              </w:rPr>
              <w:t>C类基金份额</w:t>
            </w:r>
          </w:p>
        </w:tc>
      </w:tr>
      <w:tr w:rsidR="00325B78" w14:paraId="66E5C6CE" w14:textId="7777777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4756C58F" w14:textId="77777777" w:rsidR="00325B78" w:rsidRDefault="003559C3">
            <w:pPr>
              <w:widowControl/>
              <w:spacing w:line="264" w:lineRule="auto"/>
              <w:ind w:firstLineChars="200" w:firstLine="420"/>
              <w:jc w:val="center"/>
              <w:rPr>
                <w:rFonts w:asciiTheme="minorEastAsia" w:hAnsiTheme="minorEastAsia" w:cs="Arial"/>
                <w:kern w:val="0"/>
                <w:szCs w:val="24"/>
              </w:rPr>
            </w:pPr>
            <w:r>
              <w:rPr>
                <w:rFonts w:asciiTheme="minorEastAsia" w:hAnsiTheme="minorEastAsia" w:cs="Arial" w:hint="eastAsia"/>
                <w:bCs/>
                <w:kern w:val="0"/>
                <w:szCs w:val="24"/>
              </w:rPr>
              <w:t>申</w:t>
            </w:r>
            <w:r>
              <w:rPr>
                <w:rFonts w:asciiTheme="minorEastAsia" w:hAnsiTheme="minorEastAsia" w:cs="Arial" w:hint="eastAsia"/>
                <w:kern w:val="0"/>
                <w:szCs w:val="24"/>
              </w:rPr>
              <w:t>购费率为零</w:t>
            </w:r>
          </w:p>
        </w:tc>
      </w:tr>
    </w:tbl>
    <w:p w14:paraId="1808AE18" w14:textId="77777777" w:rsidR="00325B78" w:rsidRDefault="00325B7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200B9FB8" w14:textId="77777777" w:rsidR="00325B78" w:rsidRDefault="003559C3">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78FB16E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53A9A90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8"/>
        <w:gridCol w:w="2093"/>
        <w:gridCol w:w="2247"/>
      </w:tblGrid>
      <w:tr w:rsidR="00325B78" w14:paraId="13F16C3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EC7468B" w14:textId="77777777" w:rsidR="00325B78" w:rsidRDefault="003559C3">
            <w:pPr>
              <w:ind w:firstLineChars="200" w:firstLine="422"/>
              <w:jc w:val="center"/>
              <w:rPr>
                <w:rFonts w:asciiTheme="minorEastAsia" w:hAnsiTheme="minorEastAsia" w:cs="Arial"/>
                <w:b/>
                <w:color w:val="000000"/>
                <w:szCs w:val="24"/>
              </w:rPr>
            </w:pPr>
            <w:r>
              <w:rPr>
                <w:rFonts w:asciiTheme="minorEastAsia" w:hAnsiTheme="minorEastAsia" w:cs="Arial" w:hint="eastAsia"/>
                <w:b/>
                <w:color w:val="000000"/>
                <w:szCs w:val="24"/>
              </w:rPr>
              <w:t>持有基金份额期限（</w:t>
            </w:r>
            <w:r>
              <w:rPr>
                <w:rFonts w:asciiTheme="minorEastAsia" w:hAnsiTheme="minorEastAsia" w:cs="Arial"/>
                <w:b/>
                <w:color w:val="000000"/>
                <w:szCs w:val="24"/>
              </w:rPr>
              <w:t>Y）</w:t>
            </w:r>
          </w:p>
        </w:tc>
        <w:tc>
          <w:tcPr>
            <w:tcW w:w="2093" w:type="dxa"/>
            <w:tcBorders>
              <w:top w:val="single" w:sz="4" w:space="0" w:color="auto"/>
              <w:left w:val="single" w:sz="4" w:space="0" w:color="auto"/>
              <w:bottom w:val="single" w:sz="4" w:space="0" w:color="auto"/>
              <w:right w:val="single" w:sz="4" w:space="0" w:color="auto"/>
            </w:tcBorders>
          </w:tcPr>
          <w:p w14:paraId="2DEA0EC6" w14:textId="77777777" w:rsidR="00325B78" w:rsidRDefault="003559C3">
            <w:pPr>
              <w:jc w:val="center"/>
              <w:rPr>
                <w:rFonts w:asciiTheme="minorEastAsia" w:hAnsiTheme="minorEastAsia" w:cs="Arial"/>
                <w:b/>
                <w:color w:val="000000"/>
                <w:szCs w:val="24"/>
              </w:rPr>
            </w:pPr>
            <w:r>
              <w:rPr>
                <w:rFonts w:asciiTheme="minorEastAsia" w:hAnsiTheme="minorEastAsia" w:cs="Arial"/>
                <w:b/>
                <w:color w:val="000000"/>
                <w:szCs w:val="24"/>
              </w:rPr>
              <w:t>A类份额赎回费</w:t>
            </w:r>
            <w:r>
              <w:rPr>
                <w:rFonts w:asciiTheme="minorEastAsia" w:hAnsiTheme="minorEastAsia" w:cs="Arial" w:hint="eastAsia"/>
                <w:b/>
                <w:color w:val="000000"/>
                <w:szCs w:val="24"/>
              </w:rPr>
              <w:t>率</w:t>
            </w:r>
          </w:p>
        </w:tc>
        <w:tc>
          <w:tcPr>
            <w:tcW w:w="2247" w:type="dxa"/>
            <w:tcBorders>
              <w:top w:val="single" w:sz="4" w:space="0" w:color="auto"/>
              <w:left w:val="single" w:sz="4" w:space="0" w:color="auto"/>
              <w:bottom w:val="single" w:sz="4" w:space="0" w:color="auto"/>
              <w:right w:val="single" w:sz="4" w:space="0" w:color="auto"/>
            </w:tcBorders>
          </w:tcPr>
          <w:p w14:paraId="07459853" w14:textId="77777777" w:rsidR="00325B78" w:rsidRDefault="003559C3">
            <w:pPr>
              <w:jc w:val="center"/>
              <w:rPr>
                <w:rFonts w:asciiTheme="minorEastAsia" w:hAnsiTheme="minorEastAsia" w:cs="Arial"/>
                <w:b/>
                <w:color w:val="000000"/>
                <w:szCs w:val="24"/>
              </w:rPr>
            </w:pPr>
            <w:r>
              <w:rPr>
                <w:rFonts w:asciiTheme="minorEastAsia" w:hAnsiTheme="minorEastAsia" w:cs="Arial"/>
                <w:b/>
                <w:color w:val="000000"/>
                <w:szCs w:val="24"/>
              </w:rPr>
              <w:t>C类份额赎回费率</w:t>
            </w:r>
          </w:p>
        </w:tc>
      </w:tr>
      <w:tr w:rsidR="00325B78" w14:paraId="19B7D0B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FD04495" w14:textId="77777777" w:rsidR="00325B78" w:rsidRDefault="003559C3">
            <w:pPr>
              <w:widowControl/>
              <w:spacing w:line="336" w:lineRule="auto"/>
              <w:jc w:val="center"/>
              <w:rPr>
                <w:rFonts w:asciiTheme="minorEastAsia" w:hAnsiTheme="minorEastAsia" w:cs="Arial"/>
                <w:bCs/>
                <w:kern w:val="0"/>
                <w:szCs w:val="24"/>
              </w:rPr>
            </w:pPr>
            <w:r>
              <w:rPr>
                <w:rFonts w:asciiTheme="minorEastAsia" w:hAnsiTheme="minorEastAsia" w:cs="Arial"/>
                <w:bCs/>
                <w:kern w:val="0"/>
                <w:szCs w:val="24"/>
              </w:rPr>
              <w:t>Y＜7日</w:t>
            </w:r>
          </w:p>
        </w:tc>
        <w:tc>
          <w:tcPr>
            <w:tcW w:w="2093" w:type="dxa"/>
            <w:tcBorders>
              <w:top w:val="single" w:sz="4" w:space="0" w:color="auto"/>
              <w:left w:val="single" w:sz="4" w:space="0" w:color="auto"/>
              <w:bottom w:val="single" w:sz="4" w:space="0" w:color="auto"/>
              <w:right w:val="single" w:sz="4" w:space="0" w:color="auto"/>
            </w:tcBorders>
          </w:tcPr>
          <w:p w14:paraId="63E3C51E"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1.50%</w:t>
            </w:r>
          </w:p>
        </w:tc>
        <w:tc>
          <w:tcPr>
            <w:tcW w:w="2247" w:type="dxa"/>
            <w:tcBorders>
              <w:top w:val="single" w:sz="4" w:space="0" w:color="auto"/>
              <w:left w:val="single" w:sz="4" w:space="0" w:color="auto"/>
              <w:bottom w:val="single" w:sz="4" w:space="0" w:color="auto"/>
              <w:right w:val="single" w:sz="4" w:space="0" w:color="auto"/>
            </w:tcBorders>
          </w:tcPr>
          <w:p w14:paraId="340E0A8F"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1.50%</w:t>
            </w:r>
          </w:p>
        </w:tc>
      </w:tr>
      <w:tr w:rsidR="00325B78" w14:paraId="00509E0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3BCDC761"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 xml:space="preserve">7日 ≤ Y </w:t>
            </w:r>
            <w:r>
              <w:rPr>
                <w:rFonts w:asciiTheme="minorEastAsia" w:hAnsiTheme="minorEastAsia" w:cs="Arial" w:hint="eastAsia"/>
                <w:bCs/>
                <w:kern w:val="0"/>
                <w:szCs w:val="24"/>
              </w:rPr>
              <w:t>＜</w:t>
            </w:r>
            <w:r>
              <w:rPr>
                <w:rFonts w:asciiTheme="minorEastAsia" w:hAnsiTheme="minorEastAsia" w:cs="Arial"/>
                <w:bCs/>
                <w:kern w:val="0"/>
                <w:szCs w:val="24"/>
              </w:rPr>
              <w:t xml:space="preserve"> 30日</w:t>
            </w:r>
          </w:p>
        </w:tc>
        <w:tc>
          <w:tcPr>
            <w:tcW w:w="2093" w:type="dxa"/>
            <w:tcBorders>
              <w:top w:val="single" w:sz="4" w:space="0" w:color="auto"/>
              <w:left w:val="single" w:sz="4" w:space="0" w:color="auto"/>
              <w:bottom w:val="single" w:sz="4" w:space="0" w:color="auto"/>
              <w:right w:val="single" w:sz="4" w:space="0" w:color="auto"/>
            </w:tcBorders>
          </w:tcPr>
          <w:p w14:paraId="6066AD1A"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0.75%</w:t>
            </w:r>
          </w:p>
        </w:tc>
        <w:tc>
          <w:tcPr>
            <w:tcW w:w="2247" w:type="dxa"/>
            <w:tcBorders>
              <w:top w:val="single" w:sz="4" w:space="0" w:color="auto"/>
              <w:left w:val="single" w:sz="4" w:space="0" w:color="auto"/>
              <w:bottom w:val="single" w:sz="4" w:space="0" w:color="auto"/>
              <w:right w:val="single" w:sz="4" w:space="0" w:color="auto"/>
            </w:tcBorders>
          </w:tcPr>
          <w:p w14:paraId="5E0BA89E"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0.50%</w:t>
            </w:r>
          </w:p>
        </w:tc>
      </w:tr>
      <w:tr w:rsidR="00325B78" w14:paraId="25C86D70"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FCA2F5B"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 xml:space="preserve">30日 ≤ Y </w:t>
            </w:r>
            <w:r>
              <w:rPr>
                <w:rFonts w:asciiTheme="minorEastAsia" w:hAnsiTheme="minorEastAsia" w:cs="Arial" w:hint="eastAsia"/>
                <w:bCs/>
                <w:kern w:val="0"/>
                <w:szCs w:val="24"/>
              </w:rPr>
              <w:t>＜</w:t>
            </w:r>
            <w:r>
              <w:rPr>
                <w:rFonts w:asciiTheme="minorEastAsia" w:hAnsiTheme="minorEastAsia" w:cs="Arial"/>
                <w:bCs/>
                <w:kern w:val="0"/>
                <w:szCs w:val="24"/>
              </w:rPr>
              <w:t xml:space="preserve"> 6个月</w:t>
            </w:r>
          </w:p>
        </w:tc>
        <w:tc>
          <w:tcPr>
            <w:tcW w:w="2093" w:type="dxa"/>
            <w:tcBorders>
              <w:top w:val="single" w:sz="4" w:space="0" w:color="auto"/>
              <w:left w:val="single" w:sz="4" w:space="0" w:color="auto"/>
              <w:bottom w:val="single" w:sz="4" w:space="0" w:color="auto"/>
              <w:right w:val="single" w:sz="4" w:space="0" w:color="auto"/>
            </w:tcBorders>
          </w:tcPr>
          <w:p w14:paraId="7A87893A"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0.50%</w:t>
            </w:r>
          </w:p>
        </w:tc>
        <w:tc>
          <w:tcPr>
            <w:tcW w:w="2247" w:type="dxa"/>
            <w:tcBorders>
              <w:top w:val="single" w:sz="4" w:space="0" w:color="auto"/>
              <w:left w:val="single" w:sz="4" w:space="0" w:color="auto"/>
              <w:bottom w:val="single" w:sz="4" w:space="0" w:color="auto"/>
              <w:right w:val="single" w:sz="4" w:space="0" w:color="auto"/>
            </w:tcBorders>
          </w:tcPr>
          <w:p w14:paraId="3CA87620"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r>
      <w:tr w:rsidR="00325B78" w14:paraId="5B952D5D"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151B23ED"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Y≥6个月</w:t>
            </w:r>
          </w:p>
        </w:tc>
        <w:tc>
          <w:tcPr>
            <w:tcW w:w="2093" w:type="dxa"/>
            <w:tcBorders>
              <w:top w:val="single" w:sz="4" w:space="0" w:color="auto"/>
              <w:left w:val="single" w:sz="4" w:space="0" w:color="auto"/>
              <w:bottom w:val="single" w:sz="4" w:space="0" w:color="auto"/>
              <w:right w:val="single" w:sz="4" w:space="0" w:color="auto"/>
            </w:tcBorders>
          </w:tcPr>
          <w:p w14:paraId="4D3E0474" w14:textId="77777777" w:rsidR="00325B78" w:rsidRDefault="003559C3">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c>
          <w:tcPr>
            <w:tcW w:w="2247" w:type="dxa"/>
            <w:tcBorders>
              <w:top w:val="single" w:sz="4" w:space="0" w:color="auto"/>
              <w:left w:val="single" w:sz="4" w:space="0" w:color="auto"/>
              <w:bottom w:val="single" w:sz="4" w:space="0" w:color="auto"/>
              <w:right w:val="single" w:sz="4" w:space="0" w:color="auto"/>
            </w:tcBorders>
          </w:tcPr>
          <w:p w14:paraId="5F3DA94F" w14:textId="77777777" w:rsidR="00325B78" w:rsidRDefault="003559C3">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r>
    </w:tbl>
    <w:p w14:paraId="04FA37AF" w14:textId="77777777" w:rsidR="00325B78" w:rsidRDefault="00325B78">
      <w:pPr>
        <w:adjustRightInd w:val="0"/>
        <w:snapToGrid w:val="0"/>
        <w:spacing w:line="360" w:lineRule="auto"/>
        <w:rPr>
          <w:rFonts w:asciiTheme="minorEastAsia" w:hAnsiTheme="minorEastAsia" w:cs="Arial"/>
          <w:sz w:val="24"/>
          <w:szCs w:val="24"/>
        </w:rPr>
      </w:pPr>
    </w:p>
    <w:p w14:paraId="0E36E176" w14:textId="77777777" w:rsidR="00325B78" w:rsidRDefault="003559C3">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30</w:t>
      </w:r>
      <w:r>
        <w:rPr>
          <w:rFonts w:asciiTheme="minorEastAsia" w:hAnsiTheme="minorEastAsia" w:cs="Arial" w:hint="eastAsia"/>
          <w:sz w:val="24"/>
          <w:szCs w:val="24"/>
        </w:rPr>
        <w:t>日）</w:t>
      </w:r>
    </w:p>
    <w:p w14:paraId="6A7417C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2C0F1B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w:t>
      </w:r>
      <w:r>
        <w:rPr>
          <w:rFonts w:asciiTheme="minorEastAsia" w:hAnsiTheme="minorEastAsia" w:cs="Arial"/>
          <w:sz w:val="24"/>
          <w:szCs w:val="24"/>
        </w:rPr>
        <w:t>A类基金份额，</w:t>
      </w:r>
      <w:r>
        <w:rPr>
          <w:rFonts w:asciiTheme="minorEastAsia" w:hAnsiTheme="minorEastAsia" w:cs="Arial" w:hint="eastAsia"/>
          <w:sz w:val="24"/>
          <w:szCs w:val="24"/>
        </w:rPr>
        <w:t>对持续持有期少于</w:t>
      </w:r>
      <w:r>
        <w:rPr>
          <w:rFonts w:asciiTheme="minorEastAsia" w:hAnsiTheme="minorEastAsia" w:cs="Arial"/>
          <w:sz w:val="24"/>
          <w:szCs w:val="24"/>
        </w:rPr>
        <w:t>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Pr>
          <w:rFonts w:asciiTheme="minorEastAsia" w:hAnsiTheme="minorEastAsia" w:cs="Arial" w:hint="eastAsia"/>
          <w:sz w:val="24"/>
          <w:szCs w:val="24"/>
        </w:rPr>
        <w:t>就</w:t>
      </w:r>
      <w:r>
        <w:rPr>
          <w:rFonts w:asciiTheme="minorEastAsia" w:hAnsiTheme="minorEastAsia" w:cs="Arial"/>
          <w:sz w:val="24"/>
          <w:szCs w:val="24"/>
        </w:rPr>
        <w:t>C类基金份额，收取的赎回费全额计入基金财产</w:t>
      </w:r>
      <w:r>
        <w:rPr>
          <w:rFonts w:asciiTheme="minorEastAsia" w:hAnsiTheme="minorEastAsia" w:cs="Arial" w:hint="eastAsia"/>
          <w:sz w:val="24"/>
          <w:szCs w:val="24"/>
        </w:rPr>
        <w:t>。上述未纳入基金财产的赎回费用于支付登记费和其他必要的手续费。</w:t>
      </w:r>
    </w:p>
    <w:p w14:paraId="3F055A03"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4B5AF3D7" w14:textId="77777777" w:rsidR="00325B78" w:rsidRDefault="003559C3">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7B496C46"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4ACBAC3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1、A类基金份额</w:t>
      </w:r>
      <w:r>
        <w:rPr>
          <w:rFonts w:asciiTheme="minorEastAsia" w:hAnsiTheme="minorEastAsia" w:cs="Arial" w:hint="eastAsia"/>
          <w:sz w:val="24"/>
          <w:szCs w:val="24"/>
        </w:rPr>
        <w:t>申购份额的计算方式：</w:t>
      </w:r>
    </w:p>
    <w:p w14:paraId="029AC4A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w:t>
      </w:r>
      <w:r>
        <w:rPr>
          <w:rFonts w:asciiTheme="minorEastAsia" w:hAnsiTheme="minorEastAsia" w:cs="Arial" w:hint="eastAsia"/>
          <w:sz w:val="24"/>
          <w:szCs w:val="24"/>
        </w:rPr>
        <w:t>用适用比例费率时，申购份额的计算公式如下：</w:t>
      </w:r>
    </w:p>
    <w:p w14:paraId="0677DCA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3F58577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3B2089E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w:t>
      </w:r>
      <w:r>
        <w:rPr>
          <w:rFonts w:asciiTheme="minorEastAsia" w:hAnsiTheme="minorEastAsia" w:cs="Arial" w:hint="eastAsia"/>
          <w:sz w:val="24"/>
          <w:szCs w:val="24"/>
        </w:rPr>
        <w:t>基金份额净值</w:t>
      </w:r>
    </w:p>
    <w:p w14:paraId="6A571C03"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2ADA88A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CB9B8F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1BFA12C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w:t>
      </w:r>
      <w:r>
        <w:rPr>
          <w:rFonts w:asciiTheme="minorEastAsia" w:hAnsiTheme="minorEastAsia" w:cs="Arial" w:hint="eastAsia"/>
          <w:sz w:val="24"/>
          <w:szCs w:val="24"/>
        </w:rPr>
        <w:t>基金份额净值</w:t>
      </w:r>
    </w:p>
    <w:p w14:paraId="63AF52D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5809767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A类基金份额，且该申购申请被全额确认，对应的申购费率为1.5%，假定申购当日A类</w:t>
      </w:r>
      <w:r>
        <w:rPr>
          <w:rFonts w:asciiTheme="minorEastAsia" w:hAnsiTheme="minorEastAsia" w:cs="Arial" w:hint="eastAsia"/>
          <w:sz w:val="24"/>
          <w:szCs w:val="24"/>
        </w:rPr>
        <w:t>基金份额净值为</w:t>
      </w:r>
      <w:r>
        <w:rPr>
          <w:rFonts w:asciiTheme="minorEastAsia" w:hAnsiTheme="minorEastAsia" w:cs="Arial"/>
          <w:sz w:val="24"/>
          <w:szCs w:val="24"/>
        </w:rPr>
        <w:t>1.0500元，则可得到的申购份额为：</w:t>
      </w:r>
    </w:p>
    <w:p w14:paraId="7E1393B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50,000/(1+1.5%)＝49,261.08元</w:t>
      </w:r>
    </w:p>
    <w:p w14:paraId="5015D7E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50,000－49,261.08＝738.92元</w:t>
      </w:r>
    </w:p>
    <w:p w14:paraId="710964D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49,261.08/1.0500＝46,915.31 </w:t>
      </w:r>
      <w:r>
        <w:rPr>
          <w:rFonts w:asciiTheme="minorEastAsia" w:hAnsiTheme="minorEastAsia" w:cs="Arial" w:hint="eastAsia"/>
          <w:sz w:val="24"/>
          <w:szCs w:val="24"/>
        </w:rPr>
        <w:t>份</w:t>
      </w:r>
    </w:p>
    <w:p w14:paraId="106F038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A类基金份额，假定申购当日A类基金份额净值为1.0500元，可得到46,915.31份A类</w:t>
      </w:r>
      <w:r>
        <w:rPr>
          <w:rFonts w:asciiTheme="minorEastAsia" w:hAnsiTheme="minorEastAsia" w:cs="Arial" w:hint="eastAsia"/>
          <w:kern w:val="0"/>
          <w:sz w:val="24"/>
          <w:szCs w:val="24"/>
        </w:rPr>
        <w:t>基金份额。</w:t>
      </w:r>
    </w:p>
    <w:p w14:paraId="0DE6D6C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2、C类基金份额申购份额的计算方式：</w:t>
      </w:r>
    </w:p>
    <w:p w14:paraId="6BC9E1A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3AE3F78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569BC0B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C类基金份额，且该申购申请被全额确认，假定申购当日C类基金份额净值为1.2300元，则可得到的申购份额为：</w:t>
      </w:r>
    </w:p>
    <w:p w14:paraId="303E3CE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5,000,000/1.2500=4,000,000份</w:t>
      </w:r>
    </w:p>
    <w:p w14:paraId="5EB3116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C类基金份额，假定申购当日C类基金份额净值为1.2500</w:t>
      </w:r>
      <w:r>
        <w:rPr>
          <w:rFonts w:asciiTheme="minorEastAsia" w:hAnsiTheme="minorEastAsia" w:cs="Arial" w:hint="eastAsia"/>
          <w:sz w:val="24"/>
          <w:szCs w:val="24"/>
        </w:rPr>
        <w:t>元，可得到</w:t>
      </w:r>
      <w:r>
        <w:rPr>
          <w:rFonts w:asciiTheme="minorEastAsia" w:hAnsiTheme="minorEastAsia" w:cs="Arial"/>
          <w:sz w:val="24"/>
          <w:szCs w:val="24"/>
        </w:rPr>
        <w:t>4,000,000份C类基金份额。</w:t>
      </w:r>
    </w:p>
    <w:p w14:paraId="16AF920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688303A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0530962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33FC561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280867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w:t>
      </w:r>
      <w:r>
        <w:rPr>
          <w:rFonts w:asciiTheme="minorEastAsia" w:hAnsiTheme="minorEastAsia" w:cs="Arial" w:hint="eastAsia"/>
          <w:sz w:val="24"/>
          <w:szCs w:val="24"/>
        </w:rPr>
        <w:lastRenderedPageBreak/>
        <w:t>损失由基金财产承担。</w:t>
      </w:r>
    </w:p>
    <w:p w14:paraId="47B3DE6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1</w:t>
      </w:r>
      <w:r>
        <w:rPr>
          <w:rFonts w:asciiTheme="minorEastAsia" w:hAnsiTheme="minorEastAsia" w:cs="Arial" w:hint="eastAsia"/>
          <w:sz w:val="24"/>
          <w:szCs w:val="24"/>
        </w:rPr>
        <w:t>：某投资者赎回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5A67AE1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568DB92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160544D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32DE77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7316468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w:t>
      </w:r>
      <w:r>
        <w:rPr>
          <w:rFonts w:asciiTheme="minorEastAsia" w:hAnsiTheme="minorEastAsia" w:cs="Arial" w:hint="eastAsia"/>
          <w:sz w:val="24"/>
          <w:szCs w:val="24"/>
        </w:rPr>
        <w:t>份</w:t>
      </w:r>
      <w:r>
        <w:rPr>
          <w:rFonts w:asciiTheme="minorEastAsia" w:hAnsiTheme="minorEastAsia" w:cs="Arial"/>
          <w:sz w:val="24"/>
          <w:szCs w:val="24"/>
        </w:rPr>
        <w:t>C类基金份额，持有时间为20日，对应的赎回费率为0.5%，假设赎回当日C类基金份额净值是1.0680元，则其可得到的赎回金额为：</w:t>
      </w:r>
    </w:p>
    <w:p w14:paraId="389D8C8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0F23FF5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730680B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5B84F8D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C类基金份额，持有期限为20日，假设赎回当日本基金C类基金份额净值是1.0680元，则其可得到的净赎回金额为10,626.60元。</w:t>
      </w:r>
    </w:p>
    <w:p w14:paraId="174A725F"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w:t>
      </w:r>
      <w:r>
        <w:rPr>
          <w:rFonts w:asciiTheme="minorEastAsia" w:hAnsiTheme="minorEastAsia" w:cs="Times New Roman" w:hint="eastAsia"/>
          <w:sz w:val="24"/>
          <w:szCs w:val="24"/>
        </w:rPr>
        <w:t>位，小数点后第</w:t>
      </w:r>
      <w:r>
        <w:rPr>
          <w:rFonts w:asciiTheme="minorEastAsia" w:hAnsiTheme="minorEastAsia" w:cs="Times New Roman"/>
          <w:sz w:val="24"/>
          <w:szCs w:val="24"/>
        </w:rPr>
        <w:t>5</w:t>
      </w:r>
      <w:r>
        <w:rPr>
          <w:rFonts w:asciiTheme="minorEastAsia" w:hAnsiTheme="minorEastAsia" w:cs="Times New Roman" w:hint="eastAsia"/>
          <w:sz w:val="24"/>
          <w:szCs w:val="24"/>
        </w:rPr>
        <w:t>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1E127770" w14:textId="77777777" w:rsidR="00325B78" w:rsidRDefault="003559C3">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457CBDC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5D888C8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A84C53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lastRenderedPageBreak/>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328F3144" w14:textId="77777777" w:rsidR="00325B78" w:rsidRDefault="003559C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3A61C676" w14:textId="77777777" w:rsidR="00325B78" w:rsidRDefault="003559C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54075EA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39C718F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26149B1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7F8E640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w:t>
      </w:r>
      <w:r>
        <w:rPr>
          <w:rFonts w:asciiTheme="minorEastAsia" w:hAnsiTheme="minorEastAsia" w:hint="eastAsia"/>
          <w:bCs/>
          <w:sz w:val="24"/>
          <w:szCs w:val="24"/>
        </w:rPr>
        <w:t>或对存量基金份额持有人利益构成潜在重大不利影响</w:t>
      </w:r>
      <w:r>
        <w:rPr>
          <w:rFonts w:asciiTheme="minorEastAsia" w:hAnsiTheme="minorEastAsia" w:cs="Arial" w:hint="eastAsia"/>
          <w:sz w:val="24"/>
          <w:szCs w:val="24"/>
        </w:rPr>
        <w:t>时。</w:t>
      </w:r>
    </w:p>
    <w:p w14:paraId="14A0FE0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7F3DE1C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040A7E16"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7、基金管理人接受某笔或者某些申购申请有可能导致单一投资者持有基金份额的比例达到或者超过50%，或者变相规避50%集中度的情形时。</w:t>
      </w:r>
    </w:p>
    <w:p w14:paraId="2193C4DF"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8、当前一估值日基金资产净值50%以上的资产出现无可参考的活跃市场价格且采用估值技术</w:t>
      </w:r>
      <w:proofErr w:type="gramStart"/>
      <w:r>
        <w:rPr>
          <w:rFonts w:asciiTheme="minorEastAsia" w:hAnsiTheme="minorEastAsia" w:hint="eastAsia"/>
          <w:bCs/>
          <w:sz w:val="24"/>
          <w:szCs w:val="24"/>
        </w:rPr>
        <w:t>仍导致</w:t>
      </w:r>
      <w:proofErr w:type="gramEnd"/>
      <w:r>
        <w:rPr>
          <w:rFonts w:asciiTheme="minorEastAsia" w:hAnsiTheme="minorEastAsia" w:hint="eastAsia"/>
          <w:bCs/>
          <w:sz w:val="24"/>
          <w:szCs w:val="24"/>
        </w:rPr>
        <w:t>公允价值存在重大不确定性时，经与基金托管人协商确认后，基金管理人应当采取延缓支付赎回款项或暂停接受基金申购赎回申请的措施。</w:t>
      </w:r>
    </w:p>
    <w:p w14:paraId="3CF45F4D"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9、法律法规规定或中国证监会认定的其他情形。</w:t>
      </w:r>
    </w:p>
    <w:p w14:paraId="05F8E0F9"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发生上述第1、2、</w:t>
      </w:r>
      <w:r>
        <w:rPr>
          <w:rFonts w:asciiTheme="minorEastAsia" w:hAnsiTheme="minorEastAsia"/>
          <w:bCs/>
          <w:sz w:val="24"/>
          <w:szCs w:val="24"/>
        </w:rPr>
        <w:t>3</w:t>
      </w:r>
      <w:r>
        <w:rPr>
          <w:rFonts w:asciiTheme="minorEastAsia" w:hAnsiTheme="minorEastAsia" w:hint="eastAsia"/>
          <w:bCs/>
          <w:sz w:val="24"/>
          <w:szCs w:val="24"/>
        </w:rPr>
        <w:t>、5、6、8、9项暂停申购情形之一</w:t>
      </w:r>
      <w:proofErr w:type="gramStart"/>
      <w:r>
        <w:rPr>
          <w:rFonts w:asciiTheme="minorEastAsia" w:hAnsiTheme="minorEastAsia" w:hint="eastAsia"/>
          <w:bCs/>
          <w:sz w:val="24"/>
          <w:szCs w:val="24"/>
        </w:rPr>
        <w:t>且基金</w:t>
      </w:r>
      <w:proofErr w:type="gramEnd"/>
      <w:r>
        <w:rPr>
          <w:rFonts w:asciiTheme="minorEastAsia" w:hAnsiTheme="minorEastAsia" w:hint="eastAsia"/>
          <w:bCs/>
          <w:sz w:val="24"/>
          <w:szCs w:val="24"/>
        </w:rPr>
        <w:t>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37DB5553" w14:textId="77777777" w:rsidR="00325B78" w:rsidRDefault="003559C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746512B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648BCDD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1、因不可抗力导致基金管理人不能支付赎回款项。</w:t>
      </w:r>
    </w:p>
    <w:p w14:paraId="6264CFE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2、发生基金合同规定的暂停基金资产估值情况时，基金管理人可暂停接受投资人的赎回申请或延缓支付赎回款项。</w:t>
      </w:r>
    </w:p>
    <w:p w14:paraId="5087C09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3、证券、期货交易所交易时间非正常停市，导致基金管理人无法计算当日基金资产净值。</w:t>
      </w:r>
    </w:p>
    <w:p w14:paraId="02F4DA4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4、连续两个或两个以上开放日发生巨额赎回。</w:t>
      </w:r>
    </w:p>
    <w:p w14:paraId="06673CE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5、继续接受赎回申请将损害现有基金份额持有人利益的情形时，基金管理人可暂停接受投资人的赎回申请。</w:t>
      </w:r>
    </w:p>
    <w:p w14:paraId="419717B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szCs w:val="24"/>
        </w:rPr>
        <w:t>6、</w:t>
      </w:r>
      <w:r>
        <w:rPr>
          <w:rFonts w:asciiTheme="minorEastAsia" w:hAnsiTheme="minorEastAsia" w:hint="eastAsia"/>
          <w:bCs/>
          <w:sz w:val="24"/>
        </w:rPr>
        <w:t>当前一估值日基金资产净值50%以上的资产出现无可参考的活跃市场价格且采用估值技术</w:t>
      </w:r>
      <w:proofErr w:type="gramStart"/>
      <w:r>
        <w:rPr>
          <w:rFonts w:asciiTheme="minorEastAsia" w:hAnsiTheme="minorEastAsia" w:hint="eastAsia"/>
          <w:bCs/>
          <w:sz w:val="24"/>
        </w:rPr>
        <w:t>仍导致</w:t>
      </w:r>
      <w:proofErr w:type="gramEnd"/>
      <w:r>
        <w:rPr>
          <w:rFonts w:asciiTheme="minorEastAsia" w:hAnsiTheme="minorEastAsia" w:hint="eastAsia"/>
          <w:bCs/>
          <w:sz w:val="24"/>
        </w:rPr>
        <w:t>公允价值存在重大不确定性时，经与基金托管人协商确认后，基金管理人暂停基金估值并采取延缓支付赎回款项或暂停接受基金赎回申请的措施。</w:t>
      </w:r>
    </w:p>
    <w:p w14:paraId="5C76D7F6" w14:textId="77777777" w:rsidR="00325B78" w:rsidRDefault="003559C3">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w:t>
      </w:r>
      <w:r>
        <w:rPr>
          <w:rFonts w:asciiTheme="minorEastAsia" w:hAnsiTheme="minorEastAsia" w:hint="eastAsia"/>
          <w:bCs/>
          <w:sz w:val="24"/>
          <w:szCs w:val="24"/>
        </w:rPr>
        <w:t>、法律法规规定或中国证监会认定的其他情形。</w:t>
      </w:r>
    </w:p>
    <w:p w14:paraId="5647E443"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Pr>
          <w:rFonts w:asciiTheme="minorEastAsia" w:hAnsiTheme="minorEastAsia" w:hint="eastAsia"/>
          <w:bCs/>
          <w:sz w:val="24"/>
        </w:rPr>
        <w:t>应将可支付部分按单个账户申请量占申请总量的比例分配给赎回申请人，</w:t>
      </w:r>
      <w:r>
        <w:rPr>
          <w:rFonts w:asciiTheme="minorEastAsia" w:hAnsiTheme="minorEastAsia" w:cs="Arial" w:hint="eastAsia"/>
          <w:sz w:val="24"/>
          <w:szCs w:val="24"/>
        </w:rPr>
        <w:t>未支付部分可延期支付。若出现上述第</w:t>
      </w:r>
      <w:r>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bookmarkStart w:id="190" w:name="_Toc416264545"/>
      <w:bookmarkStart w:id="191" w:name="_Toc3329"/>
      <w:bookmarkStart w:id="192" w:name="_Toc20976"/>
      <w:bookmarkStart w:id="193" w:name="_Toc32092"/>
      <w:bookmarkStart w:id="194" w:name="_Toc739"/>
      <w:bookmarkStart w:id="195" w:name="_Toc29408"/>
      <w:bookmarkStart w:id="196" w:name="_Toc123102457"/>
      <w:bookmarkStart w:id="197" w:name="_Toc123112238"/>
      <w:bookmarkStart w:id="198" w:name="_Toc8791"/>
      <w:bookmarkStart w:id="199" w:name="_Toc5170"/>
      <w:bookmarkStart w:id="200" w:name="_Toc141703890"/>
      <w:bookmarkStart w:id="201" w:name="_Toc32584"/>
      <w:bookmarkStart w:id="202" w:name="_Toc139991740"/>
      <w:bookmarkStart w:id="203" w:name="_Toc352229756"/>
      <w:bookmarkStart w:id="204" w:name="_Toc17198"/>
      <w:bookmarkStart w:id="205" w:name="_Toc123051456"/>
      <w:bookmarkStart w:id="206" w:name="_Toc21237"/>
      <w:bookmarkStart w:id="207" w:name="_Toc79392622"/>
      <w:bookmarkStart w:id="208" w:name="_Toc17920"/>
      <w:bookmarkStart w:id="209" w:name="_Toc48649708"/>
      <w:bookmarkStart w:id="210" w:name="_Toc98560356"/>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p>
    <w:p w14:paraId="1F0CCDC3"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493E6923"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1、巨额赎回的认定</w:t>
      </w:r>
    </w:p>
    <w:p w14:paraId="7A543F80"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Pr>
          <w:rFonts w:asciiTheme="minorEastAsia" w:hAnsiTheme="minorEastAsia" w:cs="Arial"/>
          <w:sz w:val="24"/>
          <w:szCs w:val="24"/>
        </w:rPr>
        <w:t>10%，即认为是发生了巨额赎回。</w:t>
      </w:r>
    </w:p>
    <w:p w14:paraId="0D14FEE6"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2、巨额赎回的处理方式</w:t>
      </w:r>
    </w:p>
    <w:p w14:paraId="79837885"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43B384A5"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1）全额赎回：当基金管理人认为有能力支付投资人的全部赎回申请时，按正常赎回程序执行。</w:t>
      </w:r>
    </w:p>
    <w:p w14:paraId="58F4915F" w14:textId="77777777" w:rsidR="00325B78" w:rsidRDefault="003559C3">
      <w:pPr>
        <w:spacing w:line="360" w:lineRule="auto"/>
        <w:ind w:firstLineChars="200" w:firstLine="480"/>
        <w:rPr>
          <w:rFonts w:asciiTheme="minorEastAsia" w:hAnsiTheme="minorEastAsia"/>
          <w:b/>
          <w:bCs/>
          <w:sz w:val="24"/>
          <w:szCs w:val="24"/>
        </w:rPr>
      </w:pPr>
      <w:r>
        <w:rPr>
          <w:rFonts w:asciiTheme="minorEastAsia" w:hAnsiTheme="minorEastAsia" w:hint="eastAsia"/>
          <w:bCs/>
          <w:sz w:val="24"/>
          <w:szCs w:val="24"/>
        </w:rPr>
        <w:lastRenderedPageBreak/>
        <w:t>（</w:t>
      </w:r>
      <w:r>
        <w:rPr>
          <w:rFonts w:asciiTheme="minorEastAsia" w:hAnsiTheme="minorEastAsia"/>
          <w:bCs/>
          <w:sz w:val="24"/>
          <w:szCs w:val="24"/>
        </w:rPr>
        <w:t>2</w:t>
      </w:r>
      <w:r>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Theme="minorEastAsia" w:hAnsiTheme="minorEastAsia"/>
          <w:bCs/>
          <w:sz w:val="24"/>
          <w:szCs w:val="24"/>
        </w:rPr>
        <w:t>10%</w:t>
      </w:r>
      <w:r>
        <w:rPr>
          <w:rFonts w:asciiTheme="minorEastAsia" w:hAnsiTheme="minorEastAsia" w:hint="eastAsia"/>
          <w:bCs/>
          <w:sz w:val="24"/>
          <w:szCs w:val="24"/>
        </w:rPr>
        <w:t>的前提下，可对其余赎回申请延期办理。若进行上述延期办理，对于单个基金份额持有人当日赎回申请超过上一开放日基金总份额</w:t>
      </w:r>
      <w:r>
        <w:rPr>
          <w:rFonts w:asciiTheme="minorEastAsia" w:hAnsiTheme="minorEastAsia"/>
          <w:bCs/>
          <w:sz w:val="24"/>
          <w:szCs w:val="24"/>
        </w:rPr>
        <w:t>50</w:t>
      </w:r>
      <w:r>
        <w:rPr>
          <w:rFonts w:asciiTheme="minorEastAsia" w:hAnsiTheme="minorEastAsia" w:hint="eastAsia"/>
          <w:bCs/>
          <w:sz w:val="24"/>
          <w:szCs w:val="24"/>
        </w:rPr>
        <w:t>%以上的部分，将自动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hint="eastAsia"/>
          <w:bCs/>
          <w:sz w:val="24"/>
          <w:szCs w:val="24"/>
        </w:rPr>
        <w:t>并以下</w:t>
      </w:r>
      <w:proofErr w:type="gramEnd"/>
      <w:r>
        <w:rPr>
          <w:rFonts w:asciiTheme="minorEastAsia" w:hAnsiTheme="minorEastAsia" w:hint="eastAsia"/>
          <w:bCs/>
          <w:sz w:val="24"/>
          <w:szCs w:val="24"/>
        </w:rPr>
        <w:t>一</w:t>
      </w:r>
      <w:proofErr w:type="gramStart"/>
      <w:r>
        <w:rPr>
          <w:rFonts w:asciiTheme="minorEastAsia" w:hAnsiTheme="minorEastAsia" w:hint="eastAsia"/>
          <w:bCs/>
          <w:sz w:val="24"/>
          <w:szCs w:val="24"/>
        </w:rPr>
        <w:t>开放日某一类</w:t>
      </w:r>
      <w:proofErr w:type="gramEnd"/>
      <w:r>
        <w:rPr>
          <w:rFonts w:asciiTheme="minorEastAsia" w:hAnsiTheme="minorEastAsia" w:hint="eastAsia"/>
          <w:bCs/>
          <w:sz w:val="24"/>
          <w:szCs w:val="24"/>
        </w:rPr>
        <w:t>别的基金份额净值为基础计算赎回金额，以此类推，直到全部赎回为止。如投资人在提交赎回申请时未作明确选择，投资人未能赎回部分作自动延期赎回处理。部分延期赎回不受单笔赎回最低份额的限制。</w:t>
      </w:r>
    </w:p>
    <w:p w14:paraId="3979C4C6"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0F7EC2EA"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3、巨额赎回的公告</w:t>
      </w:r>
    </w:p>
    <w:p w14:paraId="0D083C77"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w:t>
      </w:r>
      <w:r>
        <w:rPr>
          <w:rFonts w:asciiTheme="minorEastAsia" w:hAnsiTheme="minorEastAsia" w:cs="Arial"/>
          <w:sz w:val="24"/>
          <w:szCs w:val="24"/>
        </w:rPr>
        <w:t>3个交易日内通知基金份额持有人，说明有关处理方法，</w:t>
      </w:r>
      <w:r>
        <w:rPr>
          <w:rFonts w:asciiTheme="minorEastAsia" w:hAnsiTheme="minorEastAsia" w:cs="Arial" w:hint="eastAsia"/>
          <w:sz w:val="24"/>
          <w:szCs w:val="24"/>
        </w:rPr>
        <w:t>并在</w:t>
      </w:r>
      <w:r>
        <w:rPr>
          <w:rFonts w:asciiTheme="minorEastAsia" w:hAnsiTheme="minorEastAsia" w:cs="Arial"/>
          <w:sz w:val="24"/>
          <w:szCs w:val="24"/>
        </w:rPr>
        <w:t>2日内在指定媒介上刊登公告。</w:t>
      </w:r>
    </w:p>
    <w:p w14:paraId="10045037"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1085FD30"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1、发生上述暂停申购或赎回情况的，</w:t>
      </w:r>
      <w:r>
        <w:rPr>
          <w:rFonts w:asciiTheme="minorEastAsia" w:hAnsiTheme="minorEastAsia" w:cs="Arial" w:hint="eastAsia"/>
          <w:sz w:val="24"/>
          <w:szCs w:val="24"/>
        </w:rPr>
        <w:t>基金管理人应在规定期限内在指定媒介上刊登暂停公告。</w:t>
      </w:r>
    </w:p>
    <w:p w14:paraId="7F4EDE8B"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0FBC7EF9"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lastRenderedPageBreak/>
        <w:t>3、上述暂停申购或赎回情况消除的，基金管理人应于重新开放日公布最近1个工作日两类基金份额净值。</w:t>
      </w:r>
    </w:p>
    <w:p w14:paraId="4D5FCF54"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6FA19E2F"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263E54A8"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404273F1"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066C642"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11D0A66D"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0C8D4BEA"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23A5F8D9"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31485016"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E3518C2"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1603B03B"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w:t>
      </w:r>
      <w:r>
        <w:rPr>
          <w:rFonts w:asciiTheme="minorEastAsia" w:hAnsiTheme="minorEastAsia" w:cs="Arial" w:hint="eastAsia"/>
          <w:sz w:val="24"/>
          <w:szCs w:val="24"/>
        </w:rPr>
        <w:lastRenderedPageBreak/>
        <w:t>金额必须不低于基金管理人在相关公告或更新的招募说明书中所规定的定期定额投资计划最低申购金额。</w:t>
      </w:r>
    </w:p>
    <w:p w14:paraId="268C9489" w14:textId="77777777" w:rsidR="00325B78" w:rsidRDefault="003559C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7A2B2215" w14:textId="77777777" w:rsidR="00325B78" w:rsidRDefault="003559C3">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63C7896C"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基金份额被冻结的，被冻结部分产生的权益一并冻结，被冻结部分份额仍然参与收益分配。法律法规或监管机构另有规定的除外。</w:t>
      </w:r>
    </w:p>
    <w:p w14:paraId="78EFCF92" w14:textId="77777777" w:rsidR="00325B78" w:rsidRDefault="003559C3">
      <w:pPr>
        <w:widowControl/>
        <w:spacing w:line="360" w:lineRule="auto"/>
        <w:ind w:firstLineChars="200" w:firstLine="480"/>
        <w:jc w:val="left"/>
        <w:rPr>
          <w:rFonts w:asciiTheme="minorEastAsia" w:hAnsiTheme="minorEastAsia" w:cs="Arial"/>
          <w:szCs w:val="21"/>
        </w:rPr>
        <w:sectPr w:rsidR="00325B78">
          <w:footerReference w:type="default" r:id="rId23"/>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22FAFDFD" w14:textId="77777777" w:rsidR="00325B78" w:rsidRDefault="003559C3">
      <w:pPr>
        <w:pStyle w:val="1"/>
        <w:jc w:val="center"/>
        <w:rPr>
          <w:rFonts w:asciiTheme="minorEastAsia" w:eastAsiaTheme="minorEastAsia" w:hAnsiTheme="minorEastAsia"/>
          <w:sz w:val="30"/>
          <w:szCs w:val="30"/>
        </w:rPr>
      </w:pPr>
      <w:bookmarkStart w:id="211" w:name="_Toc521338330"/>
      <w:r>
        <w:rPr>
          <w:rFonts w:asciiTheme="minorEastAsia" w:eastAsiaTheme="minorEastAsia" w:hAnsiTheme="minorEastAsia" w:hint="eastAsia"/>
          <w:sz w:val="30"/>
          <w:szCs w:val="30"/>
        </w:rPr>
        <w:lastRenderedPageBreak/>
        <w:t>第九部分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基金的投资</w:t>
      </w:r>
      <w:bookmarkEnd w:id="190"/>
      <w:bookmarkEnd w:id="211"/>
    </w:p>
    <w:p w14:paraId="11EEA6C2"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0B801DC5"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4D02D85F"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01338B2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Times New Roman" w:hint="eastAsia"/>
          <w:bCs/>
          <w:sz w:val="24"/>
          <w:szCs w:val="24"/>
        </w:rPr>
        <w:t>、存托凭证</w:t>
      </w:r>
      <w:r>
        <w:rPr>
          <w:rFonts w:asciiTheme="minorEastAsia" w:hAnsiTheme="minorEastAsia" w:hint="eastAsia"/>
          <w:bCs/>
          <w:sz w:val="24"/>
        </w:rPr>
        <w:t>，债券（含国债、金融债、企业债、公司债、央行票据、中期票据、短期融资</w:t>
      </w:r>
      <w:proofErr w:type="gramStart"/>
      <w:r>
        <w:rPr>
          <w:rFonts w:asciiTheme="minorEastAsia" w:hAnsiTheme="minorEastAsia" w:hint="eastAsia"/>
          <w:bCs/>
          <w:sz w:val="24"/>
        </w:rPr>
        <w:t>券</w:t>
      </w:r>
      <w:proofErr w:type="gramEnd"/>
      <w:r>
        <w:rPr>
          <w:rFonts w:asciiTheme="minorEastAsia" w:hAnsiTheme="minorEastAsia" w:hint="eastAsia"/>
          <w:bCs/>
          <w:sz w:val="24"/>
        </w:rPr>
        <w:t>、超短期融资</w:t>
      </w:r>
      <w:proofErr w:type="gramStart"/>
      <w:r>
        <w:rPr>
          <w:rFonts w:asciiTheme="minorEastAsia" w:hAnsiTheme="minorEastAsia" w:hint="eastAsia"/>
          <w:bCs/>
          <w:sz w:val="24"/>
        </w:rPr>
        <w:t>券</w:t>
      </w:r>
      <w:proofErr w:type="gramEnd"/>
      <w:r>
        <w:rPr>
          <w:rFonts w:asciiTheme="minorEastAsia" w:hAnsiTheme="minorEastAsia" w:hint="eastAsia"/>
          <w:bCs/>
          <w:sz w:val="24"/>
        </w:rPr>
        <w:t>、政府支持机构债、地方政府债、公开发行的次级债、可转换债券、可交换债券、中小企业私募</w:t>
      </w:r>
      <w:proofErr w:type="gramStart"/>
      <w:r>
        <w:rPr>
          <w:rFonts w:asciiTheme="minorEastAsia" w:hAnsiTheme="minorEastAsia" w:hint="eastAsia"/>
          <w:bCs/>
          <w:sz w:val="24"/>
        </w:rPr>
        <w:t>债及其</w:t>
      </w:r>
      <w:proofErr w:type="gramEnd"/>
      <w:r>
        <w:rPr>
          <w:rFonts w:asciiTheme="minorEastAsia" w:hAnsiTheme="minorEastAsia"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316D49EE"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hint="eastAsia"/>
          <w:bCs/>
          <w:sz w:val="24"/>
        </w:rPr>
        <w:t>基金的投资组合比例为：股票资产占基金资产的</w:t>
      </w:r>
      <w:r>
        <w:rPr>
          <w:rFonts w:asciiTheme="minorEastAsia" w:hAnsiTheme="minorEastAsia"/>
          <w:bCs/>
          <w:sz w:val="24"/>
        </w:rPr>
        <w:t>5</w:t>
      </w:r>
      <w:r>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r>
        <w:rPr>
          <w:rFonts w:asciiTheme="minorEastAsia" w:hAnsiTheme="minorEastAsia" w:cs="Times New Roman" w:hint="eastAsia"/>
          <w:bCs/>
          <w:sz w:val="24"/>
          <w:szCs w:val="24"/>
        </w:rPr>
        <w:t>。</w:t>
      </w:r>
    </w:p>
    <w:p w14:paraId="48B9FA3E" w14:textId="77777777" w:rsidR="00325B78" w:rsidRDefault="003559C3">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21C1E625"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26A6CB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（一）资产配置策略</w:t>
      </w:r>
    </w:p>
    <w:p w14:paraId="67D987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本基金将通过跟踪</w:t>
      </w:r>
      <w:proofErr w:type="gramStart"/>
      <w:r>
        <w:rPr>
          <w:rFonts w:asciiTheme="minorEastAsia" w:hAnsiTheme="minorEastAsia" w:hint="eastAsia"/>
          <w:bCs/>
          <w:sz w:val="24"/>
        </w:rPr>
        <w:t>考量</w:t>
      </w:r>
      <w:proofErr w:type="gramEnd"/>
      <w:r>
        <w:rPr>
          <w:rFonts w:asciiTheme="minorEastAsia" w:hAnsiTheme="minorEastAsia" w:hint="eastAsia"/>
          <w:bCs/>
          <w:sz w:val="24"/>
        </w:rPr>
        <w:t>通常的宏观经济变量（包括GDP增长率、CPI走势、M2的绝对水平和增长率、利率水平与走势等）以及各项国家政策（包括财政、税收、货币、汇率政策等），并</w:t>
      </w:r>
      <w:proofErr w:type="gramStart"/>
      <w:r>
        <w:rPr>
          <w:rFonts w:asciiTheme="minorEastAsia" w:hAnsiTheme="minorEastAsia" w:hint="eastAsia"/>
          <w:bCs/>
          <w:sz w:val="24"/>
        </w:rPr>
        <w:t>结合美</w:t>
      </w:r>
      <w:proofErr w:type="gramEnd"/>
      <w:r>
        <w:rPr>
          <w:rFonts w:asciiTheme="minorEastAsia" w:hAnsiTheme="minorEastAsia" w:hint="eastAsia"/>
          <w:bCs/>
          <w:sz w:val="24"/>
        </w:rPr>
        <w:t>林时钟等科学严谨的资产配置模型，动态评估不同资产大类在不同时期的投资价值及其风险收益特征，追求股票、债券和货币等大类资产的灵活配置和稳健收益。</w:t>
      </w:r>
    </w:p>
    <w:p w14:paraId="1F3014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（二）债券投资策略</w:t>
      </w:r>
    </w:p>
    <w:p w14:paraId="128DE05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本基金债券投资将</w:t>
      </w:r>
      <w:proofErr w:type="gramStart"/>
      <w:r>
        <w:rPr>
          <w:rFonts w:asciiTheme="minorEastAsia" w:hAnsiTheme="minorEastAsia" w:hint="eastAsia"/>
          <w:bCs/>
          <w:sz w:val="24"/>
        </w:rPr>
        <w:t>采取久期策略</w:t>
      </w:r>
      <w:proofErr w:type="gramEnd"/>
      <w:r>
        <w:rPr>
          <w:rFonts w:asciiTheme="minorEastAsia" w:hAnsiTheme="minorEastAsia" w:hint="eastAsia"/>
          <w:bCs/>
          <w:sz w:val="24"/>
        </w:rPr>
        <w:t>、收益率曲线策略、骑乘策略、息差策略、</w:t>
      </w:r>
      <w:proofErr w:type="gramStart"/>
      <w:r>
        <w:rPr>
          <w:rFonts w:asciiTheme="minorEastAsia" w:hAnsiTheme="minorEastAsia" w:hint="eastAsia"/>
          <w:bCs/>
          <w:sz w:val="24"/>
        </w:rPr>
        <w:lastRenderedPageBreak/>
        <w:t>个券</w:t>
      </w:r>
      <w:proofErr w:type="gramEnd"/>
      <w:r>
        <w:rPr>
          <w:rFonts w:asciiTheme="minorEastAsia" w:hAnsiTheme="minorEastAsia" w:hint="eastAsia"/>
          <w:bCs/>
          <w:sz w:val="24"/>
        </w:rPr>
        <w:t>选择策略、信用策略、中小企业私募债投资策略、可转债投资策略等积极投资策略，灵活地调整组合的券种搭配，精选个</w:t>
      </w:r>
      <w:proofErr w:type="gramStart"/>
      <w:r>
        <w:rPr>
          <w:rFonts w:asciiTheme="minorEastAsia" w:hAnsiTheme="minorEastAsia" w:hint="eastAsia"/>
          <w:bCs/>
          <w:sz w:val="24"/>
        </w:rPr>
        <w:t>券</w:t>
      </w:r>
      <w:proofErr w:type="gramEnd"/>
      <w:r>
        <w:rPr>
          <w:rFonts w:asciiTheme="minorEastAsia" w:hAnsiTheme="minorEastAsia" w:hint="eastAsia"/>
          <w:bCs/>
          <w:sz w:val="24"/>
        </w:rPr>
        <w:t>，力争实现投资组合的保值增值。</w:t>
      </w:r>
    </w:p>
    <w:p w14:paraId="67E42B8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w:t>
      </w:r>
      <w:proofErr w:type="gramStart"/>
      <w:r>
        <w:rPr>
          <w:rFonts w:asciiTheme="minorEastAsia" w:hAnsiTheme="minorEastAsia" w:hint="eastAsia"/>
          <w:bCs/>
          <w:sz w:val="24"/>
        </w:rPr>
        <w:t>久期策略</w:t>
      </w:r>
      <w:proofErr w:type="gramEnd"/>
    </w:p>
    <w:p w14:paraId="3767475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proofErr w:type="gramStart"/>
      <w:r>
        <w:rPr>
          <w:rFonts w:asciiTheme="minorEastAsia" w:hAnsiTheme="minorEastAsia" w:hint="eastAsia"/>
          <w:bCs/>
          <w:sz w:val="24"/>
        </w:rPr>
        <w:t>久期管理</w:t>
      </w:r>
      <w:proofErr w:type="gramEnd"/>
      <w:r>
        <w:rPr>
          <w:rFonts w:asciiTheme="minorEastAsia" w:hAnsiTheme="minorEastAsia" w:hint="eastAsia"/>
          <w:bCs/>
          <w:sz w:val="24"/>
        </w:rPr>
        <w:t>是债券投资的重要</w:t>
      </w:r>
      <w:proofErr w:type="gramStart"/>
      <w:r>
        <w:rPr>
          <w:rFonts w:asciiTheme="minorEastAsia" w:hAnsiTheme="minorEastAsia" w:hint="eastAsia"/>
          <w:bCs/>
          <w:sz w:val="24"/>
        </w:rPr>
        <w:t>考量</w:t>
      </w:r>
      <w:proofErr w:type="gramEnd"/>
      <w:r>
        <w:rPr>
          <w:rFonts w:asciiTheme="minorEastAsia" w:hAnsiTheme="minorEastAsia" w:hint="eastAsia"/>
          <w:bCs/>
          <w:sz w:val="24"/>
        </w:rPr>
        <w:t>因素，本基金将采用以“目标久期”为中心、</w:t>
      </w:r>
      <w:r>
        <w:rPr>
          <w:rFonts w:asciiTheme="minorEastAsia" w:hAnsiTheme="minorEastAsia"/>
          <w:bCs/>
          <w:sz w:val="24"/>
        </w:rPr>
        <w:t xml:space="preserve"> </w:t>
      </w:r>
      <w:r>
        <w:rPr>
          <w:rFonts w:asciiTheme="minorEastAsia" w:hAnsiTheme="minorEastAsia" w:hint="eastAsia"/>
          <w:bCs/>
          <w:sz w:val="24"/>
        </w:rPr>
        <w:t>自上而下的</w:t>
      </w:r>
      <w:proofErr w:type="gramStart"/>
      <w:r>
        <w:rPr>
          <w:rFonts w:asciiTheme="minorEastAsia" w:hAnsiTheme="minorEastAsia" w:hint="eastAsia"/>
          <w:bCs/>
          <w:sz w:val="24"/>
        </w:rPr>
        <w:t>组合久期管理</w:t>
      </w:r>
      <w:proofErr w:type="gramEnd"/>
      <w:r>
        <w:rPr>
          <w:rFonts w:asciiTheme="minorEastAsia" w:hAnsiTheme="minorEastAsia" w:hint="eastAsia"/>
          <w:bCs/>
          <w:sz w:val="24"/>
        </w:rPr>
        <w:t>策略。</w:t>
      </w:r>
    </w:p>
    <w:p w14:paraId="1028B84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2、收益率曲线策略</w:t>
      </w:r>
    </w:p>
    <w:p w14:paraId="0531AC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收益率曲线的形状变化是判断市场整体走向的一个重要依据，本基金将据此调整组合长、中、短期债券的搭配，并进行动态调整。</w:t>
      </w:r>
    </w:p>
    <w:p w14:paraId="5DA5DE0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3、骑乘策略</w:t>
      </w:r>
    </w:p>
    <w:p w14:paraId="3F44BE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本基金将采用基于收益率曲线分析对债券组合进行适时调整的骑乘策略，</w:t>
      </w:r>
      <w:r>
        <w:rPr>
          <w:rFonts w:asciiTheme="minorEastAsia" w:hAnsiTheme="minorEastAsia"/>
          <w:bCs/>
          <w:sz w:val="24"/>
        </w:rPr>
        <w:t xml:space="preserve"> </w:t>
      </w:r>
      <w:r>
        <w:rPr>
          <w:rFonts w:asciiTheme="minorEastAsia" w:hAnsiTheme="minorEastAsia" w:hint="eastAsia"/>
          <w:bCs/>
          <w:sz w:val="24"/>
        </w:rPr>
        <w:t>以达到增强组合的持有期收益的目的。</w:t>
      </w:r>
    </w:p>
    <w:p w14:paraId="4B48CD1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4、息差策略</w:t>
      </w:r>
    </w:p>
    <w:p w14:paraId="42F1694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w:t>
      </w:r>
      <w:proofErr w:type="gramStart"/>
      <w:r>
        <w:rPr>
          <w:rFonts w:asciiTheme="minorEastAsia" w:hAnsiTheme="minorEastAsia" w:hint="eastAsia"/>
          <w:bCs/>
          <w:sz w:val="24"/>
        </w:rPr>
        <w:t>采用息</w:t>
      </w:r>
      <w:proofErr w:type="gramEnd"/>
      <w:r>
        <w:rPr>
          <w:rFonts w:asciiTheme="minorEastAsia" w:hAnsiTheme="minorEastAsia" w:hint="eastAsia"/>
          <w:bCs/>
          <w:sz w:val="24"/>
        </w:rPr>
        <w:t>差策略，以达到更好地利用杠杆放大债券投资的收益的目的。</w:t>
      </w:r>
    </w:p>
    <w:p w14:paraId="4261059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w:t>
      </w:r>
      <w:proofErr w:type="gramStart"/>
      <w:r>
        <w:rPr>
          <w:rFonts w:asciiTheme="minorEastAsia" w:hAnsiTheme="minorEastAsia" w:hint="eastAsia"/>
          <w:bCs/>
          <w:sz w:val="24"/>
        </w:rPr>
        <w:t>个券</w:t>
      </w:r>
      <w:proofErr w:type="gramEnd"/>
      <w:r>
        <w:rPr>
          <w:rFonts w:asciiTheme="minorEastAsia" w:hAnsiTheme="minorEastAsia" w:hint="eastAsia"/>
          <w:bCs/>
          <w:sz w:val="24"/>
        </w:rPr>
        <w:t>选择策略</w:t>
      </w:r>
    </w:p>
    <w:p w14:paraId="1F2127B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14:paraId="55FC41A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6、信用策略</w:t>
      </w:r>
    </w:p>
    <w:p w14:paraId="496ED49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asciiTheme="minorEastAsia" w:hAnsiTheme="minorEastAsia" w:hint="eastAsia"/>
          <w:bCs/>
          <w:sz w:val="24"/>
        </w:rPr>
        <w:t>债进行</w:t>
      </w:r>
      <w:proofErr w:type="gramEnd"/>
      <w:r>
        <w:rPr>
          <w:rFonts w:asciiTheme="minorEastAsia" w:hAnsiTheme="minorEastAsia" w:hint="eastAsia"/>
          <w:bCs/>
          <w:sz w:val="24"/>
        </w:rPr>
        <w:t>投资。</w:t>
      </w:r>
    </w:p>
    <w:p w14:paraId="3BDF996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7、中小企业私募债券策略</w:t>
      </w:r>
    </w:p>
    <w:p w14:paraId="0C0CBC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Pr>
          <w:rFonts w:asciiTheme="minorEastAsia" w:hAnsiTheme="minorEastAsia"/>
          <w:bCs/>
          <w:sz w:val="24"/>
        </w:rPr>
        <w:t xml:space="preserve"> </w:t>
      </w:r>
      <w:r>
        <w:rPr>
          <w:rFonts w:asciiTheme="minorEastAsia" w:hAnsiTheme="minorEastAsia" w:hint="eastAsia"/>
          <w:bCs/>
          <w:sz w:val="24"/>
        </w:rPr>
        <w:t>本基金将深入研究发行人资信及公司运营情况，合理合</w:t>
      </w:r>
      <w:proofErr w:type="gramStart"/>
      <w:r>
        <w:rPr>
          <w:rFonts w:asciiTheme="minorEastAsia" w:hAnsiTheme="minorEastAsia" w:hint="eastAsia"/>
          <w:bCs/>
          <w:sz w:val="24"/>
        </w:rPr>
        <w:t>规</w:t>
      </w:r>
      <w:proofErr w:type="gramEnd"/>
      <w:r>
        <w:rPr>
          <w:rFonts w:asciiTheme="minorEastAsia" w:hAnsiTheme="minorEastAsia" w:hint="eastAsia"/>
          <w:bCs/>
          <w:sz w:val="24"/>
        </w:rPr>
        <w:t>合格地进行中小企业私募债券投资。本基金在投资过程中密切监控债券信用等级或发行人信用等级变化情况，尽力规避风险，并获取超额收益。</w:t>
      </w:r>
    </w:p>
    <w:p w14:paraId="5FA416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8、可转债投资策略</w:t>
      </w:r>
    </w:p>
    <w:p w14:paraId="34F0D21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可转债兼具权益类证券与固定收益类证券的特性，本基金一方面将对发债主</w:t>
      </w:r>
      <w:r>
        <w:rPr>
          <w:rFonts w:asciiTheme="minorEastAsia" w:hAnsiTheme="minorEastAsia" w:hint="eastAsia"/>
          <w:bCs/>
          <w:sz w:val="24"/>
        </w:rPr>
        <w:lastRenderedPageBreak/>
        <w:t>体的信用基本面进行深入挖掘以明确该可转债</w:t>
      </w:r>
      <w:proofErr w:type="gramStart"/>
      <w:r>
        <w:rPr>
          <w:rFonts w:asciiTheme="minorEastAsia" w:hAnsiTheme="minorEastAsia" w:hint="eastAsia"/>
          <w:bCs/>
          <w:sz w:val="24"/>
        </w:rPr>
        <w:t>的债底保护</w:t>
      </w:r>
      <w:proofErr w:type="gramEnd"/>
      <w:r>
        <w:rPr>
          <w:rFonts w:asciiTheme="minorEastAsia" w:hAnsiTheme="minorEastAsia"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Pr>
          <w:rFonts w:asciiTheme="minorEastAsia" w:hAnsiTheme="minorEastAsia" w:hint="eastAsia"/>
          <w:bCs/>
          <w:sz w:val="24"/>
        </w:rPr>
        <w:t>债进行</w:t>
      </w:r>
      <w:proofErr w:type="gramEnd"/>
      <w:r>
        <w:rPr>
          <w:rFonts w:asciiTheme="minorEastAsia" w:hAnsiTheme="minorEastAsia" w:hint="eastAsia"/>
          <w:bCs/>
          <w:sz w:val="24"/>
        </w:rPr>
        <w:t>投资。</w:t>
      </w:r>
    </w:p>
    <w:p w14:paraId="15B9873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（三）股票投资策略</w:t>
      </w:r>
    </w:p>
    <w:p w14:paraId="09860DC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asciiTheme="minorEastAsia" w:hAnsiTheme="minorEastAsia" w:hint="eastAsia"/>
          <w:bCs/>
          <w:sz w:val="24"/>
        </w:rPr>
        <w:t>研</w:t>
      </w:r>
      <w:proofErr w:type="gramEnd"/>
      <w:r>
        <w:rPr>
          <w:rFonts w:asciiTheme="minorEastAsia" w:hAnsiTheme="minorEastAsia" w:hint="eastAsia"/>
          <w:bCs/>
          <w:sz w:val="24"/>
        </w:rPr>
        <w:t>判，力争实现组合的保值增值。</w:t>
      </w:r>
    </w:p>
    <w:p w14:paraId="76CC0E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1、自上而下的行业遴选</w:t>
      </w:r>
    </w:p>
    <w:p w14:paraId="0D5116E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asciiTheme="minorEastAsia" w:hAnsiTheme="minorEastAsia"/>
          <w:bCs/>
          <w:sz w:val="24"/>
        </w:rPr>
        <w:t xml:space="preserve"> </w:t>
      </w:r>
      <w:r>
        <w:rPr>
          <w:rFonts w:asciiTheme="minorEastAsia" w:hAnsiTheme="minorEastAsia"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14:paraId="7AE775A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2、自下而上的个股选择</w:t>
      </w:r>
    </w:p>
    <w:p w14:paraId="1C995F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asciiTheme="minorEastAsia" w:hAnsiTheme="minorEastAsia" w:hint="eastAsia"/>
          <w:bCs/>
          <w:sz w:val="24"/>
        </w:rPr>
        <w:t>就核心</w:t>
      </w:r>
      <w:proofErr w:type="gramEnd"/>
      <w:r>
        <w:rPr>
          <w:rFonts w:asciiTheme="minorEastAsia" w:hAnsiTheme="minorEastAsia" w:hint="eastAsia"/>
          <w:bCs/>
          <w:sz w:val="24"/>
        </w:rPr>
        <w:t>竞争力，分析公司的现有核心竞争力，并判断公司能否利用现有的资源、能力和定位取得可持续竞争优势。</w:t>
      </w:r>
    </w:p>
    <w:p w14:paraId="42E56DE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另一方面是管理层分析，在国内监管体系落后、公司治理结构不完善的基础上，上市公司的命运对管理团队的依赖度大大增加。本基金将着重考察公司的管理层以及管理制度。</w:t>
      </w:r>
    </w:p>
    <w:p w14:paraId="76B6435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3、综合</w:t>
      </w:r>
      <w:proofErr w:type="gramStart"/>
      <w:r>
        <w:rPr>
          <w:rFonts w:asciiTheme="minorEastAsia" w:hAnsiTheme="minorEastAsia" w:hint="eastAsia"/>
          <w:bCs/>
          <w:sz w:val="24"/>
        </w:rPr>
        <w:t>研</w:t>
      </w:r>
      <w:proofErr w:type="gramEnd"/>
      <w:r>
        <w:rPr>
          <w:rFonts w:asciiTheme="minorEastAsia" w:hAnsiTheme="minorEastAsia" w:hint="eastAsia"/>
          <w:bCs/>
          <w:sz w:val="24"/>
        </w:rPr>
        <w:t>判</w:t>
      </w:r>
    </w:p>
    <w:p w14:paraId="4941FCD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本基金在自上而下和自下而上的基础上，结合估值分析，力争实现组合的保值增值。通过对估值方法的选择和估值倍数的比较，选择股价相对低估的股票。</w:t>
      </w:r>
      <w:r>
        <w:rPr>
          <w:rFonts w:asciiTheme="minorEastAsia" w:hAnsiTheme="minorEastAsia" w:hint="eastAsia"/>
          <w:bCs/>
          <w:sz w:val="24"/>
        </w:rPr>
        <w:lastRenderedPageBreak/>
        <w:t>就估值方法而言，基于行业的特点确定对股价最有影响力的关键估值方法（包括PE、PEG、PB、PS、EV/EBITDA等）；就估值倍数而言，通过业内比较、历史比较和增长性分析，确定具有上升基础的股价水平。</w:t>
      </w:r>
    </w:p>
    <w:p w14:paraId="038E237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12" w:name="_Toc386095938"/>
      <w:r>
        <w:rPr>
          <w:rFonts w:asciiTheme="minorEastAsia" w:hAnsiTheme="minorEastAsia" w:hint="eastAsia"/>
          <w:bCs/>
          <w:sz w:val="24"/>
        </w:rPr>
        <w:t>（四）金融衍生</w:t>
      </w:r>
      <w:proofErr w:type="gramStart"/>
      <w:r>
        <w:rPr>
          <w:rFonts w:asciiTheme="minorEastAsia" w:hAnsiTheme="minorEastAsia" w:hint="eastAsia"/>
          <w:bCs/>
          <w:sz w:val="24"/>
        </w:rPr>
        <w:t>品投资</w:t>
      </w:r>
      <w:proofErr w:type="gramEnd"/>
      <w:r>
        <w:rPr>
          <w:rFonts w:asciiTheme="minorEastAsia" w:hAnsiTheme="minorEastAsia" w:hint="eastAsia"/>
          <w:bCs/>
          <w:sz w:val="24"/>
        </w:rPr>
        <w:t>策略</w:t>
      </w:r>
      <w:bookmarkEnd w:id="212"/>
    </w:p>
    <w:p w14:paraId="7EF3782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w:t>
      </w:r>
      <w:r>
        <w:rPr>
          <w:rFonts w:asciiTheme="minorEastAsia" w:hAnsiTheme="minorEastAsia" w:hint="eastAsia"/>
          <w:bCs/>
          <w:sz w:val="24"/>
        </w:rPr>
        <w:t>、权证投资策略</w:t>
      </w:r>
    </w:p>
    <w:p w14:paraId="5D54530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权证为本基金辅助性投资工具，投资原则为有利于基金资产增值、控制下跌风险。本基金在权证投资方面将以价值分析为基础，在采用数量化模型分析其合理定价的基础上，立足于无风险套利，力求稳健的投资收益。</w:t>
      </w:r>
    </w:p>
    <w:p w14:paraId="0702AAB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2</w:t>
      </w:r>
      <w:r>
        <w:rPr>
          <w:rFonts w:asciiTheme="minorEastAsia" w:hAnsiTheme="minorEastAsia" w:hint="eastAsia"/>
          <w:bCs/>
          <w:sz w:val="24"/>
        </w:rPr>
        <w:t>、股指期货投资策略</w:t>
      </w:r>
    </w:p>
    <w:p w14:paraId="0C5CAAB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本基金将根据风险管理的原则，以套期保值为目的，在风险可控的前提下，本着谨慎原则，参与股指期货的投资，以管理投资组合的系统性风险，改善组合的风险收益特性。</w:t>
      </w:r>
    </w:p>
    <w:p w14:paraId="5A0D0B3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3、股票期权投资策略</w:t>
      </w:r>
    </w:p>
    <w:p w14:paraId="4173F85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190A5C9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14:paraId="3D8F284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4、国债期货投资策略</w:t>
      </w:r>
    </w:p>
    <w:p w14:paraId="38083B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14:paraId="2ED306F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未来，根据市场情况，基金可相应调整和更新相关投资策略，并在招募说明书更新中公告。</w:t>
      </w:r>
    </w:p>
    <w:p w14:paraId="70BEEE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（五）资产支持证券投资策略</w:t>
      </w:r>
    </w:p>
    <w:p w14:paraId="67D063E3" w14:textId="77777777" w:rsidR="00325B78" w:rsidRDefault="003559C3">
      <w:pPr>
        <w:autoSpaceDE w:val="0"/>
        <w:autoSpaceDN w:val="0"/>
        <w:spacing w:line="360" w:lineRule="auto"/>
        <w:ind w:firstLineChars="200" w:firstLine="480"/>
        <w:textAlignment w:val="bottom"/>
        <w:rPr>
          <w:bCs/>
          <w:sz w:val="24"/>
        </w:rPr>
      </w:pPr>
      <w:r>
        <w:rPr>
          <w:rFonts w:asciiTheme="minorEastAsia" w:hAnsiTheme="minorEastAsia"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4094EF14" w14:textId="77777777" w:rsidR="00325B78" w:rsidRDefault="003559C3">
      <w:pPr>
        <w:autoSpaceDE w:val="0"/>
        <w:autoSpaceDN w:val="0"/>
        <w:spacing w:line="360" w:lineRule="auto"/>
        <w:ind w:firstLineChars="200" w:firstLine="480"/>
        <w:textAlignment w:val="bottom"/>
        <w:rPr>
          <w:bCs/>
          <w:sz w:val="24"/>
        </w:rPr>
      </w:pPr>
      <w:r>
        <w:rPr>
          <w:rFonts w:hint="eastAsia"/>
          <w:bCs/>
          <w:sz w:val="24"/>
        </w:rPr>
        <w:lastRenderedPageBreak/>
        <w:t>（六）存托凭证投资策略</w:t>
      </w:r>
    </w:p>
    <w:p w14:paraId="2CA4B68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45FAE781"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hint="eastAsia"/>
          <w:bCs/>
          <w:sz w:val="24"/>
        </w:rPr>
        <w:t>未来随着证券市场投资工具的发展和丰富，在符合有关法律法规规定的前提下，本基金可相应调整和更新相关投资策略。</w:t>
      </w:r>
    </w:p>
    <w:p w14:paraId="45901BE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448A3C5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1、组合限制</w:t>
      </w:r>
    </w:p>
    <w:p w14:paraId="06389E0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基金的投资组合应遵循以下限制：</w:t>
      </w:r>
    </w:p>
    <w:p w14:paraId="451371F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（1）股票投资占基金资产的比例为</w:t>
      </w:r>
      <w:r>
        <w:rPr>
          <w:rFonts w:asciiTheme="minorEastAsia" w:hAnsiTheme="minorEastAsia"/>
          <w:bCs/>
          <w:sz w:val="24"/>
        </w:rPr>
        <w:t>5</w:t>
      </w:r>
      <w:r>
        <w:rPr>
          <w:rFonts w:asciiTheme="minorEastAsia" w:hAnsiTheme="minorEastAsia" w:hint="eastAsia"/>
          <w:bCs/>
          <w:sz w:val="24"/>
        </w:rPr>
        <w:t>0%–95%；</w:t>
      </w:r>
    </w:p>
    <w:p w14:paraId="16091C5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769184E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47A58F4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35776C18"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417A968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16ECBF23"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136D674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671ECB4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236A4D0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4018AE6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0DE852A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24B6CBD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13B60F42"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4A7413E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622C058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4DDC84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（17）本基金参与股指期货、国债期货交易，需遵守下列规定：</w:t>
      </w:r>
    </w:p>
    <w:p w14:paraId="1FC7896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1）本基金在任何交易日日终，持有的买入股指期货合约价值，不得超过基金资产净值的10%；</w:t>
      </w:r>
    </w:p>
    <w:p w14:paraId="44EF83E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33A3C09C"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3）本基金在任何交易日日终，持有的卖出股指期货合约价值不得超过基金持有的股票总市值的20%；</w:t>
      </w:r>
    </w:p>
    <w:p w14:paraId="2C20E10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0465F13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55E451E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6）本基金在任何交易日日终，持有的买入国债期货合约价值，不得超过基金资产净值的15%；</w:t>
      </w:r>
    </w:p>
    <w:p w14:paraId="3326F338"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7）本基金在任何交易日日终，持有的卖出国债期货合约价值不得超过基金持有的债券总市值的30%；</w:t>
      </w:r>
    </w:p>
    <w:p w14:paraId="784D7F2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8）本基金在任何交易日内交易（不包括平仓）的国债期货合约的成交金额</w:t>
      </w:r>
      <w:r>
        <w:rPr>
          <w:rFonts w:asciiTheme="minorEastAsia" w:hAnsiTheme="minorEastAsia" w:hint="eastAsia"/>
          <w:bCs/>
          <w:sz w:val="24"/>
        </w:rPr>
        <w:lastRenderedPageBreak/>
        <w:t>不得超过上一交易日基金资产净值的30%；</w:t>
      </w:r>
    </w:p>
    <w:p w14:paraId="50153817"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（18）本基金参与股票期权交易，需遵守下列投资比例限制：</w:t>
      </w:r>
    </w:p>
    <w:p w14:paraId="5915BAAC"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1）本基金因未平仓的期权合约支付和收取的权利金总额不得超过基金资产净值的10%；</w:t>
      </w:r>
    </w:p>
    <w:p w14:paraId="31A73D0A"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77DD795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sz w:val="24"/>
        </w:rPr>
        <w:t>3）本基金未平仓的期权合约面值不得超过基金资产净值的20%。其中，合约面值按照行权价乘以合约乘数计算；</w:t>
      </w:r>
    </w:p>
    <w:p w14:paraId="06847D6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23CBDC38"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（20）本基金主动投资于流动性受限资产的市值合计不得超过基金资产净值的15%；</w:t>
      </w:r>
    </w:p>
    <w:p w14:paraId="5ECC173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14:paraId="56A3DF7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（21）本基金与私募类</w:t>
      </w:r>
      <w:proofErr w:type="gramStart"/>
      <w:r>
        <w:rPr>
          <w:rFonts w:asciiTheme="minorEastAsia" w:hAnsiTheme="minorEastAsia" w:hint="eastAsia"/>
          <w:bCs/>
          <w:sz w:val="24"/>
        </w:rPr>
        <w:t>证券资管产品</w:t>
      </w:r>
      <w:proofErr w:type="gramEnd"/>
      <w:r>
        <w:rPr>
          <w:rFonts w:asciiTheme="minorEastAsia" w:hAnsiTheme="minorEastAsia" w:hint="eastAsia"/>
          <w:bCs/>
          <w:sz w:val="24"/>
        </w:rPr>
        <w:t>及中国证监会认定的其他主体为交易对手开展逆回购交易的，可接受质押品的资质要求应当与基金合同约定的投资范围保持一致；</w:t>
      </w:r>
    </w:p>
    <w:p w14:paraId="67C0B870" w14:textId="77777777" w:rsidR="00325B78" w:rsidRDefault="003559C3">
      <w:pPr>
        <w:autoSpaceDE w:val="0"/>
        <w:autoSpaceDN w:val="0"/>
        <w:spacing w:line="360" w:lineRule="auto"/>
        <w:ind w:firstLineChars="200" w:firstLine="480"/>
        <w:textAlignment w:val="bottom"/>
        <w:rPr>
          <w:bCs/>
          <w:sz w:val="24"/>
        </w:rPr>
      </w:pPr>
      <w:r>
        <w:rPr>
          <w:rFonts w:asciiTheme="minorEastAsia" w:hAnsiTheme="minorEastAsia" w:hint="eastAsia"/>
          <w:bCs/>
          <w:sz w:val="24"/>
        </w:rPr>
        <w:t>（22）</w:t>
      </w:r>
      <w:r>
        <w:rPr>
          <w:rFonts w:hint="eastAsia"/>
          <w:bCs/>
          <w:sz w:val="24"/>
        </w:rPr>
        <w:t>本基金投资存托凭证的比例限制依照境内上市交易的股票执行，与境内上市交易的股票合并计算；</w:t>
      </w:r>
    </w:p>
    <w:p w14:paraId="6770833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hint="eastAsia"/>
          <w:bCs/>
          <w:sz w:val="24"/>
        </w:rPr>
        <w:t>（</w:t>
      </w:r>
      <w:r>
        <w:rPr>
          <w:rFonts w:hint="eastAsia"/>
          <w:bCs/>
          <w:sz w:val="24"/>
        </w:rPr>
        <w:t>23</w:t>
      </w:r>
      <w:r>
        <w:rPr>
          <w:rFonts w:hint="eastAsia"/>
          <w:bCs/>
          <w:sz w:val="24"/>
        </w:rPr>
        <w:t>）</w:t>
      </w:r>
      <w:r>
        <w:rPr>
          <w:rFonts w:asciiTheme="minorEastAsia" w:hAnsiTheme="minorEastAsia" w:hint="eastAsia"/>
          <w:bCs/>
          <w:sz w:val="24"/>
        </w:rPr>
        <w:t>法律法规及中国证监会规定的和《基金合同》约定的其他投资限制。</w:t>
      </w:r>
    </w:p>
    <w:p w14:paraId="6266CFB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1D3B67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基金管理人应当自基金合同生效之日起6个月内使基金的投资组合比例符合</w:t>
      </w:r>
      <w:r>
        <w:rPr>
          <w:rFonts w:asciiTheme="minorEastAsia" w:hAnsiTheme="minorEastAsia" w:hint="eastAsia"/>
          <w:bCs/>
          <w:sz w:val="24"/>
        </w:rPr>
        <w:lastRenderedPageBreak/>
        <w:t>基金合同的有关约定。在上述期间内，本基金的投资范围、投资策略应当符合基金合同的约定。基金托管人对基金的投资的监督与检查自基金合同生效之日起开始。</w:t>
      </w:r>
    </w:p>
    <w:p w14:paraId="0AF26F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11B63EB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2、禁止行为</w:t>
      </w:r>
    </w:p>
    <w:p w14:paraId="1790D92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为维护基金份额持有人的合法权益，基金财产不得用于下列投资或者活动：</w:t>
      </w:r>
    </w:p>
    <w:p w14:paraId="2AE6C15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（1）承销证券；</w:t>
      </w:r>
    </w:p>
    <w:p w14:paraId="71943E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（2）违反规定向他人贷款或者提供担保；</w:t>
      </w:r>
    </w:p>
    <w:p w14:paraId="5F30DBE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（3）从事承担无限责任的投资；</w:t>
      </w:r>
    </w:p>
    <w:p w14:paraId="706FF7D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（4）买卖其他基金份额，但是中国证监会另有规定的除外；</w:t>
      </w:r>
    </w:p>
    <w:p w14:paraId="1282E5C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（5）向其基金管理人、基金托管人出资；</w:t>
      </w:r>
    </w:p>
    <w:p w14:paraId="42B660B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（6）从事内幕交易、操纵证券交易价格及其他不正当的证券交易活动；</w:t>
      </w:r>
    </w:p>
    <w:p w14:paraId="69A8CFE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（7）法律、行政法规和中国证监会规定禁止的其他活动。</w:t>
      </w:r>
    </w:p>
    <w:p w14:paraId="0C3D9E9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2F9415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hint="eastAsia"/>
          <w:bCs/>
          <w:sz w:val="24"/>
        </w:rPr>
        <w:t>法律、行政法规或监管部门取消上述禁止性规定，如适用于本基金，则本基金投资不再受相关限制。</w:t>
      </w:r>
    </w:p>
    <w:p w14:paraId="1F4BD16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3AAD953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本基金的业绩比较基准为：中</w:t>
      </w:r>
      <w:proofErr w:type="gramStart"/>
      <w:r>
        <w:rPr>
          <w:rFonts w:asciiTheme="minorEastAsia" w:hAnsiTheme="minorEastAsia" w:hint="eastAsia"/>
          <w:bCs/>
          <w:sz w:val="24"/>
        </w:rPr>
        <w:t>证全债指数</w:t>
      </w:r>
      <w:proofErr w:type="gramEnd"/>
      <w:r>
        <w:rPr>
          <w:rFonts w:asciiTheme="minorEastAsia" w:hAnsiTheme="minorEastAsia" w:hint="eastAsia"/>
          <w:bCs/>
          <w:sz w:val="24"/>
        </w:rPr>
        <w:t>收益率×</w:t>
      </w:r>
      <w:r>
        <w:rPr>
          <w:rFonts w:asciiTheme="minorEastAsia" w:hAnsiTheme="minorEastAsia"/>
          <w:bCs/>
          <w:sz w:val="24"/>
        </w:rPr>
        <w:t>3</w:t>
      </w:r>
      <w:r>
        <w:rPr>
          <w:rFonts w:asciiTheme="minorEastAsia" w:hAnsiTheme="minorEastAsia" w:hint="eastAsia"/>
          <w:bCs/>
          <w:sz w:val="24"/>
        </w:rPr>
        <w:t>0%+沪深300指数收益率×</w:t>
      </w:r>
      <w:r>
        <w:rPr>
          <w:rFonts w:asciiTheme="minorEastAsia" w:hAnsiTheme="minorEastAsia"/>
          <w:bCs/>
          <w:sz w:val="24"/>
        </w:rPr>
        <w:t>70%</w:t>
      </w:r>
    </w:p>
    <w:p w14:paraId="30414FC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中</w:t>
      </w:r>
      <w:proofErr w:type="gramStart"/>
      <w:r>
        <w:rPr>
          <w:rFonts w:asciiTheme="minorEastAsia" w:hAnsiTheme="minorEastAsia" w:hint="eastAsia"/>
          <w:bCs/>
          <w:sz w:val="24"/>
        </w:rPr>
        <w:t>证全债指数</w:t>
      </w:r>
      <w:proofErr w:type="gramEnd"/>
      <w:r>
        <w:rPr>
          <w:rFonts w:asciiTheme="minorEastAsia" w:hAnsiTheme="minorEastAsia" w:hint="eastAsia"/>
          <w:bCs/>
          <w:sz w:val="24"/>
        </w:rPr>
        <w:t>的选样债券的信用类别覆盖全面，期限构成宽泛，适于</w:t>
      </w:r>
      <w:proofErr w:type="gramStart"/>
      <w:r>
        <w:rPr>
          <w:rFonts w:asciiTheme="minorEastAsia" w:hAnsiTheme="minorEastAsia" w:hint="eastAsia"/>
          <w:bCs/>
          <w:sz w:val="24"/>
        </w:rPr>
        <w:t>做基金</w:t>
      </w:r>
      <w:proofErr w:type="gramEnd"/>
      <w:r>
        <w:rPr>
          <w:rFonts w:asciiTheme="minorEastAsia" w:hAnsiTheme="minorEastAsia" w:hint="eastAsia"/>
          <w:bCs/>
          <w:sz w:val="24"/>
        </w:rPr>
        <w:t>债券资产的业绩比较基准。沪深</w:t>
      </w:r>
      <w:r>
        <w:rPr>
          <w:rFonts w:asciiTheme="minorEastAsia" w:hAnsiTheme="minorEastAsia"/>
          <w:bCs/>
          <w:sz w:val="24"/>
        </w:rPr>
        <w:t xml:space="preserve"> 300 </w:t>
      </w:r>
      <w:r>
        <w:rPr>
          <w:rFonts w:asciiTheme="minorEastAsia" w:hAnsiTheme="minorEastAsia" w:hint="eastAsia"/>
          <w:bCs/>
          <w:sz w:val="24"/>
        </w:rPr>
        <w:t>指数选样科学客观，行业代表性好，流动性高，抗操纵性强，是目前市场上较有影响力的股票投资业绩比较基准。基于本</w:t>
      </w:r>
      <w:r>
        <w:rPr>
          <w:rFonts w:asciiTheme="minorEastAsia" w:hAnsiTheme="minorEastAsia" w:hint="eastAsia"/>
          <w:bCs/>
          <w:sz w:val="24"/>
        </w:rPr>
        <w:lastRenderedPageBreak/>
        <w:t>基金的投资范围和投资比例限制，选用上述业绩比较基准能够忠实反映本基金的风险收益特征。</w:t>
      </w:r>
    </w:p>
    <w:p w14:paraId="549EF42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7109CBCB"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1FDC11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本基金属于混合型基金，其预期风险和预期收益高于货币市场基金、债券基金，低于股票型基金，属于证券投资基金中</w:t>
      </w:r>
      <w:proofErr w:type="gramStart"/>
      <w:r>
        <w:rPr>
          <w:rFonts w:asciiTheme="minorEastAsia" w:hAnsiTheme="minorEastAsia" w:hint="eastAsia"/>
          <w:bCs/>
          <w:sz w:val="24"/>
        </w:rPr>
        <w:t>中</w:t>
      </w:r>
      <w:proofErr w:type="gramEnd"/>
      <w:r>
        <w:rPr>
          <w:rFonts w:asciiTheme="minorEastAsia" w:hAnsiTheme="minorEastAsia" w:hint="eastAsia"/>
          <w:bCs/>
          <w:sz w:val="24"/>
        </w:rPr>
        <w:t>高风险、中高预期收益的品种。</w:t>
      </w:r>
    </w:p>
    <w:p w14:paraId="5888CAB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七、基金管理人代表基金行使股东和债权人权利的处理原则及方法</w:t>
      </w:r>
    </w:p>
    <w:p w14:paraId="12D5B82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1、基金管理人按照国家有关规定代表基金独立行使股东和债权人权利，保护基金份额持有人的利益；</w:t>
      </w:r>
    </w:p>
    <w:p w14:paraId="2C05A8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2、不谋求对上市公司的控股，不参与所投资上市公司的经营管理；</w:t>
      </w:r>
    </w:p>
    <w:p w14:paraId="7011862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3、有利于基金财产的安全与增值；</w:t>
      </w:r>
    </w:p>
    <w:p w14:paraId="6B55AFFC" w14:textId="77777777" w:rsidR="00325B78" w:rsidRDefault="003559C3">
      <w:pPr>
        <w:autoSpaceDE w:val="0"/>
        <w:autoSpaceDN w:val="0"/>
        <w:spacing w:line="360" w:lineRule="auto"/>
        <w:ind w:firstLineChars="200" w:firstLine="480"/>
        <w:textAlignment w:val="bottom"/>
        <w:rPr>
          <w:rFonts w:asciiTheme="minorEastAsia" w:hAnsiTheme="minorEastAsia" w:cs="Times New Roman"/>
          <w:b/>
          <w:kern w:val="0"/>
          <w:sz w:val="30"/>
          <w:szCs w:val="30"/>
        </w:rPr>
      </w:pPr>
      <w:r>
        <w:rPr>
          <w:rFonts w:asciiTheme="minorEastAsia" w:hAnsiTheme="minorEastAsia" w:hint="eastAsia"/>
          <w:bCs/>
          <w:sz w:val="24"/>
        </w:rPr>
        <w:t>4、不通过关联交易为自身、雇员、授权代理人或任何存在利害关系的第三人牟取任何不当利益。</w:t>
      </w:r>
    </w:p>
    <w:p w14:paraId="514D3A9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八、基金投资组合报告</w:t>
      </w:r>
    </w:p>
    <w:p w14:paraId="1ACD0620" w14:textId="1FE87FDC"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基金托管人中国光大银行股份有限公司根据本基金合同规定，</w:t>
      </w:r>
      <w:r w:rsidR="00816C19">
        <w:rPr>
          <w:rFonts w:asciiTheme="minorEastAsia" w:hAnsiTheme="minorEastAsia" w:cs="Times New Roman" w:hint="eastAsia"/>
          <w:bCs/>
          <w:sz w:val="24"/>
          <w:szCs w:val="24"/>
        </w:rPr>
        <w:t>已</w:t>
      </w:r>
      <w:r>
        <w:rPr>
          <w:rFonts w:asciiTheme="minorEastAsia" w:hAnsiTheme="minorEastAsia" w:cs="Times New Roman" w:hint="eastAsia"/>
          <w:bCs/>
          <w:sz w:val="24"/>
          <w:szCs w:val="24"/>
        </w:rPr>
        <w:t>复核了本报告中的财务指标、净值表现和投资组合报告等内容，保证复核内容不存在虚假记载、误导性陈述或者重大遗漏。</w:t>
      </w:r>
    </w:p>
    <w:p w14:paraId="4670C29B" w14:textId="35EE1608"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本投资组合报告所载数据截至</w:t>
      </w:r>
      <w:r>
        <w:rPr>
          <w:rFonts w:asciiTheme="minorEastAsia" w:hAnsiTheme="minorEastAsia" w:cs="Arial"/>
          <w:sz w:val="24"/>
          <w:szCs w:val="24"/>
        </w:rPr>
        <w:t>202</w:t>
      </w:r>
      <w:r w:rsidR="00816C19">
        <w:rPr>
          <w:rFonts w:asciiTheme="minorEastAsia" w:hAnsiTheme="minorEastAsia" w:cs="Arial"/>
          <w:sz w:val="24"/>
          <w:szCs w:val="24"/>
        </w:rPr>
        <w:t>1</w:t>
      </w:r>
      <w:r>
        <w:rPr>
          <w:rFonts w:asciiTheme="minorEastAsia" w:hAnsiTheme="minorEastAsia" w:cs="Arial" w:hint="eastAsia"/>
          <w:sz w:val="24"/>
          <w:szCs w:val="24"/>
        </w:rPr>
        <w:t>年</w:t>
      </w:r>
      <w:r>
        <w:rPr>
          <w:rFonts w:asciiTheme="minorEastAsia" w:hAnsiTheme="minorEastAsia" w:cs="Arial"/>
          <w:sz w:val="24"/>
          <w:szCs w:val="24"/>
        </w:rPr>
        <w:t>6月30日</w:t>
      </w:r>
      <w:r>
        <w:rPr>
          <w:rFonts w:asciiTheme="minorEastAsia" w:hAnsiTheme="minorEastAsia" w:cs="Times New Roman"/>
          <w:bCs/>
          <w:sz w:val="24"/>
          <w:szCs w:val="24"/>
        </w:rPr>
        <w:t>，本报告中所列财务数据未经审计。</w:t>
      </w:r>
    </w:p>
    <w:p w14:paraId="6EE68B00" w14:textId="77777777" w:rsidR="00325B78" w:rsidRDefault="003559C3">
      <w:pPr>
        <w:autoSpaceDE w:val="0"/>
        <w:autoSpaceDN w:val="0"/>
        <w:spacing w:line="360" w:lineRule="auto"/>
        <w:textAlignment w:val="bottom"/>
        <w:rPr>
          <w:rFonts w:asciiTheme="minorEastAsia" w:hAnsiTheme="minorEastAsia" w:cs="Times New Roman"/>
          <w:bCs/>
          <w:sz w:val="24"/>
          <w:szCs w:val="24"/>
        </w:rPr>
      </w:pPr>
      <w:r>
        <w:rPr>
          <w:rFonts w:asciiTheme="minorEastAsia" w:hAnsiTheme="minorEastAsia" w:cs="Times New Roman"/>
          <w:bCs/>
          <w:sz w:val="24"/>
          <w:szCs w:val="24"/>
        </w:rPr>
        <w:t>1、报告期末基金资产组合情况</w:t>
      </w:r>
    </w:p>
    <w:tbl>
      <w:tblPr>
        <w:tblW w:w="0" w:type="auto"/>
        <w:tblInd w:w="108" w:type="dxa"/>
        <w:tblLook w:val="04A0" w:firstRow="1" w:lastRow="0" w:firstColumn="1" w:lastColumn="0" w:noHBand="0" w:noVBand="1"/>
      </w:tblPr>
      <w:tblGrid>
        <w:gridCol w:w="762"/>
        <w:gridCol w:w="2906"/>
        <w:gridCol w:w="2252"/>
        <w:gridCol w:w="2494"/>
      </w:tblGrid>
      <w:tr w:rsidR="00B97216" w14:paraId="7FE2981E" w14:textId="77777777" w:rsidTr="00B97216">
        <w:tc>
          <w:tcPr>
            <w:tcW w:w="807" w:type="dxa"/>
            <w:tcBorders>
              <w:top w:val="single" w:sz="8" w:space="0" w:color="000000"/>
              <w:left w:val="single" w:sz="8" w:space="0" w:color="000000"/>
              <w:bottom w:val="single" w:sz="6" w:space="0" w:color="000000"/>
              <w:right w:val="single" w:sz="8" w:space="0" w:color="000000"/>
            </w:tcBorders>
            <w:vAlign w:val="center"/>
            <w:hideMark/>
          </w:tcPr>
          <w:p w14:paraId="77F3FDA1" w14:textId="77777777" w:rsidR="00B97216" w:rsidRDefault="00B97216">
            <w:pPr>
              <w:pStyle w:val="biaogecenter"/>
              <w:wordWrap w:val="0"/>
            </w:pPr>
            <w:r>
              <w:rPr>
                <w:rFonts w:hAnsi="等线" w:hint="eastAsia"/>
                <w:color w:val="000000"/>
              </w:rPr>
              <w:t>序号</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655F4DC" w14:textId="77777777" w:rsidR="00B97216" w:rsidRDefault="00B97216">
            <w:pPr>
              <w:pStyle w:val="biaogecenter"/>
              <w:wordWrap w:val="0"/>
            </w:pPr>
            <w:r>
              <w:rPr>
                <w:rFonts w:hAnsi="等线" w:hint="eastAsia"/>
                <w:color w:val="000000"/>
              </w:rPr>
              <w:t>项目</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0A9F97EF" w14:textId="77777777" w:rsidR="00B97216" w:rsidRDefault="00B97216">
            <w:pPr>
              <w:pStyle w:val="biaogecenter"/>
              <w:wordWrap w:val="0"/>
            </w:pPr>
            <w:r>
              <w:rPr>
                <w:rFonts w:hAnsi="等线" w:hint="eastAsia"/>
                <w:color w:val="000000"/>
              </w:rPr>
              <w:t>金额(元)</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2794508A" w14:textId="77777777" w:rsidR="00B97216" w:rsidRDefault="00B97216">
            <w:pPr>
              <w:pStyle w:val="biaogecenter"/>
              <w:wordWrap w:val="0"/>
            </w:pPr>
            <w:r>
              <w:rPr>
                <w:rFonts w:hAnsi="等线" w:hint="eastAsia"/>
                <w:color w:val="000000"/>
              </w:rPr>
              <w:t>占基金总资产的比例（%）</w:t>
            </w:r>
          </w:p>
        </w:tc>
      </w:tr>
      <w:tr w:rsidR="00B97216" w14:paraId="3EC80856"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32F2BCDF" w14:textId="77777777" w:rsidR="00B97216" w:rsidRDefault="00B97216">
            <w:pPr>
              <w:pStyle w:val="biaogecenter"/>
              <w:wordWrap w:val="0"/>
            </w:pPr>
            <w:r>
              <w:rPr>
                <w:rFonts w:hAnsi="等线" w:hint="eastAsia"/>
                <w:color w:val="000000"/>
              </w:rPr>
              <w:t>1</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25448829" w14:textId="77777777" w:rsidR="00B97216" w:rsidRDefault="00B97216">
            <w:pPr>
              <w:pStyle w:val="biaogeleft"/>
              <w:wordWrap w:val="0"/>
            </w:pPr>
            <w:r>
              <w:rPr>
                <w:rFonts w:hint="eastAsia"/>
              </w:rPr>
              <w:t>权益投资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51285BDE" w14:textId="77777777" w:rsidR="00B97216" w:rsidRDefault="00B97216">
            <w:pPr>
              <w:pStyle w:val="biaogeright"/>
              <w:wordWrap w:val="0"/>
            </w:pPr>
            <w:r>
              <w:rPr>
                <w:rFonts w:hint="eastAsia"/>
              </w:rPr>
              <w:t>7,361,832.00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14593EB9" w14:textId="77777777" w:rsidR="00B97216" w:rsidRDefault="00B97216">
            <w:pPr>
              <w:pStyle w:val="biaogeright"/>
              <w:wordWrap w:val="0"/>
            </w:pPr>
            <w:r>
              <w:rPr>
                <w:rFonts w:hint="eastAsia"/>
              </w:rPr>
              <w:t>70.97</w:t>
            </w:r>
          </w:p>
        </w:tc>
      </w:tr>
      <w:tr w:rsidR="00B97216" w14:paraId="7013ACFA"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1AF4AFE0" w14:textId="77777777" w:rsidR="00B97216" w:rsidRDefault="00B97216">
            <w:pPr>
              <w:widowControl/>
              <w:jc w:val="left"/>
              <w:rPr>
                <w:rFonts w:cs="宋体"/>
                <w:kern w:val="0"/>
                <w:sz w:val="20"/>
                <w:szCs w:val="20"/>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80BD5AE" w14:textId="77777777" w:rsidR="00B97216" w:rsidRDefault="00B97216">
            <w:pPr>
              <w:pStyle w:val="biaogeleft"/>
              <w:wordWrap w:val="0"/>
            </w:pPr>
            <w:r>
              <w:rPr>
                <w:rFonts w:hint="eastAsia"/>
              </w:rPr>
              <w:t>其中：股票</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39113B9E" w14:textId="77777777" w:rsidR="00B97216" w:rsidRDefault="00B97216">
            <w:pPr>
              <w:pStyle w:val="biaogeright"/>
              <w:wordWrap w:val="0"/>
            </w:pPr>
            <w:r>
              <w:rPr>
                <w:rFonts w:hint="eastAsia"/>
              </w:rPr>
              <w:t>7,361,832.00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6528FA35" w14:textId="77777777" w:rsidR="00B97216" w:rsidRDefault="00B97216">
            <w:pPr>
              <w:pStyle w:val="biaogeright"/>
              <w:wordWrap w:val="0"/>
            </w:pPr>
            <w:r>
              <w:rPr>
                <w:rFonts w:hint="eastAsia"/>
              </w:rPr>
              <w:t>70.97</w:t>
            </w:r>
          </w:p>
        </w:tc>
      </w:tr>
      <w:tr w:rsidR="00B97216" w14:paraId="59E16C63"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3DDFD7F9" w14:textId="77777777" w:rsidR="00B97216" w:rsidRDefault="00B97216">
            <w:pPr>
              <w:pStyle w:val="biaogecenter"/>
              <w:wordWrap w:val="0"/>
            </w:pPr>
            <w:r>
              <w:rPr>
                <w:rFonts w:hAnsi="等线" w:hint="eastAsia"/>
                <w:color w:val="000000"/>
              </w:rPr>
              <w:t>2</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4F6D4D8A" w14:textId="77777777" w:rsidR="00B97216" w:rsidRDefault="00B97216">
            <w:pPr>
              <w:pStyle w:val="biaogeleft"/>
              <w:wordWrap w:val="0"/>
            </w:pPr>
            <w:r>
              <w:rPr>
                <w:rFonts w:hint="eastAsia"/>
              </w:rPr>
              <w:t>基金投资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2F44780F" w14:textId="77777777" w:rsidR="00B97216" w:rsidRDefault="00B97216">
            <w:pPr>
              <w:pStyle w:val="biaogeright"/>
              <w:wordWrap w:val="0"/>
            </w:pPr>
            <w:r>
              <w:rPr>
                <w:rFonts w:hint="eastAsia"/>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70BE9184" w14:textId="77777777" w:rsidR="00B97216" w:rsidRDefault="00B97216">
            <w:pPr>
              <w:pStyle w:val="biaogeright"/>
              <w:wordWrap w:val="0"/>
            </w:pPr>
            <w:r>
              <w:rPr>
                <w:rFonts w:hint="eastAsia"/>
              </w:rPr>
              <w:t>-</w:t>
            </w:r>
          </w:p>
        </w:tc>
      </w:tr>
      <w:tr w:rsidR="00B97216" w14:paraId="579236FB"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38080056" w14:textId="77777777" w:rsidR="00B97216" w:rsidRDefault="00B97216">
            <w:pPr>
              <w:pStyle w:val="biaogecenter"/>
              <w:wordWrap w:val="0"/>
            </w:pPr>
            <w:r>
              <w:rPr>
                <w:rFonts w:hAnsi="等线" w:hint="eastAsia"/>
                <w:color w:val="000000"/>
              </w:rPr>
              <w:lastRenderedPageBreak/>
              <w:t>3</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2601AC13" w14:textId="77777777" w:rsidR="00B97216" w:rsidRDefault="00B97216">
            <w:pPr>
              <w:pStyle w:val="biaogeleft"/>
              <w:wordWrap w:val="0"/>
            </w:pPr>
            <w:r>
              <w:rPr>
                <w:rFonts w:hint="eastAsia"/>
              </w:rPr>
              <w:t>固定收益投资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29331DA9" w14:textId="77777777" w:rsidR="00B97216" w:rsidRDefault="00B97216">
            <w:pPr>
              <w:pStyle w:val="biaogeright"/>
              <w:wordWrap w:val="0"/>
            </w:pPr>
            <w:r>
              <w:rPr>
                <w:rFonts w:hint="eastAsia"/>
              </w:rPr>
              <w:t>7,200.00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29059E2F" w14:textId="77777777" w:rsidR="00B97216" w:rsidRDefault="00B97216">
            <w:pPr>
              <w:pStyle w:val="biaogeright"/>
              <w:wordWrap w:val="0"/>
            </w:pPr>
            <w:r>
              <w:rPr>
                <w:rFonts w:hint="eastAsia"/>
              </w:rPr>
              <w:t>0.07</w:t>
            </w:r>
          </w:p>
        </w:tc>
      </w:tr>
      <w:tr w:rsidR="00B97216" w14:paraId="7999A285"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1F542715" w14:textId="77777777" w:rsidR="00B97216" w:rsidRDefault="00B97216">
            <w:pPr>
              <w:widowControl/>
              <w:jc w:val="left"/>
              <w:rPr>
                <w:rFonts w:cs="宋体"/>
                <w:kern w:val="0"/>
                <w:sz w:val="20"/>
                <w:szCs w:val="20"/>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7A6C19AE" w14:textId="77777777" w:rsidR="00B97216" w:rsidRDefault="00B97216">
            <w:pPr>
              <w:pStyle w:val="biaogeleft"/>
              <w:wordWrap w:val="0"/>
            </w:pPr>
            <w:r>
              <w:rPr>
                <w:rFonts w:hint="eastAsia"/>
              </w:rPr>
              <w:t>其中：债券</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20222C3D" w14:textId="77777777" w:rsidR="00B97216" w:rsidRDefault="00B97216">
            <w:pPr>
              <w:pStyle w:val="biaogeright"/>
              <w:wordWrap w:val="0"/>
            </w:pPr>
            <w:r>
              <w:rPr>
                <w:rFonts w:hint="eastAsia"/>
              </w:rPr>
              <w:t>7,200.00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5A07D595" w14:textId="77777777" w:rsidR="00B97216" w:rsidRDefault="00B97216">
            <w:pPr>
              <w:pStyle w:val="biaogeright"/>
              <w:wordWrap w:val="0"/>
            </w:pPr>
            <w:r>
              <w:rPr>
                <w:rFonts w:hint="eastAsia"/>
              </w:rPr>
              <w:t>0.07</w:t>
            </w:r>
          </w:p>
        </w:tc>
      </w:tr>
      <w:tr w:rsidR="00B97216" w14:paraId="2DA1F763"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15FCD004" w14:textId="77777777" w:rsidR="00B97216" w:rsidRDefault="00B97216">
            <w:pPr>
              <w:widowControl/>
              <w:jc w:val="left"/>
              <w:rPr>
                <w:rFonts w:cs="宋体"/>
                <w:kern w:val="0"/>
                <w:sz w:val="20"/>
                <w:szCs w:val="20"/>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EC4DB22" w14:textId="77777777" w:rsidR="00B97216" w:rsidRDefault="00B97216">
            <w:pPr>
              <w:pStyle w:val="biaogeleft"/>
              <w:wordWrap w:val="0"/>
              <w:ind w:left="750"/>
            </w:pPr>
            <w:r>
              <w:rPr>
                <w:rFonts w:hint="eastAsia"/>
              </w:rPr>
              <w:t>资产支持证券</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01176B3E" w14:textId="77777777" w:rsidR="00B97216" w:rsidRDefault="00B97216">
            <w:pPr>
              <w:pStyle w:val="biaogeright"/>
              <w:wordWrap w:val="0"/>
            </w:pPr>
            <w:r>
              <w:rPr>
                <w:rFonts w:hint="eastAsia"/>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7A79CC5D" w14:textId="77777777" w:rsidR="00B97216" w:rsidRDefault="00B97216">
            <w:pPr>
              <w:pStyle w:val="biaogeright"/>
              <w:wordWrap w:val="0"/>
            </w:pPr>
            <w:r>
              <w:rPr>
                <w:rFonts w:hint="eastAsia"/>
              </w:rPr>
              <w:t>-</w:t>
            </w:r>
          </w:p>
        </w:tc>
      </w:tr>
      <w:tr w:rsidR="00B97216" w14:paraId="370C89C8"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399C49B0" w14:textId="77777777" w:rsidR="00B97216" w:rsidRDefault="00B97216">
            <w:pPr>
              <w:pStyle w:val="biaogecenter"/>
              <w:wordWrap w:val="0"/>
            </w:pPr>
            <w:r>
              <w:rPr>
                <w:rFonts w:hAnsi="等线" w:hint="eastAsia"/>
                <w:color w:val="000000"/>
              </w:rPr>
              <w:t>4</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BC3ABAC" w14:textId="77777777" w:rsidR="00B97216" w:rsidRDefault="00B97216">
            <w:pPr>
              <w:pStyle w:val="biaogeleft"/>
              <w:wordWrap w:val="0"/>
            </w:pPr>
            <w:r>
              <w:rPr>
                <w:rFonts w:hint="eastAsia"/>
              </w:rPr>
              <w:t>贵金属投资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5C9DAAF1" w14:textId="77777777" w:rsidR="00B97216" w:rsidRDefault="00B97216">
            <w:pPr>
              <w:pStyle w:val="biaogeright"/>
              <w:wordWrap w:val="0"/>
            </w:pPr>
            <w:r>
              <w:rPr>
                <w:rFonts w:hint="eastAsia"/>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27B3C801" w14:textId="77777777" w:rsidR="00B97216" w:rsidRDefault="00B97216">
            <w:pPr>
              <w:pStyle w:val="biaogeright"/>
              <w:wordWrap w:val="0"/>
            </w:pPr>
            <w:r>
              <w:rPr>
                <w:rFonts w:hint="eastAsia"/>
              </w:rPr>
              <w:t>-</w:t>
            </w:r>
          </w:p>
        </w:tc>
      </w:tr>
      <w:tr w:rsidR="00B97216" w14:paraId="430A2B05"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770E9911" w14:textId="77777777" w:rsidR="00B97216" w:rsidRDefault="00B97216">
            <w:pPr>
              <w:pStyle w:val="biaogecenter"/>
              <w:wordWrap w:val="0"/>
            </w:pPr>
            <w:r>
              <w:rPr>
                <w:rFonts w:hAnsi="等线" w:hint="eastAsia"/>
                <w:color w:val="000000"/>
              </w:rPr>
              <w:t>5</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06131219" w14:textId="77777777" w:rsidR="00B97216" w:rsidRDefault="00B97216">
            <w:pPr>
              <w:pStyle w:val="biaogeleft"/>
              <w:wordWrap w:val="0"/>
            </w:pPr>
            <w:r>
              <w:rPr>
                <w:rFonts w:hint="eastAsia"/>
              </w:rPr>
              <w:t>金融衍生</w:t>
            </w:r>
            <w:proofErr w:type="gramStart"/>
            <w:r>
              <w:rPr>
                <w:rFonts w:hint="eastAsia"/>
              </w:rPr>
              <w:t>品投资</w:t>
            </w:r>
            <w:proofErr w:type="gramEnd"/>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24A9F25F" w14:textId="77777777" w:rsidR="00B97216" w:rsidRDefault="00B97216">
            <w:pPr>
              <w:pStyle w:val="biaogeright"/>
              <w:wordWrap w:val="0"/>
            </w:pPr>
            <w:r>
              <w:rPr>
                <w:rFonts w:hint="eastAsia"/>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26C3DD36" w14:textId="77777777" w:rsidR="00B97216" w:rsidRDefault="00B97216">
            <w:pPr>
              <w:pStyle w:val="biaogeright"/>
              <w:wordWrap w:val="0"/>
            </w:pPr>
            <w:r>
              <w:rPr>
                <w:rFonts w:hint="eastAsia"/>
              </w:rPr>
              <w:t>-</w:t>
            </w:r>
          </w:p>
        </w:tc>
      </w:tr>
      <w:tr w:rsidR="00B97216" w14:paraId="0D44927D"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782146D0" w14:textId="77777777" w:rsidR="00B97216" w:rsidRDefault="00B97216">
            <w:pPr>
              <w:pStyle w:val="biaogecenter"/>
              <w:wordWrap w:val="0"/>
            </w:pPr>
            <w:r>
              <w:rPr>
                <w:rFonts w:hAnsi="等线" w:hint="eastAsia"/>
                <w:color w:val="000000"/>
              </w:rPr>
              <w:t>6</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2FA69E43" w14:textId="77777777" w:rsidR="00B97216" w:rsidRDefault="00B97216">
            <w:pPr>
              <w:pStyle w:val="biaogeleft"/>
              <w:wordWrap w:val="0"/>
            </w:pPr>
            <w:r>
              <w:rPr>
                <w:rFonts w:hint="eastAsia"/>
              </w:rPr>
              <w:t>买入返售金融资产</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26123E31" w14:textId="77777777" w:rsidR="00B97216" w:rsidRDefault="00B97216">
            <w:pPr>
              <w:pStyle w:val="biaogeright"/>
              <w:wordWrap w:val="0"/>
            </w:pPr>
            <w:r>
              <w:rPr>
                <w:rFonts w:hint="eastAsia"/>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24E8AD14" w14:textId="77777777" w:rsidR="00B97216" w:rsidRDefault="00B97216">
            <w:pPr>
              <w:pStyle w:val="biaogeright"/>
              <w:wordWrap w:val="0"/>
            </w:pPr>
            <w:r>
              <w:rPr>
                <w:rFonts w:hint="eastAsia"/>
              </w:rPr>
              <w:t>-</w:t>
            </w:r>
          </w:p>
        </w:tc>
      </w:tr>
      <w:tr w:rsidR="00B97216" w14:paraId="2988617C"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1AB47E0F" w14:textId="77777777" w:rsidR="00B97216" w:rsidRDefault="00B97216">
            <w:pPr>
              <w:widowControl/>
              <w:jc w:val="left"/>
              <w:rPr>
                <w:rFonts w:cs="宋体"/>
                <w:kern w:val="0"/>
                <w:sz w:val="20"/>
                <w:szCs w:val="20"/>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954C537" w14:textId="77777777" w:rsidR="00B97216" w:rsidRDefault="00B97216">
            <w:pPr>
              <w:pStyle w:val="biaogeleft"/>
              <w:wordWrap w:val="0"/>
            </w:pPr>
            <w:r>
              <w:rPr>
                <w:rFonts w:hint="eastAsia"/>
              </w:rPr>
              <w:t>其中：买断式回购的买入返售金融资产</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641E988F" w14:textId="77777777" w:rsidR="00B97216" w:rsidRDefault="00B97216">
            <w:pPr>
              <w:pStyle w:val="biaogeright"/>
              <w:wordWrap w:val="0"/>
            </w:pPr>
            <w:r>
              <w:rPr>
                <w:rFonts w:hint="eastAsia"/>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04CF8E07" w14:textId="77777777" w:rsidR="00B97216" w:rsidRDefault="00B97216">
            <w:pPr>
              <w:pStyle w:val="biaogeright"/>
              <w:wordWrap w:val="0"/>
            </w:pPr>
            <w:r>
              <w:rPr>
                <w:rFonts w:hint="eastAsia"/>
              </w:rPr>
              <w:t>-</w:t>
            </w:r>
          </w:p>
        </w:tc>
      </w:tr>
      <w:tr w:rsidR="00B97216" w14:paraId="71434051"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70109BB3" w14:textId="77777777" w:rsidR="00B97216" w:rsidRDefault="00B97216">
            <w:pPr>
              <w:pStyle w:val="biaogecenter"/>
              <w:wordWrap w:val="0"/>
            </w:pPr>
            <w:r>
              <w:rPr>
                <w:rFonts w:hAnsi="等线" w:hint="eastAsia"/>
                <w:color w:val="000000"/>
              </w:rPr>
              <w:t>7</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48321112" w14:textId="77777777" w:rsidR="00B97216" w:rsidRDefault="00B97216">
            <w:pPr>
              <w:pStyle w:val="biaogeleft"/>
              <w:wordWrap w:val="0"/>
            </w:pPr>
            <w:r>
              <w:rPr>
                <w:rFonts w:hint="eastAsia"/>
              </w:rPr>
              <w:t>银行存款和结算备付金合计</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43C5C0B9" w14:textId="77777777" w:rsidR="00B97216" w:rsidRDefault="00B97216">
            <w:pPr>
              <w:pStyle w:val="biaogeright"/>
              <w:wordWrap w:val="0"/>
            </w:pPr>
            <w:r>
              <w:rPr>
                <w:rFonts w:hint="eastAsia"/>
              </w:rPr>
              <w:t>1,091,728.04</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147F433D" w14:textId="77777777" w:rsidR="00B97216" w:rsidRDefault="00B97216">
            <w:pPr>
              <w:pStyle w:val="biaogeright"/>
              <w:wordWrap w:val="0"/>
            </w:pPr>
            <w:r>
              <w:rPr>
                <w:rFonts w:hint="eastAsia"/>
              </w:rPr>
              <w:t>10.52</w:t>
            </w:r>
          </w:p>
        </w:tc>
      </w:tr>
      <w:tr w:rsidR="00B97216" w14:paraId="62DD8F54"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3C07565E" w14:textId="77777777" w:rsidR="00B97216" w:rsidRDefault="00B97216">
            <w:pPr>
              <w:pStyle w:val="biaogecenter"/>
              <w:wordWrap w:val="0"/>
            </w:pPr>
            <w:r>
              <w:rPr>
                <w:rFonts w:hAnsi="等线" w:hint="eastAsia"/>
                <w:color w:val="000000"/>
              </w:rPr>
              <w:t>8</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0089200E" w14:textId="77777777" w:rsidR="00B97216" w:rsidRDefault="00B97216">
            <w:pPr>
              <w:pStyle w:val="biaogeleft"/>
              <w:wordWrap w:val="0"/>
            </w:pPr>
            <w:r>
              <w:rPr>
                <w:rFonts w:hint="eastAsia"/>
              </w:rPr>
              <w:t>其他资产</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279F6CA3" w14:textId="77777777" w:rsidR="00B97216" w:rsidRDefault="00B97216">
            <w:pPr>
              <w:pStyle w:val="biaogeright"/>
              <w:wordWrap w:val="0"/>
            </w:pPr>
            <w:r>
              <w:rPr>
                <w:rFonts w:hint="eastAsia"/>
              </w:rPr>
              <w:t>1,912,418.98</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2A1781DC" w14:textId="77777777" w:rsidR="00B97216" w:rsidRDefault="00B97216">
            <w:pPr>
              <w:pStyle w:val="biaogeright"/>
              <w:wordWrap w:val="0"/>
            </w:pPr>
            <w:r>
              <w:rPr>
                <w:rFonts w:hint="eastAsia"/>
              </w:rPr>
              <w:t>18.44</w:t>
            </w:r>
          </w:p>
        </w:tc>
      </w:tr>
      <w:tr w:rsidR="00B97216" w14:paraId="1A8B7862"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68D066C3" w14:textId="77777777" w:rsidR="00B97216" w:rsidRDefault="00B97216">
            <w:pPr>
              <w:pStyle w:val="biaogecenter"/>
              <w:wordWrap w:val="0"/>
            </w:pPr>
            <w:r>
              <w:rPr>
                <w:rFonts w:hint="eastAsia"/>
              </w:rPr>
              <w:t>9</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E0335E3" w14:textId="77777777" w:rsidR="00B97216" w:rsidRDefault="00B97216">
            <w:pPr>
              <w:pStyle w:val="biaogeleft"/>
              <w:wordWrap w:val="0"/>
            </w:pPr>
            <w:r>
              <w:rPr>
                <w:rFonts w:hint="eastAsia"/>
              </w:rPr>
              <w:t>合计</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7C370048" w14:textId="77777777" w:rsidR="00B97216" w:rsidRDefault="00B97216">
            <w:pPr>
              <w:pStyle w:val="biaogeright"/>
              <w:wordWrap w:val="0"/>
            </w:pPr>
            <w:r>
              <w:rPr>
                <w:rFonts w:hint="eastAsia"/>
              </w:rPr>
              <w:t>10,373,179.02</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6512BA8C" w14:textId="77777777" w:rsidR="00B97216" w:rsidRDefault="00B97216">
            <w:pPr>
              <w:pStyle w:val="biaogeright"/>
              <w:wordWrap w:val="0"/>
            </w:pPr>
            <w:r>
              <w:rPr>
                <w:rFonts w:hint="eastAsia"/>
              </w:rPr>
              <w:t>100.00</w:t>
            </w:r>
          </w:p>
        </w:tc>
      </w:tr>
    </w:tbl>
    <w:p w14:paraId="7E80398F"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182D234E"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t>2、报告期末按行业分类的股票投资组合</w:t>
      </w:r>
    </w:p>
    <w:p w14:paraId="7DE1A525" w14:textId="50B7BFF6" w:rsidR="00325B78" w:rsidRDefault="003559C3" w:rsidP="00B97216">
      <w:pPr>
        <w:autoSpaceDE w:val="0"/>
        <w:autoSpaceDN w:val="0"/>
        <w:spacing w:line="360" w:lineRule="auto"/>
        <w:ind w:firstLineChars="150" w:firstLine="36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1）报告期末按行业分类的境内股票投资组合</w:t>
      </w:r>
    </w:p>
    <w:tbl>
      <w:tblPr>
        <w:tblW w:w="0" w:type="auto"/>
        <w:tblInd w:w="108" w:type="dxa"/>
        <w:tblLook w:val="04A0" w:firstRow="1" w:lastRow="0" w:firstColumn="1" w:lastColumn="0" w:noHBand="0" w:noVBand="1"/>
      </w:tblPr>
      <w:tblGrid>
        <w:gridCol w:w="780"/>
        <w:gridCol w:w="3101"/>
        <w:gridCol w:w="1937"/>
        <w:gridCol w:w="2596"/>
      </w:tblGrid>
      <w:tr w:rsidR="00B97216" w14:paraId="03EAC574" w14:textId="77777777" w:rsidTr="00B97216">
        <w:tc>
          <w:tcPr>
            <w:tcW w:w="823" w:type="dxa"/>
            <w:tcBorders>
              <w:top w:val="single" w:sz="8" w:space="0" w:color="000000"/>
              <w:left w:val="single" w:sz="8" w:space="0" w:color="000000"/>
              <w:bottom w:val="single" w:sz="6" w:space="0" w:color="000000"/>
              <w:right w:val="single" w:sz="8" w:space="0" w:color="000000"/>
            </w:tcBorders>
            <w:vAlign w:val="center"/>
            <w:hideMark/>
          </w:tcPr>
          <w:p w14:paraId="1087D1DD" w14:textId="77777777" w:rsidR="00B97216" w:rsidRDefault="00B97216">
            <w:pPr>
              <w:pStyle w:val="biaogecenter"/>
              <w:wordWrap w:val="0"/>
            </w:pPr>
            <w:r>
              <w:rPr>
                <w:rFonts w:hAnsi="等线" w:hint="eastAsia"/>
                <w:color w:val="000000"/>
              </w:rPr>
              <w:t>代码</w:t>
            </w:r>
          </w:p>
        </w:tc>
        <w:tc>
          <w:tcPr>
            <w:tcW w:w="3430" w:type="dxa"/>
            <w:tcBorders>
              <w:top w:val="single" w:sz="8" w:space="0" w:color="000000"/>
              <w:left w:val="single" w:sz="8" w:space="0" w:color="000000"/>
              <w:bottom w:val="single" w:sz="6" w:space="0" w:color="000000"/>
              <w:right w:val="single" w:sz="8" w:space="0" w:color="000000"/>
            </w:tcBorders>
            <w:vAlign w:val="center"/>
            <w:hideMark/>
          </w:tcPr>
          <w:p w14:paraId="458AD371" w14:textId="77777777" w:rsidR="00B97216" w:rsidRDefault="00B97216">
            <w:pPr>
              <w:pStyle w:val="biaogecenter"/>
              <w:wordWrap w:val="0"/>
            </w:pPr>
            <w:r>
              <w:rPr>
                <w:rFonts w:hAnsi="等线" w:hint="eastAsia"/>
                <w:color w:val="000000"/>
              </w:rPr>
              <w:t>行业类别</w:t>
            </w:r>
          </w:p>
        </w:tc>
        <w:tc>
          <w:tcPr>
            <w:tcW w:w="2106" w:type="dxa"/>
            <w:tcBorders>
              <w:top w:val="single" w:sz="8" w:space="0" w:color="000000"/>
              <w:left w:val="single" w:sz="8" w:space="0" w:color="000000"/>
              <w:bottom w:val="single" w:sz="6" w:space="0" w:color="000000"/>
              <w:right w:val="single" w:sz="8" w:space="0" w:color="000000"/>
            </w:tcBorders>
            <w:vAlign w:val="center"/>
            <w:hideMark/>
          </w:tcPr>
          <w:p w14:paraId="79DE6CD1" w14:textId="77777777" w:rsidR="00B97216" w:rsidRDefault="00B97216">
            <w:pPr>
              <w:pStyle w:val="biaogecenter"/>
              <w:wordWrap w:val="0"/>
            </w:pPr>
            <w:r>
              <w:rPr>
                <w:rFonts w:hAnsi="等线" w:hint="eastAsia"/>
                <w:color w:val="000000"/>
              </w:rPr>
              <w:t>公允价值(元)</w:t>
            </w:r>
          </w:p>
        </w:tc>
        <w:tc>
          <w:tcPr>
            <w:tcW w:w="2839" w:type="dxa"/>
            <w:tcBorders>
              <w:top w:val="single" w:sz="8" w:space="0" w:color="000000"/>
              <w:left w:val="single" w:sz="8" w:space="0" w:color="000000"/>
              <w:bottom w:val="single" w:sz="6" w:space="0" w:color="000000"/>
              <w:right w:val="single" w:sz="8" w:space="0" w:color="000000"/>
            </w:tcBorders>
            <w:vAlign w:val="center"/>
            <w:hideMark/>
          </w:tcPr>
          <w:p w14:paraId="650174CD" w14:textId="77777777" w:rsidR="00B97216" w:rsidRDefault="00B97216">
            <w:pPr>
              <w:pStyle w:val="biaogecenter"/>
              <w:wordWrap w:val="0"/>
            </w:pPr>
            <w:r>
              <w:rPr>
                <w:rFonts w:hAnsi="等线" w:hint="eastAsia"/>
                <w:color w:val="000000"/>
              </w:rPr>
              <w:t>占基金资产净值比例（%）</w:t>
            </w:r>
          </w:p>
        </w:tc>
      </w:tr>
      <w:tr w:rsidR="00B97216" w14:paraId="369A482B"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60A5929C" w14:textId="77777777" w:rsidR="00B97216" w:rsidRDefault="00B97216">
            <w:pPr>
              <w:pStyle w:val="biaogecenter"/>
              <w:wordWrap w:val="0"/>
            </w:pPr>
            <w:r>
              <w:rPr>
                <w:rFonts w:hint="eastAsia"/>
              </w:rPr>
              <w:t>A</w:t>
            </w:r>
          </w:p>
        </w:tc>
        <w:tc>
          <w:tcPr>
            <w:tcW w:w="3430" w:type="dxa"/>
            <w:tcBorders>
              <w:top w:val="single" w:sz="8" w:space="0" w:color="000000"/>
              <w:left w:val="single" w:sz="8" w:space="0" w:color="000000"/>
              <w:bottom w:val="single" w:sz="6" w:space="0" w:color="000000"/>
              <w:right w:val="single" w:sz="8" w:space="0" w:color="000000"/>
            </w:tcBorders>
            <w:vAlign w:val="center"/>
            <w:hideMark/>
          </w:tcPr>
          <w:p w14:paraId="4AF64F9A" w14:textId="77777777" w:rsidR="00B97216" w:rsidRDefault="00B97216">
            <w:pPr>
              <w:pStyle w:val="biaogeleft"/>
              <w:wordWrap w:val="0"/>
            </w:pPr>
            <w:r>
              <w:rPr>
                <w:rFonts w:hint="eastAsia"/>
              </w:rPr>
              <w:t>农、林、牧、渔业</w:t>
            </w:r>
          </w:p>
        </w:tc>
        <w:tc>
          <w:tcPr>
            <w:tcW w:w="2106" w:type="dxa"/>
            <w:tcBorders>
              <w:top w:val="single" w:sz="8" w:space="0" w:color="000000"/>
              <w:left w:val="single" w:sz="8" w:space="0" w:color="000000"/>
              <w:bottom w:val="single" w:sz="6" w:space="0" w:color="000000"/>
              <w:right w:val="single" w:sz="8" w:space="0" w:color="000000"/>
            </w:tcBorders>
            <w:vAlign w:val="center"/>
            <w:hideMark/>
          </w:tcPr>
          <w:p w14:paraId="6658941F" w14:textId="77777777" w:rsidR="00B97216" w:rsidRDefault="00B97216">
            <w:pPr>
              <w:pStyle w:val="biaogeright"/>
              <w:wordWrap w:val="0"/>
            </w:pPr>
            <w:r>
              <w:rPr>
                <w:rFonts w:hint="eastAsia"/>
              </w:rPr>
              <w:t>-</w:t>
            </w:r>
          </w:p>
        </w:tc>
        <w:tc>
          <w:tcPr>
            <w:tcW w:w="2839" w:type="dxa"/>
            <w:tcBorders>
              <w:top w:val="single" w:sz="8" w:space="0" w:color="000000"/>
              <w:left w:val="single" w:sz="8" w:space="0" w:color="000000"/>
              <w:bottom w:val="single" w:sz="6" w:space="0" w:color="000000"/>
              <w:right w:val="single" w:sz="8" w:space="0" w:color="000000"/>
            </w:tcBorders>
            <w:vAlign w:val="center"/>
            <w:hideMark/>
          </w:tcPr>
          <w:p w14:paraId="6F37468B" w14:textId="77777777" w:rsidR="00B97216" w:rsidRDefault="00B97216">
            <w:pPr>
              <w:pStyle w:val="biaogeright"/>
              <w:wordWrap w:val="0"/>
            </w:pPr>
            <w:r>
              <w:rPr>
                <w:rFonts w:hint="eastAsia"/>
              </w:rPr>
              <w:t>-</w:t>
            </w:r>
          </w:p>
        </w:tc>
      </w:tr>
      <w:tr w:rsidR="00B97216" w14:paraId="20FA3CE4"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57CF7542" w14:textId="77777777" w:rsidR="00B97216" w:rsidRDefault="00B97216">
            <w:pPr>
              <w:pStyle w:val="biaogecenter"/>
              <w:wordWrap w:val="0"/>
            </w:pPr>
            <w:r>
              <w:rPr>
                <w:rFonts w:hint="eastAsia"/>
              </w:rPr>
              <w:t>B</w:t>
            </w:r>
          </w:p>
        </w:tc>
        <w:tc>
          <w:tcPr>
            <w:tcW w:w="3430" w:type="dxa"/>
            <w:tcBorders>
              <w:top w:val="single" w:sz="8" w:space="0" w:color="000000"/>
              <w:left w:val="single" w:sz="8" w:space="0" w:color="000000"/>
              <w:bottom w:val="single" w:sz="6" w:space="0" w:color="000000"/>
              <w:right w:val="single" w:sz="8" w:space="0" w:color="000000"/>
            </w:tcBorders>
            <w:vAlign w:val="center"/>
            <w:hideMark/>
          </w:tcPr>
          <w:p w14:paraId="4CD2446F" w14:textId="77777777" w:rsidR="00B97216" w:rsidRDefault="00B97216">
            <w:pPr>
              <w:pStyle w:val="biaogeleft"/>
              <w:wordWrap w:val="0"/>
            </w:pPr>
            <w:r>
              <w:rPr>
                <w:rFonts w:hint="eastAsia"/>
              </w:rPr>
              <w:t>采矿业</w:t>
            </w:r>
          </w:p>
        </w:tc>
        <w:tc>
          <w:tcPr>
            <w:tcW w:w="2106" w:type="dxa"/>
            <w:tcBorders>
              <w:top w:val="single" w:sz="8" w:space="0" w:color="000000"/>
              <w:left w:val="single" w:sz="8" w:space="0" w:color="000000"/>
              <w:bottom w:val="single" w:sz="6" w:space="0" w:color="000000"/>
              <w:right w:val="single" w:sz="8" w:space="0" w:color="000000"/>
            </w:tcBorders>
            <w:vAlign w:val="center"/>
            <w:hideMark/>
          </w:tcPr>
          <w:p w14:paraId="39983FE6" w14:textId="77777777" w:rsidR="00B97216" w:rsidRDefault="00B97216">
            <w:pPr>
              <w:pStyle w:val="biaogeright"/>
              <w:wordWrap w:val="0"/>
            </w:pPr>
            <w:r>
              <w:rPr>
                <w:rFonts w:hint="eastAsia"/>
              </w:rPr>
              <w:t>374,750.00</w:t>
            </w:r>
          </w:p>
        </w:tc>
        <w:tc>
          <w:tcPr>
            <w:tcW w:w="2839" w:type="dxa"/>
            <w:tcBorders>
              <w:top w:val="single" w:sz="8" w:space="0" w:color="000000"/>
              <w:left w:val="single" w:sz="8" w:space="0" w:color="000000"/>
              <w:bottom w:val="single" w:sz="6" w:space="0" w:color="000000"/>
              <w:right w:val="single" w:sz="8" w:space="0" w:color="000000"/>
            </w:tcBorders>
            <w:vAlign w:val="center"/>
            <w:hideMark/>
          </w:tcPr>
          <w:p w14:paraId="20D831C6" w14:textId="77777777" w:rsidR="00B97216" w:rsidRDefault="00B97216">
            <w:pPr>
              <w:pStyle w:val="biaogeright"/>
              <w:wordWrap w:val="0"/>
            </w:pPr>
            <w:r>
              <w:rPr>
                <w:rFonts w:hint="eastAsia"/>
              </w:rPr>
              <w:t>3.69</w:t>
            </w:r>
          </w:p>
        </w:tc>
      </w:tr>
      <w:tr w:rsidR="00B97216" w14:paraId="6C24F0B3"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3AFEC701" w14:textId="77777777" w:rsidR="00B97216" w:rsidRDefault="00B97216">
            <w:pPr>
              <w:pStyle w:val="biaogecenter"/>
              <w:wordWrap w:val="0"/>
            </w:pPr>
            <w:r>
              <w:rPr>
                <w:rFonts w:hint="eastAsia"/>
              </w:rPr>
              <w:t>C</w:t>
            </w:r>
          </w:p>
        </w:tc>
        <w:tc>
          <w:tcPr>
            <w:tcW w:w="3430" w:type="dxa"/>
            <w:tcBorders>
              <w:top w:val="single" w:sz="8" w:space="0" w:color="000000"/>
              <w:left w:val="single" w:sz="8" w:space="0" w:color="000000"/>
              <w:bottom w:val="single" w:sz="6" w:space="0" w:color="000000"/>
              <w:right w:val="single" w:sz="8" w:space="0" w:color="000000"/>
            </w:tcBorders>
            <w:vAlign w:val="center"/>
            <w:hideMark/>
          </w:tcPr>
          <w:p w14:paraId="5B25327A" w14:textId="77777777" w:rsidR="00B97216" w:rsidRDefault="00B97216">
            <w:pPr>
              <w:pStyle w:val="biaogeleft"/>
              <w:wordWrap w:val="0"/>
            </w:pPr>
            <w:r>
              <w:rPr>
                <w:rFonts w:hint="eastAsia"/>
              </w:rPr>
              <w:t>制造业</w:t>
            </w:r>
          </w:p>
        </w:tc>
        <w:tc>
          <w:tcPr>
            <w:tcW w:w="2106" w:type="dxa"/>
            <w:tcBorders>
              <w:top w:val="single" w:sz="8" w:space="0" w:color="000000"/>
              <w:left w:val="single" w:sz="8" w:space="0" w:color="000000"/>
              <w:bottom w:val="single" w:sz="6" w:space="0" w:color="000000"/>
              <w:right w:val="single" w:sz="8" w:space="0" w:color="000000"/>
            </w:tcBorders>
            <w:vAlign w:val="center"/>
            <w:hideMark/>
          </w:tcPr>
          <w:p w14:paraId="3D0E463E" w14:textId="77777777" w:rsidR="00B97216" w:rsidRDefault="00B97216">
            <w:pPr>
              <w:pStyle w:val="biaogeright"/>
              <w:wordWrap w:val="0"/>
            </w:pPr>
            <w:r>
              <w:rPr>
                <w:rFonts w:hint="eastAsia"/>
              </w:rPr>
              <w:t>5,611,026.00</w:t>
            </w:r>
          </w:p>
        </w:tc>
        <w:tc>
          <w:tcPr>
            <w:tcW w:w="2839" w:type="dxa"/>
            <w:tcBorders>
              <w:top w:val="single" w:sz="8" w:space="0" w:color="000000"/>
              <w:left w:val="single" w:sz="8" w:space="0" w:color="000000"/>
              <w:bottom w:val="single" w:sz="6" w:space="0" w:color="000000"/>
              <w:right w:val="single" w:sz="8" w:space="0" w:color="000000"/>
            </w:tcBorders>
            <w:vAlign w:val="center"/>
            <w:hideMark/>
          </w:tcPr>
          <w:p w14:paraId="67A97CC8" w14:textId="77777777" w:rsidR="00B97216" w:rsidRDefault="00B97216">
            <w:pPr>
              <w:pStyle w:val="biaogeright"/>
              <w:wordWrap w:val="0"/>
            </w:pPr>
            <w:r>
              <w:rPr>
                <w:rFonts w:hint="eastAsia"/>
              </w:rPr>
              <w:t>55.21</w:t>
            </w:r>
          </w:p>
        </w:tc>
      </w:tr>
      <w:tr w:rsidR="00B97216" w14:paraId="4493070C"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60330061" w14:textId="77777777" w:rsidR="00B97216" w:rsidRDefault="00B97216">
            <w:pPr>
              <w:pStyle w:val="biaogecenter"/>
              <w:wordWrap w:val="0"/>
            </w:pPr>
            <w:r>
              <w:rPr>
                <w:rFonts w:hAnsi="等线" w:hint="eastAsia"/>
                <w:color w:val="000000"/>
              </w:rPr>
              <w:t>D</w:t>
            </w:r>
          </w:p>
        </w:tc>
        <w:tc>
          <w:tcPr>
            <w:tcW w:w="3430" w:type="dxa"/>
            <w:tcBorders>
              <w:top w:val="single" w:sz="8" w:space="0" w:color="000000"/>
              <w:left w:val="single" w:sz="8" w:space="0" w:color="000000"/>
              <w:bottom w:val="single" w:sz="6" w:space="0" w:color="000000"/>
              <w:right w:val="single" w:sz="8" w:space="0" w:color="000000"/>
            </w:tcBorders>
            <w:vAlign w:val="center"/>
            <w:hideMark/>
          </w:tcPr>
          <w:p w14:paraId="1FA28519" w14:textId="77777777" w:rsidR="00B97216" w:rsidRDefault="00B97216">
            <w:pPr>
              <w:pStyle w:val="biaogeleft"/>
              <w:wordWrap w:val="0"/>
            </w:pPr>
            <w:r>
              <w:rPr>
                <w:rFonts w:hint="eastAsia"/>
              </w:rPr>
              <w:t>电力、热力、燃气及水生产和供应业</w:t>
            </w:r>
          </w:p>
        </w:tc>
        <w:tc>
          <w:tcPr>
            <w:tcW w:w="2106" w:type="dxa"/>
            <w:tcBorders>
              <w:top w:val="single" w:sz="8" w:space="0" w:color="000000"/>
              <w:left w:val="single" w:sz="8" w:space="0" w:color="000000"/>
              <w:bottom w:val="single" w:sz="6" w:space="0" w:color="000000"/>
              <w:right w:val="single" w:sz="8" w:space="0" w:color="000000"/>
            </w:tcBorders>
            <w:vAlign w:val="center"/>
            <w:hideMark/>
          </w:tcPr>
          <w:p w14:paraId="38D8CD39" w14:textId="77777777" w:rsidR="00B97216" w:rsidRDefault="00B97216">
            <w:pPr>
              <w:pStyle w:val="biaogeright"/>
              <w:wordWrap w:val="0"/>
            </w:pPr>
            <w:r>
              <w:rPr>
                <w:rFonts w:hint="eastAsia"/>
              </w:rPr>
              <w:t>-</w:t>
            </w:r>
          </w:p>
        </w:tc>
        <w:tc>
          <w:tcPr>
            <w:tcW w:w="2839" w:type="dxa"/>
            <w:tcBorders>
              <w:top w:val="single" w:sz="8" w:space="0" w:color="000000"/>
              <w:left w:val="single" w:sz="8" w:space="0" w:color="000000"/>
              <w:bottom w:val="single" w:sz="6" w:space="0" w:color="000000"/>
              <w:right w:val="single" w:sz="8" w:space="0" w:color="000000"/>
            </w:tcBorders>
            <w:vAlign w:val="center"/>
            <w:hideMark/>
          </w:tcPr>
          <w:p w14:paraId="7045E5EF" w14:textId="77777777" w:rsidR="00B97216" w:rsidRDefault="00B97216">
            <w:pPr>
              <w:pStyle w:val="biaogeright"/>
              <w:wordWrap w:val="0"/>
            </w:pPr>
            <w:r>
              <w:rPr>
                <w:rFonts w:hint="eastAsia"/>
              </w:rPr>
              <w:t>-</w:t>
            </w:r>
          </w:p>
        </w:tc>
      </w:tr>
      <w:tr w:rsidR="00B97216" w14:paraId="69777C37"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57822F8D" w14:textId="77777777" w:rsidR="00B97216" w:rsidRDefault="00B97216">
            <w:pPr>
              <w:pStyle w:val="biaogecenter"/>
              <w:wordWrap w:val="0"/>
            </w:pPr>
            <w:r>
              <w:rPr>
                <w:rFonts w:hint="eastAsia"/>
              </w:rPr>
              <w:t>E</w:t>
            </w:r>
          </w:p>
        </w:tc>
        <w:tc>
          <w:tcPr>
            <w:tcW w:w="3430" w:type="dxa"/>
            <w:tcBorders>
              <w:top w:val="single" w:sz="8" w:space="0" w:color="000000"/>
              <w:left w:val="single" w:sz="8" w:space="0" w:color="000000"/>
              <w:bottom w:val="single" w:sz="6" w:space="0" w:color="000000"/>
              <w:right w:val="single" w:sz="8" w:space="0" w:color="000000"/>
            </w:tcBorders>
            <w:vAlign w:val="center"/>
            <w:hideMark/>
          </w:tcPr>
          <w:p w14:paraId="3867060C" w14:textId="77777777" w:rsidR="00B97216" w:rsidRDefault="00B97216">
            <w:pPr>
              <w:pStyle w:val="biaogeleft"/>
              <w:wordWrap w:val="0"/>
            </w:pPr>
            <w:r>
              <w:rPr>
                <w:rFonts w:hint="eastAsia"/>
              </w:rPr>
              <w:t>建筑业</w:t>
            </w:r>
          </w:p>
        </w:tc>
        <w:tc>
          <w:tcPr>
            <w:tcW w:w="2106" w:type="dxa"/>
            <w:tcBorders>
              <w:top w:val="single" w:sz="8" w:space="0" w:color="000000"/>
              <w:left w:val="single" w:sz="8" w:space="0" w:color="000000"/>
              <w:bottom w:val="single" w:sz="6" w:space="0" w:color="000000"/>
              <w:right w:val="single" w:sz="8" w:space="0" w:color="000000"/>
            </w:tcBorders>
            <w:vAlign w:val="center"/>
            <w:hideMark/>
          </w:tcPr>
          <w:p w14:paraId="635FBB52" w14:textId="77777777" w:rsidR="00B97216" w:rsidRDefault="00B97216">
            <w:pPr>
              <w:pStyle w:val="biaogeright"/>
              <w:wordWrap w:val="0"/>
            </w:pPr>
            <w:r>
              <w:rPr>
                <w:rFonts w:hint="eastAsia"/>
              </w:rPr>
              <w:t>-</w:t>
            </w:r>
          </w:p>
        </w:tc>
        <w:tc>
          <w:tcPr>
            <w:tcW w:w="2839" w:type="dxa"/>
            <w:tcBorders>
              <w:top w:val="single" w:sz="8" w:space="0" w:color="000000"/>
              <w:left w:val="single" w:sz="8" w:space="0" w:color="000000"/>
              <w:bottom w:val="single" w:sz="6" w:space="0" w:color="000000"/>
              <w:right w:val="single" w:sz="8" w:space="0" w:color="000000"/>
            </w:tcBorders>
            <w:vAlign w:val="center"/>
            <w:hideMark/>
          </w:tcPr>
          <w:p w14:paraId="6AA22522" w14:textId="77777777" w:rsidR="00B97216" w:rsidRDefault="00B97216">
            <w:pPr>
              <w:pStyle w:val="biaogeright"/>
              <w:wordWrap w:val="0"/>
            </w:pPr>
            <w:r>
              <w:rPr>
                <w:rFonts w:hint="eastAsia"/>
              </w:rPr>
              <w:t>-</w:t>
            </w:r>
          </w:p>
        </w:tc>
      </w:tr>
      <w:tr w:rsidR="00B97216" w14:paraId="7F74101E"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27E53548" w14:textId="77777777" w:rsidR="00B97216" w:rsidRDefault="00B97216">
            <w:pPr>
              <w:pStyle w:val="biaogecenter"/>
              <w:wordWrap w:val="0"/>
            </w:pPr>
            <w:r>
              <w:rPr>
                <w:rFonts w:hAnsi="等线" w:hint="eastAsia"/>
                <w:color w:val="000000"/>
              </w:rPr>
              <w:t>F</w:t>
            </w:r>
          </w:p>
        </w:tc>
        <w:tc>
          <w:tcPr>
            <w:tcW w:w="3430" w:type="dxa"/>
            <w:tcBorders>
              <w:top w:val="single" w:sz="8" w:space="0" w:color="000000"/>
              <w:left w:val="single" w:sz="8" w:space="0" w:color="000000"/>
              <w:bottom w:val="single" w:sz="6" w:space="0" w:color="000000"/>
              <w:right w:val="single" w:sz="8" w:space="0" w:color="000000"/>
            </w:tcBorders>
            <w:vAlign w:val="center"/>
            <w:hideMark/>
          </w:tcPr>
          <w:p w14:paraId="1F39C2D5" w14:textId="77777777" w:rsidR="00B97216" w:rsidRDefault="00B97216">
            <w:pPr>
              <w:pStyle w:val="biaogeleft"/>
              <w:wordWrap w:val="0"/>
            </w:pPr>
            <w:r>
              <w:rPr>
                <w:rFonts w:hint="eastAsia"/>
              </w:rPr>
              <w:t>批发和零售业</w:t>
            </w:r>
          </w:p>
        </w:tc>
        <w:tc>
          <w:tcPr>
            <w:tcW w:w="2106" w:type="dxa"/>
            <w:tcBorders>
              <w:top w:val="single" w:sz="8" w:space="0" w:color="000000"/>
              <w:left w:val="single" w:sz="8" w:space="0" w:color="000000"/>
              <w:bottom w:val="single" w:sz="6" w:space="0" w:color="000000"/>
              <w:right w:val="single" w:sz="8" w:space="0" w:color="000000"/>
            </w:tcBorders>
            <w:vAlign w:val="center"/>
            <w:hideMark/>
          </w:tcPr>
          <w:p w14:paraId="05F41749" w14:textId="77777777" w:rsidR="00B97216" w:rsidRDefault="00B97216">
            <w:pPr>
              <w:pStyle w:val="biaogeright"/>
              <w:wordWrap w:val="0"/>
            </w:pPr>
            <w:r>
              <w:rPr>
                <w:rFonts w:hint="eastAsia"/>
              </w:rPr>
              <w:t>-</w:t>
            </w:r>
          </w:p>
        </w:tc>
        <w:tc>
          <w:tcPr>
            <w:tcW w:w="2839" w:type="dxa"/>
            <w:tcBorders>
              <w:top w:val="single" w:sz="8" w:space="0" w:color="000000"/>
              <w:left w:val="single" w:sz="8" w:space="0" w:color="000000"/>
              <w:bottom w:val="single" w:sz="6" w:space="0" w:color="000000"/>
              <w:right w:val="single" w:sz="8" w:space="0" w:color="000000"/>
            </w:tcBorders>
            <w:vAlign w:val="center"/>
            <w:hideMark/>
          </w:tcPr>
          <w:p w14:paraId="002DFDF3" w14:textId="77777777" w:rsidR="00B97216" w:rsidRDefault="00B97216">
            <w:pPr>
              <w:pStyle w:val="biaogeright"/>
              <w:wordWrap w:val="0"/>
            </w:pPr>
            <w:r>
              <w:rPr>
                <w:rFonts w:hint="eastAsia"/>
              </w:rPr>
              <w:t>-</w:t>
            </w:r>
          </w:p>
        </w:tc>
      </w:tr>
      <w:tr w:rsidR="00B97216" w14:paraId="78C873B6"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229B3B9F" w14:textId="77777777" w:rsidR="00B97216" w:rsidRDefault="00B97216">
            <w:pPr>
              <w:pStyle w:val="biaogecenter"/>
              <w:wordWrap w:val="0"/>
            </w:pPr>
            <w:r>
              <w:rPr>
                <w:rFonts w:hAnsi="等线" w:hint="eastAsia"/>
                <w:color w:val="000000"/>
              </w:rPr>
              <w:t>G</w:t>
            </w:r>
          </w:p>
        </w:tc>
        <w:tc>
          <w:tcPr>
            <w:tcW w:w="3430" w:type="dxa"/>
            <w:tcBorders>
              <w:top w:val="single" w:sz="8" w:space="0" w:color="000000"/>
              <w:left w:val="single" w:sz="8" w:space="0" w:color="000000"/>
              <w:bottom w:val="single" w:sz="6" w:space="0" w:color="000000"/>
              <w:right w:val="single" w:sz="8" w:space="0" w:color="000000"/>
            </w:tcBorders>
            <w:vAlign w:val="center"/>
            <w:hideMark/>
          </w:tcPr>
          <w:p w14:paraId="384B1A0E" w14:textId="77777777" w:rsidR="00B97216" w:rsidRDefault="00B97216">
            <w:pPr>
              <w:pStyle w:val="biaogeleft"/>
              <w:wordWrap w:val="0"/>
            </w:pPr>
            <w:r>
              <w:rPr>
                <w:rFonts w:hint="eastAsia"/>
              </w:rPr>
              <w:t>交通运输、仓储和邮政业</w:t>
            </w:r>
          </w:p>
        </w:tc>
        <w:tc>
          <w:tcPr>
            <w:tcW w:w="2106" w:type="dxa"/>
            <w:tcBorders>
              <w:top w:val="single" w:sz="8" w:space="0" w:color="000000"/>
              <w:left w:val="single" w:sz="8" w:space="0" w:color="000000"/>
              <w:bottom w:val="single" w:sz="6" w:space="0" w:color="000000"/>
              <w:right w:val="single" w:sz="8" w:space="0" w:color="000000"/>
            </w:tcBorders>
            <w:vAlign w:val="center"/>
            <w:hideMark/>
          </w:tcPr>
          <w:p w14:paraId="34335604" w14:textId="77777777" w:rsidR="00B97216" w:rsidRDefault="00B97216">
            <w:pPr>
              <w:pStyle w:val="biaogeright"/>
              <w:wordWrap w:val="0"/>
            </w:pPr>
            <w:r>
              <w:rPr>
                <w:rFonts w:hint="eastAsia"/>
              </w:rPr>
              <w:t>311,420.00</w:t>
            </w:r>
          </w:p>
        </w:tc>
        <w:tc>
          <w:tcPr>
            <w:tcW w:w="2839" w:type="dxa"/>
            <w:tcBorders>
              <w:top w:val="single" w:sz="8" w:space="0" w:color="000000"/>
              <w:left w:val="single" w:sz="8" w:space="0" w:color="000000"/>
              <w:bottom w:val="single" w:sz="6" w:space="0" w:color="000000"/>
              <w:right w:val="single" w:sz="8" w:space="0" w:color="000000"/>
            </w:tcBorders>
            <w:vAlign w:val="center"/>
            <w:hideMark/>
          </w:tcPr>
          <w:p w14:paraId="3077A382" w14:textId="77777777" w:rsidR="00B97216" w:rsidRDefault="00B97216">
            <w:pPr>
              <w:pStyle w:val="biaogeright"/>
              <w:wordWrap w:val="0"/>
            </w:pPr>
            <w:r>
              <w:rPr>
                <w:rFonts w:hint="eastAsia"/>
              </w:rPr>
              <w:t>3.06</w:t>
            </w:r>
          </w:p>
        </w:tc>
      </w:tr>
      <w:tr w:rsidR="00B97216" w14:paraId="13E97C6E"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3D0C03E1" w14:textId="77777777" w:rsidR="00B97216" w:rsidRDefault="00B97216">
            <w:pPr>
              <w:pStyle w:val="biaogecenter"/>
              <w:wordWrap w:val="0"/>
            </w:pPr>
            <w:r>
              <w:rPr>
                <w:rFonts w:hAnsi="等线" w:hint="eastAsia"/>
                <w:color w:val="000000"/>
              </w:rPr>
              <w:t>H</w:t>
            </w:r>
          </w:p>
        </w:tc>
        <w:tc>
          <w:tcPr>
            <w:tcW w:w="3430" w:type="dxa"/>
            <w:tcBorders>
              <w:top w:val="single" w:sz="8" w:space="0" w:color="000000"/>
              <w:left w:val="single" w:sz="8" w:space="0" w:color="000000"/>
              <w:bottom w:val="single" w:sz="6" w:space="0" w:color="000000"/>
              <w:right w:val="single" w:sz="8" w:space="0" w:color="000000"/>
            </w:tcBorders>
            <w:vAlign w:val="center"/>
            <w:hideMark/>
          </w:tcPr>
          <w:p w14:paraId="10FDA4D6" w14:textId="77777777" w:rsidR="00B97216" w:rsidRDefault="00B97216">
            <w:pPr>
              <w:pStyle w:val="biaogeleft"/>
              <w:wordWrap w:val="0"/>
            </w:pPr>
            <w:r>
              <w:rPr>
                <w:rFonts w:hint="eastAsia"/>
              </w:rPr>
              <w:t>住宿和餐饮业</w:t>
            </w:r>
          </w:p>
        </w:tc>
        <w:tc>
          <w:tcPr>
            <w:tcW w:w="2106" w:type="dxa"/>
            <w:tcBorders>
              <w:top w:val="single" w:sz="8" w:space="0" w:color="000000"/>
              <w:left w:val="single" w:sz="8" w:space="0" w:color="000000"/>
              <w:bottom w:val="single" w:sz="6" w:space="0" w:color="000000"/>
              <w:right w:val="single" w:sz="8" w:space="0" w:color="000000"/>
            </w:tcBorders>
            <w:vAlign w:val="center"/>
            <w:hideMark/>
          </w:tcPr>
          <w:p w14:paraId="6DA94DE7" w14:textId="77777777" w:rsidR="00B97216" w:rsidRDefault="00B97216">
            <w:pPr>
              <w:pStyle w:val="biaogeright"/>
              <w:wordWrap w:val="0"/>
            </w:pPr>
            <w:r>
              <w:rPr>
                <w:rFonts w:hint="eastAsia"/>
              </w:rPr>
              <w:t>-</w:t>
            </w:r>
          </w:p>
        </w:tc>
        <w:tc>
          <w:tcPr>
            <w:tcW w:w="2839" w:type="dxa"/>
            <w:tcBorders>
              <w:top w:val="single" w:sz="8" w:space="0" w:color="000000"/>
              <w:left w:val="single" w:sz="8" w:space="0" w:color="000000"/>
              <w:bottom w:val="single" w:sz="6" w:space="0" w:color="000000"/>
              <w:right w:val="single" w:sz="8" w:space="0" w:color="000000"/>
            </w:tcBorders>
            <w:vAlign w:val="center"/>
            <w:hideMark/>
          </w:tcPr>
          <w:p w14:paraId="131E7E8C" w14:textId="77777777" w:rsidR="00B97216" w:rsidRDefault="00B97216">
            <w:pPr>
              <w:pStyle w:val="biaogeright"/>
              <w:wordWrap w:val="0"/>
            </w:pPr>
            <w:r>
              <w:rPr>
                <w:rFonts w:hint="eastAsia"/>
              </w:rPr>
              <w:t>-</w:t>
            </w:r>
          </w:p>
        </w:tc>
      </w:tr>
      <w:tr w:rsidR="00B97216" w14:paraId="1FCA7469"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7F574AF1" w14:textId="77777777" w:rsidR="00B97216" w:rsidRDefault="00B97216">
            <w:pPr>
              <w:pStyle w:val="biaogecenter"/>
              <w:wordWrap w:val="0"/>
            </w:pPr>
            <w:r>
              <w:rPr>
                <w:rFonts w:hAnsi="等线" w:hint="eastAsia"/>
                <w:color w:val="000000"/>
              </w:rPr>
              <w:t>I</w:t>
            </w:r>
          </w:p>
        </w:tc>
        <w:tc>
          <w:tcPr>
            <w:tcW w:w="3430" w:type="dxa"/>
            <w:tcBorders>
              <w:top w:val="single" w:sz="8" w:space="0" w:color="000000"/>
              <w:left w:val="single" w:sz="8" w:space="0" w:color="000000"/>
              <w:bottom w:val="single" w:sz="6" w:space="0" w:color="000000"/>
              <w:right w:val="single" w:sz="8" w:space="0" w:color="000000"/>
            </w:tcBorders>
            <w:vAlign w:val="center"/>
            <w:hideMark/>
          </w:tcPr>
          <w:p w14:paraId="52E30E97" w14:textId="77777777" w:rsidR="00B97216" w:rsidRDefault="00B97216">
            <w:pPr>
              <w:pStyle w:val="biaogeleft"/>
              <w:wordWrap w:val="0"/>
            </w:pPr>
            <w:r>
              <w:rPr>
                <w:rFonts w:hint="eastAsia"/>
              </w:rPr>
              <w:t>信息传输、软件和信息技术服务业</w:t>
            </w:r>
          </w:p>
        </w:tc>
        <w:tc>
          <w:tcPr>
            <w:tcW w:w="2106" w:type="dxa"/>
            <w:tcBorders>
              <w:top w:val="single" w:sz="8" w:space="0" w:color="000000"/>
              <w:left w:val="single" w:sz="8" w:space="0" w:color="000000"/>
              <w:bottom w:val="single" w:sz="6" w:space="0" w:color="000000"/>
              <w:right w:val="single" w:sz="8" w:space="0" w:color="000000"/>
            </w:tcBorders>
            <w:vAlign w:val="center"/>
            <w:hideMark/>
          </w:tcPr>
          <w:p w14:paraId="6BB38740" w14:textId="77777777" w:rsidR="00B97216" w:rsidRDefault="00B97216">
            <w:pPr>
              <w:pStyle w:val="biaogeright"/>
              <w:wordWrap w:val="0"/>
            </w:pPr>
            <w:r>
              <w:rPr>
                <w:rFonts w:hint="eastAsia"/>
              </w:rPr>
              <w:t>157,920.00</w:t>
            </w:r>
          </w:p>
        </w:tc>
        <w:tc>
          <w:tcPr>
            <w:tcW w:w="2839" w:type="dxa"/>
            <w:tcBorders>
              <w:top w:val="single" w:sz="8" w:space="0" w:color="000000"/>
              <w:left w:val="single" w:sz="8" w:space="0" w:color="000000"/>
              <w:bottom w:val="single" w:sz="6" w:space="0" w:color="000000"/>
              <w:right w:val="single" w:sz="8" w:space="0" w:color="000000"/>
            </w:tcBorders>
            <w:vAlign w:val="center"/>
            <w:hideMark/>
          </w:tcPr>
          <w:p w14:paraId="61589EA1" w14:textId="77777777" w:rsidR="00B97216" w:rsidRDefault="00B97216">
            <w:pPr>
              <w:pStyle w:val="biaogeright"/>
              <w:wordWrap w:val="0"/>
            </w:pPr>
            <w:r>
              <w:rPr>
                <w:rFonts w:hint="eastAsia"/>
              </w:rPr>
              <w:t>1.55</w:t>
            </w:r>
          </w:p>
        </w:tc>
      </w:tr>
      <w:tr w:rsidR="00B97216" w14:paraId="029ADDB3"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34E0A587" w14:textId="77777777" w:rsidR="00B97216" w:rsidRDefault="00B97216">
            <w:pPr>
              <w:pStyle w:val="biaogecenter"/>
              <w:wordWrap w:val="0"/>
            </w:pPr>
            <w:r>
              <w:rPr>
                <w:rFonts w:hAnsi="等线" w:hint="eastAsia"/>
                <w:color w:val="000000"/>
              </w:rPr>
              <w:t>J</w:t>
            </w:r>
          </w:p>
        </w:tc>
        <w:tc>
          <w:tcPr>
            <w:tcW w:w="3430" w:type="dxa"/>
            <w:tcBorders>
              <w:top w:val="single" w:sz="8" w:space="0" w:color="000000"/>
              <w:left w:val="single" w:sz="8" w:space="0" w:color="000000"/>
              <w:bottom w:val="single" w:sz="6" w:space="0" w:color="000000"/>
              <w:right w:val="single" w:sz="8" w:space="0" w:color="000000"/>
            </w:tcBorders>
            <w:vAlign w:val="center"/>
            <w:hideMark/>
          </w:tcPr>
          <w:p w14:paraId="293B0D87" w14:textId="77777777" w:rsidR="00B97216" w:rsidRDefault="00B97216">
            <w:pPr>
              <w:pStyle w:val="biaogeleft"/>
              <w:wordWrap w:val="0"/>
            </w:pPr>
            <w:r>
              <w:rPr>
                <w:rFonts w:hint="eastAsia"/>
              </w:rPr>
              <w:t>金融业</w:t>
            </w:r>
          </w:p>
        </w:tc>
        <w:tc>
          <w:tcPr>
            <w:tcW w:w="2106" w:type="dxa"/>
            <w:tcBorders>
              <w:top w:val="single" w:sz="8" w:space="0" w:color="000000"/>
              <w:left w:val="single" w:sz="8" w:space="0" w:color="000000"/>
              <w:bottom w:val="single" w:sz="6" w:space="0" w:color="000000"/>
              <w:right w:val="single" w:sz="8" w:space="0" w:color="000000"/>
            </w:tcBorders>
            <w:vAlign w:val="center"/>
            <w:hideMark/>
          </w:tcPr>
          <w:p w14:paraId="5982B395" w14:textId="77777777" w:rsidR="00B97216" w:rsidRDefault="00B97216">
            <w:pPr>
              <w:pStyle w:val="biaogeright"/>
              <w:wordWrap w:val="0"/>
            </w:pPr>
            <w:r>
              <w:rPr>
                <w:rFonts w:hint="eastAsia"/>
              </w:rPr>
              <w:t>269,421.00</w:t>
            </w:r>
          </w:p>
        </w:tc>
        <w:tc>
          <w:tcPr>
            <w:tcW w:w="2839" w:type="dxa"/>
            <w:tcBorders>
              <w:top w:val="single" w:sz="8" w:space="0" w:color="000000"/>
              <w:left w:val="single" w:sz="8" w:space="0" w:color="000000"/>
              <w:bottom w:val="single" w:sz="6" w:space="0" w:color="000000"/>
              <w:right w:val="single" w:sz="8" w:space="0" w:color="000000"/>
            </w:tcBorders>
            <w:vAlign w:val="center"/>
            <w:hideMark/>
          </w:tcPr>
          <w:p w14:paraId="0630362C" w14:textId="77777777" w:rsidR="00B97216" w:rsidRDefault="00B97216">
            <w:pPr>
              <w:pStyle w:val="biaogeright"/>
              <w:wordWrap w:val="0"/>
            </w:pPr>
            <w:r>
              <w:rPr>
                <w:rFonts w:hint="eastAsia"/>
              </w:rPr>
              <w:t>2.65</w:t>
            </w:r>
          </w:p>
        </w:tc>
      </w:tr>
      <w:tr w:rsidR="00B97216" w14:paraId="785E4227"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0A37D9D9" w14:textId="77777777" w:rsidR="00B97216" w:rsidRDefault="00B97216">
            <w:pPr>
              <w:pStyle w:val="biaogecenter"/>
              <w:wordWrap w:val="0"/>
            </w:pPr>
            <w:r>
              <w:rPr>
                <w:rFonts w:hAnsi="等线" w:hint="eastAsia"/>
                <w:color w:val="000000"/>
              </w:rPr>
              <w:t>K</w:t>
            </w:r>
          </w:p>
        </w:tc>
        <w:tc>
          <w:tcPr>
            <w:tcW w:w="3430" w:type="dxa"/>
            <w:tcBorders>
              <w:top w:val="single" w:sz="8" w:space="0" w:color="000000"/>
              <w:left w:val="single" w:sz="8" w:space="0" w:color="000000"/>
              <w:bottom w:val="single" w:sz="6" w:space="0" w:color="000000"/>
              <w:right w:val="single" w:sz="8" w:space="0" w:color="000000"/>
            </w:tcBorders>
            <w:vAlign w:val="center"/>
            <w:hideMark/>
          </w:tcPr>
          <w:p w14:paraId="1BAD07B1" w14:textId="77777777" w:rsidR="00B97216" w:rsidRDefault="00B97216">
            <w:pPr>
              <w:pStyle w:val="biaogeleft"/>
              <w:wordWrap w:val="0"/>
            </w:pPr>
            <w:r>
              <w:rPr>
                <w:rFonts w:hint="eastAsia"/>
              </w:rPr>
              <w:t>房地产业</w:t>
            </w:r>
          </w:p>
        </w:tc>
        <w:tc>
          <w:tcPr>
            <w:tcW w:w="2106" w:type="dxa"/>
            <w:tcBorders>
              <w:top w:val="single" w:sz="8" w:space="0" w:color="000000"/>
              <w:left w:val="single" w:sz="8" w:space="0" w:color="000000"/>
              <w:bottom w:val="single" w:sz="6" w:space="0" w:color="000000"/>
              <w:right w:val="single" w:sz="8" w:space="0" w:color="000000"/>
            </w:tcBorders>
            <w:vAlign w:val="center"/>
            <w:hideMark/>
          </w:tcPr>
          <w:p w14:paraId="580CE210" w14:textId="77777777" w:rsidR="00B97216" w:rsidRDefault="00B97216">
            <w:pPr>
              <w:pStyle w:val="biaogeright"/>
              <w:wordWrap w:val="0"/>
            </w:pPr>
            <w:r>
              <w:rPr>
                <w:rFonts w:hint="eastAsia"/>
              </w:rPr>
              <w:t>-</w:t>
            </w:r>
          </w:p>
        </w:tc>
        <w:tc>
          <w:tcPr>
            <w:tcW w:w="2839" w:type="dxa"/>
            <w:tcBorders>
              <w:top w:val="single" w:sz="8" w:space="0" w:color="000000"/>
              <w:left w:val="single" w:sz="8" w:space="0" w:color="000000"/>
              <w:bottom w:val="single" w:sz="6" w:space="0" w:color="000000"/>
              <w:right w:val="single" w:sz="8" w:space="0" w:color="000000"/>
            </w:tcBorders>
            <w:vAlign w:val="center"/>
            <w:hideMark/>
          </w:tcPr>
          <w:p w14:paraId="0149696E" w14:textId="77777777" w:rsidR="00B97216" w:rsidRDefault="00B97216">
            <w:pPr>
              <w:pStyle w:val="biaogeright"/>
              <w:wordWrap w:val="0"/>
            </w:pPr>
            <w:r>
              <w:rPr>
                <w:rFonts w:hint="eastAsia"/>
              </w:rPr>
              <w:t>-</w:t>
            </w:r>
          </w:p>
        </w:tc>
      </w:tr>
      <w:tr w:rsidR="00B97216" w14:paraId="6142DABF"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531CBDEA" w14:textId="77777777" w:rsidR="00B97216" w:rsidRDefault="00B97216">
            <w:pPr>
              <w:pStyle w:val="biaogecenter"/>
              <w:wordWrap w:val="0"/>
            </w:pPr>
            <w:r>
              <w:rPr>
                <w:rFonts w:hAnsi="等线" w:hint="eastAsia"/>
                <w:color w:val="000000"/>
              </w:rPr>
              <w:t>L</w:t>
            </w:r>
          </w:p>
        </w:tc>
        <w:tc>
          <w:tcPr>
            <w:tcW w:w="3430" w:type="dxa"/>
            <w:tcBorders>
              <w:top w:val="single" w:sz="8" w:space="0" w:color="000000"/>
              <w:left w:val="single" w:sz="8" w:space="0" w:color="000000"/>
              <w:bottom w:val="single" w:sz="6" w:space="0" w:color="000000"/>
              <w:right w:val="single" w:sz="8" w:space="0" w:color="000000"/>
            </w:tcBorders>
            <w:vAlign w:val="center"/>
            <w:hideMark/>
          </w:tcPr>
          <w:p w14:paraId="10AEA708" w14:textId="77777777" w:rsidR="00B97216" w:rsidRDefault="00B97216">
            <w:pPr>
              <w:pStyle w:val="biaogeleft"/>
              <w:wordWrap w:val="0"/>
            </w:pPr>
            <w:r>
              <w:rPr>
                <w:rFonts w:hint="eastAsia"/>
              </w:rPr>
              <w:t>租赁和商务服务业</w:t>
            </w:r>
          </w:p>
        </w:tc>
        <w:tc>
          <w:tcPr>
            <w:tcW w:w="2106" w:type="dxa"/>
            <w:tcBorders>
              <w:top w:val="single" w:sz="8" w:space="0" w:color="000000"/>
              <w:left w:val="single" w:sz="8" w:space="0" w:color="000000"/>
              <w:bottom w:val="single" w:sz="6" w:space="0" w:color="000000"/>
              <w:right w:val="single" w:sz="8" w:space="0" w:color="000000"/>
            </w:tcBorders>
            <w:vAlign w:val="center"/>
            <w:hideMark/>
          </w:tcPr>
          <w:p w14:paraId="174A9C66" w14:textId="77777777" w:rsidR="00B97216" w:rsidRDefault="00B97216">
            <w:pPr>
              <w:pStyle w:val="biaogeright"/>
              <w:wordWrap w:val="0"/>
            </w:pPr>
            <w:r>
              <w:rPr>
                <w:rFonts w:hint="eastAsia"/>
              </w:rPr>
              <w:t>386,751.00</w:t>
            </w:r>
          </w:p>
        </w:tc>
        <w:tc>
          <w:tcPr>
            <w:tcW w:w="2839" w:type="dxa"/>
            <w:tcBorders>
              <w:top w:val="single" w:sz="8" w:space="0" w:color="000000"/>
              <w:left w:val="single" w:sz="8" w:space="0" w:color="000000"/>
              <w:bottom w:val="single" w:sz="6" w:space="0" w:color="000000"/>
              <w:right w:val="single" w:sz="8" w:space="0" w:color="000000"/>
            </w:tcBorders>
            <w:vAlign w:val="center"/>
            <w:hideMark/>
          </w:tcPr>
          <w:p w14:paraId="245EBB44" w14:textId="77777777" w:rsidR="00B97216" w:rsidRDefault="00B97216">
            <w:pPr>
              <w:pStyle w:val="biaogeright"/>
              <w:wordWrap w:val="0"/>
            </w:pPr>
            <w:r>
              <w:rPr>
                <w:rFonts w:hint="eastAsia"/>
              </w:rPr>
              <w:t>3.81</w:t>
            </w:r>
          </w:p>
        </w:tc>
      </w:tr>
      <w:tr w:rsidR="00B97216" w14:paraId="42EBB287"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5CCEB052" w14:textId="77777777" w:rsidR="00B97216" w:rsidRDefault="00B97216">
            <w:pPr>
              <w:pStyle w:val="biaogecenter"/>
              <w:wordWrap w:val="0"/>
            </w:pPr>
            <w:r>
              <w:rPr>
                <w:rFonts w:hAnsi="等线" w:hint="eastAsia"/>
                <w:color w:val="000000"/>
              </w:rPr>
              <w:t>M</w:t>
            </w:r>
          </w:p>
        </w:tc>
        <w:tc>
          <w:tcPr>
            <w:tcW w:w="3430" w:type="dxa"/>
            <w:tcBorders>
              <w:top w:val="single" w:sz="8" w:space="0" w:color="000000"/>
              <w:left w:val="single" w:sz="8" w:space="0" w:color="000000"/>
              <w:bottom w:val="single" w:sz="6" w:space="0" w:color="000000"/>
              <w:right w:val="single" w:sz="8" w:space="0" w:color="000000"/>
            </w:tcBorders>
            <w:vAlign w:val="center"/>
            <w:hideMark/>
          </w:tcPr>
          <w:p w14:paraId="004F18F4" w14:textId="77777777" w:rsidR="00B97216" w:rsidRDefault="00B97216">
            <w:pPr>
              <w:pStyle w:val="biaogeleft"/>
              <w:wordWrap w:val="0"/>
            </w:pPr>
            <w:r>
              <w:rPr>
                <w:rFonts w:hint="eastAsia"/>
              </w:rPr>
              <w:t>科学研究和技术服务业</w:t>
            </w:r>
          </w:p>
        </w:tc>
        <w:tc>
          <w:tcPr>
            <w:tcW w:w="2106" w:type="dxa"/>
            <w:tcBorders>
              <w:top w:val="single" w:sz="8" w:space="0" w:color="000000"/>
              <w:left w:val="single" w:sz="8" w:space="0" w:color="000000"/>
              <w:bottom w:val="single" w:sz="6" w:space="0" w:color="000000"/>
              <w:right w:val="single" w:sz="8" w:space="0" w:color="000000"/>
            </w:tcBorders>
            <w:vAlign w:val="center"/>
            <w:hideMark/>
          </w:tcPr>
          <w:p w14:paraId="757CEFFA" w14:textId="77777777" w:rsidR="00B97216" w:rsidRDefault="00B97216">
            <w:pPr>
              <w:pStyle w:val="biaogeright"/>
              <w:wordWrap w:val="0"/>
            </w:pPr>
            <w:r>
              <w:rPr>
                <w:rFonts w:hint="eastAsia"/>
              </w:rPr>
              <w:t>250,544.00</w:t>
            </w:r>
          </w:p>
        </w:tc>
        <w:tc>
          <w:tcPr>
            <w:tcW w:w="2839" w:type="dxa"/>
            <w:tcBorders>
              <w:top w:val="single" w:sz="8" w:space="0" w:color="000000"/>
              <w:left w:val="single" w:sz="8" w:space="0" w:color="000000"/>
              <w:bottom w:val="single" w:sz="6" w:space="0" w:color="000000"/>
              <w:right w:val="single" w:sz="8" w:space="0" w:color="000000"/>
            </w:tcBorders>
            <w:vAlign w:val="center"/>
            <w:hideMark/>
          </w:tcPr>
          <w:p w14:paraId="550F3186" w14:textId="77777777" w:rsidR="00B97216" w:rsidRDefault="00B97216">
            <w:pPr>
              <w:pStyle w:val="biaogeright"/>
              <w:wordWrap w:val="0"/>
            </w:pPr>
            <w:r>
              <w:rPr>
                <w:rFonts w:hint="eastAsia"/>
              </w:rPr>
              <w:t>2.47</w:t>
            </w:r>
          </w:p>
        </w:tc>
      </w:tr>
      <w:tr w:rsidR="00B97216" w14:paraId="38C4DE5D"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672CBE81" w14:textId="77777777" w:rsidR="00B97216" w:rsidRDefault="00B97216">
            <w:pPr>
              <w:pStyle w:val="biaogecenter"/>
              <w:wordWrap w:val="0"/>
            </w:pPr>
            <w:r>
              <w:rPr>
                <w:rFonts w:hAnsi="等线" w:hint="eastAsia"/>
                <w:color w:val="000000"/>
              </w:rPr>
              <w:t>N</w:t>
            </w:r>
          </w:p>
        </w:tc>
        <w:tc>
          <w:tcPr>
            <w:tcW w:w="3430" w:type="dxa"/>
            <w:tcBorders>
              <w:top w:val="single" w:sz="8" w:space="0" w:color="000000"/>
              <w:left w:val="single" w:sz="8" w:space="0" w:color="000000"/>
              <w:bottom w:val="single" w:sz="6" w:space="0" w:color="000000"/>
              <w:right w:val="single" w:sz="8" w:space="0" w:color="000000"/>
            </w:tcBorders>
            <w:vAlign w:val="center"/>
            <w:hideMark/>
          </w:tcPr>
          <w:p w14:paraId="3A95566C" w14:textId="77777777" w:rsidR="00B97216" w:rsidRDefault="00B97216">
            <w:pPr>
              <w:pStyle w:val="biaogeleft"/>
              <w:wordWrap w:val="0"/>
            </w:pPr>
            <w:r>
              <w:rPr>
                <w:rFonts w:hint="eastAsia"/>
              </w:rPr>
              <w:t>水利、环境和公共设施管理</w:t>
            </w:r>
            <w:r>
              <w:rPr>
                <w:rFonts w:hint="eastAsia"/>
              </w:rPr>
              <w:lastRenderedPageBreak/>
              <w:t>业</w:t>
            </w:r>
          </w:p>
        </w:tc>
        <w:tc>
          <w:tcPr>
            <w:tcW w:w="2106" w:type="dxa"/>
            <w:tcBorders>
              <w:top w:val="single" w:sz="8" w:space="0" w:color="000000"/>
              <w:left w:val="single" w:sz="8" w:space="0" w:color="000000"/>
              <w:bottom w:val="single" w:sz="6" w:space="0" w:color="000000"/>
              <w:right w:val="single" w:sz="8" w:space="0" w:color="000000"/>
            </w:tcBorders>
            <w:vAlign w:val="center"/>
            <w:hideMark/>
          </w:tcPr>
          <w:p w14:paraId="0E2134DF" w14:textId="77777777" w:rsidR="00B97216" w:rsidRDefault="00B97216">
            <w:pPr>
              <w:pStyle w:val="biaogeright"/>
              <w:wordWrap w:val="0"/>
            </w:pPr>
            <w:r>
              <w:rPr>
                <w:rFonts w:hint="eastAsia"/>
              </w:rPr>
              <w:lastRenderedPageBreak/>
              <w:t>-</w:t>
            </w:r>
          </w:p>
        </w:tc>
        <w:tc>
          <w:tcPr>
            <w:tcW w:w="2839" w:type="dxa"/>
            <w:tcBorders>
              <w:top w:val="single" w:sz="8" w:space="0" w:color="000000"/>
              <w:left w:val="single" w:sz="8" w:space="0" w:color="000000"/>
              <w:bottom w:val="single" w:sz="6" w:space="0" w:color="000000"/>
              <w:right w:val="single" w:sz="8" w:space="0" w:color="000000"/>
            </w:tcBorders>
            <w:vAlign w:val="center"/>
            <w:hideMark/>
          </w:tcPr>
          <w:p w14:paraId="2AF5F501" w14:textId="77777777" w:rsidR="00B97216" w:rsidRDefault="00B97216">
            <w:pPr>
              <w:pStyle w:val="biaogeright"/>
              <w:wordWrap w:val="0"/>
            </w:pPr>
            <w:r>
              <w:rPr>
                <w:rFonts w:hint="eastAsia"/>
              </w:rPr>
              <w:t>-</w:t>
            </w:r>
          </w:p>
        </w:tc>
      </w:tr>
      <w:tr w:rsidR="00B97216" w14:paraId="1C3B9A86"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739355B2" w14:textId="77777777" w:rsidR="00B97216" w:rsidRDefault="00B97216">
            <w:pPr>
              <w:pStyle w:val="biaogecenter"/>
              <w:wordWrap w:val="0"/>
            </w:pPr>
            <w:r>
              <w:rPr>
                <w:rFonts w:hAnsi="等线" w:hint="eastAsia"/>
                <w:color w:val="000000"/>
              </w:rPr>
              <w:t>O</w:t>
            </w:r>
          </w:p>
        </w:tc>
        <w:tc>
          <w:tcPr>
            <w:tcW w:w="3430" w:type="dxa"/>
            <w:tcBorders>
              <w:top w:val="single" w:sz="8" w:space="0" w:color="000000"/>
              <w:left w:val="single" w:sz="8" w:space="0" w:color="000000"/>
              <w:bottom w:val="single" w:sz="6" w:space="0" w:color="000000"/>
              <w:right w:val="single" w:sz="8" w:space="0" w:color="000000"/>
            </w:tcBorders>
            <w:vAlign w:val="center"/>
            <w:hideMark/>
          </w:tcPr>
          <w:p w14:paraId="764B8B8A" w14:textId="77777777" w:rsidR="00B97216" w:rsidRDefault="00B97216">
            <w:pPr>
              <w:pStyle w:val="biaogeleft"/>
              <w:wordWrap w:val="0"/>
            </w:pPr>
            <w:r>
              <w:rPr>
                <w:rFonts w:hint="eastAsia"/>
              </w:rPr>
              <w:t>居民服务、修理和其他服务业</w:t>
            </w:r>
          </w:p>
        </w:tc>
        <w:tc>
          <w:tcPr>
            <w:tcW w:w="2106" w:type="dxa"/>
            <w:tcBorders>
              <w:top w:val="single" w:sz="8" w:space="0" w:color="000000"/>
              <w:left w:val="single" w:sz="8" w:space="0" w:color="000000"/>
              <w:bottom w:val="single" w:sz="6" w:space="0" w:color="000000"/>
              <w:right w:val="single" w:sz="8" w:space="0" w:color="000000"/>
            </w:tcBorders>
            <w:vAlign w:val="center"/>
            <w:hideMark/>
          </w:tcPr>
          <w:p w14:paraId="4B353354" w14:textId="77777777" w:rsidR="00B97216" w:rsidRDefault="00B97216">
            <w:pPr>
              <w:pStyle w:val="biaogeright"/>
              <w:wordWrap w:val="0"/>
            </w:pPr>
            <w:r>
              <w:rPr>
                <w:rFonts w:hint="eastAsia"/>
              </w:rPr>
              <w:t>-</w:t>
            </w:r>
          </w:p>
        </w:tc>
        <w:tc>
          <w:tcPr>
            <w:tcW w:w="2839" w:type="dxa"/>
            <w:tcBorders>
              <w:top w:val="single" w:sz="8" w:space="0" w:color="000000"/>
              <w:left w:val="single" w:sz="8" w:space="0" w:color="000000"/>
              <w:bottom w:val="single" w:sz="6" w:space="0" w:color="000000"/>
              <w:right w:val="single" w:sz="8" w:space="0" w:color="000000"/>
            </w:tcBorders>
            <w:vAlign w:val="center"/>
            <w:hideMark/>
          </w:tcPr>
          <w:p w14:paraId="52FF03A4" w14:textId="77777777" w:rsidR="00B97216" w:rsidRDefault="00B97216">
            <w:pPr>
              <w:pStyle w:val="biaogeright"/>
              <w:wordWrap w:val="0"/>
            </w:pPr>
            <w:r>
              <w:rPr>
                <w:rFonts w:hint="eastAsia"/>
              </w:rPr>
              <w:t>-</w:t>
            </w:r>
          </w:p>
        </w:tc>
      </w:tr>
      <w:tr w:rsidR="00B97216" w14:paraId="4F453976"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35A3C865" w14:textId="77777777" w:rsidR="00B97216" w:rsidRDefault="00B97216">
            <w:pPr>
              <w:pStyle w:val="biaogecenter"/>
              <w:wordWrap w:val="0"/>
            </w:pPr>
            <w:r>
              <w:rPr>
                <w:rFonts w:hAnsi="等线" w:hint="eastAsia"/>
                <w:color w:val="000000"/>
              </w:rPr>
              <w:t>P</w:t>
            </w:r>
          </w:p>
        </w:tc>
        <w:tc>
          <w:tcPr>
            <w:tcW w:w="3430" w:type="dxa"/>
            <w:tcBorders>
              <w:top w:val="single" w:sz="8" w:space="0" w:color="000000"/>
              <w:left w:val="single" w:sz="8" w:space="0" w:color="000000"/>
              <w:bottom w:val="single" w:sz="6" w:space="0" w:color="000000"/>
              <w:right w:val="single" w:sz="8" w:space="0" w:color="000000"/>
            </w:tcBorders>
            <w:vAlign w:val="center"/>
            <w:hideMark/>
          </w:tcPr>
          <w:p w14:paraId="674B89A1" w14:textId="77777777" w:rsidR="00B97216" w:rsidRDefault="00B97216">
            <w:pPr>
              <w:pStyle w:val="biaogeleft"/>
              <w:wordWrap w:val="0"/>
            </w:pPr>
            <w:r>
              <w:rPr>
                <w:rFonts w:hint="eastAsia"/>
              </w:rPr>
              <w:t>教育</w:t>
            </w:r>
          </w:p>
        </w:tc>
        <w:tc>
          <w:tcPr>
            <w:tcW w:w="2106" w:type="dxa"/>
            <w:tcBorders>
              <w:top w:val="single" w:sz="8" w:space="0" w:color="000000"/>
              <w:left w:val="single" w:sz="8" w:space="0" w:color="000000"/>
              <w:bottom w:val="single" w:sz="6" w:space="0" w:color="000000"/>
              <w:right w:val="single" w:sz="8" w:space="0" w:color="000000"/>
            </w:tcBorders>
            <w:vAlign w:val="center"/>
            <w:hideMark/>
          </w:tcPr>
          <w:p w14:paraId="57EBD581" w14:textId="77777777" w:rsidR="00B97216" w:rsidRDefault="00B97216">
            <w:pPr>
              <w:pStyle w:val="biaogeright"/>
              <w:wordWrap w:val="0"/>
            </w:pPr>
            <w:r>
              <w:rPr>
                <w:rFonts w:hint="eastAsia"/>
              </w:rPr>
              <w:t>-</w:t>
            </w:r>
          </w:p>
        </w:tc>
        <w:tc>
          <w:tcPr>
            <w:tcW w:w="2839" w:type="dxa"/>
            <w:tcBorders>
              <w:top w:val="single" w:sz="8" w:space="0" w:color="000000"/>
              <w:left w:val="single" w:sz="8" w:space="0" w:color="000000"/>
              <w:bottom w:val="single" w:sz="6" w:space="0" w:color="000000"/>
              <w:right w:val="single" w:sz="8" w:space="0" w:color="000000"/>
            </w:tcBorders>
            <w:vAlign w:val="center"/>
            <w:hideMark/>
          </w:tcPr>
          <w:p w14:paraId="0D6AA4E9" w14:textId="77777777" w:rsidR="00B97216" w:rsidRDefault="00B97216">
            <w:pPr>
              <w:pStyle w:val="biaogeright"/>
              <w:wordWrap w:val="0"/>
            </w:pPr>
            <w:r>
              <w:rPr>
                <w:rFonts w:hint="eastAsia"/>
              </w:rPr>
              <w:t>-</w:t>
            </w:r>
          </w:p>
        </w:tc>
      </w:tr>
      <w:tr w:rsidR="00B97216" w14:paraId="3871BC9C"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2DBA5443" w14:textId="77777777" w:rsidR="00B97216" w:rsidRDefault="00B97216">
            <w:pPr>
              <w:pStyle w:val="biaogecenter"/>
              <w:wordWrap w:val="0"/>
            </w:pPr>
            <w:r>
              <w:rPr>
                <w:rFonts w:hAnsi="等线" w:hint="eastAsia"/>
                <w:color w:val="000000"/>
              </w:rPr>
              <w:t>Q</w:t>
            </w:r>
          </w:p>
        </w:tc>
        <w:tc>
          <w:tcPr>
            <w:tcW w:w="3430" w:type="dxa"/>
            <w:tcBorders>
              <w:top w:val="single" w:sz="8" w:space="0" w:color="000000"/>
              <w:left w:val="single" w:sz="8" w:space="0" w:color="000000"/>
              <w:bottom w:val="single" w:sz="6" w:space="0" w:color="000000"/>
              <w:right w:val="single" w:sz="8" w:space="0" w:color="000000"/>
            </w:tcBorders>
            <w:vAlign w:val="center"/>
            <w:hideMark/>
          </w:tcPr>
          <w:p w14:paraId="603F537F" w14:textId="77777777" w:rsidR="00B97216" w:rsidRDefault="00B97216">
            <w:pPr>
              <w:pStyle w:val="biaogeleft"/>
              <w:wordWrap w:val="0"/>
            </w:pPr>
            <w:r>
              <w:rPr>
                <w:rFonts w:hint="eastAsia"/>
              </w:rPr>
              <w:t>卫生和社会工作</w:t>
            </w:r>
          </w:p>
        </w:tc>
        <w:tc>
          <w:tcPr>
            <w:tcW w:w="2106" w:type="dxa"/>
            <w:tcBorders>
              <w:top w:val="single" w:sz="8" w:space="0" w:color="000000"/>
              <w:left w:val="single" w:sz="8" w:space="0" w:color="000000"/>
              <w:bottom w:val="single" w:sz="6" w:space="0" w:color="000000"/>
              <w:right w:val="single" w:sz="8" w:space="0" w:color="000000"/>
            </w:tcBorders>
            <w:vAlign w:val="center"/>
            <w:hideMark/>
          </w:tcPr>
          <w:p w14:paraId="78732213" w14:textId="77777777" w:rsidR="00B97216" w:rsidRDefault="00B97216">
            <w:pPr>
              <w:pStyle w:val="biaogeright"/>
              <w:wordWrap w:val="0"/>
            </w:pPr>
            <w:r>
              <w:rPr>
                <w:rFonts w:hint="eastAsia"/>
              </w:rPr>
              <w:t>-</w:t>
            </w:r>
          </w:p>
        </w:tc>
        <w:tc>
          <w:tcPr>
            <w:tcW w:w="2839" w:type="dxa"/>
            <w:tcBorders>
              <w:top w:val="single" w:sz="8" w:space="0" w:color="000000"/>
              <w:left w:val="single" w:sz="8" w:space="0" w:color="000000"/>
              <w:bottom w:val="single" w:sz="6" w:space="0" w:color="000000"/>
              <w:right w:val="single" w:sz="8" w:space="0" w:color="000000"/>
            </w:tcBorders>
            <w:vAlign w:val="center"/>
            <w:hideMark/>
          </w:tcPr>
          <w:p w14:paraId="73EF252A" w14:textId="77777777" w:rsidR="00B97216" w:rsidRDefault="00B97216">
            <w:pPr>
              <w:pStyle w:val="biaogeright"/>
              <w:wordWrap w:val="0"/>
            </w:pPr>
            <w:r>
              <w:rPr>
                <w:rFonts w:hint="eastAsia"/>
              </w:rPr>
              <w:t>-</w:t>
            </w:r>
          </w:p>
        </w:tc>
      </w:tr>
      <w:tr w:rsidR="00B97216" w14:paraId="4AAF736E"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7E5D8C5A" w14:textId="77777777" w:rsidR="00B97216" w:rsidRDefault="00B97216">
            <w:pPr>
              <w:pStyle w:val="biaogecenter"/>
              <w:wordWrap w:val="0"/>
            </w:pPr>
            <w:r>
              <w:rPr>
                <w:rFonts w:hAnsi="等线" w:hint="eastAsia"/>
                <w:color w:val="000000"/>
              </w:rPr>
              <w:t>R</w:t>
            </w:r>
          </w:p>
        </w:tc>
        <w:tc>
          <w:tcPr>
            <w:tcW w:w="3430" w:type="dxa"/>
            <w:tcBorders>
              <w:top w:val="single" w:sz="8" w:space="0" w:color="000000"/>
              <w:left w:val="single" w:sz="8" w:space="0" w:color="000000"/>
              <w:bottom w:val="single" w:sz="6" w:space="0" w:color="000000"/>
              <w:right w:val="single" w:sz="8" w:space="0" w:color="000000"/>
            </w:tcBorders>
            <w:vAlign w:val="center"/>
            <w:hideMark/>
          </w:tcPr>
          <w:p w14:paraId="65DE572C" w14:textId="77777777" w:rsidR="00B97216" w:rsidRDefault="00B97216">
            <w:pPr>
              <w:pStyle w:val="biaogeleft"/>
              <w:wordWrap w:val="0"/>
            </w:pPr>
            <w:r>
              <w:rPr>
                <w:rFonts w:hint="eastAsia"/>
              </w:rPr>
              <w:t>文化、体育和娱乐业</w:t>
            </w:r>
          </w:p>
        </w:tc>
        <w:tc>
          <w:tcPr>
            <w:tcW w:w="2106" w:type="dxa"/>
            <w:tcBorders>
              <w:top w:val="single" w:sz="8" w:space="0" w:color="000000"/>
              <w:left w:val="single" w:sz="8" w:space="0" w:color="000000"/>
              <w:bottom w:val="single" w:sz="6" w:space="0" w:color="000000"/>
              <w:right w:val="single" w:sz="8" w:space="0" w:color="000000"/>
            </w:tcBorders>
            <w:vAlign w:val="center"/>
            <w:hideMark/>
          </w:tcPr>
          <w:p w14:paraId="1DC32434" w14:textId="77777777" w:rsidR="00B97216" w:rsidRDefault="00B97216">
            <w:pPr>
              <w:pStyle w:val="biaogeright"/>
              <w:wordWrap w:val="0"/>
            </w:pPr>
            <w:r>
              <w:rPr>
                <w:rFonts w:hint="eastAsia"/>
              </w:rPr>
              <w:t>-</w:t>
            </w:r>
          </w:p>
        </w:tc>
        <w:tc>
          <w:tcPr>
            <w:tcW w:w="2839" w:type="dxa"/>
            <w:tcBorders>
              <w:top w:val="single" w:sz="8" w:space="0" w:color="000000"/>
              <w:left w:val="single" w:sz="8" w:space="0" w:color="000000"/>
              <w:bottom w:val="single" w:sz="6" w:space="0" w:color="000000"/>
              <w:right w:val="single" w:sz="8" w:space="0" w:color="000000"/>
            </w:tcBorders>
            <w:vAlign w:val="center"/>
            <w:hideMark/>
          </w:tcPr>
          <w:p w14:paraId="6250A3F9" w14:textId="77777777" w:rsidR="00B97216" w:rsidRDefault="00B97216">
            <w:pPr>
              <w:pStyle w:val="biaogeright"/>
              <w:wordWrap w:val="0"/>
            </w:pPr>
            <w:r>
              <w:rPr>
                <w:rFonts w:hint="eastAsia"/>
              </w:rPr>
              <w:t>-</w:t>
            </w:r>
          </w:p>
        </w:tc>
      </w:tr>
      <w:tr w:rsidR="00B97216" w14:paraId="2B8017B9"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47EC12FC" w14:textId="77777777" w:rsidR="00B97216" w:rsidRDefault="00B97216">
            <w:pPr>
              <w:pStyle w:val="biaogecenter"/>
              <w:wordWrap w:val="0"/>
            </w:pPr>
            <w:r>
              <w:rPr>
                <w:rFonts w:hAnsi="等线" w:hint="eastAsia"/>
                <w:color w:val="000000"/>
              </w:rPr>
              <w:t>S</w:t>
            </w:r>
          </w:p>
        </w:tc>
        <w:tc>
          <w:tcPr>
            <w:tcW w:w="3430" w:type="dxa"/>
            <w:tcBorders>
              <w:top w:val="single" w:sz="8" w:space="0" w:color="000000"/>
              <w:left w:val="single" w:sz="8" w:space="0" w:color="000000"/>
              <w:bottom w:val="single" w:sz="6" w:space="0" w:color="000000"/>
              <w:right w:val="single" w:sz="8" w:space="0" w:color="000000"/>
            </w:tcBorders>
            <w:vAlign w:val="center"/>
            <w:hideMark/>
          </w:tcPr>
          <w:p w14:paraId="46A12716" w14:textId="77777777" w:rsidR="00B97216" w:rsidRDefault="00B97216">
            <w:pPr>
              <w:pStyle w:val="biaogeleft"/>
              <w:wordWrap w:val="0"/>
            </w:pPr>
            <w:r>
              <w:rPr>
                <w:rFonts w:hint="eastAsia"/>
              </w:rPr>
              <w:t>综合</w:t>
            </w:r>
          </w:p>
        </w:tc>
        <w:tc>
          <w:tcPr>
            <w:tcW w:w="2106" w:type="dxa"/>
            <w:tcBorders>
              <w:top w:val="single" w:sz="8" w:space="0" w:color="000000"/>
              <w:left w:val="single" w:sz="8" w:space="0" w:color="000000"/>
              <w:bottom w:val="single" w:sz="6" w:space="0" w:color="000000"/>
              <w:right w:val="single" w:sz="8" w:space="0" w:color="000000"/>
            </w:tcBorders>
            <w:vAlign w:val="center"/>
            <w:hideMark/>
          </w:tcPr>
          <w:p w14:paraId="2F655328" w14:textId="77777777" w:rsidR="00B97216" w:rsidRDefault="00B97216">
            <w:pPr>
              <w:pStyle w:val="biaogeright"/>
              <w:wordWrap w:val="0"/>
            </w:pPr>
            <w:r>
              <w:rPr>
                <w:rFonts w:hint="eastAsia"/>
              </w:rPr>
              <w:t>-</w:t>
            </w:r>
          </w:p>
        </w:tc>
        <w:tc>
          <w:tcPr>
            <w:tcW w:w="2839" w:type="dxa"/>
            <w:tcBorders>
              <w:top w:val="single" w:sz="8" w:space="0" w:color="000000"/>
              <w:left w:val="single" w:sz="8" w:space="0" w:color="000000"/>
              <w:bottom w:val="single" w:sz="6" w:space="0" w:color="000000"/>
              <w:right w:val="single" w:sz="8" w:space="0" w:color="000000"/>
            </w:tcBorders>
            <w:vAlign w:val="center"/>
            <w:hideMark/>
          </w:tcPr>
          <w:p w14:paraId="5D33E90A" w14:textId="77777777" w:rsidR="00B97216" w:rsidRDefault="00B97216">
            <w:pPr>
              <w:pStyle w:val="biaogeright"/>
              <w:wordWrap w:val="0"/>
            </w:pPr>
            <w:r>
              <w:rPr>
                <w:rFonts w:hint="eastAsia"/>
              </w:rPr>
              <w:t>-</w:t>
            </w:r>
          </w:p>
        </w:tc>
      </w:tr>
      <w:tr w:rsidR="00B97216" w14:paraId="1F977A7F" w14:textId="77777777" w:rsidTr="00B97216">
        <w:tc>
          <w:tcPr>
            <w:tcW w:w="0" w:type="auto"/>
            <w:tcBorders>
              <w:top w:val="single" w:sz="8" w:space="0" w:color="000000"/>
              <w:left w:val="single" w:sz="8" w:space="0" w:color="000000"/>
              <w:bottom w:val="single" w:sz="6" w:space="0" w:color="000000"/>
              <w:right w:val="single" w:sz="8" w:space="0" w:color="000000"/>
            </w:tcBorders>
            <w:vAlign w:val="center"/>
            <w:hideMark/>
          </w:tcPr>
          <w:p w14:paraId="6C1AEE0B" w14:textId="77777777" w:rsidR="00B97216" w:rsidRDefault="00B97216">
            <w:pPr>
              <w:widowControl/>
              <w:jc w:val="left"/>
              <w:rPr>
                <w:rFonts w:cs="宋体"/>
                <w:kern w:val="0"/>
                <w:sz w:val="20"/>
                <w:szCs w:val="20"/>
              </w:rPr>
            </w:pPr>
          </w:p>
        </w:tc>
        <w:tc>
          <w:tcPr>
            <w:tcW w:w="3430" w:type="dxa"/>
            <w:tcBorders>
              <w:top w:val="single" w:sz="8" w:space="0" w:color="000000"/>
              <w:left w:val="single" w:sz="8" w:space="0" w:color="000000"/>
              <w:bottom w:val="single" w:sz="6" w:space="0" w:color="000000"/>
              <w:right w:val="single" w:sz="8" w:space="0" w:color="000000"/>
            </w:tcBorders>
            <w:vAlign w:val="center"/>
            <w:hideMark/>
          </w:tcPr>
          <w:p w14:paraId="602B1408" w14:textId="77777777" w:rsidR="00B97216" w:rsidRDefault="00B97216">
            <w:pPr>
              <w:pStyle w:val="biaogeleft"/>
              <w:wordWrap w:val="0"/>
            </w:pPr>
            <w:r>
              <w:rPr>
                <w:rFonts w:hint="eastAsia"/>
              </w:rPr>
              <w:t>合计</w:t>
            </w:r>
          </w:p>
        </w:tc>
        <w:tc>
          <w:tcPr>
            <w:tcW w:w="2106" w:type="dxa"/>
            <w:tcBorders>
              <w:top w:val="single" w:sz="8" w:space="0" w:color="000000"/>
              <w:left w:val="single" w:sz="8" w:space="0" w:color="000000"/>
              <w:bottom w:val="single" w:sz="6" w:space="0" w:color="000000"/>
              <w:right w:val="single" w:sz="8" w:space="0" w:color="000000"/>
            </w:tcBorders>
            <w:vAlign w:val="center"/>
            <w:hideMark/>
          </w:tcPr>
          <w:p w14:paraId="6FAC504B" w14:textId="77777777" w:rsidR="00B97216" w:rsidRDefault="00B97216">
            <w:pPr>
              <w:pStyle w:val="biaogeright"/>
              <w:wordWrap w:val="0"/>
            </w:pPr>
            <w:r>
              <w:rPr>
                <w:rFonts w:hint="eastAsia"/>
              </w:rPr>
              <w:t>7,361,832.00</w:t>
            </w:r>
          </w:p>
        </w:tc>
        <w:tc>
          <w:tcPr>
            <w:tcW w:w="2839" w:type="dxa"/>
            <w:tcBorders>
              <w:top w:val="single" w:sz="8" w:space="0" w:color="000000"/>
              <w:left w:val="single" w:sz="8" w:space="0" w:color="000000"/>
              <w:bottom w:val="single" w:sz="6" w:space="0" w:color="000000"/>
              <w:right w:val="single" w:sz="8" w:space="0" w:color="000000"/>
            </w:tcBorders>
            <w:vAlign w:val="center"/>
            <w:hideMark/>
          </w:tcPr>
          <w:p w14:paraId="409141D6" w14:textId="77777777" w:rsidR="00B97216" w:rsidRDefault="00B97216">
            <w:pPr>
              <w:pStyle w:val="biaogeright"/>
              <w:wordWrap w:val="0"/>
            </w:pPr>
            <w:r>
              <w:rPr>
                <w:rFonts w:hint="eastAsia"/>
              </w:rPr>
              <w:t>72.44</w:t>
            </w:r>
          </w:p>
        </w:tc>
      </w:tr>
    </w:tbl>
    <w:p w14:paraId="2041C169" w14:textId="77777777" w:rsidR="00325B78" w:rsidRDefault="00325B78">
      <w:pPr>
        <w:autoSpaceDE w:val="0"/>
        <w:autoSpaceDN w:val="0"/>
        <w:spacing w:line="360" w:lineRule="auto"/>
        <w:ind w:firstLineChars="150" w:firstLine="360"/>
        <w:textAlignment w:val="bottom"/>
        <w:rPr>
          <w:rFonts w:asciiTheme="minorEastAsia" w:hAnsiTheme="minorEastAsia" w:cs="Times New Roman"/>
          <w:bCs/>
          <w:sz w:val="24"/>
          <w:szCs w:val="24"/>
        </w:rPr>
      </w:pPr>
    </w:p>
    <w:p w14:paraId="15A59730" w14:textId="77777777" w:rsidR="00325B78" w:rsidRDefault="003559C3">
      <w:pPr>
        <w:autoSpaceDE w:val="0"/>
        <w:autoSpaceDN w:val="0"/>
        <w:spacing w:line="360" w:lineRule="auto"/>
        <w:ind w:firstLineChars="150" w:firstLine="36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2）报告期末按行业分类的港股通投资股票投资组合</w:t>
      </w:r>
    </w:p>
    <w:p w14:paraId="445A5F4C" w14:textId="77777777" w:rsidR="00325B78" w:rsidRDefault="003559C3">
      <w:pPr>
        <w:pStyle w:val="neirong"/>
        <w:spacing w:line="360" w:lineRule="auto"/>
        <w:ind w:leftChars="7" w:firstLineChars="200" w:firstLine="480"/>
        <w:rPr>
          <w:rFonts w:asciiTheme="minorEastAsia" w:eastAsiaTheme="minorEastAsia" w:hAnsiTheme="minorEastAsia"/>
        </w:rPr>
      </w:pPr>
      <w:r>
        <w:rPr>
          <w:rFonts w:asciiTheme="minorEastAsia" w:eastAsiaTheme="minorEastAsia" w:hAnsiTheme="minorEastAsia" w:hint="eastAsia"/>
        </w:rPr>
        <w:t>本基金报告期末未持有港股通股票。</w:t>
      </w:r>
    </w:p>
    <w:p w14:paraId="5A06B489"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4E48C20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t>3、报告期末按公允价值占基金资产净值比例大小排序的前十名股票投资明细</w:t>
      </w:r>
    </w:p>
    <w:tbl>
      <w:tblPr>
        <w:tblW w:w="0" w:type="auto"/>
        <w:tblInd w:w="108" w:type="dxa"/>
        <w:tblLook w:val="04A0" w:firstRow="1" w:lastRow="0" w:firstColumn="1" w:lastColumn="0" w:noHBand="0" w:noVBand="1"/>
      </w:tblPr>
      <w:tblGrid>
        <w:gridCol w:w="471"/>
        <w:gridCol w:w="1355"/>
        <w:gridCol w:w="1613"/>
        <w:gridCol w:w="1647"/>
        <w:gridCol w:w="1647"/>
        <w:gridCol w:w="1681"/>
      </w:tblGrid>
      <w:tr w:rsidR="00B97216" w14:paraId="35CD1401" w14:textId="77777777" w:rsidTr="00B97216">
        <w:tc>
          <w:tcPr>
            <w:tcW w:w="300" w:type="dxa"/>
            <w:tcBorders>
              <w:top w:val="single" w:sz="8" w:space="0" w:color="000000"/>
              <w:left w:val="single" w:sz="8" w:space="0" w:color="000000"/>
              <w:bottom w:val="single" w:sz="6" w:space="0" w:color="000000"/>
              <w:right w:val="single" w:sz="8" w:space="0" w:color="000000"/>
            </w:tcBorders>
            <w:vAlign w:val="center"/>
            <w:hideMark/>
          </w:tcPr>
          <w:p w14:paraId="4BD50A96" w14:textId="77777777" w:rsidR="00B97216" w:rsidRDefault="00B97216">
            <w:pPr>
              <w:pStyle w:val="biaogecenter"/>
              <w:wordWrap w:val="0"/>
            </w:pPr>
            <w:r>
              <w:rPr>
                <w:rFonts w:hAnsi="等线" w:hint="eastAsia"/>
                <w:color w:val="000000"/>
              </w:rPr>
              <w:t>序号</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4703E878" w14:textId="77777777" w:rsidR="00B97216" w:rsidRDefault="00B97216">
            <w:pPr>
              <w:pStyle w:val="biaogecenter"/>
              <w:wordWrap w:val="0"/>
            </w:pPr>
            <w:r>
              <w:rPr>
                <w:rFonts w:hAnsi="等线" w:hint="eastAsia"/>
                <w:color w:val="000000"/>
              </w:rPr>
              <w:t>股票代码</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BFA2479" w14:textId="77777777" w:rsidR="00B97216" w:rsidRDefault="00B97216">
            <w:pPr>
              <w:pStyle w:val="biaogecenter"/>
              <w:wordWrap w:val="0"/>
            </w:pPr>
            <w:r>
              <w:rPr>
                <w:rFonts w:hAnsi="等线" w:hint="eastAsia"/>
                <w:color w:val="000000"/>
              </w:rPr>
              <w:t>股票名称</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65630D7" w14:textId="77777777" w:rsidR="00B97216" w:rsidRDefault="00B97216">
            <w:pPr>
              <w:pStyle w:val="biaogecenter"/>
              <w:wordWrap w:val="0"/>
            </w:pPr>
            <w:r>
              <w:rPr>
                <w:rFonts w:hAnsi="等线" w:hint="eastAsia"/>
                <w:color w:val="000000"/>
              </w:rPr>
              <w:t>数量(股)</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39C7DBF" w14:textId="77777777" w:rsidR="00B97216" w:rsidRDefault="00B97216">
            <w:pPr>
              <w:pStyle w:val="biaogecenter"/>
              <w:wordWrap w:val="0"/>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590F9D4" w14:textId="77777777" w:rsidR="00B97216" w:rsidRDefault="00B97216">
            <w:pPr>
              <w:pStyle w:val="biaogecenter"/>
              <w:wordWrap w:val="0"/>
            </w:pPr>
            <w:r>
              <w:rPr>
                <w:rFonts w:hAnsi="等线" w:hint="eastAsia"/>
                <w:color w:val="000000"/>
              </w:rPr>
              <w:t>占基金资产净值比例（％）</w:t>
            </w:r>
          </w:p>
        </w:tc>
      </w:tr>
      <w:tr w:rsidR="00B97216" w14:paraId="2382BD4B" w14:textId="77777777" w:rsidTr="00B97216">
        <w:tc>
          <w:tcPr>
            <w:tcW w:w="300" w:type="dxa"/>
            <w:tcBorders>
              <w:top w:val="single" w:sz="8" w:space="0" w:color="000000"/>
              <w:left w:val="single" w:sz="8" w:space="0" w:color="000000"/>
              <w:bottom w:val="single" w:sz="6" w:space="0" w:color="000000"/>
              <w:right w:val="single" w:sz="8" w:space="0" w:color="000000"/>
            </w:tcBorders>
            <w:vAlign w:val="center"/>
            <w:hideMark/>
          </w:tcPr>
          <w:p w14:paraId="178549F9" w14:textId="77777777" w:rsidR="00B97216" w:rsidRDefault="00B97216">
            <w:pPr>
              <w:pStyle w:val="biaogecenter"/>
              <w:wordWrap w:val="0"/>
            </w:pPr>
            <w:r>
              <w:rPr>
                <w:rFonts w:hAnsi="等线" w:hint="eastAsia"/>
                <w:color w:val="000000"/>
              </w:rPr>
              <w:t>1</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6F73A69A" w14:textId="77777777" w:rsidR="00B97216" w:rsidRDefault="00B97216">
            <w:pPr>
              <w:pStyle w:val="biaogeleft"/>
              <w:wordWrap w:val="0"/>
            </w:pPr>
            <w:r>
              <w:rPr>
                <w:rFonts w:hAnsi="等线" w:hint="eastAsia"/>
                <w:color w:val="000000"/>
              </w:rPr>
              <w:t>688026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2CB5748" w14:textId="77777777" w:rsidR="00B97216" w:rsidRDefault="00B97216">
            <w:pPr>
              <w:pStyle w:val="biaogeleft"/>
              <w:wordWrap w:val="0"/>
            </w:pPr>
            <w:r>
              <w:rPr>
                <w:rFonts w:hAnsi="等线" w:hint="eastAsia"/>
                <w:color w:val="000000"/>
              </w:rPr>
              <w:t>洁</w:t>
            </w:r>
            <w:proofErr w:type="gramStart"/>
            <w:r>
              <w:rPr>
                <w:rFonts w:hAnsi="等线" w:hint="eastAsia"/>
                <w:color w:val="000000"/>
              </w:rPr>
              <w:t>特</w:t>
            </w:r>
            <w:proofErr w:type="gramEnd"/>
            <w:r>
              <w:rPr>
                <w:rFonts w:hAnsi="等线" w:hint="eastAsia"/>
                <w:color w:val="000000"/>
              </w:rPr>
              <w:t>生物</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DE0503B" w14:textId="77777777" w:rsidR="00B97216" w:rsidRDefault="00B97216">
            <w:pPr>
              <w:pStyle w:val="biaogeright"/>
              <w:wordWrap w:val="0"/>
            </w:pPr>
            <w:r>
              <w:rPr>
                <w:rFonts w:hAnsi="等线" w:hint="eastAsia"/>
                <w:color w:val="000000"/>
              </w:rPr>
              <w:t>5,500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172B090" w14:textId="77777777" w:rsidR="00B97216" w:rsidRDefault="00B97216">
            <w:pPr>
              <w:pStyle w:val="biaogeright"/>
              <w:wordWrap w:val="0"/>
            </w:pPr>
            <w:r>
              <w:rPr>
                <w:rFonts w:hAnsi="等线" w:hint="eastAsia"/>
                <w:color w:val="000000"/>
              </w:rPr>
              <w:t>473,550.00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7EC68F1" w14:textId="77777777" w:rsidR="00B97216" w:rsidRDefault="00B97216">
            <w:pPr>
              <w:pStyle w:val="biaogeright"/>
              <w:wordWrap w:val="0"/>
            </w:pPr>
            <w:r>
              <w:rPr>
                <w:rFonts w:hAnsi="等线" w:hint="eastAsia"/>
                <w:color w:val="000000"/>
              </w:rPr>
              <w:t>4.66</w:t>
            </w:r>
          </w:p>
        </w:tc>
      </w:tr>
      <w:tr w:rsidR="00B97216" w14:paraId="1D02D2C4" w14:textId="77777777" w:rsidTr="00B97216">
        <w:tc>
          <w:tcPr>
            <w:tcW w:w="300" w:type="dxa"/>
            <w:tcBorders>
              <w:top w:val="single" w:sz="8" w:space="0" w:color="000000"/>
              <w:left w:val="single" w:sz="8" w:space="0" w:color="000000"/>
              <w:bottom w:val="single" w:sz="6" w:space="0" w:color="000000"/>
              <w:right w:val="single" w:sz="8" w:space="0" w:color="000000"/>
            </w:tcBorders>
            <w:vAlign w:val="center"/>
            <w:hideMark/>
          </w:tcPr>
          <w:p w14:paraId="69A4B49E" w14:textId="77777777" w:rsidR="00B97216" w:rsidRDefault="00B97216">
            <w:pPr>
              <w:pStyle w:val="biaogecenter"/>
              <w:wordWrap w:val="0"/>
            </w:pPr>
            <w:r>
              <w:rPr>
                <w:rFonts w:hAnsi="等线" w:hint="eastAsia"/>
                <w:color w:val="000000"/>
              </w:rPr>
              <w:t>2</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6EB21173" w14:textId="77777777" w:rsidR="00B97216" w:rsidRDefault="00B97216">
            <w:pPr>
              <w:pStyle w:val="biaogeleft"/>
              <w:wordWrap w:val="0"/>
            </w:pPr>
            <w:r>
              <w:rPr>
                <w:rFonts w:hAnsi="等线" w:hint="eastAsia"/>
                <w:color w:val="000000"/>
              </w:rPr>
              <w:t>002064</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05452E0" w14:textId="77777777" w:rsidR="00B97216" w:rsidRDefault="00B97216">
            <w:pPr>
              <w:pStyle w:val="biaogeleft"/>
              <w:wordWrap w:val="0"/>
            </w:pPr>
            <w:r>
              <w:rPr>
                <w:rFonts w:hAnsi="等线" w:hint="eastAsia"/>
                <w:color w:val="000000"/>
              </w:rPr>
              <w:t>华峰化学</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DFC3D01" w14:textId="77777777" w:rsidR="00B97216" w:rsidRDefault="00B97216">
            <w:pPr>
              <w:pStyle w:val="biaogeright"/>
              <w:wordWrap w:val="0"/>
            </w:pPr>
            <w:r>
              <w:rPr>
                <w:rFonts w:hAnsi="等线" w:hint="eastAsia"/>
                <w:color w:val="000000"/>
              </w:rPr>
              <w:t>32,800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0BD4334" w14:textId="77777777" w:rsidR="00B97216" w:rsidRDefault="00B97216">
            <w:pPr>
              <w:pStyle w:val="biaogeright"/>
              <w:wordWrap w:val="0"/>
            </w:pPr>
            <w:r>
              <w:rPr>
                <w:rFonts w:hAnsi="等线" w:hint="eastAsia"/>
                <w:color w:val="000000"/>
              </w:rPr>
              <w:t>465,760.00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7C7F4B1" w14:textId="77777777" w:rsidR="00B97216" w:rsidRDefault="00B97216">
            <w:pPr>
              <w:pStyle w:val="biaogeright"/>
              <w:wordWrap w:val="0"/>
            </w:pPr>
            <w:r>
              <w:rPr>
                <w:rFonts w:hAnsi="等线" w:hint="eastAsia"/>
                <w:color w:val="000000"/>
              </w:rPr>
              <w:t>4.58</w:t>
            </w:r>
          </w:p>
        </w:tc>
      </w:tr>
      <w:tr w:rsidR="00B97216" w14:paraId="461F5BE8" w14:textId="77777777" w:rsidTr="00B97216">
        <w:tc>
          <w:tcPr>
            <w:tcW w:w="300" w:type="dxa"/>
            <w:tcBorders>
              <w:top w:val="single" w:sz="8" w:space="0" w:color="000000"/>
              <w:left w:val="single" w:sz="8" w:space="0" w:color="000000"/>
              <w:bottom w:val="single" w:sz="6" w:space="0" w:color="000000"/>
              <w:right w:val="single" w:sz="8" w:space="0" w:color="000000"/>
            </w:tcBorders>
            <w:vAlign w:val="center"/>
            <w:hideMark/>
          </w:tcPr>
          <w:p w14:paraId="105C5FFB" w14:textId="77777777" w:rsidR="00B97216" w:rsidRDefault="00B97216">
            <w:pPr>
              <w:pStyle w:val="biaogecenter"/>
              <w:wordWrap w:val="0"/>
            </w:pPr>
            <w:r>
              <w:rPr>
                <w:rFonts w:hAnsi="等线" w:hint="eastAsia"/>
                <w:color w:val="000000"/>
              </w:rPr>
              <w:t>3</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42DACB31" w14:textId="77777777" w:rsidR="00B97216" w:rsidRDefault="00B97216">
            <w:pPr>
              <w:pStyle w:val="biaogeleft"/>
              <w:wordWrap w:val="0"/>
            </w:pPr>
            <w:r>
              <w:rPr>
                <w:rFonts w:hAnsi="等线" w:hint="eastAsia"/>
                <w:color w:val="000000"/>
              </w:rPr>
              <w:t>300122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EB1FAAE" w14:textId="77777777" w:rsidR="00B97216" w:rsidRDefault="00B97216">
            <w:pPr>
              <w:pStyle w:val="biaogeleft"/>
              <w:wordWrap w:val="0"/>
            </w:pPr>
            <w:proofErr w:type="gramStart"/>
            <w:r>
              <w:rPr>
                <w:rFonts w:hAnsi="等线" w:hint="eastAsia"/>
                <w:color w:val="000000"/>
              </w:rPr>
              <w:t>智飞生物</w:t>
            </w:r>
            <w:proofErr w:type="gramEnd"/>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CEAC3EB" w14:textId="77777777" w:rsidR="00B97216" w:rsidRDefault="00B97216">
            <w:pPr>
              <w:pStyle w:val="biaogeright"/>
              <w:wordWrap w:val="0"/>
            </w:pPr>
            <w:r>
              <w:rPr>
                <w:rFonts w:hAnsi="等线" w:hint="eastAsia"/>
                <w:color w:val="000000"/>
              </w:rPr>
              <w:t>2,300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56AFEFE" w14:textId="77777777" w:rsidR="00B97216" w:rsidRDefault="00B97216">
            <w:pPr>
              <w:pStyle w:val="biaogeright"/>
              <w:wordWrap w:val="0"/>
            </w:pPr>
            <w:r>
              <w:rPr>
                <w:rFonts w:hAnsi="等线" w:hint="eastAsia"/>
                <w:color w:val="000000"/>
              </w:rPr>
              <w:t>429,479.00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4C50A0C" w14:textId="77777777" w:rsidR="00B97216" w:rsidRDefault="00B97216">
            <w:pPr>
              <w:pStyle w:val="biaogeright"/>
              <w:wordWrap w:val="0"/>
            </w:pPr>
            <w:r>
              <w:rPr>
                <w:rFonts w:hAnsi="等线" w:hint="eastAsia"/>
                <w:color w:val="000000"/>
              </w:rPr>
              <w:t>4.23</w:t>
            </w:r>
          </w:p>
        </w:tc>
      </w:tr>
      <w:tr w:rsidR="00B97216" w14:paraId="23637D5E" w14:textId="77777777" w:rsidTr="00B97216">
        <w:tc>
          <w:tcPr>
            <w:tcW w:w="300" w:type="dxa"/>
            <w:tcBorders>
              <w:top w:val="single" w:sz="8" w:space="0" w:color="000000"/>
              <w:left w:val="single" w:sz="8" w:space="0" w:color="000000"/>
              <w:bottom w:val="single" w:sz="6" w:space="0" w:color="000000"/>
              <w:right w:val="single" w:sz="8" w:space="0" w:color="000000"/>
            </w:tcBorders>
            <w:vAlign w:val="center"/>
            <w:hideMark/>
          </w:tcPr>
          <w:p w14:paraId="3C159C30" w14:textId="77777777" w:rsidR="00B97216" w:rsidRDefault="00B97216">
            <w:pPr>
              <w:pStyle w:val="biaogecenter"/>
              <w:wordWrap w:val="0"/>
            </w:pPr>
            <w:r>
              <w:rPr>
                <w:rFonts w:hAnsi="等线" w:hint="eastAsia"/>
                <w:color w:val="000000"/>
              </w:rPr>
              <w:t>4</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2415AD2A" w14:textId="77777777" w:rsidR="00B97216" w:rsidRDefault="00B97216">
            <w:pPr>
              <w:pStyle w:val="biaogeleft"/>
              <w:wordWrap w:val="0"/>
            </w:pPr>
            <w:r>
              <w:rPr>
                <w:rFonts w:hAnsi="等线" w:hint="eastAsia"/>
                <w:color w:val="000000"/>
              </w:rPr>
              <w:t>688122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EA0E1EC" w14:textId="77777777" w:rsidR="00B97216" w:rsidRDefault="00B97216">
            <w:pPr>
              <w:pStyle w:val="biaogeleft"/>
              <w:wordWrap w:val="0"/>
            </w:pPr>
            <w:r>
              <w:rPr>
                <w:rFonts w:hAnsi="等线" w:hint="eastAsia"/>
                <w:color w:val="000000"/>
              </w:rPr>
              <w:t>西部超导</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D080762" w14:textId="77777777" w:rsidR="00B97216" w:rsidRDefault="00B97216">
            <w:pPr>
              <w:pStyle w:val="biaogeright"/>
              <w:wordWrap w:val="0"/>
            </w:pPr>
            <w:r>
              <w:rPr>
                <w:rFonts w:hAnsi="等线" w:hint="eastAsia"/>
                <w:color w:val="000000"/>
              </w:rPr>
              <w:t>6,300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80FFC9D" w14:textId="77777777" w:rsidR="00B97216" w:rsidRDefault="00B97216">
            <w:pPr>
              <w:pStyle w:val="biaogeright"/>
              <w:wordWrap w:val="0"/>
            </w:pPr>
            <w:r>
              <w:rPr>
                <w:rFonts w:hAnsi="等线" w:hint="eastAsia"/>
                <w:color w:val="000000"/>
              </w:rPr>
              <w:t>408,681.00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85AEDDA" w14:textId="77777777" w:rsidR="00B97216" w:rsidRDefault="00B97216">
            <w:pPr>
              <w:pStyle w:val="biaogeright"/>
              <w:wordWrap w:val="0"/>
            </w:pPr>
            <w:r>
              <w:rPr>
                <w:rFonts w:hAnsi="等线" w:hint="eastAsia"/>
                <w:color w:val="000000"/>
              </w:rPr>
              <w:t>4.02</w:t>
            </w:r>
          </w:p>
        </w:tc>
      </w:tr>
      <w:tr w:rsidR="00B97216" w14:paraId="1DAE68AC" w14:textId="77777777" w:rsidTr="00B97216">
        <w:tc>
          <w:tcPr>
            <w:tcW w:w="300" w:type="dxa"/>
            <w:tcBorders>
              <w:top w:val="single" w:sz="8" w:space="0" w:color="000000"/>
              <w:left w:val="single" w:sz="8" w:space="0" w:color="000000"/>
              <w:bottom w:val="single" w:sz="6" w:space="0" w:color="000000"/>
              <w:right w:val="single" w:sz="8" w:space="0" w:color="000000"/>
            </w:tcBorders>
            <w:vAlign w:val="center"/>
            <w:hideMark/>
          </w:tcPr>
          <w:p w14:paraId="3ACD4954" w14:textId="77777777" w:rsidR="00B97216" w:rsidRDefault="00B97216">
            <w:pPr>
              <w:pStyle w:val="biaogecenter"/>
              <w:wordWrap w:val="0"/>
            </w:pPr>
            <w:r>
              <w:rPr>
                <w:rFonts w:hAnsi="等线" w:hint="eastAsia"/>
                <w:color w:val="000000"/>
              </w:rPr>
              <w:t>5</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7082EE9C" w14:textId="77777777" w:rsidR="00B97216" w:rsidRDefault="00B97216">
            <w:pPr>
              <w:pStyle w:val="biaogeleft"/>
              <w:wordWrap w:val="0"/>
            </w:pPr>
            <w:r>
              <w:rPr>
                <w:rFonts w:hAnsi="等线" w:hint="eastAsia"/>
                <w:color w:val="000000"/>
              </w:rPr>
              <w:t>002493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A08C15E" w14:textId="77777777" w:rsidR="00B97216" w:rsidRDefault="00B97216">
            <w:pPr>
              <w:pStyle w:val="biaogeleft"/>
              <w:wordWrap w:val="0"/>
            </w:pPr>
            <w:r>
              <w:rPr>
                <w:rFonts w:hAnsi="等线" w:hint="eastAsia"/>
                <w:color w:val="000000"/>
              </w:rPr>
              <w:t>荣盛石化</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CEF2629" w14:textId="77777777" w:rsidR="00B97216" w:rsidRDefault="00B97216">
            <w:pPr>
              <w:pStyle w:val="biaogeright"/>
              <w:wordWrap w:val="0"/>
            </w:pPr>
            <w:r>
              <w:rPr>
                <w:rFonts w:hAnsi="等线" w:hint="eastAsia"/>
                <w:color w:val="000000"/>
              </w:rPr>
              <w:t>22,800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D97EC21" w14:textId="77777777" w:rsidR="00B97216" w:rsidRDefault="00B97216">
            <w:pPr>
              <w:pStyle w:val="biaogeright"/>
              <w:wordWrap w:val="0"/>
            </w:pPr>
            <w:r>
              <w:rPr>
                <w:rFonts w:hAnsi="等线" w:hint="eastAsia"/>
                <w:color w:val="000000"/>
              </w:rPr>
              <w:t>393,756.00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84A83C8" w14:textId="77777777" w:rsidR="00B97216" w:rsidRDefault="00B97216">
            <w:pPr>
              <w:pStyle w:val="biaogeright"/>
              <w:wordWrap w:val="0"/>
            </w:pPr>
            <w:r>
              <w:rPr>
                <w:rFonts w:hAnsi="等线" w:hint="eastAsia"/>
                <w:color w:val="000000"/>
              </w:rPr>
              <w:t>3.87</w:t>
            </w:r>
          </w:p>
        </w:tc>
      </w:tr>
      <w:tr w:rsidR="00B97216" w14:paraId="78A097AB" w14:textId="77777777" w:rsidTr="00B97216">
        <w:tc>
          <w:tcPr>
            <w:tcW w:w="300" w:type="dxa"/>
            <w:tcBorders>
              <w:top w:val="single" w:sz="8" w:space="0" w:color="000000"/>
              <w:left w:val="single" w:sz="8" w:space="0" w:color="000000"/>
              <w:bottom w:val="single" w:sz="6" w:space="0" w:color="000000"/>
              <w:right w:val="single" w:sz="8" w:space="0" w:color="000000"/>
            </w:tcBorders>
            <w:vAlign w:val="center"/>
            <w:hideMark/>
          </w:tcPr>
          <w:p w14:paraId="46F2603B" w14:textId="77777777" w:rsidR="00B97216" w:rsidRDefault="00B97216">
            <w:pPr>
              <w:pStyle w:val="biaogecenter"/>
              <w:wordWrap w:val="0"/>
            </w:pPr>
            <w:r>
              <w:rPr>
                <w:rFonts w:hAnsi="等线" w:hint="eastAsia"/>
                <w:color w:val="000000"/>
              </w:rPr>
              <w:t>6</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B6297CA" w14:textId="77777777" w:rsidR="00B97216" w:rsidRDefault="00B97216">
            <w:pPr>
              <w:pStyle w:val="biaogeleft"/>
              <w:wordWrap w:val="0"/>
            </w:pPr>
            <w:r>
              <w:rPr>
                <w:rFonts w:hAnsi="等线" w:hint="eastAsia"/>
                <w:color w:val="000000"/>
              </w:rPr>
              <w:t>002027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06610D9" w14:textId="77777777" w:rsidR="00B97216" w:rsidRDefault="00B97216">
            <w:pPr>
              <w:pStyle w:val="biaogeleft"/>
              <w:wordWrap w:val="0"/>
            </w:pPr>
            <w:r>
              <w:rPr>
                <w:rFonts w:hAnsi="等线" w:hint="eastAsia"/>
                <w:color w:val="000000"/>
              </w:rPr>
              <w:t>分众传媒</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6A14753" w14:textId="77777777" w:rsidR="00B97216" w:rsidRDefault="00B97216">
            <w:pPr>
              <w:pStyle w:val="biaogeright"/>
              <w:wordWrap w:val="0"/>
            </w:pPr>
            <w:r>
              <w:rPr>
                <w:rFonts w:hAnsi="等线" w:hint="eastAsia"/>
                <w:color w:val="000000"/>
              </w:rPr>
              <w:t>41,100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43A039C" w14:textId="77777777" w:rsidR="00B97216" w:rsidRDefault="00B97216">
            <w:pPr>
              <w:pStyle w:val="biaogeright"/>
              <w:wordWrap w:val="0"/>
            </w:pPr>
            <w:r>
              <w:rPr>
                <w:rFonts w:hAnsi="等线" w:hint="eastAsia"/>
                <w:color w:val="000000"/>
              </w:rPr>
              <w:t>386,751.00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0A943F4" w14:textId="77777777" w:rsidR="00B97216" w:rsidRDefault="00B97216">
            <w:pPr>
              <w:pStyle w:val="biaogeright"/>
              <w:wordWrap w:val="0"/>
            </w:pPr>
            <w:r>
              <w:rPr>
                <w:rFonts w:hAnsi="等线" w:hint="eastAsia"/>
                <w:color w:val="000000"/>
              </w:rPr>
              <w:t>3.81</w:t>
            </w:r>
          </w:p>
        </w:tc>
      </w:tr>
      <w:tr w:rsidR="00B97216" w14:paraId="3CAE5600" w14:textId="77777777" w:rsidTr="00B97216">
        <w:tc>
          <w:tcPr>
            <w:tcW w:w="300" w:type="dxa"/>
            <w:tcBorders>
              <w:top w:val="single" w:sz="8" w:space="0" w:color="000000"/>
              <w:left w:val="single" w:sz="8" w:space="0" w:color="000000"/>
              <w:bottom w:val="single" w:sz="6" w:space="0" w:color="000000"/>
              <w:right w:val="single" w:sz="8" w:space="0" w:color="000000"/>
            </w:tcBorders>
            <w:vAlign w:val="center"/>
            <w:hideMark/>
          </w:tcPr>
          <w:p w14:paraId="43E76585" w14:textId="77777777" w:rsidR="00B97216" w:rsidRDefault="00B97216">
            <w:pPr>
              <w:pStyle w:val="biaogecenter"/>
              <w:wordWrap w:val="0"/>
            </w:pPr>
            <w:r>
              <w:rPr>
                <w:rFonts w:hAnsi="等线" w:hint="eastAsia"/>
                <w:color w:val="000000"/>
              </w:rPr>
              <w:t>7</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1F2E8200" w14:textId="77777777" w:rsidR="00B97216" w:rsidRDefault="00B97216">
            <w:pPr>
              <w:pStyle w:val="biaogeleft"/>
              <w:wordWrap w:val="0"/>
            </w:pPr>
            <w:r>
              <w:rPr>
                <w:rFonts w:hAnsi="等线" w:hint="eastAsia"/>
                <w:color w:val="000000"/>
              </w:rPr>
              <w:t>600988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63DF5F1" w14:textId="77777777" w:rsidR="00B97216" w:rsidRDefault="00B97216">
            <w:pPr>
              <w:pStyle w:val="biaogeleft"/>
              <w:wordWrap w:val="0"/>
            </w:pPr>
            <w:r>
              <w:rPr>
                <w:rFonts w:hAnsi="等线" w:hint="eastAsia"/>
                <w:color w:val="000000"/>
              </w:rPr>
              <w:t>赤峰黄金</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2110461" w14:textId="77777777" w:rsidR="00B97216" w:rsidRDefault="00B97216">
            <w:pPr>
              <w:pStyle w:val="biaogeright"/>
              <w:wordWrap w:val="0"/>
            </w:pPr>
            <w:r>
              <w:rPr>
                <w:rFonts w:hAnsi="等线" w:hint="eastAsia"/>
                <w:color w:val="000000"/>
              </w:rPr>
              <w:t>25,000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1E1D150" w14:textId="77777777" w:rsidR="00B97216" w:rsidRDefault="00B97216">
            <w:pPr>
              <w:pStyle w:val="biaogeright"/>
              <w:wordWrap w:val="0"/>
            </w:pPr>
            <w:r>
              <w:rPr>
                <w:rFonts w:hAnsi="等线" w:hint="eastAsia"/>
                <w:color w:val="000000"/>
              </w:rPr>
              <w:t>374,750.00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F2795E5" w14:textId="77777777" w:rsidR="00B97216" w:rsidRDefault="00B97216">
            <w:pPr>
              <w:pStyle w:val="biaogeright"/>
              <w:wordWrap w:val="0"/>
            </w:pPr>
            <w:r>
              <w:rPr>
                <w:rFonts w:hAnsi="等线" w:hint="eastAsia"/>
                <w:color w:val="000000"/>
              </w:rPr>
              <w:t>3.69</w:t>
            </w:r>
          </w:p>
        </w:tc>
      </w:tr>
      <w:tr w:rsidR="00B97216" w14:paraId="02BA2842" w14:textId="77777777" w:rsidTr="00B97216">
        <w:tc>
          <w:tcPr>
            <w:tcW w:w="300" w:type="dxa"/>
            <w:tcBorders>
              <w:top w:val="single" w:sz="8" w:space="0" w:color="000000"/>
              <w:left w:val="single" w:sz="8" w:space="0" w:color="000000"/>
              <w:bottom w:val="single" w:sz="6" w:space="0" w:color="000000"/>
              <w:right w:val="single" w:sz="8" w:space="0" w:color="000000"/>
            </w:tcBorders>
            <w:vAlign w:val="center"/>
            <w:hideMark/>
          </w:tcPr>
          <w:p w14:paraId="07260662" w14:textId="77777777" w:rsidR="00B97216" w:rsidRDefault="00B97216">
            <w:pPr>
              <w:pStyle w:val="biaogecenter"/>
              <w:wordWrap w:val="0"/>
            </w:pPr>
            <w:r>
              <w:rPr>
                <w:rFonts w:hAnsi="等线" w:hint="eastAsia"/>
                <w:color w:val="000000"/>
              </w:rPr>
              <w:t>8</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8CFA2E9" w14:textId="77777777" w:rsidR="00B97216" w:rsidRDefault="00B97216">
            <w:pPr>
              <w:pStyle w:val="biaogeleft"/>
              <w:wordWrap w:val="0"/>
            </w:pPr>
            <w:r>
              <w:rPr>
                <w:rFonts w:hAnsi="等线" w:hint="eastAsia"/>
                <w:color w:val="000000"/>
              </w:rPr>
              <w:t>600660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0A99F29" w14:textId="77777777" w:rsidR="00B97216" w:rsidRDefault="00B97216">
            <w:pPr>
              <w:pStyle w:val="biaogeleft"/>
              <w:wordWrap w:val="0"/>
            </w:pPr>
            <w:r>
              <w:rPr>
                <w:rFonts w:hAnsi="等线" w:hint="eastAsia"/>
                <w:color w:val="000000"/>
              </w:rPr>
              <w:t>福耀玻璃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64BAB8D" w14:textId="77777777" w:rsidR="00B97216" w:rsidRDefault="00B97216">
            <w:pPr>
              <w:pStyle w:val="biaogeright"/>
              <w:wordWrap w:val="0"/>
            </w:pPr>
            <w:r>
              <w:rPr>
                <w:rFonts w:hAnsi="等线" w:hint="eastAsia"/>
                <w:color w:val="000000"/>
              </w:rPr>
              <w:t>6,500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0014140" w14:textId="77777777" w:rsidR="00B97216" w:rsidRDefault="00B97216">
            <w:pPr>
              <w:pStyle w:val="biaogeright"/>
              <w:wordWrap w:val="0"/>
            </w:pPr>
            <w:r>
              <w:rPr>
                <w:rFonts w:hAnsi="等线" w:hint="eastAsia"/>
                <w:color w:val="000000"/>
              </w:rPr>
              <w:t>363,025.00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B3105D8" w14:textId="77777777" w:rsidR="00B97216" w:rsidRDefault="00B97216">
            <w:pPr>
              <w:pStyle w:val="biaogeright"/>
              <w:wordWrap w:val="0"/>
            </w:pPr>
            <w:r>
              <w:rPr>
                <w:rFonts w:hAnsi="等线" w:hint="eastAsia"/>
                <w:color w:val="000000"/>
              </w:rPr>
              <w:t>3.57</w:t>
            </w:r>
          </w:p>
        </w:tc>
      </w:tr>
      <w:tr w:rsidR="00B97216" w14:paraId="4404FB4D" w14:textId="77777777" w:rsidTr="00B97216">
        <w:tc>
          <w:tcPr>
            <w:tcW w:w="300" w:type="dxa"/>
            <w:tcBorders>
              <w:top w:val="single" w:sz="8" w:space="0" w:color="000000"/>
              <w:left w:val="single" w:sz="8" w:space="0" w:color="000000"/>
              <w:bottom w:val="single" w:sz="6" w:space="0" w:color="000000"/>
              <w:right w:val="single" w:sz="8" w:space="0" w:color="000000"/>
            </w:tcBorders>
            <w:vAlign w:val="center"/>
            <w:hideMark/>
          </w:tcPr>
          <w:p w14:paraId="3AA717F6" w14:textId="77777777" w:rsidR="00B97216" w:rsidRDefault="00B97216">
            <w:pPr>
              <w:pStyle w:val="biaogecenter"/>
              <w:wordWrap w:val="0"/>
            </w:pPr>
            <w:r>
              <w:rPr>
                <w:rFonts w:hAnsi="等线" w:hint="eastAsia"/>
                <w:color w:val="000000"/>
              </w:rPr>
              <w:t>9</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374F03C0" w14:textId="77777777" w:rsidR="00B97216" w:rsidRDefault="00B97216">
            <w:pPr>
              <w:pStyle w:val="biaogeleft"/>
              <w:wordWrap w:val="0"/>
            </w:pPr>
            <w:r>
              <w:rPr>
                <w:rFonts w:hAnsi="等线" w:hint="eastAsia"/>
                <w:color w:val="000000"/>
              </w:rPr>
              <w:t>000568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D4F9CE3" w14:textId="77777777" w:rsidR="00B97216" w:rsidRDefault="00B97216">
            <w:pPr>
              <w:pStyle w:val="biaogeleft"/>
              <w:wordWrap w:val="0"/>
            </w:pPr>
            <w:r>
              <w:rPr>
                <w:rFonts w:hAnsi="等线" w:hint="eastAsia"/>
                <w:color w:val="000000"/>
              </w:rPr>
              <w:t>泸州老窖</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2429CE3" w14:textId="77777777" w:rsidR="00B97216" w:rsidRDefault="00B97216">
            <w:pPr>
              <w:pStyle w:val="biaogeright"/>
              <w:wordWrap w:val="0"/>
            </w:pPr>
            <w:r>
              <w:rPr>
                <w:rFonts w:hAnsi="等线" w:hint="eastAsia"/>
                <w:color w:val="000000"/>
              </w:rPr>
              <w:t>1,500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0898402" w14:textId="77777777" w:rsidR="00B97216" w:rsidRDefault="00B97216">
            <w:pPr>
              <w:pStyle w:val="biaogeright"/>
              <w:wordWrap w:val="0"/>
            </w:pPr>
            <w:r>
              <w:rPr>
                <w:rFonts w:hAnsi="等线" w:hint="eastAsia"/>
                <w:color w:val="000000"/>
              </w:rPr>
              <w:t>353,910.00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69A2EDE" w14:textId="77777777" w:rsidR="00B97216" w:rsidRDefault="00B97216">
            <w:pPr>
              <w:pStyle w:val="biaogeright"/>
              <w:wordWrap w:val="0"/>
            </w:pPr>
            <w:r>
              <w:rPr>
                <w:rFonts w:hAnsi="等线" w:hint="eastAsia"/>
                <w:color w:val="000000"/>
              </w:rPr>
              <w:t>3.48</w:t>
            </w:r>
          </w:p>
        </w:tc>
      </w:tr>
      <w:tr w:rsidR="00B97216" w14:paraId="112014D5" w14:textId="77777777" w:rsidTr="00B97216">
        <w:tc>
          <w:tcPr>
            <w:tcW w:w="300" w:type="dxa"/>
            <w:tcBorders>
              <w:top w:val="single" w:sz="8" w:space="0" w:color="000000"/>
              <w:left w:val="single" w:sz="8" w:space="0" w:color="000000"/>
              <w:bottom w:val="single" w:sz="6" w:space="0" w:color="000000"/>
              <w:right w:val="single" w:sz="8" w:space="0" w:color="000000"/>
            </w:tcBorders>
            <w:vAlign w:val="center"/>
            <w:hideMark/>
          </w:tcPr>
          <w:p w14:paraId="0E298E18" w14:textId="77777777" w:rsidR="00B97216" w:rsidRDefault="00B97216">
            <w:pPr>
              <w:pStyle w:val="biaogecenter"/>
              <w:wordWrap w:val="0"/>
            </w:pPr>
            <w:r>
              <w:rPr>
                <w:rFonts w:hAnsi="等线" w:hint="eastAsia"/>
                <w:color w:val="000000"/>
              </w:rPr>
              <w:t>10</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6B3CEF61" w14:textId="77777777" w:rsidR="00B97216" w:rsidRDefault="00B97216">
            <w:pPr>
              <w:pStyle w:val="biaogeleft"/>
              <w:wordWrap w:val="0"/>
            </w:pPr>
            <w:r>
              <w:rPr>
                <w:rFonts w:hAnsi="等线" w:hint="eastAsia"/>
                <w:color w:val="000000"/>
              </w:rPr>
              <w:t>688383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BB85314" w14:textId="77777777" w:rsidR="00B97216" w:rsidRDefault="00B97216">
            <w:pPr>
              <w:pStyle w:val="biaogeleft"/>
              <w:wordWrap w:val="0"/>
            </w:pPr>
            <w:r>
              <w:rPr>
                <w:rFonts w:hAnsi="等线" w:hint="eastAsia"/>
                <w:color w:val="000000"/>
              </w:rPr>
              <w:t>新益昌</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957DCE4" w14:textId="77777777" w:rsidR="00B97216" w:rsidRDefault="00B97216">
            <w:pPr>
              <w:pStyle w:val="biaogeright"/>
              <w:wordWrap w:val="0"/>
            </w:pPr>
            <w:r>
              <w:rPr>
                <w:rFonts w:hAnsi="等线" w:hint="eastAsia"/>
                <w:color w:val="000000"/>
              </w:rPr>
              <w:t>2,400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AC1DA44" w14:textId="77777777" w:rsidR="00B97216" w:rsidRDefault="00B97216">
            <w:pPr>
              <w:pStyle w:val="biaogeright"/>
              <w:wordWrap w:val="0"/>
            </w:pPr>
            <w:r>
              <w:rPr>
                <w:rFonts w:hAnsi="等线" w:hint="eastAsia"/>
                <w:color w:val="000000"/>
              </w:rPr>
              <w:t>338,424.00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9DF2876" w14:textId="77777777" w:rsidR="00B97216" w:rsidRDefault="00B97216">
            <w:pPr>
              <w:pStyle w:val="biaogeright"/>
              <w:wordWrap w:val="0"/>
            </w:pPr>
            <w:r>
              <w:rPr>
                <w:rFonts w:hAnsi="等线" w:hint="eastAsia"/>
                <w:color w:val="000000"/>
              </w:rPr>
              <w:t>3.33</w:t>
            </w:r>
          </w:p>
        </w:tc>
      </w:tr>
    </w:tbl>
    <w:p w14:paraId="2F149222"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4336F380" w14:textId="77777777" w:rsidR="00325B78" w:rsidRDefault="003559C3">
      <w:pPr>
        <w:autoSpaceDE w:val="0"/>
        <w:autoSpaceDN w:val="0"/>
        <w:spacing w:line="360" w:lineRule="auto"/>
        <w:ind w:firstLineChars="200" w:firstLine="480"/>
        <w:textAlignment w:val="bottom"/>
        <w:rPr>
          <w:rFonts w:asciiTheme="minorEastAsia" w:hAnsiTheme="minorEastAsia"/>
          <w:kern w:val="0"/>
          <w:sz w:val="24"/>
        </w:rPr>
      </w:pPr>
      <w:r>
        <w:rPr>
          <w:rFonts w:asciiTheme="minorEastAsia" w:hAnsiTheme="minorEastAsia" w:cs="Times New Roman"/>
          <w:bCs/>
          <w:sz w:val="24"/>
          <w:szCs w:val="24"/>
        </w:rPr>
        <w:t>4、报告期末按债券品种分类的</w:t>
      </w:r>
      <w:r>
        <w:rPr>
          <w:rFonts w:asciiTheme="minorEastAsia" w:hAnsiTheme="minorEastAsia"/>
          <w:kern w:val="0"/>
          <w:sz w:val="24"/>
        </w:rPr>
        <w:t>债券投资组合</w:t>
      </w:r>
    </w:p>
    <w:tbl>
      <w:tblPr>
        <w:tblW w:w="9045" w:type="dxa"/>
        <w:tblInd w:w="108" w:type="dxa"/>
        <w:tblLook w:val="04A0" w:firstRow="1" w:lastRow="0" w:firstColumn="1" w:lastColumn="0" w:noHBand="0" w:noVBand="1"/>
      </w:tblPr>
      <w:tblGrid>
        <w:gridCol w:w="1206"/>
        <w:gridCol w:w="3467"/>
        <w:gridCol w:w="2563"/>
        <w:gridCol w:w="1809"/>
      </w:tblGrid>
      <w:tr w:rsidR="00B97216" w14:paraId="19449E93" w14:textId="77777777" w:rsidTr="00B97216">
        <w:tc>
          <w:tcPr>
            <w:tcW w:w="1200" w:type="dxa"/>
            <w:tcBorders>
              <w:top w:val="single" w:sz="8" w:space="0" w:color="000000"/>
              <w:left w:val="single" w:sz="8" w:space="0" w:color="000000"/>
              <w:bottom w:val="single" w:sz="6" w:space="0" w:color="000000"/>
              <w:right w:val="single" w:sz="8" w:space="0" w:color="000000"/>
            </w:tcBorders>
            <w:vAlign w:val="center"/>
            <w:hideMark/>
          </w:tcPr>
          <w:p w14:paraId="0EA73BE9" w14:textId="77777777" w:rsidR="00B97216" w:rsidRDefault="00B97216">
            <w:pPr>
              <w:pStyle w:val="biaogecenter"/>
              <w:wordWrap w:val="0"/>
            </w:pPr>
            <w:r>
              <w:rPr>
                <w:rFonts w:hint="eastAsia"/>
              </w:rPr>
              <w:t>序号</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0B21C68" w14:textId="77777777" w:rsidR="00B97216" w:rsidRDefault="00B97216">
            <w:pPr>
              <w:pStyle w:val="biaogecenter"/>
              <w:wordWrap w:val="0"/>
            </w:pPr>
            <w:r>
              <w:rPr>
                <w:rFonts w:hAnsi="等线" w:hint="eastAsia"/>
                <w:color w:val="000000"/>
              </w:rPr>
              <w:t>债券品种</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BF8958E" w14:textId="77777777" w:rsidR="00B97216" w:rsidRDefault="00B97216">
            <w:pPr>
              <w:pStyle w:val="biaogecenter"/>
              <w:wordWrap w:val="0"/>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A8E1EE8" w14:textId="77777777" w:rsidR="00B97216" w:rsidRDefault="00B97216">
            <w:pPr>
              <w:pStyle w:val="biaogecenter"/>
              <w:wordWrap w:val="0"/>
            </w:pPr>
            <w:r>
              <w:rPr>
                <w:rFonts w:hAnsi="等线" w:hint="eastAsia"/>
                <w:color w:val="000000"/>
              </w:rPr>
              <w:t>占基金资产净值比例（％）</w:t>
            </w:r>
          </w:p>
        </w:tc>
      </w:tr>
      <w:tr w:rsidR="00B97216" w14:paraId="13E82B8D" w14:textId="77777777" w:rsidTr="00B97216">
        <w:tc>
          <w:tcPr>
            <w:tcW w:w="1200" w:type="dxa"/>
            <w:tcBorders>
              <w:top w:val="single" w:sz="8" w:space="0" w:color="000000"/>
              <w:left w:val="single" w:sz="8" w:space="0" w:color="000000"/>
              <w:bottom w:val="single" w:sz="6" w:space="0" w:color="000000"/>
              <w:right w:val="single" w:sz="8" w:space="0" w:color="000000"/>
            </w:tcBorders>
            <w:vAlign w:val="center"/>
            <w:hideMark/>
          </w:tcPr>
          <w:p w14:paraId="78841D47" w14:textId="77777777" w:rsidR="00B97216" w:rsidRDefault="00B97216">
            <w:pPr>
              <w:pStyle w:val="biaogecenter"/>
              <w:wordWrap w:val="0"/>
            </w:pPr>
            <w:r>
              <w:rPr>
                <w:rFonts w:hAnsi="等线" w:hint="eastAsia"/>
                <w:color w:val="000000"/>
              </w:rPr>
              <w:t>1</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7F642F9D" w14:textId="77777777" w:rsidR="00B97216" w:rsidRDefault="00B97216">
            <w:pPr>
              <w:pStyle w:val="biaogeleft"/>
              <w:wordWrap w:val="0"/>
            </w:pPr>
            <w:r>
              <w:rPr>
                <w:rFonts w:hint="eastAsia"/>
              </w:rPr>
              <w:t>国家债券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1839FC8" w14:textId="77777777" w:rsidR="00B97216" w:rsidRDefault="00B97216">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1959E56" w14:textId="77777777" w:rsidR="00B97216" w:rsidRDefault="00B97216">
            <w:pPr>
              <w:pStyle w:val="biaogeright"/>
              <w:wordWrap w:val="0"/>
            </w:pPr>
            <w:r>
              <w:rPr>
                <w:rFonts w:hAnsi="等线" w:hint="eastAsia"/>
                <w:color w:val="000000"/>
              </w:rPr>
              <w:t>-</w:t>
            </w:r>
          </w:p>
        </w:tc>
      </w:tr>
      <w:tr w:rsidR="00B97216" w14:paraId="677163DF" w14:textId="77777777" w:rsidTr="00B97216">
        <w:tc>
          <w:tcPr>
            <w:tcW w:w="1200" w:type="dxa"/>
            <w:tcBorders>
              <w:top w:val="single" w:sz="8" w:space="0" w:color="000000"/>
              <w:left w:val="single" w:sz="8" w:space="0" w:color="000000"/>
              <w:bottom w:val="single" w:sz="6" w:space="0" w:color="000000"/>
              <w:right w:val="single" w:sz="8" w:space="0" w:color="000000"/>
            </w:tcBorders>
            <w:vAlign w:val="center"/>
            <w:hideMark/>
          </w:tcPr>
          <w:p w14:paraId="4CDB7FB0" w14:textId="77777777" w:rsidR="00B97216" w:rsidRDefault="00B97216">
            <w:pPr>
              <w:pStyle w:val="biaogecenter"/>
              <w:wordWrap w:val="0"/>
            </w:pPr>
            <w:r>
              <w:rPr>
                <w:rFonts w:hAnsi="等线" w:hint="eastAsia"/>
                <w:color w:val="000000"/>
              </w:rPr>
              <w:t>2</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1BBE5702" w14:textId="77777777" w:rsidR="00B97216" w:rsidRDefault="00B97216">
            <w:pPr>
              <w:pStyle w:val="biaogeleft"/>
              <w:wordWrap w:val="0"/>
            </w:pPr>
            <w:r>
              <w:rPr>
                <w:rFonts w:hint="eastAsia"/>
              </w:rPr>
              <w:t>央行票据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01CB9EC" w14:textId="77777777" w:rsidR="00B97216" w:rsidRDefault="00B97216">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915768B" w14:textId="77777777" w:rsidR="00B97216" w:rsidRDefault="00B97216">
            <w:pPr>
              <w:pStyle w:val="biaogeright"/>
              <w:wordWrap w:val="0"/>
            </w:pPr>
            <w:r>
              <w:rPr>
                <w:rFonts w:hAnsi="等线" w:hint="eastAsia"/>
                <w:color w:val="000000"/>
              </w:rPr>
              <w:t>-</w:t>
            </w:r>
          </w:p>
        </w:tc>
      </w:tr>
      <w:tr w:rsidR="00B97216" w14:paraId="0548E726" w14:textId="77777777" w:rsidTr="00B97216">
        <w:tc>
          <w:tcPr>
            <w:tcW w:w="1200" w:type="dxa"/>
            <w:tcBorders>
              <w:top w:val="single" w:sz="8" w:space="0" w:color="000000"/>
              <w:left w:val="single" w:sz="8" w:space="0" w:color="000000"/>
              <w:bottom w:val="single" w:sz="6" w:space="0" w:color="000000"/>
              <w:right w:val="single" w:sz="8" w:space="0" w:color="000000"/>
            </w:tcBorders>
            <w:vAlign w:val="center"/>
            <w:hideMark/>
          </w:tcPr>
          <w:p w14:paraId="041156C1" w14:textId="77777777" w:rsidR="00B97216" w:rsidRDefault="00B97216">
            <w:pPr>
              <w:pStyle w:val="biaogecenter"/>
              <w:wordWrap w:val="0"/>
            </w:pPr>
            <w:r>
              <w:rPr>
                <w:rFonts w:hAnsi="等线" w:hint="eastAsia"/>
                <w:color w:val="000000"/>
              </w:rPr>
              <w:lastRenderedPageBreak/>
              <w:t>3</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839DD71" w14:textId="77777777" w:rsidR="00B97216" w:rsidRDefault="00B97216">
            <w:pPr>
              <w:pStyle w:val="biaogeleft"/>
              <w:wordWrap w:val="0"/>
            </w:pPr>
            <w:r>
              <w:rPr>
                <w:rFonts w:hint="eastAsia"/>
              </w:rPr>
              <w:t>金融债券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EF0FBC9" w14:textId="77777777" w:rsidR="00B97216" w:rsidRDefault="00B97216">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DF82FA8" w14:textId="77777777" w:rsidR="00B97216" w:rsidRDefault="00B97216">
            <w:pPr>
              <w:pStyle w:val="biaogeright"/>
              <w:wordWrap w:val="0"/>
            </w:pPr>
            <w:r>
              <w:rPr>
                <w:rFonts w:hAnsi="等线" w:hint="eastAsia"/>
                <w:color w:val="000000"/>
              </w:rPr>
              <w:t>-</w:t>
            </w:r>
          </w:p>
        </w:tc>
      </w:tr>
      <w:tr w:rsidR="00B97216" w14:paraId="2F2E9CAA" w14:textId="77777777" w:rsidTr="00B97216">
        <w:tc>
          <w:tcPr>
            <w:tcW w:w="1200" w:type="dxa"/>
            <w:tcBorders>
              <w:top w:val="single" w:sz="8" w:space="0" w:color="000000"/>
              <w:left w:val="single" w:sz="8" w:space="0" w:color="000000"/>
              <w:bottom w:val="single" w:sz="6" w:space="0" w:color="000000"/>
              <w:right w:val="single" w:sz="8" w:space="0" w:color="000000"/>
            </w:tcBorders>
            <w:vAlign w:val="center"/>
            <w:hideMark/>
          </w:tcPr>
          <w:p w14:paraId="58D8493C" w14:textId="77777777" w:rsidR="00B97216" w:rsidRDefault="00B97216">
            <w:pPr>
              <w:widowControl/>
              <w:jc w:val="left"/>
              <w:rPr>
                <w:rFonts w:cs="宋体"/>
                <w:kern w:val="0"/>
                <w:sz w:val="20"/>
                <w:szCs w:val="20"/>
              </w:rPr>
            </w:pP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7C7E77FB" w14:textId="77777777" w:rsidR="00B97216" w:rsidRDefault="00B97216">
            <w:pPr>
              <w:pStyle w:val="biaogeleft"/>
              <w:wordWrap w:val="0"/>
            </w:pPr>
            <w:r>
              <w:rPr>
                <w:rFonts w:hint="eastAsia"/>
              </w:rPr>
              <w:t>其中：政策性金融债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ACDDBAF" w14:textId="77777777" w:rsidR="00B97216" w:rsidRDefault="00B97216">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6719A05" w14:textId="77777777" w:rsidR="00B97216" w:rsidRDefault="00B97216">
            <w:pPr>
              <w:pStyle w:val="biaogeright"/>
              <w:wordWrap w:val="0"/>
            </w:pPr>
            <w:r>
              <w:rPr>
                <w:rFonts w:hAnsi="等线" w:hint="eastAsia"/>
                <w:color w:val="000000"/>
              </w:rPr>
              <w:t>-</w:t>
            </w:r>
          </w:p>
        </w:tc>
      </w:tr>
      <w:tr w:rsidR="00B97216" w14:paraId="00DFFECE" w14:textId="77777777" w:rsidTr="00B97216">
        <w:tc>
          <w:tcPr>
            <w:tcW w:w="1200" w:type="dxa"/>
            <w:tcBorders>
              <w:top w:val="single" w:sz="8" w:space="0" w:color="000000"/>
              <w:left w:val="single" w:sz="8" w:space="0" w:color="000000"/>
              <w:bottom w:val="single" w:sz="6" w:space="0" w:color="000000"/>
              <w:right w:val="single" w:sz="8" w:space="0" w:color="000000"/>
            </w:tcBorders>
            <w:vAlign w:val="center"/>
            <w:hideMark/>
          </w:tcPr>
          <w:p w14:paraId="2A3D0059" w14:textId="77777777" w:rsidR="00B97216" w:rsidRDefault="00B97216">
            <w:pPr>
              <w:pStyle w:val="biaogecenter"/>
              <w:wordWrap w:val="0"/>
            </w:pPr>
            <w:r>
              <w:rPr>
                <w:rFonts w:hint="eastAsia"/>
              </w:rPr>
              <w:t>4</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14320F7" w14:textId="77777777" w:rsidR="00B97216" w:rsidRDefault="00B97216">
            <w:pPr>
              <w:pStyle w:val="biaogeleft"/>
              <w:wordWrap w:val="0"/>
            </w:pPr>
            <w:r>
              <w:rPr>
                <w:rFonts w:hint="eastAsia"/>
              </w:rPr>
              <w:t>企业债券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75453EA" w14:textId="77777777" w:rsidR="00B97216" w:rsidRDefault="00B97216">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923E39E" w14:textId="77777777" w:rsidR="00B97216" w:rsidRDefault="00B97216">
            <w:pPr>
              <w:pStyle w:val="biaogeright"/>
              <w:wordWrap w:val="0"/>
            </w:pPr>
            <w:r>
              <w:rPr>
                <w:rFonts w:hAnsi="等线" w:hint="eastAsia"/>
                <w:color w:val="000000"/>
              </w:rPr>
              <w:t>-</w:t>
            </w:r>
          </w:p>
        </w:tc>
      </w:tr>
      <w:tr w:rsidR="00B97216" w14:paraId="376E6F1D" w14:textId="77777777" w:rsidTr="00B97216">
        <w:tc>
          <w:tcPr>
            <w:tcW w:w="1200" w:type="dxa"/>
            <w:tcBorders>
              <w:top w:val="single" w:sz="8" w:space="0" w:color="000000"/>
              <w:left w:val="single" w:sz="8" w:space="0" w:color="000000"/>
              <w:bottom w:val="single" w:sz="6" w:space="0" w:color="000000"/>
              <w:right w:val="single" w:sz="8" w:space="0" w:color="000000"/>
            </w:tcBorders>
            <w:vAlign w:val="center"/>
            <w:hideMark/>
          </w:tcPr>
          <w:p w14:paraId="2C3ECAE7" w14:textId="77777777" w:rsidR="00B97216" w:rsidRDefault="00B97216">
            <w:pPr>
              <w:pStyle w:val="biaogecenter"/>
              <w:wordWrap w:val="0"/>
            </w:pPr>
            <w:r>
              <w:rPr>
                <w:rFonts w:hint="eastAsia"/>
              </w:rPr>
              <w:t>5</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7FFABDE2" w14:textId="77777777" w:rsidR="00B97216" w:rsidRDefault="00B97216">
            <w:pPr>
              <w:pStyle w:val="biaogeleft"/>
              <w:wordWrap w:val="0"/>
            </w:pPr>
            <w:r>
              <w:rPr>
                <w:rFonts w:hint="eastAsia"/>
              </w:rPr>
              <w:t>企业短期融资</w:t>
            </w:r>
            <w:proofErr w:type="gramStart"/>
            <w:r>
              <w:rPr>
                <w:rFonts w:hint="eastAsia"/>
              </w:rPr>
              <w:t>券</w:t>
            </w:r>
            <w:proofErr w:type="gramEnd"/>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15374C2" w14:textId="77777777" w:rsidR="00B97216" w:rsidRDefault="00B97216">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9B31D0F" w14:textId="77777777" w:rsidR="00B97216" w:rsidRDefault="00B97216">
            <w:pPr>
              <w:pStyle w:val="biaogeright"/>
              <w:wordWrap w:val="0"/>
            </w:pPr>
            <w:r>
              <w:rPr>
                <w:rFonts w:hAnsi="等线" w:hint="eastAsia"/>
                <w:color w:val="000000"/>
              </w:rPr>
              <w:t>-</w:t>
            </w:r>
          </w:p>
        </w:tc>
      </w:tr>
      <w:tr w:rsidR="00B97216" w14:paraId="5D6E0A69" w14:textId="77777777" w:rsidTr="00B97216">
        <w:tc>
          <w:tcPr>
            <w:tcW w:w="1200" w:type="dxa"/>
            <w:tcBorders>
              <w:top w:val="single" w:sz="8" w:space="0" w:color="000000"/>
              <w:left w:val="single" w:sz="8" w:space="0" w:color="000000"/>
              <w:bottom w:val="single" w:sz="6" w:space="0" w:color="000000"/>
              <w:right w:val="single" w:sz="8" w:space="0" w:color="000000"/>
            </w:tcBorders>
            <w:vAlign w:val="center"/>
            <w:hideMark/>
          </w:tcPr>
          <w:p w14:paraId="22A97AE3" w14:textId="77777777" w:rsidR="00B97216" w:rsidRDefault="00B97216">
            <w:pPr>
              <w:pStyle w:val="biaogecenter"/>
              <w:wordWrap w:val="0"/>
            </w:pPr>
            <w:r>
              <w:rPr>
                <w:rFonts w:hAnsi="等线" w:hint="eastAsia"/>
                <w:color w:val="000000"/>
              </w:rPr>
              <w:t>6</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ADC17A7" w14:textId="77777777" w:rsidR="00B97216" w:rsidRDefault="00B97216">
            <w:pPr>
              <w:pStyle w:val="biaogeleft"/>
              <w:wordWrap w:val="0"/>
            </w:pPr>
            <w:r>
              <w:rPr>
                <w:rFonts w:hint="eastAsia"/>
              </w:rPr>
              <w:t>中期票据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8843C8E" w14:textId="77777777" w:rsidR="00B97216" w:rsidRDefault="00B97216">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413FA17" w14:textId="77777777" w:rsidR="00B97216" w:rsidRDefault="00B97216">
            <w:pPr>
              <w:pStyle w:val="biaogeright"/>
              <w:wordWrap w:val="0"/>
            </w:pPr>
            <w:r>
              <w:rPr>
                <w:rFonts w:hAnsi="等线" w:hint="eastAsia"/>
                <w:color w:val="000000"/>
              </w:rPr>
              <w:t>-</w:t>
            </w:r>
          </w:p>
        </w:tc>
      </w:tr>
      <w:tr w:rsidR="00B97216" w14:paraId="4901A1FE" w14:textId="77777777" w:rsidTr="00B97216">
        <w:tc>
          <w:tcPr>
            <w:tcW w:w="1200" w:type="dxa"/>
            <w:tcBorders>
              <w:top w:val="single" w:sz="8" w:space="0" w:color="000000"/>
              <w:left w:val="single" w:sz="8" w:space="0" w:color="000000"/>
              <w:bottom w:val="single" w:sz="6" w:space="0" w:color="000000"/>
              <w:right w:val="single" w:sz="8" w:space="0" w:color="000000"/>
            </w:tcBorders>
            <w:vAlign w:val="center"/>
            <w:hideMark/>
          </w:tcPr>
          <w:p w14:paraId="619257FA" w14:textId="77777777" w:rsidR="00B97216" w:rsidRDefault="00B97216">
            <w:pPr>
              <w:pStyle w:val="biaogecenter"/>
              <w:wordWrap w:val="0"/>
            </w:pPr>
            <w:r>
              <w:rPr>
                <w:rFonts w:hAnsi="等线" w:hint="eastAsia"/>
                <w:color w:val="000000"/>
              </w:rPr>
              <w:t>7</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645F8FF" w14:textId="77777777" w:rsidR="00B97216" w:rsidRDefault="00B97216">
            <w:pPr>
              <w:pStyle w:val="biaogeleft"/>
              <w:wordWrap w:val="0"/>
            </w:pPr>
            <w:r>
              <w:rPr>
                <w:rFonts w:hint="eastAsia"/>
              </w:rPr>
              <w:t>可转债（可交换债）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56E2D0D" w14:textId="77777777" w:rsidR="00B97216" w:rsidRDefault="00B97216">
            <w:pPr>
              <w:pStyle w:val="biaogeright"/>
              <w:wordWrap w:val="0"/>
            </w:pPr>
            <w:r>
              <w:rPr>
                <w:rFonts w:hAnsi="等线" w:hint="eastAsia"/>
                <w:color w:val="000000"/>
              </w:rPr>
              <w:t>7,200.00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EC2FA1A" w14:textId="77777777" w:rsidR="00B97216" w:rsidRDefault="00B97216">
            <w:pPr>
              <w:pStyle w:val="biaogeright"/>
              <w:wordWrap w:val="0"/>
            </w:pPr>
            <w:r>
              <w:rPr>
                <w:rFonts w:hAnsi="等线" w:hint="eastAsia"/>
                <w:color w:val="000000"/>
              </w:rPr>
              <w:t>0.07</w:t>
            </w:r>
          </w:p>
        </w:tc>
      </w:tr>
      <w:tr w:rsidR="00B97216" w14:paraId="743359B8" w14:textId="77777777" w:rsidTr="00B97216">
        <w:tc>
          <w:tcPr>
            <w:tcW w:w="1200" w:type="dxa"/>
            <w:tcBorders>
              <w:top w:val="single" w:sz="8" w:space="0" w:color="000000"/>
              <w:left w:val="single" w:sz="8" w:space="0" w:color="000000"/>
              <w:bottom w:val="single" w:sz="6" w:space="0" w:color="000000"/>
              <w:right w:val="single" w:sz="8" w:space="0" w:color="000000"/>
            </w:tcBorders>
            <w:vAlign w:val="center"/>
            <w:hideMark/>
          </w:tcPr>
          <w:p w14:paraId="5EB0725A" w14:textId="77777777" w:rsidR="00B97216" w:rsidRDefault="00B97216">
            <w:pPr>
              <w:pStyle w:val="biaogecenter"/>
              <w:wordWrap w:val="0"/>
            </w:pPr>
            <w:r>
              <w:rPr>
                <w:rFonts w:hAnsi="等线" w:hint="eastAsia"/>
                <w:color w:val="000000"/>
              </w:rPr>
              <w:t>8</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321FC1CF" w14:textId="77777777" w:rsidR="00B97216" w:rsidRDefault="00B97216">
            <w:pPr>
              <w:pStyle w:val="biaogeleft"/>
              <w:wordWrap w:val="0"/>
            </w:pPr>
            <w:r>
              <w:rPr>
                <w:rFonts w:hint="eastAsia"/>
              </w:rPr>
              <w:t>同业存单</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75AF73F" w14:textId="77777777" w:rsidR="00B97216" w:rsidRDefault="00B97216">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7CBE595" w14:textId="77777777" w:rsidR="00B97216" w:rsidRDefault="00B97216">
            <w:pPr>
              <w:pStyle w:val="biaogeright"/>
              <w:wordWrap w:val="0"/>
            </w:pPr>
            <w:r>
              <w:rPr>
                <w:rFonts w:hAnsi="等线" w:hint="eastAsia"/>
                <w:color w:val="000000"/>
              </w:rPr>
              <w:t>-</w:t>
            </w:r>
          </w:p>
        </w:tc>
      </w:tr>
      <w:tr w:rsidR="00B97216" w14:paraId="51891F0A" w14:textId="77777777" w:rsidTr="00B97216">
        <w:tc>
          <w:tcPr>
            <w:tcW w:w="1200" w:type="dxa"/>
            <w:tcBorders>
              <w:top w:val="single" w:sz="8" w:space="0" w:color="000000"/>
              <w:left w:val="single" w:sz="8" w:space="0" w:color="000000"/>
              <w:bottom w:val="single" w:sz="6" w:space="0" w:color="000000"/>
              <w:right w:val="single" w:sz="8" w:space="0" w:color="000000"/>
            </w:tcBorders>
            <w:vAlign w:val="center"/>
            <w:hideMark/>
          </w:tcPr>
          <w:p w14:paraId="7105EAD1" w14:textId="77777777" w:rsidR="00B97216" w:rsidRDefault="00B97216">
            <w:pPr>
              <w:pStyle w:val="biaogecenter"/>
              <w:wordWrap w:val="0"/>
            </w:pPr>
            <w:r>
              <w:rPr>
                <w:rFonts w:hint="eastAsia"/>
              </w:rPr>
              <w:t>9</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B0E4140" w14:textId="77777777" w:rsidR="00B97216" w:rsidRDefault="00B97216">
            <w:pPr>
              <w:pStyle w:val="biaogeleft"/>
              <w:wordWrap w:val="0"/>
            </w:pPr>
            <w:r>
              <w:rPr>
                <w:rFonts w:hint="eastAsia"/>
              </w:rPr>
              <w:t>其他</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CE9E853" w14:textId="77777777" w:rsidR="00B97216" w:rsidRDefault="00B97216">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4829B34" w14:textId="77777777" w:rsidR="00B97216" w:rsidRDefault="00B97216">
            <w:pPr>
              <w:pStyle w:val="biaogeright"/>
              <w:wordWrap w:val="0"/>
            </w:pPr>
            <w:r>
              <w:rPr>
                <w:rFonts w:hAnsi="等线" w:hint="eastAsia"/>
                <w:color w:val="000000"/>
              </w:rPr>
              <w:t>-</w:t>
            </w:r>
          </w:p>
        </w:tc>
      </w:tr>
      <w:tr w:rsidR="00B97216" w14:paraId="0DC3B45E" w14:textId="77777777" w:rsidTr="00B97216">
        <w:tc>
          <w:tcPr>
            <w:tcW w:w="1200" w:type="dxa"/>
            <w:tcBorders>
              <w:top w:val="single" w:sz="8" w:space="0" w:color="000000"/>
              <w:left w:val="single" w:sz="8" w:space="0" w:color="000000"/>
              <w:bottom w:val="single" w:sz="6" w:space="0" w:color="000000"/>
              <w:right w:val="single" w:sz="8" w:space="0" w:color="000000"/>
            </w:tcBorders>
            <w:vAlign w:val="center"/>
            <w:hideMark/>
          </w:tcPr>
          <w:p w14:paraId="147893EF" w14:textId="77777777" w:rsidR="00B97216" w:rsidRDefault="00B97216">
            <w:pPr>
              <w:pStyle w:val="biaogecenter"/>
              <w:wordWrap w:val="0"/>
            </w:pPr>
            <w:r>
              <w:rPr>
                <w:rFonts w:hAnsi="等线" w:hint="eastAsia"/>
                <w:color w:val="000000"/>
              </w:rPr>
              <w:t>10</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70CFEE5F" w14:textId="77777777" w:rsidR="00B97216" w:rsidRDefault="00B97216">
            <w:pPr>
              <w:pStyle w:val="biaogeleft"/>
              <w:wordWrap w:val="0"/>
            </w:pPr>
            <w:r>
              <w:rPr>
                <w:rFonts w:hint="eastAsia"/>
              </w:rPr>
              <w:t>合计</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3F89557" w14:textId="77777777" w:rsidR="00B97216" w:rsidRDefault="00B97216">
            <w:pPr>
              <w:pStyle w:val="biaogeright"/>
              <w:wordWrap w:val="0"/>
            </w:pPr>
            <w:r>
              <w:rPr>
                <w:rFonts w:hAnsi="等线" w:hint="eastAsia"/>
                <w:color w:val="000000"/>
              </w:rPr>
              <w:t>7,200.00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2861AED" w14:textId="77777777" w:rsidR="00B97216" w:rsidRDefault="00B97216">
            <w:pPr>
              <w:pStyle w:val="biaogeright"/>
              <w:wordWrap w:val="0"/>
            </w:pPr>
            <w:r>
              <w:rPr>
                <w:rFonts w:hAnsi="等线" w:hint="eastAsia"/>
                <w:color w:val="000000"/>
              </w:rPr>
              <w:t>0.07</w:t>
            </w:r>
          </w:p>
        </w:tc>
      </w:tr>
    </w:tbl>
    <w:p w14:paraId="59D7C107"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4515190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5、报告期末按公允价值占基金资产净值比例大小排序的前五名债券投资明细</w:t>
      </w:r>
    </w:p>
    <w:tbl>
      <w:tblPr>
        <w:tblW w:w="9120" w:type="dxa"/>
        <w:tblInd w:w="108" w:type="dxa"/>
        <w:tblLook w:val="04A0" w:firstRow="1" w:lastRow="0" w:firstColumn="1" w:lastColumn="0" w:noHBand="0" w:noVBand="1"/>
      </w:tblPr>
      <w:tblGrid>
        <w:gridCol w:w="851"/>
        <w:gridCol w:w="1276"/>
        <w:gridCol w:w="1275"/>
        <w:gridCol w:w="1719"/>
        <w:gridCol w:w="2199"/>
        <w:gridCol w:w="1800"/>
      </w:tblGrid>
      <w:tr w:rsidR="00B97216" w14:paraId="77B0E715" w14:textId="77777777" w:rsidTr="00B97216">
        <w:tc>
          <w:tcPr>
            <w:tcW w:w="851" w:type="dxa"/>
            <w:tcBorders>
              <w:top w:val="single" w:sz="8" w:space="0" w:color="000000"/>
              <w:left w:val="single" w:sz="8" w:space="0" w:color="000000"/>
              <w:bottom w:val="single" w:sz="6" w:space="0" w:color="000000"/>
              <w:right w:val="single" w:sz="8" w:space="0" w:color="000000"/>
            </w:tcBorders>
            <w:vAlign w:val="center"/>
            <w:hideMark/>
          </w:tcPr>
          <w:p w14:paraId="26FCFC58" w14:textId="77777777" w:rsidR="00B97216" w:rsidRDefault="00B97216">
            <w:pPr>
              <w:pStyle w:val="biaogecenter"/>
              <w:wordWrap w:val="0"/>
            </w:pPr>
            <w:r>
              <w:rPr>
                <w:rFonts w:hAnsi="等线" w:hint="eastAsia"/>
                <w:color w:val="000000"/>
              </w:rPr>
              <w:t>序号</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2698BD7" w14:textId="77777777" w:rsidR="00B97216" w:rsidRDefault="00B97216">
            <w:pPr>
              <w:pStyle w:val="biaogecenter"/>
              <w:wordWrap w:val="0"/>
            </w:pPr>
            <w:r>
              <w:rPr>
                <w:rFonts w:hAnsi="等线" w:hint="eastAsia"/>
                <w:color w:val="000000"/>
              </w:rPr>
              <w:t>债券代码</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3626A913" w14:textId="77777777" w:rsidR="00B97216" w:rsidRDefault="00B97216">
            <w:pPr>
              <w:pStyle w:val="biaogecenter"/>
              <w:wordWrap w:val="0"/>
            </w:pPr>
            <w:r>
              <w:rPr>
                <w:rFonts w:hAnsi="等线" w:hint="eastAsia"/>
                <w:color w:val="000000"/>
              </w:rPr>
              <w:t>债券名称</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0430FBF2" w14:textId="77777777" w:rsidR="00B97216" w:rsidRDefault="00B97216">
            <w:pPr>
              <w:pStyle w:val="biaogecenter"/>
              <w:wordWrap w:val="0"/>
            </w:pPr>
            <w:r>
              <w:rPr>
                <w:rFonts w:hAnsi="等线" w:hint="eastAsia"/>
                <w:color w:val="000000"/>
              </w:rPr>
              <w:t>数量（张）</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63E35AC" w14:textId="77777777" w:rsidR="00B97216" w:rsidRDefault="00B97216">
            <w:pPr>
              <w:pStyle w:val="biaogecenter"/>
              <w:wordWrap w:val="0"/>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B9E019D" w14:textId="77777777" w:rsidR="00B97216" w:rsidRDefault="00B97216">
            <w:pPr>
              <w:pStyle w:val="biaogecenter"/>
              <w:wordWrap w:val="0"/>
            </w:pPr>
            <w:r>
              <w:rPr>
                <w:rFonts w:hAnsi="等线" w:hint="eastAsia"/>
                <w:color w:val="000000"/>
              </w:rPr>
              <w:t>占基金资产净值比例（％）</w:t>
            </w:r>
          </w:p>
        </w:tc>
      </w:tr>
      <w:tr w:rsidR="00B97216" w14:paraId="0D3067A0" w14:textId="77777777" w:rsidTr="00B97216">
        <w:tc>
          <w:tcPr>
            <w:tcW w:w="851" w:type="dxa"/>
            <w:tcBorders>
              <w:top w:val="single" w:sz="8" w:space="0" w:color="000000"/>
              <w:left w:val="single" w:sz="8" w:space="0" w:color="000000"/>
              <w:bottom w:val="single" w:sz="6" w:space="0" w:color="000000"/>
              <w:right w:val="single" w:sz="8" w:space="0" w:color="000000"/>
            </w:tcBorders>
            <w:vAlign w:val="center"/>
            <w:hideMark/>
          </w:tcPr>
          <w:p w14:paraId="589E04FE" w14:textId="77777777" w:rsidR="00B97216" w:rsidRDefault="00B97216">
            <w:pPr>
              <w:pStyle w:val="biaogecenter"/>
              <w:wordWrap w:val="0"/>
            </w:pPr>
            <w:r>
              <w:rPr>
                <w:rFonts w:hAnsi="等线" w:hint="eastAsia"/>
                <w:color w:val="000000"/>
              </w:rPr>
              <w:t>1</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132618F" w14:textId="77777777" w:rsidR="00B97216" w:rsidRDefault="00B97216">
            <w:pPr>
              <w:pStyle w:val="biaogeleft"/>
              <w:wordWrap w:val="0"/>
            </w:pPr>
            <w:r>
              <w:rPr>
                <w:rFonts w:hAnsi="等线" w:hint="eastAsia"/>
                <w:color w:val="000000"/>
              </w:rPr>
              <w:t>127038</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44D58A42" w14:textId="77777777" w:rsidR="00B97216" w:rsidRDefault="00B97216">
            <w:pPr>
              <w:pStyle w:val="biaogeleft"/>
              <w:wordWrap w:val="0"/>
            </w:pPr>
            <w:proofErr w:type="gramStart"/>
            <w:r>
              <w:rPr>
                <w:rFonts w:hAnsi="等线" w:hint="eastAsia"/>
                <w:color w:val="000000"/>
              </w:rPr>
              <w:t>国微转</w:t>
            </w:r>
            <w:proofErr w:type="gramEnd"/>
            <w:r>
              <w:rPr>
                <w:rFonts w:hAnsi="等线" w:hint="eastAsia"/>
                <w:color w:val="000000"/>
              </w:rPr>
              <w:t>债</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4F25E19D" w14:textId="77777777" w:rsidR="00B97216" w:rsidRDefault="00B97216">
            <w:pPr>
              <w:pStyle w:val="biaogeright"/>
              <w:wordWrap w:val="0"/>
            </w:pPr>
            <w:r>
              <w:rPr>
                <w:rFonts w:hAnsi="等线" w:hint="eastAsia"/>
                <w:color w:val="000000"/>
              </w:rPr>
              <w:t>72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B4D237E" w14:textId="77777777" w:rsidR="00B97216" w:rsidRDefault="00B97216">
            <w:pPr>
              <w:pStyle w:val="biaogeright"/>
              <w:wordWrap w:val="0"/>
            </w:pPr>
            <w:r>
              <w:rPr>
                <w:rFonts w:hAnsi="等线" w:hint="eastAsia"/>
                <w:color w:val="000000"/>
              </w:rPr>
              <w:t>7,200.00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9578259" w14:textId="77777777" w:rsidR="00B97216" w:rsidRDefault="00B97216">
            <w:pPr>
              <w:pStyle w:val="biaogeright"/>
              <w:wordWrap w:val="0"/>
            </w:pPr>
            <w:r>
              <w:rPr>
                <w:rFonts w:hAnsi="等线" w:hint="eastAsia"/>
                <w:color w:val="000000"/>
              </w:rPr>
              <w:t>0.07</w:t>
            </w:r>
          </w:p>
        </w:tc>
      </w:tr>
    </w:tbl>
    <w:p w14:paraId="046F193A"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3527671D"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 xml:space="preserve">6、 </w:t>
      </w:r>
      <w:r>
        <w:rPr>
          <w:rFonts w:asciiTheme="minorEastAsia" w:hAnsiTheme="minorEastAsia" w:cs="Times New Roman" w:hint="eastAsia"/>
          <w:bCs/>
          <w:sz w:val="24"/>
          <w:szCs w:val="24"/>
        </w:rPr>
        <w:t>报告期末按公允价值占基金资产净值比例大小排序的前十名资产支持证券投资明细</w:t>
      </w:r>
    </w:p>
    <w:p w14:paraId="49F6E974"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本基金本报告期末未持有资产支持证券。</w:t>
      </w:r>
    </w:p>
    <w:p w14:paraId="2066E939" w14:textId="77777777" w:rsidR="00325B78" w:rsidRDefault="00325B78">
      <w:pPr>
        <w:autoSpaceDE w:val="0"/>
        <w:autoSpaceDN w:val="0"/>
        <w:spacing w:line="360" w:lineRule="auto"/>
        <w:ind w:firstLineChars="200" w:firstLine="420"/>
        <w:textAlignment w:val="bottom"/>
        <w:rPr>
          <w:rFonts w:asciiTheme="minorEastAsia" w:hAnsiTheme="minorEastAsia" w:cs="Times New Roman"/>
          <w:bCs/>
        </w:rPr>
      </w:pPr>
    </w:p>
    <w:p w14:paraId="270E00A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7、报告期末按公允价值占基金资产净值比例大小排序的前五名贵金属投资明细</w:t>
      </w:r>
    </w:p>
    <w:p w14:paraId="76D38334"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本基金本报告期末未持有贵金属。</w:t>
      </w:r>
    </w:p>
    <w:p w14:paraId="2B5D5129" w14:textId="77777777" w:rsidR="00325B78" w:rsidRDefault="00325B78">
      <w:pPr>
        <w:autoSpaceDE w:val="0"/>
        <w:autoSpaceDN w:val="0"/>
        <w:spacing w:line="360" w:lineRule="auto"/>
        <w:ind w:firstLineChars="200" w:firstLine="420"/>
        <w:textAlignment w:val="bottom"/>
        <w:rPr>
          <w:rFonts w:asciiTheme="minorEastAsia" w:hAnsiTheme="minorEastAsia" w:cs="Times New Roman"/>
          <w:bCs/>
        </w:rPr>
      </w:pPr>
    </w:p>
    <w:p w14:paraId="35FF61B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8、报告期末按公允价值占基金资产净值比例大小排序的前五名权证投资明细</w:t>
      </w:r>
    </w:p>
    <w:p w14:paraId="52573B1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本基金本报告期末未持有权证。</w:t>
      </w:r>
    </w:p>
    <w:p w14:paraId="77832BBC"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7E31BC96"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9、报告期末本基金投资的股指期货交易情况说明</w:t>
      </w:r>
    </w:p>
    <w:p w14:paraId="551CB8E8"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1）报告期末本基金投资的股指期货持仓和损益明细</w:t>
      </w:r>
    </w:p>
    <w:p w14:paraId="271AF1A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本基金报告期末未投资股指期货。</w:t>
      </w:r>
    </w:p>
    <w:p w14:paraId="4FB5A85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2）本基金投资股指期货的投资政策</w:t>
      </w:r>
    </w:p>
    <w:p w14:paraId="0707606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本基金报告期末未投资股指期货。</w:t>
      </w:r>
    </w:p>
    <w:p w14:paraId="4109361D"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196DDE5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10、报告期末本基金投资的国债期货交易情况说明</w:t>
      </w:r>
    </w:p>
    <w:p w14:paraId="26F66C7E"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1）本期国债期货投资政策</w:t>
      </w:r>
    </w:p>
    <w:p w14:paraId="56ACF7E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本基金报告期末未投资国债期货。</w:t>
      </w:r>
    </w:p>
    <w:p w14:paraId="44AF9331"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2）报告期末本基金投资的国债期货持仓和损益明细</w:t>
      </w:r>
    </w:p>
    <w:p w14:paraId="0FCDFE5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本期报告期末未投资国债期货。</w:t>
      </w:r>
    </w:p>
    <w:p w14:paraId="6CA388FA"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3）本期国债期货投资评价</w:t>
      </w:r>
    </w:p>
    <w:p w14:paraId="58CAC732"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本基金报告期末未投资国债期货。</w:t>
      </w:r>
    </w:p>
    <w:p w14:paraId="7648A40D"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5BCA6D3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t xml:space="preserve">11、投资组合报告附注 </w:t>
      </w:r>
    </w:p>
    <w:p w14:paraId="7FCD102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1）本基金本报告期投资的前十名证券的发行主体，本报告期没有出现被监管部门立案调查的情形，也没有出现在报告编制日前一年内受到公开谴责、处罚的情形。</w:t>
      </w:r>
    </w:p>
    <w:p w14:paraId="78F09575" w14:textId="77777777" w:rsidR="00325B78" w:rsidRDefault="003559C3">
      <w:pPr>
        <w:autoSpaceDE w:val="0"/>
        <w:autoSpaceDN w:val="0"/>
        <w:spacing w:line="360" w:lineRule="auto"/>
        <w:ind w:firstLine="420"/>
        <w:textAlignment w:val="bottom"/>
        <w:rPr>
          <w:rFonts w:asciiTheme="minorEastAsia" w:hAnsiTheme="minorEastAsia" w:cs="Times New Roman"/>
          <w:b/>
          <w:kern w:val="0"/>
          <w:sz w:val="30"/>
          <w:szCs w:val="30"/>
        </w:rPr>
      </w:pPr>
      <w:r>
        <w:rPr>
          <w:rFonts w:asciiTheme="minorEastAsia" w:hAnsiTheme="minorEastAsia" w:cs="Times New Roman" w:hint="eastAsia"/>
          <w:bCs/>
          <w:sz w:val="24"/>
          <w:szCs w:val="24"/>
        </w:rPr>
        <w:t>（</w:t>
      </w:r>
      <w:r>
        <w:rPr>
          <w:rFonts w:asciiTheme="minorEastAsia" w:hAnsiTheme="minorEastAsia" w:cs="Times New Roman"/>
          <w:bCs/>
          <w:sz w:val="24"/>
          <w:szCs w:val="24"/>
        </w:rPr>
        <w:t>2）</w:t>
      </w:r>
      <w:r>
        <w:rPr>
          <w:rFonts w:asciiTheme="minorEastAsia" w:hAnsiTheme="minorEastAsia" w:cs="Times New Roman" w:hint="eastAsia"/>
          <w:bCs/>
          <w:sz w:val="24"/>
          <w:szCs w:val="24"/>
        </w:rPr>
        <w:t>本基金投资的前十名股票没有超出基金合同规定的备选股票库。</w:t>
      </w:r>
    </w:p>
    <w:p w14:paraId="40A290D5" w14:textId="77777777" w:rsidR="00325B78" w:rsidRDefault="003559C3">
      <w:pPr>
        <w:autoSpaceDE w:val="0"/>
        <w:autoSpaceDN w:val="0"/>
        <w:spacing w:line="360" w:lineRule="auto"/>
        <w:ind w:firstLine="42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3）其他资产构成</w:t>
      </w:r>
    </w:p>
    <w:tbl>
      <w:tblPr>
        <w:tblW w:w="9045" w:type="dxa"/>
        <w:tblInd w:w="108" w:type="dxa"/>
        <w:tblLook w:val="04A0" w:firstRow="1" w:lastRow="0" w:firstColumn="1" w:lastColumn="0" w:noHBand="0" w:noVBand="1"/>
      </w:tblPr>
      <w:tblGrid>
        <w:gridCol w:w="1276"/>
        <w:gridCol w:w="3709"/>
        <w:gridCol w:w="4060"/>
      </w:tblGrid>
      <w:tr w:rsidR="00B97216" w14:paraId="7E706A25" w14:textId="77777777" w:rsidTr="00B97216">
        <w:tc>
          <w:tcPr>
            <w:tcW w:w="1342" w:type="dxa"/>
            <w:tcBorders>
              <w:top w:val="single" w:sz="8" w:space="0" w:color="000000"/>
              <w:left w:val="single" w:sz="8" w:space="0" w:color="000000"/>
              <w:bottom w:val="single" w:sz="6" w:space="0" w:color="000000"/>
              <w:right w:val="single" w:sz="8" w:space="0" w:color="000000"/>
            </w:tcBorders>
            <w:vAlign w:val="center"/>
            <w:hideMark/>
          </w:tcPr>
          <w:p w14:paraId="66D5CFFD" w14:textId="77777777" w:rsidR="00B97216" w:rsidRDefault="00B97216">
            <w:pPr>
              <w:pStyle w:val="biaogecenter"/>
              <w:wordWrap w:val="0"/>
            </w:pPr>
            <w:r>
              <w:rPr>
                <w:rFonts w:hAnsi="等线"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3990835" w14:textId="77777777" w:rsidR="00B97216" w:rsidRDefault="00B97216">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0DCB74B" w14:textId="77777777" w:rsidR="00B97216" w:rsidRDefault="00B97216">
            <w:pPr>
              <w:pStyle w:val="biaogecenter"/>
              <w:wordWrap w:val="0"/>
            </w:pPr>
            <w:r>
              <w:rPr>
                <w:rFonts w:hint="eastAsia"/>
              </w:rPr>
              <w:t>金额(元)</w:t>
            </w:r>
          </w:p>
        </w:tc>
      </w:tr>
      <w:tr w:rsidR="00B97216" w14:paraId="24286EE0" w14:textId="77777777" w:rsidTr="00B97216">
        <w:tc>
          <w:tcPr>
            <w:tcW w:w="720" w:type="dxa"/>
            <w:tcBorders>
              <w:top w:val="single" w:sz="8" w:space="0" w:color="000000"/>
              <w:left w:val="single" w:sz="8" w:space="0" w:color="000000"/>
              <w:bottom w:val="single" w:sz="6" w:space="0" w:color="000000"/>
              <w:right w:val="single" w:sz="8" w:space="0" w:color="000000"/>
            </w:tcBorders>
            <w:vAlign w:val="center"/>
            <w:hideMark/>
          </w:tcPr>
          <w:p w14:paraId="39A50C98" w14:textId="77777777" w:rsidR="00B97216" w:rsidRDefault="00B97216">
            <w:pPr>
              <w:pStyle w:val="biaogecenter"/>
              <w:wordWrap w:val="0"/>
            </w:pPr>
            <w:r>
              <w:rPr>
                <w:rFonts w:hAnsi="等线"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BE10681" w14:textId="77777777" w:rsidR="00B97216" w:rsidRDefault="00B97216">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2C329D3" w14:textId="77777777" w:rsidR="00B97216" w:rsidRDefault="00B97216">
            <w:pPr>
              <w:pStyle w:val="biaogeright"/>
              <w:wordWrap w:val="0"/>
            </w:pPr>
            <w:r>
              <w:rPr>
                <w:rFonts w:hint="eastAsia"/>
              </w:rPr>
              <w:t>8,335.59</w:t>
            </w:r>
          </w:p>
        </w:tc>
      </w:tr>
      <w:tr w:rsidR="00B97216" w14:paraId="2369822D" w14:textId="77777777" w:rsidTr="00B97216">
        <w:tc>
          <w:tcPr>
            <w:tcW w:w="720" w:type="dxa"/>
            <w:tcBorders>
              <w:top w:val="single" w:sz="8" w:space="0" w:color="000000"/>
              <w:left w:val="single" w:sz="8" w:space="0" w:color="000000"/>
              <w:bottom w:val="single" w:sz="6" w:space="0" w:color="000000"/>
              <w:right w:val="single" w:sz="8" w:space="0" w:color="000000"/>
            </w:tcBorders>
            <w:vAlign w:val="center"/>
            <w:hideMark/>
          </w:tcPr>
          <w:p w14:paraId="3E325E71" w14:textId="77777777" w:rsidR="00B97216" w:rsidRDefault="00B97216">
            <w:pPr>
              <w:pStyle w:val="biaogecenter"/>
              <w:wordWrap w:val="0"/>
            </w:pPr>
            <w:r>
              <w:rPr>
                <w:rFonts w:hAnsi="等线"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D5DF170" w14:textId="77777777" w:rsidR="00B97216" w:rsidRDefault="00B97216">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8042E1B" w14:textId="77777777" w:rsidR="00B97216" w:rsidRDefault="00B97216">
            <w:pPr>
              <w:pStyle w:val="biaogeright"/>
              <w:wordWrap w:val="0"/>
            </w:pPr>
            <w:r>
              <w:rPr>
                <w:rFonts w:hint="eastAsia"/>
              </w:rPr>
              <w:t>1,902,804.05</w:t>
            </w:r>
          </w:p>
        </w:tc>
      </w:tr>
      <w:tr w:rsidR="00B97216" w14:paraId="114E21C4" w14:textId="77777777" w:rsidTr="00B97216">
        <w:tc>
          <w:tcPr>
            <w:tcW w:w="720" w:type="dxa"/>
            <w:tcBorders>
              <w:top w:val="single" w:sz="8" w:space="0" w:color="000000"/>
              <w:left w:val="single" w:sz="8" w:space="0" w:color="000000"/>
              <w:bottom w:val="single" w:sz="6" w:space="0" w:color="000000"/>
              <w:right w:val="single" w:sz="8" w:space="0" w:color="000000"/>
            </w:tcBorders>
            <w:vAlign w:val="center"/>
            <w:hideMark/>
          </w:tcPr>
          <w:p w14:paraId="21B3ACF3" w14:textId="77777777" w:rsidR="00B97216" w:rsidRDefault="00B97216">
            <w:pPr>
              <w:pStyle w:val="biaogecenter"/>
              <w:wordWrap w:val="0"/>
            </w:pPr>
            <w:r>
              <w:rPr>
                <w:rFonts w:hAnsi="等线"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4FEAD63" w14:textId="77777777" w:rsidR="00B97216" w:rsidRDefault="00B97216">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94E70E7" w14:textId="77777777" w:rsidR="00B97216" w:rsidRDefault="00B97216">
            <w:pPr>
              <w:pStyle w:val="biaogeright"/>
              <w:wordWrap w:val="0"/>
            </w:pPr>
            <w:r>
              <w:rPr>
                <w:rFonts w:hint="eastAsia"/>
              </w:rPr>
              <w:t>-</w:t>
            </w:r>
          </w:p>
        </w:tc>
      </w:tr>
      <w:tr w:rsidR="00B97216" w14:paraId="2A21646F" w14:textId="77777777" w:rsidTr="00B97216">
        <w:tc>
          <w:tcPr>
            <w:tcW w:w="720" w:type="dxa"/>
            <w:tcBorders>
              <w:top w:val="single" w:sz="8" w:space="0" w:color="000000"/>
              <w:left w:val="single" w:sz="8" w:space="0" w:color="000000"/>
              <w:bottom w:val="single" w:sz="6" w:space="0" w:color="000000"/>
              <w:right w:val="single" w:sz="8" w:space="0" w:color="000000"/>
            </w:tcBorders>
            <w:vAlign w:val="center"/>
            <w:hideMark/>
          </w:tcPr>
          <w:p w14:paraId="7D72197E" w14:textId="77777777" w:rsidR="00B97216" w:rsidRDefault="00B97216">
            <w:pPr>
              <w:pStyle w:val="biaogecenter"/>
              <w:wordWrap w:val="0"/>
            </w:pPr>
            <w:r>
              <w:rPr>
                <w:rFonts w:hAnsi="等线"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D48E6F2" w14:textId="77777777" w:rsidR="00B97216" w:rsidRDefault="00B97216">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0D0823F" w14:textId="77777777" w:rsidR="00B97216" w:rsidRDefault="00B97216">
            <w:pPr>
              <w:pStyle w:val="biaogeright"/>
              <w:wordWrap w:val="0"/>
            </w:pPr>
            <w:r>
              <w:rPr>
                <w:rFonts w:hint="eastAsia"/>
              </w:rPr>
              <w:t>740.13</w:t>
            </w:r>
          </w:p>
        </w:tc>
      </w:tr>
      <w:tr w:rsidR="00B97216" w14:paraId="3D8DE883" w14:textId="77777777" w:rsidTr="00B97216">
        <w:tc>
          <w:tcPr>
            <w:tcW w:w="720" w:type="dxa"/>
            <w:tcBorders>
              <w:top w:val="single" w:sz="8" w:space="0" w:color="000000"/>
              <w:left w:val="single" w:sz="8" w:space="0" w:color="000000"/>
              <w:bottom w:val="single" w:sz="6" w:space="0" w:color="000000"/>
              <w:right w:val="single" w:sz="8" w:space="0" w:color="000000"/>
            </w:tcBorders>
            <w:vAlign w:val="center"/>
            <w:hideMark/>
          </w:tcPr>
          <w:p w14:paraId="5E16BCFB" w14:textId="77777777" w:rsidR="00B97216" w:rsidRDefault="00B97216">
            <w:pPr>
              <w:pStyle w:val="biaogecenter"/>
              <w:wordWrap w:val="0"/>
            </w:pPr>
            <w:r>
              <w:rPr>
                <w:rFonts w:hAnsi="等线"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95CCE0A" w14:textId="77777777" w:rsidR="00B97216" w:rsidRDefault="00B97216">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8591BD7" w14:textId="77777777" w:rsidR="00B97216" w:rsidRDefault="00B97216">
            <w:pPr>
              <w:pStyle w:val="biaogeright"/>
              <w:wordWrap w:val="0"/>
            </w:pPr>
            <w:r>
              <w:rPr>
                <w:rFonts w:hint="eastAsia"/>
              </w:rPr>
              <w:t>539.21</w:t>
            </w:r>
          </w:p>
        </w:tc>
      </w:tr>
      <w:tr w:rsidR="00B97216" w14:paraId="5B5F4A9C" w14:textId="77777777" w:rsidTr="00B97216">
        <w:tc>
          <w:tcPr>
            <w:tcW w:w="720" w:type="dxa"/>
            <w:tcBorders>
              <w:top w:val="single" w:sz="8" w:space="0" w:color="000000"/>
              <w:left w:val="single" w:sz="8" w:space="0" w:color="000000"/>
              <w:bottom w:val="single" w:sz="6" w:space="0" w:color="000000"/>
              <w:right w:val="single" w:sz="8" w:space="0" w:color="000000"/>
            </w:tcBorders>
            <w:vAlign w:val="center"/>
            <w:hideMark/>
          </w:tcPr>
          <w:p w14:paraId="081DC887" w14:textId="77777777" w:rsidR="00B97216" w:rsidRDefault="00B97216">
            <w:pPr>
              <w:pStyle w:val="biaogecenter"/>
              <w:wordWrap w:val="0"/>
            </w:pPr>
            <w:r>
              <w:rPr>
                <w:rFonts w:hAnsi="等线"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9A29BD6" w14:textId="77777777" w:rsidR="00B97216" w:rsidRDefault="00B97216">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E4154CE" w14:textId="77777777" w:rsidR="00B97216" w:rsidRDefault="00B97216">
            <w:pPr>
              <w:pStyle w:val="biaogeright"/>
              <w:wordWrap w:val="0"/>
            </w:pPr>
            <w:r>
              <w:rPr>
                <w:rFonts w:hint="eastAsia"/>
              </w:rPr>
              <w:t>-</w:t>
            </w:r>
          </w:p>
        </w:tc>
      </w:tr>
      <w:tr w:rsidR="00B97216" w14:paraId="02C73DC7" w14:textId="77777777" w:rsidTr="00B97216">
        <w:tc>
          <w:tcPr>
            <w:tcW w:w="720" w:type="dxa"/>
            <w:tcBorders>
              <w:top w:val="single" w:sz="8" w:space="0" w:color="000000"/>
              <w:left w:val="single" w:sz="8" w:space="0" w:color="000000"/>
              <w:bottom w:val="single" w:sz="6" w:space="0" w:color="000000"/>
              <w:right w:val="single" w:sz="8" w:space="0" w:color="000000"/>
            </w:tcBorders>
            <w:vAlign w:val="center"/>
            <w:hideMark/>
          </w:tcPr>
          <w:p w14:paraId="71BE3289" w14:textId="77777777" w:rsidR="00B97216" w:rsidRDefault="00B97216">
            <w:pPr>
              <w:pStyle w:val="biaogecenter"/>
              <w:wordWrap w:val="0"/>
            </w:pPr>
            <w:r>
              <w:rPr>
                <w:rFonts w:hAnsi="等线"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8A5B93E" w14:textId="77777777" w:rsidR="00B97216" w:rsidRDefault="00B97216">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8C04295" w14:textId="77777777" w:rsidR="00B97216" w:rsidRDefault="00B97216">
            <w:pPr>
              <w:pStyle w:val="biaogeright"/>
              <w:wordWrap w:val="0"/>
            </w:pPr>
            <w:r>
              <w:rPr>
                <w:rFonts w:hint="eastAsia"/>
              </w:rPr>
              <w:t>-</w:t>
            </w:r>
          </w:p>
        </w:tc>
      </w:tr>
      <w:tr w:rsidR="00B97216" w14:paraId="4D4800D7" w14:textId="77777777" w:rsidTr="00B97216">
        <w:tc>
          <w:tcPr>
            <w:tcW w:w="720" w:type="dxa"/>
            <w:tcBorders>
              <w:top w:val="single" w:sz="8" w:space="0" w:color="000000"/>
              <w:left w:val="single" w:sz="8" w:space="0" w:color="000000"/>
              <w:bottom w:val="single" w:sz="6" w:space="0" w:color="000000"/>
              <w:right w:val="single" w:sz="8" w:space="0" w:color="000000"/>
            </w:tcBorders>
            <w:vAlign w:val="center"/>
            <w:hideMark/>
          </w:tcPr>
          <w:p w14:paraId="3099A122" w14:textId="77777777" w:rsidR="00B97216" w:rsidRDefault="00B97216">
            <w:pPr>
              <w:pStyle w:val="biaogecenter"/>
              <w:wordWrap w:val="0"/>
            </w:pPr>
            <w:r>
              <w:rPr>
                <w:rFonts w:hAnsi="等线"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0C764C8" w14:textId="77777777" w:rsidR="00B97216" w:rsidRDefault="00B97216">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C720574" w14:textId="77777777" w:rsidR="00B97216" w:rsidRDefault="00B97216">
            <w:pPr>
              <w:pStyle w:val="biaogeright"/>
              <w:wordWrap w:val="0"/>
            </w:pPr>
            <w:r>
              <w:rPr>
                <w:rFonts w:hint="eastAsia"/>
              </w:rPr>
              <w:t>1,912,418.98</w:t>
            </w:r>
          </w:p>
        </w:tc>
      </w:tr>
    </w:tbl>
    <w:p w14:paraId="5729CB0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4）报告期末持有的处于转股期的可转换债券明细</w:t>
      </w:r>
    </w:p>
    <w:p w14:paraId="2531BDD1" w14:textId="77777777" w:rsidR="00325B78" w:rsidRDefault="003559C3">
      <w:pPr>
        <w:pStyle w:val="neirong"/>
        <w:spacing w:line="360" w:lineRule="auto"/>
        <w:ind w:leftChars="7" w:firstLineChars="200" w:firstLine="480"/>
        <w:rPr>
          <w:rFonts w:asciiTheme="minorEastAsia" w:eastAsiaTheme="minorEastAsia" w:hAnsiTheme="minorEastAsia"/>
        </w:rPr>
      </w:pPr>
      <w:r>
        <w:rPr>
          <w:rFonts w:asciiTheme="minorEastAsia" w:eastAsiaTheme="minorEastAsia" w:hAnsiTheme="minorEastAsia" w:hint="eastAsia"/>
        </w:rPr>
        <w:t>本基金本报告期末未持有处于转股期的可转换债券。</w:t>
      </w:r>
    </w:p>
    <w:p w14:paraId="004BC32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5）报告</w:t>
      </w:r>
      <w:proofErr w:type="gramStart"/>
      <w:r>
        <w:rPr>
          <w:rFonts w:asciiTheme="minorEastAsia" w:hAnsiTheme="minorEastAsia" w:cs="Times New Roman" w:hint="eastAsia"/>
          <w:bCs/>
          <w:sz w:val="24"/>
          <w:szCs w:val="24"/>
        </w:rPr>
        <w:t>期末前</w:t>
      </w:r>
      <w:proofErr w:type="gramEnd"/>
      <w:r>
        <w:rPr>
          <w:rFonts w:asciiTheme="minorEastAsia" w:hAnsiTheme="minorEastAsia" w:cs="Times New Roman" w:hint="eastAsia"/>
          <w:bCs/>
          <w:sz w:val="24"/>
          <w:szCs w:val="24"/>
        </w:rPr>
        <w:t>十名股票中存在流通受限情况的说明</w:t>
      </w:r>
    </w:p>
    <w:p w14:paraId="1C5FF22B"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本基金本报告</w:t>
      </w:r>
      <w:proofErr w:type="gramStart"/>
      <w:r>
        <w:rPr>
          <w:rFonts w:asciiTheme="minorEastAsia" w:hAnsiTheme="minorEastAsia" w:cs="Times New Roman" w:hint="eastAsia"/>
          <w:bCs/>
          <w:sz w:val="24"/>
          <w:szCs w:val="24"/>
        </w:rPr>
        <w:t>期末前</w:t>
      </w:r>
      <w:proofErr w:type="gramEnd"/>
      <w:r>
        <w:rPr>
          <w:rFonts w:asciiTheme="minorEastAsia" w:hAnsiTheme="minorEastAsia" w:cs="Times New Roman" w:hint="eastAsia"/>
          <w:bCs/>
          <w:sz w:val="24"/>
          <w:szCs w:val="24"/>
        </w:rPr>
        <w:t>十名股票中不存在流通受限股票。</w:t>
      </w:r>
    </w:p>
    <w:p w14:paraId="27DA122C"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6）投资组合报告附注的其他文字描述部分</w:t>
      </w:r>
    </w:p>
    <w:p w14:paraId="73F7DE73"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由于四舍五入原因，分项之和与合计可能有尾差。</w:t>
      </w:r>
    </w:p>
    <w:p w14:paraId="071DD206"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九、基金净值表现</w:t>
      </w:r>
    </w:p>
    <w:p w14:paraId="1E0EE78E"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CD5EEFB"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1）富荣福康混合A（基金代码：005104） </w:t>
      </w:r>
    </w:p>
    <w:tbl>
      <w:tblPr>
        <w:tblW w:w="9371" w:type="dxa"/>
        <w:jc w:val="center"/>
        <w:tblLayout w:type="fixed"/>
        <w:tblLook w:val="04A0" w:firstRow="1" w:lastRow="0" w:firstColumn="1" w:lastColumn="0" w:noHBand="0" w:noVBand="1"/>
      </w:tblPr>
      <w:tblGrid>
        <w:gridCol w:w="2567"/>
        <w:gridCol w:w="1044"/>
        <w:gridCol w:w="1121"/>
        <w:gridCol w:w="1121"/>
        <w:gridCol w:w="1399"/>
        <w:gridCol w:w="1121"/>
        <w:gridCol w:w="998"/>
      </w:tblGrid>
      <w:tr w:rsidR="009F54F9" w14:paraId="696CC66D" w14:textId="77777777" w:rsidTr="00673644">
        <w:trPr>
          <w:trHeight w:val="1417"/>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763DD617"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044" w:type="dxa"/>
            <w:tcBorders>
              <w:top w:val="single" w:sz="8" w:space="0" w:color="000000"/>
              <w:left w:val="single" w:sz="8" w:space="0" w:color="000000"/>
              <w:bottom w:val="single" w:sz="8" w:space="0" w:color="000000"/>
              <w:right w:val="single" w:sz="8" w:space="0" w:color="000000"/>
            </w:tcBorders>
            <w:vAlign w:val="center"/>
          </w:tcPr>
          <w:p w14:paraId="3D4B386D"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份额净值增长率①</w:t>
            </w:r>
          </w:p>
        </w:tc>
        <w:tc>
          <w:tcPr>
            <w:tcW w:w="1121" w:type="dxa"/>
            <w:tcBorders>
              <w:top w:val="single" w:sz="8" w:space="0" w:color="000000"/>
              <w:left w:val="single" w:sz="8" w:space="0" w:color="000000"/>
              <w:bottom w:val="single" w:sz="8" w:space="0" w:color="000000"/>
              <w:right w:val="single" w:sz="8" w:space="0" w:color="000000"/>
            </w:tcBorders>
            <w:vAlign w:val="center"/>
          </w:tcPr>
          <w:p w14:paraId="09C0820C"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份额净值增长率标准差②</w:t>
            </w:r>
          </w:p>
        </w:tc>
        <w:tc>
          <w:tcPr>
            <w:tcW w:w="1121" w:type="dxa"/>
            <w:tcBorders>
              <w:top w:val="single" w:sz="8" w:space="0" w:color="000000"/>
              <w:left w:val="single" w:sz="8" w:space="0" w:color="000000"/>
              <w:bottom w:val="single" w:sz="8" w:space="0" w:color="000000"/>
              <w:right w:val="single" w:sz="8" w:space="0" w:color="000000"/>
            </w:tcBorders>
            <w:vAlign w:val="center"/>
          </w:tcPr>
          <w:p w14:paraId="3949AEAC"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399" w:type="dxa"/>
            <w:tcBorders>
              <w:top w:val="single" w:sz="8" w:space="0" w:color="000000"/>
              <w:left w:val="single" w:sz="8" w:space="0" w:color="000000"/>
              <w:bottom w:val="single" w:sz="8" w:space="0" w:color="000000"/>
              <w:right w:val="single" w:sz="8" w:space="0" w:color="000000"/>
            </w:tcBorders>
            <w:vAlign w:val="center"/>
          </w:tcPr>
          <w:p w14:paraId="5ABECBAF"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121" w:type="dxa"/>
            <w:tcBorders>
              <w:top w:val="single" w:sz="8" w:space="0" w:color="000000"/>
              <w:left w:val="single" w:sz="8" w:space="0" w:color="000000"/>
              <w:bottom w:val="single" w:sz="8" w:space="0" w:color="000000"/>
              <w:right w:val="single" w:sz="8" w:space="0" w:color="000000"/>
            </w:tcBorders>
            <w:vAlign w:val="center"/>
          </w:tcPr>
          <w:p w14:paraId="6498D230"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①-③</w:t>
            </w:r>
          </w:p>
        </w:tc>
        <w:tc>
          <w:tcPr>
            <w:tcW w:w="998" w:type="dxa"/>
            <w:tcBorders>
              <w:top w:val="single" w:sz="8" w:space="0" w:color="000000"/>
              <w:left w:val="single" w:sz="8" w:space="0" w:color="000000"/>
              <w:bottom w:val="single" w:sz="8" w:space="0" w:color="000000"/>
              <w:right w:val="single" w:sz="8" w:space="0" w:color="000000"/>
            </w:tcBorders>
            <w:vAlign w:val="center"/>
          </w:tcPr>
          <w:p w14:paraId="55C45E91" w14:textId="77777777" w:rsidR="00325B78" w:rsidRDefault="003559C3">
            <w:pPr>
              <w:pStyle w:val="biaogecenter"/>
              <w:wordWrap w:val="0"/>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②-④</w:t>
            </w:r>
          </w:p>
        </w:tc>
      </w:tr>
      <w:tr w:rsidR="009F54F9" w14:paraId="701B677A"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0D05371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2018.02.11~2018.12.31</w:t>
            </w:r>
          </w:p>
        </w:tc>
        <w:tc>
          <w:tcPr>
            <w:tcW w:w="1044" w:type="dxa"/>
            <w:tcBorders>
              <w:top w:val="single" w:sz="8" w:space="0" w:color="000000"/>
              <w:left w:val="single" w:sz="8" w:space="0" w:color="000000"/>
              <w:bottom w:val="single" w:sz="8" w:space="0" w:color="000000"/>
              <w:right w:val="single" w:sz="8" w:space="0" w:color="000000"/>
            </w:tcBorders>
            <w:vAlign w:val="center"/>
          </w:tcPr>
          <w:p w14:paraId="1C1E3722"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-28.54%</w:t>
            </w:r>
          </w:p>
        </w:tc>
        <w:tc>
          <w:tcPr>
            <w:tcW w:w="1121" w:type="dxa"/>
            <w:tcBorders>
              <w:top w:val="single" w:sz="8" w:space="0" w:color="000000"/>
              <w:left w:val="single" w:sz="8" w:space="0" w:color="000000"/>
              <w:bottom w:val="single" w:sz="8" w:space="0" w:color="000000"/>
              <w:right w:val="single" w:sz="8" w:space="0" w:color="000000"/>
            </w:tcBorders>
            <w:vAlign w:val="center"/>
          </w:tcPr>
          <w:p w14:paraId="4E35D06B"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1.03%</w:t>
            </w:r>
          </w:p>
        </w:tc>
        <w:tc>
          <w:tcPr>
            <w:tcW w:w="1121" w:type="dxa"/>
            <w:tcBorders>
              <w:top w:val="single" w:sz="8" w:space="0" w:color="000000"/>
              <w:left w:val="single" w:sz="8" w:space="0" w:color="000000"/>
              <w:bottom w:val="single" w:sz="8" w:space="0" w:color="000000"/>
              <w:right w:val="single" w:sz="8" w:space="0" w:color="000000"/>
            </w:tcBorders>
            <w:vAlign w:val="center"/>
          </w:tcPr>
          <w:p w14:paraId="01897423"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-13.27%</w:t>
            </w:r>
          </w:p>
        </w:tc>
        <w:tc>
          <w:tcPr>
            <w:tcW w:w="1399" w:type="dxa"/>
            <w:tcBorders>
              <w:top w:val="single" w:sz="8" w:space="0" w:color="000000"/>
              <w:left w:val="single" w:sz="8" w:space="0" w:color="000000"/>
              <w:bottom w:val="single" w:sz="8" w:space="0" w:color="000000"/>
              <w:right w:val="single" w:sz="8" w:space="0" w:color="000000"/>
            </w:tcBorders>
            <w:vAlign w:val="center"/>
          </w:tcPr>
          <w:p w14:paraId="11391F56"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0.94%</w:t>
            </w:r>
          </w:p>
        </w:tc>
        <w:tc>
          <w:tcPr>
            <w:tcW w:w="1121" w:type="dxa"/>
            <w:tcBorders>
              <w:top w:val="single" w:sz="8" w:space="0" w:color="000000"/>
              <w:left w:val="single" w:sz="8" w:space="0" w:color="000000"/>
              <w:bottom w:val="single" w:sz="8" w:space="0" w:color="000000"/>
              <w:right w:val="single" w:sz="8" w:space="0" w:color="000000"/>
            </w:tcBorders>
            <w:vAlign w:val="center"/>
          </w:tcPr>
          <w:p w14:paraId="5773D7B2"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-15.27%</w:t>
            </w:r>
          </w:p>
        </w:tc>
        <w:tc>
          <w:tcPr>
            <w:tcW w:w="998" w:type="dxa"/>
            <w:tcBorders>
              <w:top w:val="single" w:sz="8" w:space="0" w:color="000000"/>
              <w:left w:val="single" w:sz="8" w:space="0" w:color="000000"/>
              <w:bottom w:val="single" w:sz="8" w:space="0" w:color="000000"/>
              <w:right w:val="single" w:sz="8" w:space="0" w:color="000000"/>
            </w:tcBorders>
            <w:vAlign w:val="center"/>
          </w:tcPr>
          <w:p w14:paraId="1226A883"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0.09%</w:t>
            </w:r>
          </w:p>
        </w:tc>
      </w:tr>
      <w:tr w:rsidR="009F54F9" w14:paraId="01C1FDF4"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665DB4DF"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2019.01.01~2019.12.31</w:t>
            </w:r>
          </w:p>
        </w:tc>
        <w:tc>
          <w:tcPr>
            <w:tcW w:w="1044" w:type="dxa"/>
            <w:tcBorders>
              <w:top w:val="single" w:sz="8" w:space="0" w:color="000000"/>
              <w:left w:val="single" w:sz="8" w:space="0" w:color="000000"/>
              <w:bottom w:val="single" w:sz="8" w:space="0" w:color="000000"/>
              <w:right w:val="single" w:sz="8" w:space="0" w:color="000000"/>
            </w:tcBorders>
            <w:vAlign w:val="center"/>
          </w:tcPr>
          <w:p w14:paraId="33F0AB1A"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22.99%</w:t>
            </w:r>
          </w:p>
        </w:tc>
        <w:tc>
          <w:tcPr>
            <w:tcW w:w="1121" w:type="dxa"/>
            <w:tcBorders>
              <w:top w:val="single" w:sz="8" w:space="0" w:color="000000"/>
              <w:left w:val="single" w:sz="8" w:space="0" w:color="000000"/>
              <w:bottom w:val="single" w:sz="8" w:space="0" w:color="000000"/>
              <w:right w:val="single" w:sz="8" w:space="0" w:color="000000"/>
            </w:tcBorders>
            <w:vAlign w:val="center"/>
          </w:tcPr>
          <w:p w14:paraId="32E0C0F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1.01%</w:t>
            </w:r>
          </w:p>
        </w:tc>
        <w:tc>
          <w:tcPr>
            <w:tcW w:w="1121" w:type="dxa"/>
            <w:tcBorders>
              <w:top w:val="single" w:sz="8" w:space="0" w:color="000000"/>
              <w:left w:val="single" w:sz="8" w:space="0" w:color="000000"/>
              <w:bottom w:val="single" w:sz="8" w:space="0" w:color="000000"/>
              <w:right w:val="single" w:sz="8" w:space="0" w:color="000000"/>
            </w:tcBorders>
            <w:vAlign w:val="center"/>
          </w:tcPr>
          <w:p w14:paraId="73587AC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26.39%</w:t>
            </w:r>
          </w:p>
        </w:tc>
        <w:tc>
          <w:tcPr>
            <w:tcW w:w="1399" w:type="dxa"/>
            <w:tcBorders>
              <w:top w:val="single" w:sz="8" w:space="0" w:color="000000"/>
              <w:left w:val="single" w:sz="8" w:space="0" w:color="000000"/>
              <w:bottom w:val="single" w:sz="8" w:space="0" w:color="000000"/>
              <w:right w:val="single" w:sz="8" w:space="0" w:color="000000"/>
            </w:tcBorders>
            <w:vAlign w:val="center"/>
          </w:tcPr>
          <w:p w14:paraId="246A3DF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0.87%</w:t>
            </w:r>
          </w:p>
        </w:tc>
        <w:tc>
          <w:tcPr>
            <w:tcW w:w="1121" w:type="dxa"/>
            <w:tcBorders>
              <w:top w:val="single" w:sz="8" w:space="0" w:color="000000"/>
              <w:left w:val="single" w:sz="8" w:space="0" w:color="000000"/>
              <w:bottom w:val="single" w:sz="8" w:space="0" w:color="000000"/>
              <w:right w:val="single" w:sz="8" w:space="0" w:color="000000"/>
            </w:tcBorders>
            <w:vAlign w:val="center"/>
          </w:tcPr>
          <w:p w14:paraId="1AD71BE6"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-3.40%</w:t>
            </w:r>
          </w:p>
        </w:tc>
        <w:tc>
          <w:tcPr>
            <w:tcW w:w="998" w:type="dxa"/>
            <w:tcBorders>
              <w:top w:val="single" w:sz="8" w:space="0" w:color="000000"/>
              <w:left w:val="single" w:sz="8" w:space="0" w:color="000000"/>
              <w:bottom w:val="single" w:sz="8" w:space="0" w:color="000000"/>
              <w:right w:val="single" w:sz="8" w:space="0" w:color="000000"/>
            </w:tcBorders>
            <w:vAlign w:val="center"/>
          </w:tcPr>
          <w:p w14:paraId="4955F5C2"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0.14%</w:t>
            </w:r>
          </w:p>
        </w:tc>
      </w:tr>
      <w:tr w:rsidR="009F54F9" w14:paraId="6D3BFD5F"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0A383164" w14:textId="5BF38915" w:rsidR="00274F39" w:rsidRDefault="00274F39" w:rsidP="00274F3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44" w:type="dxa"/>
            <w:tcBorders>
              <w:top w:val="single" w:sz="8" w:space="0" w:color="000000"/>
              <w:left w:val="single" w:sz="8" w:space="0" w:color="000000"/>
              <w:bottom w:val="single" w:sz="8" w:space="0" w:color="000000"/>
              <w:right w:val="single" w:sz="8" w:space="0" w:color="000000"/>
            </w:tcBorders>
            <w:vAlign w:val="center"/>
          </w:tcPr>
          <w:p w14:paraId="28CB8234" w14:textId="28DEE404"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10.01%</w:t>
            </w:r>
          </w:p>
        </w:tc>
        <w:tc>
          <w:tcPr>
            <w:tcW w:w="1121" w:type="dxa"/>
            <w:tcBorders>
              <w:top w:val="single" w:sz="8" w:space="0" w:color="000000"/>
              <w:left w:val="single" w:sz="8" w:space="0" w:color="000000"/>
              <w:bottom w:val="single" w:sz="8" w:space="0" w:color="000000"/>
              <w:right w:val="single" w:sz="8" w:space="0" w:color="000000"/>
            </w:tcBorders>
            <w:vAlign w:val="center"/>
          </w:tcPr>
          <w:p w14:paraId="224ECA31" w14:textId="09DE2AD3"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1.52%</w:t>
            </w:r>
          </w:p>
        </w:tc>
        <w:tc>
          <w:tcPr>
            <w:tcW w:w="1121" w:type="dxa"/>
            <w:tcBorders>
              <w:top w:val="single" w:sz="8" w:space="0" w:color="000000"/>
              <w:left w:val="single" w:sz="8" w:space="0" w:color="000000"/>
              <w:bottom w:val="single" w:sz="8" w:space="0" w:color="000000"/>
              <w:right w:val="single" w:sz="8" w:space="0" w:color="000000"/>
            </w:tcBorders>
            <w:vAlign w:val="center"/>
          </w:tcPr>
          <w:p w14:paraId="43AF8511" w14:textId="2B1D8B10"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20.09%</w:t>
            </w:r>
          </w:p>
        </w:tc>
        <w:tc>
          <w:tcPr>
            <w:tcW w:w="1399" w:type="dxa"/>
            <w:tcBorders>
              <w:top w:val="single" w:sz="8" w:space="0" w:color="000000"/>
              <w:left w:val="single" w:sz="8" w:space="0" w:color="000000"/>
              <w:bottom w:val="single" w:sz="8" w:space="0" w:color="000000"/>
              <w:right w:val="single" w:sz="8" w:space="0" w:color="000000"/>
            </w:tcBorders>
            <w:vAlign w:val="center"/>
          </w:tcPr>
          <w:p w14:paraId="3F90B567" w14:textId="276CB74F"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1.00%</w:t>
            </w:r>
          </w:p>
        </w:tc>
        <w:tc>
          <w:tcPr>
            <w:tcW w:w="1121" w:type="dxa"/>
            <w:tcBorders>
              <w:top w:val="single" w:sz="8" w:space="0" w:color="000000"/>
              <w:left w:val="single" w:sz="8" w:space="0" w:color="000000"/>
              <w:bottom w:val="single" w:sz="8" w:space="0" w:color="000000"/>
              <w:right w:val="single" w:sz="8" w:space="0" w:color="000000"/>
            </w:tcBorders>
            <w:vAlign w:val="center"/>
          </w:tcPr>
          <w:p w14:paraId="2D8C18DF" w14:textId="10C12B04"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-10.08%</w:t>
            </w:r>
          </w:p>
        </w:tc>
        <w:tc>
          <w:tcPr>
            <w:tcW w:w="998" w:type="dxa"/>
            <w:tcBorders>
              <w:top w:val="single" w:sz="8" w:space="0" w:color="000000"/>
              <w:left w:val="single" w:sz="8" w:space="0" w:color="000000"/>
              <w:bottom w:val="single" w:sz="8" w:space="0" w:color="000000"/>
              <w:right w:val="single" w:sz="8" w:space="0" w:color="000000"/>
            </w:tcBorders>
            <w:vAlign w:val="center"/>
          </w:tcPr>
          <w:p w14:paraId="72A2DE6D" w14:textId="5D9BFFB5"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0.52%</w:t>
            </w:r>
          </w:p>
        </w:tc>
      </w:tr>
      <w:tr w:rsidR="009F54F9" w14:paraId="0272EFD8"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219AE0EA" w14:textId="233DE0F5" w:rsidR="00274F39" w:rsidRDefault="00274F39" w:rsidP="00274F3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.01.01~202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.06.30</w:t>
            </w:r>
          </w:p>
        </w:tc>
        <w:tc>
          <w:tcPr>
            <w:tcW w:w="1044" w:type="dxa"/>
            <w:tcBorders>
              <w:top w:val="single" w:sz="8" w:space="0" w:color="000000"/>
              <w:left w:val="single" w:sz="8" w:space="0" w:color="000000"/>
              <w:bottom w:val="single" w:sz="8" w:space="0" w:color="000000"/>
              <w:right w:val="single" w:sz="8" w:space="0" w:color="000000"/>
            </w:tcBorders>
            <w:vAlign w:val="center"/>
          </w:tcPr>
          <w:p w14:paraId="4DB33844" w14:textId="5D3D84BF"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10.06%</w:t>
            </w:r>
          </w:p>
        </w:tc>
        <w:tc>
          <w:tcPr>
            <w:tcW w:w="1121" w:type="dxa"/>
            <w:tcBorders>
              <w:top w:val="single" w:sz="8" w:space="0" w:color="000000"/>
              <w:left w:val="single" w:sz="8" w:space="0" w:color="000000"/>
              <w:bottom w:val="single" w:sz="8" w:space="0" w:color="000000"/>
              <w:right w:val="single" w:sz="8" w:space="0" w:color="000000"/>
            </w:tcBorders>
            <w:vAlign w:val="center"/>
          </w:tcPr>
          <w:p w14:paraId="6F825893" w14:textId="1C1A8881"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1.46%</w:t>
            </w:r>
          </w:p>
        </w:tc>
        <w:tc>
          <w:tcPr>
            <w:tcW w:w="1121" w:type="dxa"/>
            <w:tcBorders>
              <w:top w:val="single" w:sz="8" w:space="0" w:color="000000"/>
              <w:left w:val="single" w:sz="8" w:space="0" w:color="000000"/>
              <w:bottom w:val="single" w:sz="8" w:space="0" w:color="000000"/>
              <w:right w:val="single" w:sz="8" w:space="0" w:color="000000"/>
            </w:tcBorders>
            <w:vAlign w:val="center"/>
          </w:tcPr>
          <w:p w14:paraId="768CF15E" w14:textId="40F36CAB"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1.07%</w:t>
            </w:r>
          </w:p>
        </w:tc>
        <w:tc>
          <w:tcPr>
            <w:tcW w:w="1399" w:type="dxa"/>
            <w:tcBorders>
              <w:top w:val="single" w:sz="8" w:space="0" w:color="000000"/>
              <w:left w:val="single" w:sz="8" w:space="0" w:color="000000"/>
              <w:bottom w:val="single" w:sz="8" w:space="0" w:color="000000"/>
              <w:right w:val="single" w:sz="8" w:space="0" w:color="000000"/>
            </w:tcBorders>
            <w:vAlign w:val="center"/>
          </w:tcPr>
          <w:p w14:paraId="181487A1" w14:textId="559CB19D"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0.92%</w:t>
            </w:r>
          </w:p>
        </w:tc>
        <w:tc>
          <w:tcPr>
            <w:tcW w:w="1121" w:type="dxa"/>
            <w:tcBorders>
              <w:top w:val="single" w:sz="8" w:space="0" w:color="000000"/>
              <w:left w:val="single" w:sz="8" w:space="0" w:color="000000"/>
              <w:bottom w:val="single" w:sz="8" w:space="0" w:color="000000"/>
              <w:right w:val="single" w:sz="8" w:space="0" w:color="000000"/>
            </w:tcBorders>
            <w:vAlign w:val="center"/>
          </w:tcPr>
          <w:p w14:paraId="66A3F54A" w14:textId="7756B789"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8.99%</w:t>
            </w:r>
          </w:p>
        </w:tc>
        <w:tc>
          <w:tcPr>
            <w:tcW w:w="998" w:type="dxa"/>
            <w:tcBorders>
              <w:top w:val="single" w:sz="8" w:space="0" w:color="000000"/>
              <w:left w:val="single" w:sz="8" w:space="0" w:color="000000"/>
              <w:bottom w:val="single" w:sz="8" w:space="0" w:color="000000"/>
              <w:right w:val="single" w:sz="8" w:space="0" w:color="000000"/>
            </w:tcBorders>
            <w:vAlign w:val="center"/>
          </w:tcPr>
          <w:p w14:paraId="3B0614DD" w14:textId="54CC0B5D"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0.54%</w:t>
            </w:r>
          </w:p>
        </w:tc>
      </w:tr>
      <w:tr w:rsidR="009F54F9" w14:paraId="18A42A8F"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3174166E" w14:textId="44ADB8FE" w:rsidR="00274F39" w:rsidRDefault="00274F39" w:rsidP="00274F3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.06.30</w:t>
            </w:r>
          </w:p>
        </w:tc>
        <w:tc>
          <w:tcPr>
            <w:tcW w:w="1044" w:type="dxa"/>
            <w:tcBorders>
              <w:top w:val="single" w:sz="8" w:space="0" w:color="000000"/>
              <w:left w:val="single" w:sz="8" w:space="0" w:color="000000"/>
              <w:bottom w:val="single" w:sz="8" w:space="0" w:color="000000"/>
              <w:right w:val="single" w:sz="8" w:space="0" w:color="000000"/>
            </w:tcBorders>
            <w:vAlign w:val="center"/>
          </w:tcPr>
          <w:p w14:paraId="4D8D499C" w14:textId="579EB3E0"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6.42%</w:t>
            </w:r>
          </w:p>
        </w:tc>
        <w:tc>
          <w:tcPr>
            <w:tcW w:w="1121" w:type="dxa"/>
            <w:tcBorders>
              <w:top w:val="single" w:sz="8" w:space="0" w:color="000000"/>
              <w:left w:val="single" w:sz="8" w:space="0" w:color="000000"/>
              <w:bottom w:val="single" w:sz="8" w:space="0" w:color="000000"/>
              <w:right w:val="single" w:sz="8" w:space="0" w:color="000000"/>
            </w:tcBorders>
            <w:vAlign w:val="center"/>
          </w:tcPr>
          <w:p w14:paraId="404DC2BC" w14:textId="7E677CC7"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1.26%</w:t>
            </w:r>
          </w:p>
        </w:tc>
        <w:tc>
          <w:tcPr>
            <w:tcW w:w="1121" w:type="dxa"/>
            <w:tcBorders>
              <w:top w:val="single" w:sz="8" w:space="0" w:color="000000"/>
              <w:left w:val="single" w:sz="8" w:space="0" w:color="000000"/>
              <w:bottom w:val="single" w:sz="8" w:space="0" w:color="000000"/>
              <w:right w:val="single" w:sz="8" w:space="0" w:color="000000"/>
            </w:tcBorders>
            <w:vAlign w:val="center"/>
          </w:tcPr>
          <w:p w14:paraId="023470B4" w14:textId="632AC76A"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33.05%</w:t>
            </w:r>
          </w:p>
        </w:tc>
        <w:tc>
          <w:tcPr>
            <w:tcW w:w="1399" w:type="dxa"/>
            <w:tcBorders>
              <w:top w:val="single" w:sz="8" w:space="0" w:color="000000"/>
              <w:left w:val="single" w:sz="8" w:space="0" w:color="000000"/>
              <w:bottom w:val="single" w:sz="8" w:space="0" w:color="000000"/>
              <w:right w:val="single" w:sz="8" w:space="0" w:color="000000"/>
            </w:tcBorders>
            <w:vAlign w:val="center"/>
          </w:tcPr>
          <w:p w14:paraId="30D46B07" w14:textId="7B3127B6"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0.93%</w:t>
            </w:r>
          </w:p>
        </w:tc>
        <w:tc>
          <w:tcPr>
            <w:tcW w:w="1121" w:type="dxa"/>
            <w:tcBorders>
              <w:top w:val="single" w:sz="8" w:space="0" w:color="000000"/>
              <w:left w:val="single" w:sz="8" w:space="0" w:color="000000"/>
              <w:bottom w:val="single" w:sz="8" w:space="0" w:color="000000"/>
              <w:right w:val="single" w:sz="8" w:space="0" w:color="000000"/>
            </w:tcBorders>
            <w:vAlign w:val="center"/>
          </w:tcPr>
          <w:p w14:paraId="601AC9E1" w14:textId="27CD7B23"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-26.63%</w:t>
            </w:r>
          </w:p>
        </w:tc>
        <w:tc>
          <w:tcPr>
            <w:tcW w:w="998" w:type="dxa"/>
            <w:tcBorders>
              <w:top w:val="single" w:sz="8" w:space="0" w:color="000000"/>
              <w:left w:val="single" w:sz="8" w:space="0" w:color="000000"/>
              <w:bottom w:val="single" w:sz="8" w:space="0" w:color="000000"/>
              <w:right w:val="single" w:sz="8" w:space="0" w:color="000000"/>
            </w:tcBorders>
            <w:vAlign w:val="center"/>
          </w:tcPr>
          <w:p w14:paraId="7EBFA183" w14:textId="10F9B7AC"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0.33%</w:t>
            </w:r>
          </w:p>
        </w:tc>
      </w:tr>
    </w:tbl>
    <w:p w14:paraId="6D016F1D" w14:textId="77777777" w:rsidR="00325B78" w:rsidRDefault="00325B78">
      <w:pPr>
        <w:autoSpaceDE w:val="0"/>
        <w:autoSpaceDN w:val="0"/>
        <w:spacing w:line="360" w:lineRule="auto"/>
        <w:ind w:firstLineChars="200" w:firstLine="480"/>
        <w:textAlignment w:val="bottom"/>
        <w:rPr>
          <w:rFonts w:asciiTheme="minorEastAsia" w:hAnsiTheme="minorEastAsia" w:cs="Times New Roman"/>
          <w:bCs/>
          <w:sz w:val="24"/>
          <w:szCs w:val="24"/>
        </w:rPr>
      </w:pPr>
    </w:p>
    <w:p w14:paraId="6B108A18"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2）富荣福康混合C（基金代码：005105） </w:t>
      </w:r>
    </w:p>
    <w:tbl>
      <w:tblPr>
        <w:tblW w:w="9377" w:type="dxa"/>
        <w:jc w:val="center"/>
        <w:tblLayout w:type="fixed"/>
        <w:tblLook w:val="04A0" w:firstRow="1" w:lastRow="0" w:firstColumn="1" w:lastColumn="0" w:noHBand="0" w:noVBand="1"/>
      </w:tblPr>
      <w:tblGrid>
        <w:gridCol w:w="2573"/>
        <w:gridCol w:w="1086"/>
        <w:gridCol w:w="1121"/>
        <w:gridCol w:w="1121"/>
        <w:gridCol w:w="1399"/>
        <w:gridCol w:w="1121"/>
        <w:gridCol w:w="945"/>
        <w:gridCol w:w="11"/>
      </w:tblGrid>
      <w:tr w:rsidR="009F54F9" w14:paraId="116CF01F" w14:textId="77777777" w:rsidTr="00673644">
        <w:trPr>
          <w:gridAfter w:val="1"/>
          <w:wAfter w:w="11" w:type="dxa"/>
          <w:trHeight w:val="1619"/>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748E9D8C"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086" w:type="dxa"/>
            <w:tcBorders>
              <w:top w:val="single" w:sz="8" w:space="0" w:color="000000"/>
              <w:left w:val="single" w:sz="8" w:space="0" w:color="000000"/>
              <w:bottom w:val="single" w:sz="8" w:space="0" w:color="000000"/>
              <w:right w:val="single" w:sz="8" w:space="0" w:color="000000"/>
            </w:tcBorders>
            <w:vAlign w:val="center"/>
          </w:tcPr>
          <w:p w14:paraId="1E3EF42E"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份额净值增长率①</w:t>
            </w:r>
          </w:p>
        </w:tc>
        <w:tc>
          <w:tcPr>
            <w:tcW w:w="1121" w:type="dxa"/>
            <w:tcBorders>
              <w:top w:val="single" w:sz="8" w:space="0" w:color="000000"/>
              <w:left w:val="single" w:sz="8" w:space="0" w:color="000000"/>
              <w:bottom w:val="single" w:sz="8" w:space="0" w:color="000000"/>
              <w:right w:val="single" w:sz="8" w:space="0" w:color="000000"/>
            </w:tcBorders>
            <w:vAlign w:val="center"/>
          </w:tcPr>
          <w:p w14:paraId="702A46F9"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份额净值增长率标准差②</w:t>
            </w:r>
          </w:p>
        </w:tc>
        <w:tc>
          <w:tcPr>
            <w:tcW w:w="1121" w:type="dxa"/>
            <w:tcBorders>
              <w:top w:val="single" w:sz="8" w:space="0" w:color="000000"/>
              <w:left w:val="single" w:sz="8" w:space="0" w:color="000000"/>
              <w:bottom w:val="single" w:sz="8" w:space="0" w:color="000000"/>
              <w:right w:val="single" w:sz="8" w:space="0" w:color="000000"/>
            </w:tcBorders>
            <w:vAlign w:val="center"/>
          </w:tcPr>
          <w:p w14:paraId="20F1BC7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399" w:type="dxa"/>
            <w:tcBorders>
              <w:top w:val="single" w:sz="8" w:space="0" w:color="000000"/>
              <w:left w:val="single" w:sz="8" w:space="0" w:color="000000"/>
              <w:bottom w:val="single" w:sz="8" w:space="0" w:color="000000"/>
              <w:right w:val="single" w:sz="8" w:space="0" w:color="000000"/>
            </w:tcBorders>
            <w:vAlign w:val="center"/>
          </w:tcPr>
          <w:p w14:paraId="74D8CEF7"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121" w:type="dxa"/>
            <w:tcBorders>
              <w:top w:val="single" w:sz="8" w:space="0" w:color="000000"/>
              <w:left w:val="single" w:sz="8" w:space="0" w:color="000000"/>
              <w:bottom w:val="single" w:sz="8" w:space="0" w:color="000000"/>
              <w:right w:val="single" w:sz="8" w:space="0" w:color="000000"/>
            </w:tcBorders>
            <w:vAlign w:val="center"/>
          </w:tcPr>
          <w:p w14:paraId="3C88C57A"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①-③</w:t>
            </w:r>
          </w:p>
        </w:tc>
        <w:tc>
          <w:tcPr>
            <w:tcW w:w="945" w:type="dxa"/>
            <w:tcBorders>
              <w:top w:val="single" w:sz="8" w:space="0" w:color="000000"/>
              <w:left w:val="single" w:sz="8" w:space="0" w:color="000000"/>
              <w:bottom w:val="single" w:sz="8" w:space="0" w:color="000000"/>
              <w:right w:val="single" w:sz="8" w:space="0" w:color="000000"/>
            </w:tcBorders>
            <w:vAlign w:val="center"/>
          </w:tcPr>
          <w:p w14:paraId="660CBAF3"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②-④</w:t>
            </w:r>
          </w:p>
        </w:tc>
      </w:tr>
      <w:tr w:rsidR="009F54F9" w14:paraId="50803923" w14:textId="77777777" w:rsidTr="00673644">
        <w:trPr>
          <w:gridAfter w:val="1"/>
          <w:wAfter w:w="11" w:type="dxa"/>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1B4481B2"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2018.02.11~2018.12.31</w:t>
            </w:r>
          </w:p>
        </w:tc>
        <w:tc>
          <w:tcPr>
            <w:tcW w:w="1086" w:type="dxa"/>
            <w:tcBorders>
              <w:top w:val="single" w:sz="8" w:space="0" w:color="000000"/>
              <w:left w:val="single" w:sz="8" w:space="0" w:color="000000"/>
              <w:bottom w:val="single" w:sz="8" w:space="0" w:color="000000"/>
              <w:right w:val="single" w:sz="8" w:space="0" w:color="000000"/>
            </w:tcBorders>
            <w:vAlign w:val="center"/>
          </w:tcPr>
          <w:p w14:paraId="2E30587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-28.57%</w:t>
            </w:r>
          </w:p>
        </w:tc>
        <w:tc>
          <w:tcPr>
            <w:tcW w:w="1121" w:type="dxa"/>
            <w:tcBorders>
              <w:top w:val="single" w:sz="8" w:space="0" w:color="000000"/>
              <w:left w:val="single" w:sz="8" w:space="0" w:color="000000"/>
              <w:bottom w:val="single" w:sz="8" w:space="0" w:color="000000"/>
              <w:right w:val="single" w:sz="8" w:space="0" w:color="000000"/>
            </w:tcBorders>
            <w:vAlign w:val="center"/>
          </w:tcPr>
          <w:p w14:paraId="0FBF908D"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1.03%</w:t>
            </w:r>
          </w:p>
        </w:tc>
        <w:tc>
          <w:tcPr>
            <w:tcW w:w="1121" w:type="dxa"/>
            <w:tcBorders>
              <w:top w:val="single" w:sz="8" w:space="0" w:color="000000"/>
              <w:left w:val="single" w:sz="8" w:space="0" w:color="000000"/>
              <w:bottom w:val="single" w:sz="8" w:space="0" w:color="000000"/>
              <w:right w:val="single" w:sz="8" w:space="0" w:color="000000"/>
            </w:tcBorders>
            <w:vAlign w:val="center"/>
          </w:tcPr>
          <w:p w14:paraId="43191C3B"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-13.27%</w:t>
            </w:r>
          </w:p>
        </w:tc>
        <w:tc>
          <w:tcPr>
            <w:tcW w:w="1399" w:type="dxa"/>
            <w:tcBorders>
              <w:top w:val="single" w:sz="8" w:space="0" w:color="000000"/>
              <w:left w:val="single" w:sz="8" w:space="0" w:color="000000"/>
              <w:bottom w:val="single" w:sz="8" w:space="0" w:color="000000"/>
              <w:right w:val="single" w:sz="8" w:space="0" w:color="000000"/>
            </w:tcBorders>
            <w:vAlign w:val="center"/>
          </w:tcPr>
          <w:p w14:paraId="355CE750"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0.94%</w:t>
            </w:r>
          </w:p>
        </w:tc>
        <w:tc>
          <w:tcPr>
            <w:tcW w:w="1121" w:type="dxa"/>
            <w:tcBorders>
              <w:top w:val="single" w:sz="8" w:space="0" w:color="000000"/>
              <w:left w:val="single" w:sz="8" w:space="0" w:color="000000"/>
              <w:bottom w:val="single" w:sz="8" w:space="0" w:color="000000"/>
              <w:right w:val="single" w:sz="8" w:space="0" w:color="000000"/>
            </w:tcBorders>
            <w:vAlign w:val="center"/>
          </w:tcPr>
          <w:p w14:paraId="4822C6C6"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-15.30%</w:t>
            </w:r>
          </w:p>
        </w:tc>
        <w:tc>
          <w:tcPr>
            <w:tcW w:w="945" w:type="dxa"/>
            <w:tcBorders>
              <w:top w:val="single" w:sz="8" w:space="0" w:color="000000"/>
              <w:left w:val="single" w:sz="8" w:space="0" w:color="000000"/>
              <w:bottom w:val="single" w:sz="8" w:space="0" w:color="000000"/>
              <w:right w:val="single" w:sz="8" w:space="0" w:color="000000"/>
            </w:tcBorders>
            <w:vAlign w:val="center"/>
          </w:tcPr>
          <w:p w14:paraId="7930642E"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0.09%</w:t>
            </w:r>
          </w:p>
        </w:tc>
      </w:tr>
      <w:tr w:rsidR="009F54F9" w14:paraId="3D440AD4" w14:textId="77777777" w:rsidTr="00673644">
        <w:trPr>
          <w:gridAfter w:val="1"/>
          <w:wAfter w:w="11" w:type="dxa"/>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621CDA7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2019.01.01~2019.12.31</w:t>
            </w:r>
          </w:p>
        </w:tc>
        <w:tc>
          <w:tcPr>
            <w:tcW w:w="1086" w:type="dxa"/>
            <w:tcBorders>
              <w:top w:val="single" w:sz="8" w:space="0" w:color="000000"/>
              <w:left w:val="single" w:sz="8" w:space="0" w:color="000000"/>
              <w:bottom w:val="single" w:sz="8" w:space="0" w:color="000000"/>
              <w:right w:val="single" w:sz="8" w:space="0" w:color="000000"/>
            </w:tcBorders>
            <w:vAlign w:val="center"/>
          </w:tcPr>
          <w:p w14:paraId="07F4FC04"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22.90%</w:t>
            </w:r>
          </w:p>
        </w:tc>
        <w:tc>
          <w:tcPr>
            <w:tcW w:w="1121" w:type="dxa"/>
            <w:tcBorders>
              <w:top w:val="single" w:sz="8" w:space="0" w:color="000000"/>
              <w:left w:val="single" w:sz="8" w:space="0" w:color="000000"/>
              <w:bottom w:val="single" w:sz="8" w:space="0" w:color="000000"/>
              <w:right w:val="single" w:sz="8" w:space="0" w:color="000000"/>
            </w:tcBorders>
            <w:vAlign w:val="center"/>
          </w:tcPr>
          <w:p w14:paraId="5C74EC8F"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1.01%</w:t>
            </w:r>
          </w:p>
        </w:tc>
        <w:tc>
          <w:tcPr>
            <w:tcW w:w="1121" w:type="dxa"/>
            <w:tcBorders>
              <w:top w:val="single" w:sz="8" w:space="0" w:color="000000"/>
              <w:left w:val="single" w:sz="8" w:space="0" w:color="000000"/>
              <w:bottom w:val="single" w:sz="8" w:space="0" w:color="000000"/>
              <w:right w:val="single" w:sz="8" w:space="0" w:color="000000"/>
            </w:tcBorders>
            <w:vAlign w:val="center"/>
          </w:tcPr>
          <w:p w14:paraId="0CA41241"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26.39%</w:t>
            </w:r>
          </w:p>
        </w:tc>
        <w:tc>
          <w:tcPr>
            <w:tcW w:w="1399" w:type="dxa"/>
            <w:tcBorders>
              <w:top w:val="single" w:sz="8" w:space="0" w:color="000000"/>
              <w:left w:val="single" w:sz="8" w:space="0" w:color="000000"/>
              <w:bottom w:val="single" w:sz="8" w:space="0" w:color="000000"/>
              <w:right w:val="single" w:sz="8" w:space="0" w:color="000000"/>
            </w:tcBorders>
            <w:vAlign w:val="center"/>
          </w:tcPr>
          <w:p w14:paraId="0D5CF519"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0.87%</w:t>
            </w:r>
          </w:p>
        </w:tc>
        <w:tc>
          <w:tcPr>
            <w:tcW w:w="1121" w:type="dxa"/>
            <w:tcBorders>
              <w:top w:val="single" w:sz="8" w:space="0" w:color="000000"/>
              <w:left w:val="single" w:sz="8" w:space="0" w:color="000000"/>
              <w:bottom w:val="single" w:sz="8" w:space="0" w:color="000000"/>
              <w:right w:val="single" w:sz="8" w:space="0" w:color="000000"/>
            </w:tcBorders>
            <w:vAlign w:val="center"/>
          </w:tcPr>
          <w:p w14:paraId="42337D60"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-3.49%</w:t>
            </w:r>
          </w:p>
        </w:tc>
        <w:tc>
          <w:tcPr>
            <w:tcW w:w="945" w:type="dxa"/>
            <w:tcBorders>
              <w:top w:val="single" w:sz="8" w:space="0" w:color="000000"/>
              <w:left w:val="single" w:sz="8" w:space="0" w:color="000000"/>
              <w:bottom w:val="single" w:sz="8" w:space="0" w:color="000000"/>
              <w:right w:val="single" w:sz="8" w:space="0" w:color="000000"/>
            </w:tcBorders>
            <w:vAlign w:val="center"/>
          </w:tcPr>
          <w:p w14:paraId="4C5D95AE" w14:textId="77777777" w:rsidR="00325B78" w:rsidRDefault="003559C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0.14%</w:t>
            </w:r>
          </w:p>
        </w:tc>
      </w:tr>
      <w:tr w:rsidR="009F54F9" w14:paraId="50697F2E" w14:textId="77777777" w:rsidTr="00673644">
        <w:trPr>
          <w:gridAfter w:val="1"/>
          <w:wAfter w:w="11" w:type="dxa"/>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76603FF4" w14:textId="68E8608B" w:rsidR="00274F39" w:rsidRDefault="00274F39" w:rsidP="00274F3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31</w:t>
            </w:r>
          </w:p>
        </w:tc>
        <w:tc>
          <w:tcPr>
            <w:tcW w:w="1086" w:type="dxa"/>
            <w:tcBorders>
              <w:top w:val="single" w:sz="8" w:space="0" w:color="000000"/>
              <w:left w:val="single" w:sz="8" w:space="0" w:color="000000"/>
              <w:bottom w:val="single" w:sz="8" w:space="0" w:color="000000"/>
              <w:right w:val="single" w:sz="8" w:space="0" w:color="000000"/>
            </w:tcBorders>
            <w:vAlign w:val="center"/>
          </w:tcPr>
          <w:p w14:paraId="658264C8" w14:textId="35CCA663"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8.58%</w:t>
            </w:r>
          </w:p>
        </w:tc>
        <w:tc>
          <w:tcPr>
            <w:tcW w:w="1121" w:type="dxa"/>
            <w:tcBorders>
              <w:top w:val="single" w:sz="8" w:space="0" w:color="000000"/>
              <w:left w:val="single" w:sz="8" w:space="0" w:color="000000"/>
              <w:bottom w:val="single" w:sz="8" w:space="0" w:color="000000"/>
              <w:right w:val="single" w:sz="8" w:space="0" w:color="000000"/>
            </w:tcBorders>
            <w:vAlign w:val="center"/>
          </w:tcPr>
          <w:p w14:paraId="56613149" w14:textId="07180167"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1.54%</w:t>
            </w:r>
          </w:p>
        </w:tc>
        <w:tc>
          <w:tcPr>
            <w:tcW w:w="1121" w:type="dxa"/>
            <w:tcBorders>
              <w:top w:val="single" w:sz="8" w:space="0" w:color="000000"/>
              <w:left w:val="single" w:sz="8" w:space="0" w:color="000000"/>
              <w:bottom w:val="single" w:sz="8" w:space="0" w:color="000000"/>
              <w:right w:val="single" w:sz="8" w:space="0" w:color="000000"/>
            </w:tcBorders>
            <w:vAlign w:val="center"/>
          </w:tcPr>
          <w:p w14:paraId="69AC952F" w14:textId="3EFA934D"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20.09%</w:t>
            </w:r>
          </w:p>
        </w:tc>
        <w:tc>
          <w:tcPr>
            <w:tcW w:w="1399" w:type="dxa"/>
            <w:tcBorders>
              <w:top w:val="single" w:sz="8" w:space="0" w:color="000000"/>
              <w:left w:val="single" w:sz="8" w:space="0" w:color="000000"/>
              <w:bottom w:val="single" w:sz="8" w:space="0" w:color="000000"/>
              <w:right w:val="single" w:sz="8" w:space="0" w:color="000000"/>
            </w:tcBorders>
            <w:vAlign w:val="center"/>
          </w:tcPr>
          <w:p w14:paraId="1CE419D9" w14:textId="2DF1C45F"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1.00%</w:t>
            </w:r>
          </w:p>
        </w:tc>
        <w:tc>
          <w:tcPr>
            <w:tcW w:w="1121" w:type="dxa"/>
            <w:tcBorders>
              <w:top w:val="single" w:sz="8" w:space="0" w:color="000000"/>
              <w:left w:val="single" w:sz="8" w:space="0" w:color="000000"/>
              <w:bottom w:val="single" w:sz="8" w:space="0" w:color="000000"/>
              <w:right w:val="single" w:sz="8" w:space="0" w:color="000000"/>
            </w:tcBorders>
            <w:vAlign w:val="center"/>
          </w:tcPr>
          <w:p w14:paraId="75C05147" w14:textId="2F072A5C"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-11.51%</w:t>
            </w:r>
          </w:p>
        </w:tc>
        <w:tc>
          <w:tcPr>
            <w:tcW w:w="945" w:type="dxa"/>
            <w:tcBorders>
              <w:top w:val="single" w:sz="8" w:space="0" w:color="000000"/>
              <w:left w:val="single" w:sz="8" w:space="0" w:color="000000"/>
              <w:bottom w:val="single" w:sz="8" w:space="0" w:color="000000"/>
              <w:right w:val="single" w:sz="8" w:space="0" w:color="000000"/>
            </w:tcBorders>
            <w:vAlign w:val="center"/>
          </w:tcPr>
          <w:p w14:paraId="6DFAFA84" w14:textId="40F0C797"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0.54%</w:t>
            </w:r>
          </w:p>
        </w:tc>
      </w:tr>
      <w:tr w:rsidR="009F54F9" w14:paraId="023089F8" w14:textId="77777777" w:rsidTr="00673644">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43E24293" w14:textId="039C18F9" w:rsidR="00274F39" w:rsidRDefault="00274F3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.01.01~202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.06.30</w:t>
            </w:r>
          </w:p>
        </w:tc>
        <w:tc>
          <w:tcPr>
            <w:tcW w:w="1086" w:type="dxa"/>
            <w:tcBorders>
              <w:top w:val="single" w:sz="8" w:space="0" w:color="000000"/>
              <w:left w:val="single" w:sz="8" w:space="0" w:color="000000"/>
              <w:bottom w:val="single" w:sz="8" w:space="0" w:color="000000"/>
              <w:right w:val="single" w:sz="8" w:space="0" w:color="000000"/>
            </w:tcBorders>
            <w:vAlign w:val="center"/>
          </w:tcPr>
          <w:p w14:paraId="5A20DE63" w14:textId="718FA2C1"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10.05%</w:t>
            </w:r>
          </w:p>
        </w:tc>
        <w:tc>
          <w:tcPr>
            <w:tcW w:w="1121" w:type="dxa"/>
            <w:tcBorders>
              <w:top w:val="single" w:sz="8" w:space="0" w:color="000000"/>
              <w:left w:val="single" w:sz="8" w:space="0" w:color="000000"/>
              <w:bottom w:val="single" w:sz="8" w:space="0" w:color="000000"/>
              <w:right w:val="single" w:sz="8" w:space="0" w:color="000000"/>
            </w:tcBorders>
            <w:vAlign w:val="center"/>
          </w:tcPr>
          <w:p w14:paraId="3A0065C4" w14:textId="2E63A7E5"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1.46%</w:t>
            </w:r>
          </w:p>
        </w:tc>
        <w:tc>
          <w:tcPr>
            <w:tcW w:w="1121" w:type="dxa"/>
            <w:tcBorders>
              <w:top w:val="single" w:sz="8" w:space="0" w:color="000000"/>
              <w:left w:val="single" w:sz="8" w:space="0" w:color="000000"/>
              <w:bottom w:val="single" w:sz="8" w:space="0" w:color="000000"/>
              <w:right w:val="single" w:sz="8" w:space="0" w:color="000000"/>
            </w:tcBorders>
            <w:vAlign w:val="center"/>
          </w:tcPr>
          <w:p w14:paraId="3C4CD5F6" w14:textId="402CD7AE"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1.07%</w:t>
            </w:r>
          </w:p>
        </w:tc>
        <w:tc>
          <w:tcPr>
            <w:tcW w:w="1399" w:type="dxa"/>
            <w:tcBorders>
              <w:top w:val="single" w:sz="8" w:space="0" w:color="000000"/>
              <w:left w:val="single" w:sz="8" w:space="0" w:color="000000"/>
              <w:bottom w:val="single" w:sz="8" w:space="0" w:color="000000"/>
              <w:right w:val="single" w:sz="8" w:space="0" w:color="000000"/>
            </w:tcBorders>
            <w:vAlign w:val="center"/>
          </w:tcPr>
          <w:p w14:paraId="6AB91C53" w14:textId="135AFFBC"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0.92%</w:t>
            </w:r>
          </w:p>
        </w:tc>
        <w:tc>
          <w:tcPr>
            <w:tcW w:w="1121" w:type="dxa"/>
            <w:tcBorders>
              <w:top w:val="single" w:sz="8" w:space="0" w:color="000000"/>
              <w:left w:val="single" w:sz="8" w:space="0" w:color="000000"/>
              <w:bottom w:val="single" w:sz="8" w:space="0" w:color="000000"/>
              <w:right w:val="single" w:sz="8" w:space="0" w:color="000000"/>
            </w:tcBorders>
            <w:vAlign w:val="center"/>
          </w:tcPr>
          <w:p w14:paraId="5A8093D0" w14:textId="25119AC0"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8.98%</w:t>
            </w:r>
          </w:p>
        </w:tc>
        <w:tc>
          <w:tcPr>
            <w:tcW w:w="956" w:type="dxa"/>
            <w:gridSpan w:val="2"/>
            <w:tcBorders>
              <w:top w:val="single" w:sz="8" w:space="0" w:color="000000"/>
              <w:left w:val="single" w:sz="8" w:space="0" w:color="000000"/>
              <w:bottom w:val="single" w:sz="8" w:space="0" w:color="000000"/>
              <w:right w:val="single" w:sz="8" w:space="0" w:color="000000"/>
            </w:tcBorders>
            <w:vAlign w:val="center"/>
          </w:tcPr>
          <w:p w14:paraId="11B36F7A" w14:textId="2F6A8E38"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0.54%</w:t>
            </w:r>
          </w:p>
        </w:tc>
      </w:tr>
      <w:tr w:rsidR="009F54F9" w14:paraId="23A7831A" w14:textId="77777777" w:rsidTr="00673644">
        <w:trPr>
          <w:gridAfter w:val="1"/>
          <w:wAfter w:w="11" w:type="dxa"/>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7A40F0D5" w14:textId="7025C039" w:rsidR="00274F39" w:rsidRDefault="00274F39" w:rsidP="00274F3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.06.30</w:t>
            </w:r>
          </w:p>
        </w:tc>
        <w:tc>
          <w:tcPr>
            <w:tcW w:w="1086" w:type="dxa"/>
            <w:tcBorders>
              <w:top w:val="single" w:sz="8" w:space="0" w:color="000000"/>
              <w:left w:val="single" w:sz="8" w:space="0" w:color="000000"/>
              <w:bottom w:val="single" w:sz="8" w:space="0" w:color="000000"/>
              <w:right w:val="single" w:sz="8" w:space="0" w:color="000000"/>
            </w:tcBorders>
            <w:vAlign w:val="center"/>
          </w:tcPr>
          <w:p w14:paraId="28641584" w14:textId="734C38C6"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4.90%</w:t>
            </w:r>
          </w:p>
        </w:tc>
        <w:tc>
          <w:tcPr>
            <w:tcW w:w="1121" w:type="dxa"/>
            <w:tcBorders>
              <w:top w:val="single" w:sz="8" w:space="0" w:color="000000"/>
              <w:left w:val="single" w:sz="8" w:space="0" w:color="000000"/>
              <w:bottom w:val="single" w:sz="8" w:space="0" w:color="000000"/>
              <w:right w:val="single" w:sz="8" w:space="0" w:color="000000"/>
            </w:tcBorders>
            <w:vAlign w:val="center"/>
          </w:tcPr>
          <w:p w14:paraId="229A1F6E" w14:textId="4E2AFDB0"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1.26%</w:t>
            </w:r>
          </w:p>
        </w:tc>
        <w:tc>
          <w:tcPr>
            <w:tcW w:w="1121" w:type="dxa"/>
            <w:tcBorders>
              <w:top w:val="single" w:sz="8" w:space="0" w:color="000000"/>
              <w:left w:val="single" w:sz="8" w:space="0" w:color="000000"/>
              <w:bottom w:val="single" w:sz="8" w:space="0" w:color="000000"/>
              <w:right w:val="single" w:sz="8" w:space="0" w:color="000000"/>
            </w:tcBorders>
            <w:vAlign w:val="center"/>
          </w:tcPr>
          <w:p w14:paraId="0DB47477" w14:textId="62532938"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33.05%</w:t>
            </w:r>
          </w:p>
        </w:tc>
        <w:tc>
          <w:tcPr>
            <w:tcW w:w="1399" w:type="dxa"/>
            <w:tcBorders>
              <w:top w:val="single" w:sz="8" w:space="0" w:color="000000"/>
              <w:left w:val="single" w:sz="8" w:space="0" w:color="000000"/>
              <w:bottom w:val="single" w:sz="8" w:space="0" w:color="000000"/>
              <w:right w:val="single" w:sz="8" w:space="0" w:color="000000"/>
            </w:tcBorders>
            <w:vAlign w:val="center"/>
          </w:tcPr>
          <w:p w14:paraId="5EE4A0DE" w14:textId="2B6132D8"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0.93%</w:t>
            </w:r>
          </w:p>
        </w:tc>
        <w:tc>
          <w:tcPr>
            <w:tcW w:w="1121" w:type="dxa"/>
            <w:tcBorders>
              <w:top w:val="single" w:sz="8" w:space="0" w:color="000000"/>
              <w:left w:val="single" w:sz="8" w:space="0" w:color="000000"/>
              <w:bottom w:val="single" w:sz="8" w:space="0" w:color="000000"/>
              <w:right w:val="single" w:sz="8" w:space="0" w:color="000000"/>
            </w:tcBorders>
            <w:vAlign w:val="center"/>
          </w:tcPr>
          <w:p w14:paraId="03FC41DD" w14:textId="4AE858B7"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-28.15%</w:t>
            </w:r>
          </w:p>
        </w:tc>
        <w:tc>
          <w:tcPr>
            <w:tcW w:w="945" w:type="dxa"/>
            <w:tcBorders>
              <w:top w:val="single" w:sz="8" w:space="0" w:color="000000"/>
              <w:left w:val="single" w:sz="8" w:space="0" w:color="000000"/>
              <w:bottom w:val="single" w:sz="8" w:space="0" w:color="000000"/>
              <w:right w:val="single" w:sz="8" w:space="0" w:color="000000"/>
            </w:tcBorders>
            <w:vAlign w:val="center"/>
          </w:tcPr>
          <w:p w14:paraId="7F776D42" w14:textId="4EA052ED" w:rsidR="00274F39" w:rsidRDefault="00274F39">
            <w:pPr>
              <w:pStyle w:val="biaogecenter"/>
              <w:jc w:val="left"/>
              <w:rPr>
                <w:rFonts w:asciiTheme="minorEastAsia" w:eastAsiaTheme="minorEastAsia" w:hAnsiTheme="minorEastAsia"/>
                <w:color w:val="000000"/>
                <w:sz w:val="21"/>
                <w:szCs w:val="21"/>
              </w:rPr>
            </w:pPr>
            <w:r w:rsidRPr="00673644">
              <w:rPr>
                <w:rFonts w:asciiTheme="minorEastAsia" w:eastAsiaTheme="minorEastAsia" w:hAnsiTheme="minorEastAsia"/>
                <w:color w:val="000000"/>
                <w:sz w:val="21"/>
                <w:szCs w:val="21"/>
              </w:rPr>
              <w:t>0.33%</w:t>
            </w:r>
          </w:p>
        </w:tc>
      </w:tr>
    </w:tbl>
    <w:p w14:paraId="6C5D355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注：本基金的业绩比较基准为：中</w:t>
      </w:r>
      <w:proofErr w:type="gramStart"/>
      <w:r>
        <w:rPr>
          <w:rFonts w:asciiTheme="minorEastAsia" w:hAnsiTheme="minorEastAsia" w:cs="Times New Roman" w:hint="eastAsia"/>
          <w:bCs/>
          <w:sz w:val="24"/>
          <w:szCs w:val="24"/>
        </w:rPr>
        <w:t>证全债指数</w:t>
      </w:r>
      <w:proofErr w:type="gramEnd"/>
      <w:r>
        <w:rPr>
          <w:rFonts w:asciiTheme="minorEastAsia" w:hAnsiTheme="minorEastAsia" w:cs="Times New Roman" w:hint="eastAsia"/>
          <w:bCs/>
          <w:sz w:val="24"/>
          <w:szCs w:val="24"/>
        </w:rPr>
        <w:t>收益率×</w:t>
      </w:r>
      <w:r>
        <w:rPr>
          <w:rFonts w:asciiTheme="minorEastAsia" w:hAnsiTheme="minorEastAsia" w:cs="Times New Roman"/>
          <w:bCs/>
          <w:sz w:val="24"/>
          <w:szCs w:val="24"/>
        </w:rPr>
        <w:t xml:space="preserve">30%+沪深300指数收益率×70%。 </w:t>
      </w:r>
    </w:p>
    <w:p w14:paraId="4ED33918"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rPr>
      </w:pPr>
      <w:r>
        <w:rPr>
          <w:rFonts w:asciiTheme="minorEastAsia" w:hAnsiTheme="minorEastAsia" w:cs="Times New Roman"/>
          <w:bCs/>
          <w:sz w:val="24"/>
          <w:szCs w:val="24"/>
        </w:rPr>
        <w:lastRenderedPageBreak/>
        <w:t>2、自基金合同生效以来基金累计净值增长率变动及其与同期业绩比较基准收益率变动的比较</w:t>
      </w:r>
    </w:p>
    <w:p w14:paraId="18423173" w14:textId="126C69A0" w:rsidR="00325B78" w:rsidRDefault="00274F39">
      <w:pPr>
        <w:pStyle w:val="biaogeleft"/>
        <w:spacing w:line="360" w:lineRule="auto"/>
        <w:rPr>
          <w:rFonts w:asciiTheme="minorEastAsia" w:eastAsiaTheme="minorEastAsia" w:hAnsiTheme="minorEastAsia"/>
        </w:rPr>
      </w:pPr>
      <w:r>
        <w:rPr>
          <w:noProof/>
          <w:color w:val="000000"/>
        </w:rPr>
        <w:drawing>
          <wp:inline distT="0" distB="0" distL="0" distR="0" wp14:anchorId="37480B18" wp14:editId="507B59B8">
            <wp:extent cx="5274310" cy="3426508"/>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63F9C8B8" w14:textId="508EAAF6" w:rsidR="00325B78" w:rsidRDefault="00274F39" w:rsidP="00673644">
      <w:pPr>
        <w:pStyle w:val="biaogeleft"/>
        <w:spacing w:line="360" w:lineRule="auto"/>
      </w:pPr>
      <w:r>
        <w:rPr>
          <w:noProof/>
          <w:color w:val="000000"/>
        </w:rPr>
        <w:drawing>
          <wp:inline distT="0" distB="0" distL="0" distR="0" wp14:anchorId="77A570EB" wp14:editId="32E649C4">
            <wp:extent cx="5274310" cy="3426508"/>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0096142A" w14:textId="77777777" w:rsidR="00325B78" w:rsidRDefault="003559C3">
      <w:pPr>
        <w:widowControl/>
        <w:jc w:val="left"/>
        <w:rPr>
          <w:rFonts w:asciiTheme="minorEastAsia" w:hAnsiTheme="minorEastAsia" w:cs="宋体"/>
          <w:kern w:val="0"/>
          <w:sz w:val="24"/>
          <w:szCs w:val="24"/>
        </w:rPr>
      </w:pPr>
      <w:r>
        <w:rPr>
          <w:rFonts w:asciiTheme="minorEastAsia" w:hAnsiTheme="minorEastAsia" w:cs="宋体" w:hint="eastAsia"/>
          <w:kern w:val="0"/>
          <w:sz w:val="24"/>
          <w:szCs w:val="24"/>
        </w:rPr>
        <w:t>注：本基金建仓期为</w:t>
      </w:r>
      <w:r>
        <w:rPr>
          <w:rFonts w:asciiTheme="minorEastAsia" w:hAnsiTheme="minorEastAsia" w:cs="宋体"/>
          <w:kern w:val="0"/>
          <w:sz w:val="24"/>
          <w:szCs w:val="24"/>
        </w:rPr>
        <w:t xml:space="preserve">6个月，建仓期结束时各项资产配置比例符合合同约定。 </w:t>
      </w:r>
    </w:p>
    <w:p w14:paraId="18903027" w14:textId="77777777" w:rsidR="00325B78" w:rsidRDefault="00325B78">
      <w:pPr>
        <w:autoSpaceDE w:val="0"/>
        <w:autoSpaceDN w:val="0"/>
        <w:spacing w:line="360" w:lineRule="auto"/>
        <w:ind w:firstLineChars="200" w:firstLine="602"/>
        <w:textAlignment w:val="bottom"/>
        <w:rPr>
          <w:rFonts w:asciiTheme="minorEastAsia" w:hAnsiTheme="minorEastAsia" w:cs="Times New Roman"/>
          <w:b/>
          <w:kern w:val="0"/>
          <w:sz w:val="30"/>
          <w:szCs w:val="30"/>
        </w:rPr>
        <w:sectPr w:rsidR="00325B78">
          <w:footerReference w:type="default" r:id="rId26"/>
          <w:pgSz w:w="11906" w:h="16838"/>
          <w:pgMar w:top="1440" w:right="1800" w:bottom="1440" w:left="1800" w:header="851" w:footer="992" w:gutter="0"/>
          <w:pgNumType w:chapStyle="1"/>
          <w:cols w:space="720"/>
          <w:docGrid w:type="lines" w:linePitch="312"/>
        </w:sectPr>
      </w:pPr>
    </w:p>
    <w:p w14:paraId="6E94180A" w14:textId="77777777" w:rsidR="00325B78" w:rsidRDefault="003559C3">
      <w:pPr>
        <w:pStyle w:val="1"/>
        <w:jc w:val="center"/>
        <w:rPr>
          <w:rFonts w:asciiTheme="minorEastAsia" w:eastAsiaTheme="minorEastAsia" w:hAnsiTheme="minorEastAsia"/>
          <w:sz w:val="30"/>
          <w:szCs w:val="30"/>
        </w:rPr>
      </w:pPr>
      <w:bookmarkStart w:id="213" w:name="_Toc416264546"/>
      <w:bookmarkStart w:id="214" w:name="_Toc521338331"/>
      <w:bookmarkStart w:id="215" w:name="_Toc123102458"/>
      <w:bookmarkStart w:id="216" w:name="_Toc21886"/>
      <w:bookmarkStart w:id="217" w:name="_Toc123112239"/>
      <w:bookmarkStart w:id="218" w:name="_Toc139991741"/>
      <w:bookmarkStart w:id="219" w:name="_Toc98560357"/>
      <w:bookmarkStart w:id="220" w:name="_Toc31469"/>
      <w:bookmarkStart w:id="221" w:name="_Toc26152"/>
      <w:bookmarkStart w:id="222" w:name="_Toc79392624"/>
      <w:bookmarkStart w:id="223" w:name="_Toc123051457"/>
      <w:bookmarkStart w:id="224" w:name="_Toc48649710"/>
      <w:bookmarkStart w:id="225" w:name="_Toc352229757"/>
      <w:bookmarkStart w:id="226" w:name="_Toc3244"/>
      <w:bookmarkStart w:id="227" w:name="_Toc16789"/>
      <w:bookmarkStart w:id="228" w:name="_Toc2255"/>
      <w:bookmarkStart w:id="229" w:name="_Toc26383"/>
      <w:bookmarkStart w:id="230" w:name="_Toc22674"/>
      <w:bookmarkStart w:id="231" w:name="_Toc14725"/>
      <w:bookmarkStart w:id="232" w:name="_Toc19520"/>
      <w:bookmarkStart w:id="233" w:name="_Toc26084"/>
      <w:bookmarkStart w:id="234" w:name="_Toc141703891"/>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r>
        <w:rPr>
          <w:rFonts w:asciiTheme="minorEastAsia" w:eastAsiaTheme="minorEastAsia" w:hAnsiTheme="minorEastAsia" w:hint="eastAsia"/>
          <w:sz w:val="30"/>
          <w:szCs w:val="30"/>
        </w:rPr>
        <w:lastRenderedPageBreak/>
        <w:t>第十部分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基金的财产</w:t>
      </w:r>
      <w:bookmarkEnd w:id="213"/>
      <w:bookmarkEnd w:id="214"/>
    </w:p>
    <w:p w14:paraId="426B35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35" w:name="_Toc214873600"/>
      <w:bookmarkStart w:id="236" w:name="_Toc416264547"/>
      <w:bookmarkStart w:id="237" w:name="_Toc263092319"/>
      <w:bookmarkStart w:id="238" w:name="_Toc578"/>
      <w:bookmarkStart w:id="239" w:name="_Toc11395"/>
      <w:bookmarkStart w:id="240" w:name="_Toc16437"/>
      <w:bookmarkStart w:id="241" w:name="_Toc3872"/>
      <w:bookmarkStart w:id="242" w:name="_Toc2981"/>
      <w:bookmarkStart w:id="243" w:name="_Toc22538"/>
      <w:bookmarkStart w:id="244" w:name="_Toc11351"/>
      <w:bookmarkStart w:id="245" w:name="_Toc801"/>
      <w:bookmarkStart w:id="246" w:name="_Toc5477"/>
      <w:bookmarkStart w:id="247" w:name="_Toc21917"/>
      <w:bookmarkStart w:id="248" w:name="_Toc352229758"/>
      <w:bookmarkStart w:id="249" w:name="_Toc13343"/>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r>
        <w:rPr>
          <w:rFonts w:asciiTheme="minorEastAsia" w:hAnsiTheme="minorEastAsia" w:hint="eastAsia"/>
          <w:bCs/>
          <w:sz w:val="24"/>
        </w:rPr>
        <w:t>一、基金资产总值</w:t>
      </w:r>
    </w:p>
    <w:p w14:paraId="25E0F34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基金资产总值是指购买的各类证券及票据价值、银行存款本息和基金应收的申购基金款以及其他投资所形成的价值总和。</w:t>
      </w:r>
    </w:p>
    <w:p w14:paraId="41E098B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二、基金资产净值</w:t>
      </w:r>
    </w:p>
    <w:p w14:paraId="604EB23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基金资产净值是指基金资产总值减去基金负债后的价值。</w:t>
      </w:r>
    </w:p>
    <w:p w14:paraId="4617C1B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三、基金财产的账户</w:t>
      </w:r>
    </w:p>
    <w:p w14:paraId="1870871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人根据相关法律法规、规范性文件为本基金开立资金账户、证券账户、期货账户以及投资所需的其他专用账户。开立的基金专用账户与基金管理人、基金托管人、基金销售机构和基金登记机构自有的财产账户以及其他基金财产账户相独立。</w:t>
      </w:r>
      <w:bookmarkStart w:id="250" w:name="_Hlt88841837"/>
      <w:bookmarkEnd w:id="250"/>
    </w:p>
    <w:p w14:paraId="2FFB5AD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四、基金财产的保管和处分</w:t>
      </w:r>
      <w:bookmarkStart w:id="251" w:name="_Hlt88900062"/>
      <w:bookmarkEnd w:id="251"/>
    </w:p>
    <w:p w14:paraId="58D9C4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Theme="minorEastAsia" w:hAnsiTheme="minorEastAsia" w:hint="eastAsia"/>
          <w:bCs/>
          <w:sz w:val="24"/>
        </w:rPr>
        <w:t>律法规</w:t>
      </w:r>
      <w:proofErr w:type="gramEnd"/>
      <w:r>
        <w:rPr>
          <w:rFonts w:asciiTheme="minorEastAsia" w:hAnsiTheme="minorEastAsia" w:hint="eastAsia"/>
          <w:bCs/>
          <w:sz w:val="24"/>
        </w:rPr>
        <w:t>和《基金合同》的规定处分外，基金财产不得被处分。</w:t>
      </w:r>
    </w:p>
    <w:p w14:paraId="355431C6" w14:textId="77777777" w:rsidR="00325B78" w:rsidRDefault="003559C3">
      <w:pPr>
        <w:adjustRightInd w:val="0"/>
        <w:snapToGrid w:val="0"/>
        <w:spacing w:line="360" w:lineRule="auto"/>
        <w:ind w:firstLineChars="200" w:firstLine="480"/>
        <w:rPr>
          <w:rFonts w:asciiTheme="minorEastAsia" w:hAnsiTheme="minorEastAsia" w:cs="Arial"/>
          <w:sz w:val="24"/>
          <w:szCs w:val="24"/>
        </w:rPr>
        <w:sectPr w:rsidR="00325B78">
          <w:footerReference w:type="default" r:id="rId27"/>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Theme="minorEastAsia" w:hAnsiTheme="minorEastAsia" w:hint="eastAsia"/>
          <w:bCs/>
          <w:sz w:val="24"/>
        </w:rPr>
        <w:t>抵销</w:t>
      </w:r>
      <w:proofErr w:type="gramEnd"/>
      <w:r>
        <w:rPr>
          <w:rFonts w:asciiTheme="minorEastAsia" w:hAnsiTheme="minorEastAsia" w:hint="eastAsia"/>
          <w:bCs/>
          <w:sz w:val="24"/>
        </w:rPr>
        <w:t>；基金管理人管理运作不同基金的基金财产所产生的债权债务不得相互</w:t>
      </w:r>
      <w:proofErr w:type="gramStart"/>
      <w:r>
        <w:rPr>
          <w:rFonts w:asciiTheme="minorEastAsia" w:hAnsiTheme="minorEastAsia" w:hint="eastAsia"/>
          <w:bCs/>
          <w:sz w:val="24"/>
        </w:rPr>
        <w:t>抵销</w:t>
      </w:r>
      <w:proofErr w:type="gramEnd"/>
      <w:r>
        <w:rPr>
          <w:rFonts w:asciiTheme="minorEastAsia" w:hAnsiTheme="minorEastAsia" w:hint="eastAsia"/>
          <w:bCs/>
          <w:sz w:val="24"/>
        </w:rPr>
        <w:t>。</w:t>
      </w:r>
    </w:p>
    <w:p w14:paraId="7A065982" w14:textId="77777777" w:rsidR="00325B78" w:rsidRDefault="003559C3">
      <w:pPr>
        <w:pStyle w:val="1"/>
        <w:jc w:val="center"/>
        <w:rPr>
          <w:rFonts w:asciiTheme="minorEastAsia" w:eastAsiaTheme="minorEastAsia" w:hAnsiTheme="minorEastAsia"/>
          <w:sz w:val="30"/>
          <w:szCs w:val="30"/>
        </w:rPr>
      </w:pPr>
      <w:bookmarkStart w:id="252" w:name="_Toc521338332"/>
      <w:r>
        <w:rPr>
          <w:rFonts w:asciiTheme="minorEastAsia" w:eastAsiaTheme="minorEastAsia" w:hAnsiTheme="minorEastAsia" w:hint="eastAsia"/>
          <w:sz w:val="30"/>
          <w:szCs w:val="30"/>
        </w:rPr>
        <w:lastRenderedPageBreak/>
        <w:t>第十一部分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基金资产的估值</w:t>
      </w:r>
      <w:bookmarkEnd w:id="235"/>
      <w:bookmarkEnd w:id="236"/>
      <w:bookmarkEnd w:id="237"/>
      <w:bookmarkEnd w:id="252"/>
    </w:p>
    <w:p w14:paraId="60A4D59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一、估值日</w:t>
      </w:r>
    </w:p>
    <w:p w14:paraId="2EA334B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本基金的估值日为本基金相关的证券交易场所的交易日以及国家法律法规规定需要对外披露基金净值的</w:t>
      </w:r>
      <w:proofErr w:type="gramStart"/>
      <w:r>
        <w:rPr>
          <w:rFonts w:asciiTheme="minorEastAsia" w:hAnsiTheme="minorEastAsia" w:hint="eastAsia"/>
          <w:bCs/>
          <w:sz w:val="24"/>
        </w:rPr>
        <w:t>非交易</w:t>
      </w:r>
      <w:proofErr w:type="gramEnd"/>
      <w:r>
        <w:rPr>
          <w:rFonts w:asciiTheme="minorEastAsia" w:hAnsiTheme="minorEastAsia" w:hint="eastAsia"/>
          <w:bCs/>
          <w:sz w:val="24"/>
        </w:rPr>
        <w:t>日。</w:t>
      </w:r>
    </w:p>
    <w:p w14:paraId="4629F3B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二、估值对象</w:t>
      </w:r>
    </w:p>
    <w:p w14:paraId="5276DBB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基金所拥有的股票、</w:t>
      </w:r>
      <w:r>
        <w:rPr>
          <w:rFonts w:asciiTheme="minorEastAsia" w:hAnsiTheme="minorEastAsia" w:cs="Times New Roman" w:hint="eastAsia"/>
          <w:bCs/>
          <w:sz w:val="24"/>
          <w:szCs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34D8C6F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三、估值方法</w:t>
      </w:r>
    </w:p>
    <w:p w14:paraId="7B55BB62"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3028DA6"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2、交易所市场交易的固定收益品种的估值</w:t>
      </w:r>
    </w:p>
    <w:p w14:paraId="3400D446"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（1）对在交易所市场上市交易或挂牌转让的固定收益品种，选取第三方估值机构提供的相应品种当日的估值净价进行估值；</w:t>
      </w:r>
    </w:p>
    <w:p w14:paraId="1EDC5966"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65E5AFA"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14:paraId="6CD4CFC8"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14:paraId="3B3416E1"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3、银行间市场交易的固定收益品种的估值</w:t>
      </w:r>
    </w:p>
    <w:p w14:paraId="585E8CE1"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（1）银行间市场交易的固定收益品种，选取第三方估值机构提供的相应品</w:t>
      </w:r>
      <w:r>
        <w:rPr>
          <w:rFonts w:asciiTheme="minorEastAsia" w:hAnsiTheme="minorEastAsia" w:hint="eastAsia"/>
          <w:bCs/>
          <w:sz w:val="24"/>
          <w:szCs w:val="24"/>
        </w:rPr>
        <w:lastRenderedPageBreak/>
        <w:t>种当日的估值净价进行估值。</w:t>
      </w:r>
    </w:p>
    <w:p w14:paraId="3E4F7718" w14:textId="77777777" w:rsidR="00325B78" w:rsidRDefault="003559C3">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（2）对银行间市场未上市，且第三方估值机构未提供估值价格的固定收益品种，按成本估值。</w:t>
      </w:r>
    </w:p>
    <w:p w14:paraId="0998A80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、处于未上市期间的有价证券应区分如下情况处理：</w:t>
      </w:r>
    </w:p>
    <w:p w14:paraId="4072623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14:paraId="7F2DC93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（2）首次公开发行未上市的股票、债券和权证，采用估值技术确定公允价值，在估值技术难以可靠计量公允价值的情况下，按成本估值；</w:t>
      </w:r>
    </w:p>
    <w:p w14:paraId="1A8E28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14:paraId="5AB0484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5、同一债券同时在两个或两个以上市场交易的，按债券所处的市场分别估值。</w:t>
      </w:r>
    </w:p>
    <w:p w14:paraId="37D20F0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14:paraId="1098739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7、中小企业私募债券，采用估值技术确定公允价值。在估值技术难以可靠计量公允价值的情况下，按成本估值。</w:t>
      </w:r>
    </w:p>
    <w:p w14:paraId="43962F3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8、本基金投资股票期权，根据相关法律法规以及监管部门的规定估值。</w:t>
      </w:r>
    </w:p>
    <w:p w14:paraId="739ED50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9、当本基金发生大额申购或赎回情形时，基金管理人可以对本基金采用摆动定价机制，以确保基金估值的公平性。</w:t>
      </w:r>
    </w:p>
    <w:p w14:paraId="2F606622" w14:textId="77777777" w:rsidR="00325B78" w:rsidRDefault="003559C3">
      <w:pPr>
        <w:autoSpaceDE w:val="0"/>
        <w:autoSpaceDN w:val="0"/>
        <w:spacing w:line="360" w:lineRule="auto"/>
        <w:ind w:firstLineChars="200" w:firstLine="480"/>
        <w:textAlignment w:val="bottom"/>
        <w:rPr>
          <w:bCs/>
          <w:sz w:val="24"/>
        </w:rPr>
      </w:pPr>
      <w:r>
        <w:rPr>
          <w:rFonts w:asciiTheme="minorEastAsia" w:hAnsiTheme="minorEastAsia"/>
          <w:bCs/>
          <w:sz w:val="24"/>
        </w:rPr>
        <w:t>10</w:t>
      </w:r>
      <w:r>
        <w:rPr>
          <w:rFonts w:asciiTheme="minorEastAsia" w:hAnsiTheme="minorEastAsia" w:hint="eastAsia"/>
          <w:bCs/>
          <w:sz w:val="24"/>
        </w:rPr>
        <w:t>、</w:t>
      </w:r>
      <w:r>
        <w:rPr>
          <w:rFonts w:hint="eastAsia"/>
          <w:bCs/>
          <w:sz w:val="24"/>
        </w:rPr>
        <w:t>本基金投资存托凭证的估值核算，依照境内上市交易的股票执行。</w:t>
      </w:r>
    </w:p>
    <w:p w14:paraId="203AFD7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hint="eastAsia"/>
          <w:bCs/>
          <w:sz w:val="24"/>
        </w:rPr>
        <w:t>11</w:t>
      </w:r>
      <w:r>
        <w:rPr>
          <w:rFonts w:hint="eastAsia"/>
          <w:bCs/>
          <w:sz w:val="24"/>
        </w:rPr>
        <w:t>、</w:t>
      </w:r>
      <w:r>
        <w:rPr>
          <w:rFonts w:asciiTheme="minorEastAsia" w:hAnsiTheme="minorEastAsia" w:hint="eastAsia"/>
          <w:bCs/>
          <w:sz w:val="24"/>
        </w:rPr>
        <w:t>如有确凿证据表明按上述方法进行估值不能客观反映其公允价值的，基金管理人可根据具体情况与基金托管人商定后，按最能反映公允价值的价格估值。</w:t>
      </w:r>
    </w:p>
    <w:p w14:paraId="121BAE22" w14:textId="4A9EC210"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w:t>
      </w:r>
      <w:r>
        <w:rPr>
          <w:rFonts w:asciiTheme="minorEastAsia" w:hAnsiTheme="minorEastAsia" w:hint="eastAsia"/>
          <w:bCs/>
          <w:sz w:val="24"/>
        </w:rPr>
        <w:t>2、相关法律法规以及监管部门有强制规定的，从其规定。如有新增事项，按国家最新规定估值。</w:t>
      </w:r>
    </w:p>
    <w:p w14:paraId="4AF3FC48" w14:textId="77777777" w:rsidR="00325B78" w:rsidRDefault="003559C3">
      <w:pPr>
        <w:autoSpaceDE w:val="0"/>
        <w:autoSpaceDN w:val="0"/>
        <w:spacing w:line="360" w:lineRule="auto"/>
        <w:ind w:firstLineChars="200" w:firstLine="480"/>
        <w:textAlignment w:val="bottom"/>
        <w:rPr>
          <w:rFonts w:asciiTheme="minorEastAsia" w:hAnsiTheme="minor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D223D4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7594E46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四、估值程序</w:t>
      </w:r>
    </w:p>
    <w:p w14:paraId="6C0BB5B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1、各类基金份额净值是按照每个工作日闭市后，该类基金资产净值除以当日该类基金份额的余额数量计算，精确到</w:t>
      </w:r>
      <w:r>
        <w:rPr>
          <w:rFonts w:asciiTheme="minorEastAsia" w:hAnsiTheme="minorEastAsia"/>
          <w:bCs/>
          <w:sz w:val="24"/>
        </w:rPr>
        <w:t>0.0001</w:t>
      </w:r>
      <w:r>
        <w:rPr>
          <w:rFonts w:asciiTheme="minorEastAsia" w:hAnsiTheme="minorEastAsia" w:hint="eastAsia"/>
          <w:bCs/>
          <w:sz w:val="24"/>
        </w:rPr>
        <w:t>元，小数点后第</w:t>
      </w:r>
      <w:r>
        <w:rPr>
          <w:rFonts w:asciiTheme="minorEastAsia" w:hAnsiTheme="minorEastAsia"/>
          <w:bCs/>
          <w:sz w:val="24"/>
        </w:rPr>
        <w:t>5</w:t>
      </w:r>
      <w:r>
        <w:rPr>
          <w:rFonts w:asciiTheme="minorEastAsia" w:hAnsiTheme="minorEastAsia" w:hint="eastAsia"/>
          <w:bCs/>
          <w:sz w:val="24"/>
        </w:rPr>
        <w:t>位四舍五入。国家另有规定的，从其规定。</w:t>
      </w:r>
    </w:p>
    <w:p w14:paraId="1847D7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每个工作日计算基金资产净值及两类基金份额净值，并按规定公告。</w:t>
      </w:r>
    </w:p>
    <w:p w14:paraId="1727BF0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w:t>
      </w:r>
      <w:proofErr w:type="gramStart"/>
      <w:r>
        <w:rPr>
          <w:rFonts w:asciiTheme="minorEastAsia" w:hAnsiTheme="minorEastAsia" w:hint="eastAsia"/>
          <w:bCs/>
          <w:sz w:val="24"/>
        </w:rPr>
        <w:t>应每个</w:t>
      </w:r>
      <w:proofErr w:type="gramEnd"/>
      <w:r>
        <w:rPr>
          <w:rFonts w:asciiTheme="minorEastAsia" w:hAnsiTheme="minorEastAsia" w:hint="eastAsia"/>
          <w:bCs/>
          <w:sz w:val="24"/>
        </w:rPr>
        <w:t>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14:paraId="6AD79E2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五、估值错误的处理</w:t>
      </w:r>
    </w:p>
    <w:p w14:paraId="6CDBCDC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基金管理人和基金托管人将采取必要、适当、合理的措施确保基金资产估值的准确性、及时性。当基金份额净值小数点后</w:t>
      </w:r>
      <w:r>
        <w:rPr>
          <w:rFonts w:asciiTheme="minorEastAsia" w:hAnsiTheme="minorEastAsia"/>
          <w:bCs/>
          <w:sz w:val="24"/>
        </w:rPr>
        <w:t>4</w:t>
      </w:r>
      <w:r>
        <w:rPr>
          <w:rFonts w:asciiTheme="minorEastAsia" w:hAnsiTheme="minorEastAsia" w:hint="eastAsia"/>
          <w:bCs/>
          <w:sz w:val="24"/>
        </w:rPr>
        <w:t>位以内（含第</w:t>
      </w:r>
      <w:r>
        <w:rPr>
          <w:rFonts w:asciiTheme="minorEastAsia" w:hAnsiTheme="minorEastAsia"/>
          <w:bCs/>
          <w:sz w:val="24"/>
        </w:rPr>
        <w:t>4</w:t>
      </w:r>
      <w:r>
        <w:rPr>
          <w:rFonts w:asciiTheme="minorEastAsia" w:hAnsiTheme="minorEastAsia" w:hint="eastAsia"/>
          <w:bCs/>
          <w:sz w:val="24"/>
        </w:rPr>
        <w:t>位）发生估值错误时，视为基金份额净值错误。</w:t>
      </w:r>
    </w:p>
    <w:p w14:paraId="47725CB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基金合同的当事人应按照以下约定处理：</w:t>
      </w:r>
    </w:p>
    <w:p w14:paraId="095C3B2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1、估值错误类型</w:t>
      </w:r>
    </w:p>
    <w:p w14:paraId="3255995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18E7659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上述估值错误的主要类型包括但不限于：资料申报差错、数据传输差错、数据计算差错、系统故障差错、下达指令差错等。</w:t>
      </w:r>
    </w:p>
    <w:p w14:paraId="0031D97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2、估值错误处理原则</w:t>
      </w:r>
    </w:p>
    <w:p w14:paraId="1370116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rFonts w:asciiTheme="minorEastAsia" w:hAnsiTheme="minorEastAsia" w:hint="eastAsia"/>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D597E1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）估值错误的责任方对有关当事人的直接损失负责，不对间接损失负责，并且仅对估值错误的有关直接当事人负责，不对第三方负责。</w:t>
      </w:r>
    </w:p>
    <w:p w14:paraId="7D46BAA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w:t>
      </w:r>
      <w:proofErr w:type="gramStart"/>
      <w:r>
        <w:rPr>
          <w:rFonts w:asciiTheme="minorEastAsia" w:hAnsiTheme="minorEastAsia" w:hint="eastAsia"/>
          <w:bCs/>
          <w:sz w:val="24"/>
        </w:rPr>
        <w:t>不</w:t>
      </w:r>
      <w:proofErr w:type="gramEnd"/>
      <w:r>
        <w:rPr>
          <w:rFonts w:asciiTheme="minorEastAsia" w:hAnsiTheme="minorEastAsia" w:hint="eastAsia"/>
          <w:bCs/>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D73B8F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）估值错误调整采用尽量恢复至假设未发生估值错误的正确情形的方式。</w:t>
      </w:r>
    </w:p>
    <w:p w14:paraId="7B8ABD6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3、估值错误处理程序</w:t>
      </w:r>
    </w:p>
    <w:p w14:paraId="1491200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估值错误被发现后，有关的当事人应当及时进行处理，处理的程序如下：</w:t>
      </w:r>
    </w:p>
    <w:p w14:paraId="1E86F0C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（1）查明估值错误发生的原因，列明所有的当事人，并根据估值错误发生的原因确定估值错误的责任方；</w:t>
      </w:r>
    </w:p>
    <w:p w14:paraId="39CFF7A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）根据估值错误处理原则或当事人协商的方法对因估值错误造成的损失进行评估；</w:t>
      </w:r>
    </w:p>
    <w:p w14:paraId="7A5BC6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）根据估值错误处理原则或当事人协商的方法由估值错误的责任方进行更正和赔偿损失；</w:t>
      </w:r>
    </w:p>
    <w:p w14:paraId="2DDD4B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14:paraId="1DA412A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4、基金份额净值估值错误处理的方法如下：</w:t>
      </w:r>
    </w:p>
    <w:p w14:paraId="3A6D74E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（1）基金份额净值计算出现错误时，基金管理人应当立即予以纠正，通报基金托管人，并采取合理的措施防止损失进一步扩大。</w:t>
      </w:r>
    </w:p>
    <w:p w14:paraId="1429A3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）错误偏差达到基金份额净值的0.25%时，基金管理人应当通报基金托管人并报中国证监会备案；错误偏差达到基金份额净值的0.5%时，基金管理人应当</w:t>
      </w:r>
      <w:r>
        <w:rPr>
          <w:rFonts w:asciiTheme="minorEastAsia" w:hAnsiTheme="minorEastAsia" w:hint="eastAsia"/>
          <w:bCs/>
          <w:sz w:val="24"/>
        </w:rPr>
        <w:lastRenderedPageBreak/>
        <w:t>公告。</w:t>
      </w:r>
    </w:p>
    <w:p w14:paraId="1C64A04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（3）前述内容如法律法规或者监管部门另有规定的，从其规定。如果行业另有通行做法，双方当事人应本着平等和保护基金份额持有人利益的原则进行协商。</w:t>
      </w:r>
    </w:p>
    <w:p w14:paraId="5B64A0F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六、暂停估值的情形</w:t>
      </w:r>
    </w:p>
    <w:p w14:paraId="3E80559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1、基金投资所涉及的证券、期货交易市场遇法定节假日或因其他原因暂停营业时；</w:t>
      </w:r>
    </w:p>
    <w:p w14:paraId="5C6123C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2、因不可抗力致使基金管理人、基金托管人无法准确评估基金资产价值时；</w:t>
      </w:r>
    </w:p>
    <w:p w14:paraId="15A5740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3、当前一估值日基金资产净值</w:t>
      </w:r>
      <w:r>
        <w:rPr>
          <w:rFonts w:asciiTheme="minorEastAsia" w:hAnsiTheme="minorEastAsia"/>
          <w:bCs/>
          <w:sz w:val="24"/>
        </w:rPr>
        <w:t xml:space="preserve"> </w:t>
      </w:r>
      <w:r>
        <w:rPr>
          <w:rFonts w:asciiTheme="minorEastAsia" w:hAnsiTheme="minorEastAsia" w:hint="eastAsia"/>
          <w:bCs/>
          <w:sz w:val="24"/>
        </w:rPr>
        <w:t>50%以上的资产出现无可参考的活跃市场价格且采用估值技术</w:t>
      </w:r>
      <w:proofErr w:type="gramStart"/>
      <w:r>
        <w:rPr>
          <w:rFonts w:asciiTheme="minorEastAsia" w:hAnsiTheme="minorEastAsia" w:hint="eastAsia"/>
          <w:bCs/>
          <w:sz w:val="24"/>
        </w:rPr>
        <w:t>仍导致</w:t>
      </w:r>
      <w:proofErr w:type="gramEnd"/>
      <w:r>
        <w:rPr>
          <w:rFonts w:asciiTheme="minorEastAsia" w:hAnsiTheme="minorEastAsia" w:hint="eastAsia"/>
          <w:bCs/>
          <w:sz w:val="24"/>
        </w:rPr>
        <w:t>公允价值存在重大不确定性时，经与基金托管人协商一致的；</w:t>
      </w:r>
    </w:p>
    <w:p w14:paraId="07615DB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4、中国证监会和基金合同认定的其它情形。</w:t>
      </w:r>
    </w:p>
    <w:p w14:paraId="3D5493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七、基金净值的确认</w:t>
      </w:r>
    </w:p>
    <w:p w14:paraId="70AA043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457160F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八、特殊情况的处理</w:t>
      </w:r>
    </w:p>
    <w:p w14:paraId="29A2B908" w14:textId="4787BD3F"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1、基金管理人或基金托管人按估值方法的第11项进行估值时，所造成的误差不作为基金资产估值错误处理。</w:t>
      </w:r>
    </w:p>
    <w:p w14:paraId="62A129B1" w14:textId="77777777" w:rsidR="00325B78" w:rsidRDefault="003559C3">
      <w:pPr>
        <w:widowControl/>
        <w:spacing w:line="360" w:lineRule="auto"/>
        <w:ind w:firstLineChars="200" w:firstLine="480"/>
        <w:jc w:val="left"/>
        <w:rPr>
          <w:rFonts w:asciiTheme="minorEastAsia" w:hAnsiTheme="minorEastAsia" w:cs="Times New Roman"/>
          <w:b/>
          <w:bCs/>
          <w:kern w:val="0"/>
          <w:sz w:val="24"/>
          <w:szCs w:val="24"/>
        </w:rPr>
        <w:sectPr w:rsidR="00325B78">
          <w:footerReference w:type="default" r:id="rId28"/>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 </w:t>
      </w:r>
    </w:p>
    <w:p w14:paraId="5BC95792" w14:textId="77777777" w:rsidR="00325B78" w:rsidRDefault="003559C3">
      <w:pPr>
        <w:pStyle w:val="1"/>
        <w:jc w:val="center"/>
        <w:rPr>
          <w:rFonts w:asciiTheme="minorEastAsia" w:eastAsiaTheme="minorEastAsia" w:hAnsiTheme="minorEastAsia"/>
          <w:sz w:val="30"/>
          <w:szCs w:val="30"/>
        </w:rPr>
      </w:pPr>
      <w:bookmarkStart w:id="253" w:name="_Toc416264548"/>
      <w:bookmarkStart w:id="254" w:name="_Toc263092320"/>
      <w:bookmarkStart w:id="255" w:name="_Toc521338333"/>
      <w:bookmarkEnd w:id="238"/>
      <w:bookmarkEnd w:id="239"/>
      <w:bookmarkEnd w:id="240"/>
      <w:bookmarkEnd w:id="241"/>
      <w:bookmarkEnd w:id="242"/>
      <w:bookmarkEnd w:id="243"/>
      <w:bookmarkEnd w:id="244"/>
      <w:bookmarkEnd w:id="245"/>
      <w:bookmarkEnd w:id="246"/>
      <w:bookmarkEnd w:id="247"/>
      <w:bookmarkEnd w:id="248"/>
      <w:bookmarkEnd w:id="249"/>
      <w:r>
        <w:rPr>
          <w:rFonts w:asciiTheme="minorEastAsia" w:eastAsiaTheme="minorEastAsia" w:hAnsiTheme="minorEastAsia" w:hint="eastAsia"/>
          <w:sz w:val="30"/>
          <w:szCs w:val="30"/>
        </w:rPr>
        <w:lastRenderedPageBreak/>
        <w:t>第十二部分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基金的收益分配</w:t>
      </w:r>
      <w:bookmarkEnd w:id="253"/>
      <w:bookmarkEnd w:id="254"/>
      <w:bookmarkEnd w:id="255"/>
    </w:p>
    <w:p w14:paraId="563167E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56" w:name="_Toc21073401"/>
      <w:bookmarkStart w:id="257" w:name="_Toc214873602"/>
      <w:bookmarkStart w:id="258" w:name="_Toc147463128"/>
      <w:bookmarkStart w:id="259" w:name="_Toc263092321"/>
      <w:bookmarkStart w:id="260" w:name="_Toc416264549"/>
      <w:bookmarkStart w:id="261" w:name="_Toc12357181"/>
      <w:bookmarkStart w:id="262" w:name="_Toc141703894"/>
      <w:bookmarkStart w:id="263" w:name="_Toc27832"/>
      <w:bookmarkStart w:id="264" w:name="_Toc7802"/>
      <w:bookmarkStart w:id="265" w:name="_Toc2623"/>
      <w:bookmarkStart w:id="266" w:name="_Toc871"/>
      <w:bookmarkStart w:id="267" w:name="_Toc139991744"/>
      <w:bookmarkStart w:id="268" w:name="_Toc19714"/>
      <w:bookmarkStart w:id="269" w:name="_Toc17782"/>
      <w:bookmarkStart w:id="270" w:name="_Toc352229760"/>
      <w:bookmarkStart w:id="271" w:name="_Toc31917"/>
      <w:r>
        <w:rPr>
          <w:rFonts w:asciiTheme="minorEastAsia" w:hAnsiTheme="minorEastAsia" w:hint="eastAsia"/>
          <w:bCs/>
          <w:sz w:val="24"/>
        </w:rPr>
        <w:t>一、基金利润的构成</w:t>
      </w:r>
    </w:p>
    <w:p w14:paraId="406D2B3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14:paraId="3720C72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二、基金可供分配利润</w:t>
      </w:r>
    </w:p>
    <w:p w14:paraId="7F8631D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基金可供分配利润指截至收益分配基准日基金未分配利润与未分配利润中已实现收益的孰低数。</w:t>
      </w:r>
    </w:p>
    <w:p w14:paraId="5A33B25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三、基金收益分配原则</w:t>
      </w:r>
    </w:p>
    <w:p w14:paraId="0C4CAE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14:paraId="74D9207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14:paraId="48BE725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14:paraId="4D34F44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4、A</w:t>
      </w:r>
      <w:r>
        <w:rPr>
          <w:rFonts w:asciiTheme="minorEastAsia" w:hAnsiTheme="minorEastAsia"/>
          <w:bCs/>
          <w:sz w:val="24"/>
        </w:rPr>
        <w:t xml:space="preserve"> </w:t>
      </w:r>
      <w:r>
        <w:rPr>
          <w:rFonts w:asciiTheme="minorEastAsia" w:hAnsiTheme="minorEastAsia" w:hint="eastAsia"/>
          <w:bCs/>
          <w:sz w:val="24"/>
        </w:rPr>
        <w:t>类基金份额和C类基金份额之间由于A类基金份额不收取而C类基金份额收取销售服务费将导致在可供分配利润上有所不同；本基金同一类别的每份基金份额享有同等分配权；</w:t>
      </w:r>
    </w:p>
    <w:p w14:paraId="038C39F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5、法律法规或监管机关另有规定的，从其规定。</w:t>
      </w:r>
    </w:p>
    <w:p w14:paraId="35994B7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14:paraId="54F1FD8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四、收益分配方案</w:t>
      </w:r>
    </w:p>
    <w:p w14:paraId="629845A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基金收益分配方案中应载明截止收益分配基准日的可供分配利润、基金收益分配对象、分配时间、分配数额及比例、分配方式等内容。</w:t>
      </w:r>
    </w:p>
    <w:p w14:paraId="06B55CE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五、收益分配方案的确定、公告与实施</w:t>
      </w:r>
    </w:p>
    <w:p w14:paraId="76B9009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本基金收益分配方案由基金管理人拟定，并由基金托管人复核，依据相关规定在指定媒介公告。</w:t>
      </w:r>
    </w:p>
    <w:p w14:paraId="3257E34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基金红利发放</w:t>
      </w:r>
      <w:proofErr w:type="gramStart"/>
      <w:r>
        <w:rPr>
          <w:rFonts w:asciiTheme="minorEastAsia" w:hAnsiTheme="minorEastAsia" w:hint="eastAsia"/>
          <w:bCs/>
          <w:sz w:val="24"/>
        </w:rPr>
        <w:t>日距离</w:t>
      </w:r>
      <w:proofErr w:type="gramEnd"/>
      <w:r>
        <w:rPr>
          <w:rFonts w:asciiTheme="minorEastAsia" w:hAnsiTheme="minorEastAsia" w:hint="eastAsia"/>
          <w:bCs/>
          <w:sz w:val="24"/>
        </w:rPr>
        <w:t>收益分配基准日（即可供分配利润计算截止日）的时间不得超过15个工作日。</w:t>
      </w:r>
    </w:p>
    <w:p w14:paraId="70B675D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六、基金收益分配中发生的费用</w:t>
      </w:r>
    </w:p>
    <w:p w14:paraId="22D41758" w14:textId="77777777" w:rsidR="00325B78" w:rsidRDefault="003559C3">
      <w:pPr>
        <w:adjustRightInd w:val="0"/>
        <w:snapToGrid w:val="0"/>
        <w:spacing w:line="360" w:lineRule="auto"/>
        <w:ind w:firstLineChars="200" w:firstLine="480"/>
        <w:rPr>
          <w:rFonts w:asciiTheme="minorEastAsia" w:hAnsiTheme="minorEastAsia" w:cs="Times New Roman"/>
          <w:bCs/>
          <w:sz w:val="24"/>
          <w:szCs w:val="24"/>
        </w:rPr>
        <w:sectPr w:rsidR="00325B78">
          <w:footerReference w:type="default" r:id="rId29"/>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p>
    <w:p w14:paraId="3D905B38" w14:textId="77777777" w:rsidR="00325B78" w:rsidRDefault="003559C3">
      <w:pPr>
        <w:pStyle w:val="1"/>
        <w:jc w:val="center"/>
        <w:rPr>
          <w:rFonts w:asciiTheme="minorEastAsia" w:eastAsiaTheme="minorEastAsia" w:hAnsiTheme="minorEastAsia"/>
          <w:sz w:val="30"/>
          <w:szCs w:val="30"/>
        </w:rPr>
      </w:pPr>
      <w:bookmarkStart w:id="272" w:name="_Toc521338334"/>
      <w:r>
        <w:rPr>
          <w:rFonts w:asciiTheme="minorEastAsia" w:eastAsiaTheme="minorEastAsia" w:hAnsiTheme="minorEastAsia" w:hint="eastAsia"/>
          <w:sz w:val="30"/>
          <w:szCs w:val="30"/>
        </w:rPr>
        <w:lastRenderedPageBreak/>
        <w:t>第十三部分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基金费用与税收</w:t>
      </w:r>
      <w:bookmarkEnd w:id="256"/>
      <w:bookmarkEnd w:id="257"/>
      <w:bookmarkEnd w:id="258"/>
      <w:bookmarkEnd w:id="259"/>
      <w:bookmarkEnd w:id="260"/>
      <w:bookmarkEnd w:id="261"/>
      <w:bookmarkEnd w:id="272"/>
    </w:p>
    <w:p w14:paraId="66083B6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273" w:name="_Toc263092322"/>
      <w:bookmarkStart w:id="274" w:name="_Toc416264550"/>
      <w:bookmarkStart w:id="275" w:name="_Toc214873603"/>
      <w:bookmarkStart w:id="276" w:name="_Toc352229761"/>
      <w:bookmarkStart w:id="277" w:name="_Toc15779"/>
      <w:bookmarkStart w:id="278" w:name="_Toc6493"/>
      <w:bookmarkStart w:id="279" w:name="_Toc32227"/>
      <w:bookmarkStart w:id="280" w:name="_Toc13987"/>
      <w:bookmarkStart w:id="281" w:name="_Toc32041"/>
      <w:bookmarkStart w:id="282" w:name="_Toc19752"/>
      <w:bookmarkStart w:id="283" w:name="_Toc3365"/>
      <w:bookmarkStart w:id="284" w:name="_Toc32046"/>
      <w:bookmarkStart w:id="285" w:name="_Toc139991745"/>
      <w:bookmarkStart w:id="286" w:name="_Toc12105"/>
      <w:bookmarkStart w:id="287" w:name="_Toc24601"/>
      <w:bookmarkStart w:id="288" w:name="_Toc19706"/>
      <w:bookmarkStart w:id="289" w:name="_Toc141703895"/>
      <w:bookmarkEnd w:id="262"/>
      <w:bookmarkEnd w:id="263"/>
      <w:bookmarkEnd w:id="264"/>
      <w:bookmarkEnd w:id="265"/>
      <w:bookmarkEnd w:id="266"/>
      <w:bookmarkEnd w:id="267"/>
      <w:bookmarkEnd w:id="268"/>
      <w:bookmarkEnd w:id="269"/>
      <w:bookmarkEnd w:id="270"/>
      <w:bookmarkEnd w:id="271"/>
      <w:r>
        <w:rPr>
          <w:rFonts w:asciiTheme="minorEastAsia" w:hAnsiTheme="minorEastAsia" w:hint="eastAsia"/>
          <w:bCs/>
          <w:sz w:val="24"/>
        </w:rPr>
        <w:t>一、基金费用的种类</w:t>
      </w:r>
    </w:p>
    <w:p w14:paraId="64DC94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1、基金管理人的管理费；</w:t>
      </w:r>
    </w:p>
    <w:p w14:paraId="7D35D1B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2、基金托管人的托管费；</w:t>
      </w:r>
    </w:p>
    <w:p w14:paraId="14BA35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3、C类基金份额的销售服务费；</w:t>
      </w:r>
    </w:p>
    <w:p w14:paraId="46A1D8B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、《基金合同》生效后与基金相关的信息披露费用；</w:t>
      </w:r>
    </w:p>
    <w:p w14:paraId="4A02DC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5</w:t>
      </w:r>
      <w:r>
        <w:rPr>
          <w:rFonts w:asciiTheme="minorEastAsia" w:hAnsiTheme="minorEastAsia" w:hint="eastAsia"/>
          <w:bCs/>
          <w:sz w:val="24"/>
        </w:rPr>
        <w:t>、《基金合同》生效后与基金相关的会计师费、律师费、诉讼费和仲裁费；</w:t>
      </w:r>
    </w:p>
    <w:p w14:paraId="6AD4471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6</w:t>
      </w:r>
      <w:r>
        <w:rPr>
          <w:rFonts w:asciiTheme="minorEastAsia" w:hAnsiTheme="minorEastAsia" w:hint="eastAsia"/>
          <w:bCs/>
          <w:sz w:val="24"/>
        </w:rPr>
        <w:t>、基金份额持有人大会费用；</w:t>
      </w:r>
    </w:p>
    <w:p w14:paraId="6CB93CB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7</w:t>
      </w:r>
      <w:r>
        <w:rPr>
          <w:rFonts w:asciiTheme="minorEastAsia" w:hAnsiTheme="minorEastAsia" w:hint="eastAsia"/>
          <w:bCs/>
          <w:sz w:val="24"/>
        </w:rPr>
        <w:t>、基金的证券、期货交易费用；</w:t>
      </w:r>
    </w:p>
    <w:p w14:paraId="195A104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8</w:t>
      </w:r>
      <w:r>
        <w:rPr>
          <w:rFonts w:asciiTheme="minorEastAsia" w:hAnsiTheme="minorEastAsia" w:hint="eastAsia"/>
          <w:bCs/>
          <w:sz w:val="24"/>
        </w:rPr>
        <w:t>、基金的银行汇划费用；</w:t>
      </w:r>
    </w:p>
    <w:p w14:paraId="2F2EE2E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9</w:t>
      </w:r>
      <w:r>
        <w:rPr>
          <w:rFonts w:asciiTheme="minorEastAsia" w:hAnsiTheme="minorEastAsia" w:hint="eastAsia"/>
          <w:bCs/>
          <w:sz w:val="24"/>
        </w:rPr>
        <w:t>、基金的账户开户费用、账户维护费用；</w:t>
      </w:r>
    </w:p>
    <w:p w14:paraId="34C4C9A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10、按照国家有关规定和《基金合同》约定，可以在基金财产中列支的其他费用。</w:t>
      </w:r>
    </w:p>
    <w:p w14:paraId="7C7A16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二、基金费用计提方法、计提标准和支付方式</w:t>
      </w:r>
    </w:p>
    <w:p w14:paraId="72C82F0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 xml:space="preserve">1、基金管理人的管理费 </w:t>
      </w:r>
    </w:p>
    <w:p w14:paraId="04C0E08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本基金的管理费按前一日基金资产净值的</w:t>
      </w:r>
      <w:r>
        <w:rPr>
          <w:rFonts w:asciiTheme="minorEastAsia" w:hAnsiTheme="minorEastAsia"/>
          <w:bCs/>
          <w:sz w:val="24"/>
        </w:rPr>
        <w:t>1.5</w:t>
      </w:r>
      <w:r>
        <w:rPr>
          <w:rFonts w:asciiTheme="minorEastAsia" w:hAnsiTheme="minorEastAsia" w:hint="eastAsia"/>
          <w:bCs/>
          <w:sz w:val="24"/>
        </w:rPr>
        <w:t>%年费率计提。管理费的计算方法如下：</w:t>
      </w:r>
    </w:p>
    <w:p w14:paraId="7671A14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H＝E×</w:t>
      </w:r>
      <w:r>
        <w:rPr>
          <w:rFonts w:asciiTheme="minorEastAsia" w:hAnsiTheme="minorEastAsia"/>
          <w:bCs/>
          <w:sz w:val="24"/>
        </w:rPr>
        <w:t>1.5</w:t>
      </w:r>
      <w:r>
        <w:rPr>
          <w:rFonts w:asciiTheme="minorEastAsia" w:hAnsiTheme="minorEastAsia" w:hint="eastAsia"/>
          <w:bCs/>
          <w:sz w:val="24"/>
        </w:rPr>
        <w:t>%÷当年天数</w:t>
      </w:r>
    </w:p>
    <w:p w14:paraId="004540F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H为每日应计提的基金管理费</w:t>
      </w:r>
    </w:p>
    <w:p w14:paraId="7BDB113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E为前一日的基金资产净值</w:t>
      </w:r>
    </w:p>
    <w:p w14:paraId="1E3117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于次月前5个工作日内从基金财产中一次性支付给基金管理人。若遇法定节假日、公休假等，支付日期顺延。</w:t>
      </w:r>
    </w:p>
    <w:p w14:paraId="5C51C15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2、基金托管人的托管费</w:t>
      </w:r>
    </w:p>
    <w:p w14:paraId="47729A0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本基金的托管费按前一日基金资产净值的</w:t>
      </w:r>
      <w:r>
        <w:rPr>
          <w:rFonts w:asciiTheme="minorEastAsia" w:hAnsiTheme="minorEastAsia"/>
          <w:bCs/>
          <w:sz w:val="24"/>
        </w:rPr>
        <w:t>0.15</w:t>
      </w:r>
      <w:r>
        <w:rPr>
          <w:rFonts w:asciiTheme="minorEastAsia" w:hAnsiTheme="minorEastAsia" w:hint="eastAsia"/>
          <w:bCs/>
          <w:sz w:val="24"/>
        </w:rPr>
        <w:t>%的年费率计提。托管费的计算方法如下：</w:t>
      </w:r>
    </w:p>
    <w:p w14:paraId="128B77E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H＝E×</w:t>
      </w:r>
      <w:r>
        <w:rPr>
          <w:rFonts w:asciiTheme="minorEastAsia" w:hAnsiTheme="minorEastAsia"/>
          <w:bCs/>
          <w:sz w:val="24"/>
        </w:rPr>
        <w:t>0.15%</w:t>
      </w:r>
      <w:r>
        <w:rPr>
          <w:rFonts w:asciiTheme="minorEastAsia" w:hAnsiTheme="minorEastAsia" w:hint="eastAsia"/>
          <w:bCs/>
          <w:sz w:val="24"/>
        </w:rPr>
        <w:t>÷当年天数</w:t>
      </w:r>
    </w:p>
    <w:p w14:paraId="0B829FD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H为每日应计提的基金托管费</w:t>
      </w:r>
    </w:p>
    <w:p w14:paraId="2D3B08A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E为前一日的基金资产净值</w:t>
      </w:r>
    </w:p>
    <w:p w14:paraId="4CC7805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于次月前5个工作日内从基金财产中一次性支取。若遇法定节假日、公休日等，支付日期顺延。</w:t>
      </w:r>
      <w:r>
        <w:rPr>
          <w:rFonts w:asciiTheme="minorEastAsia" w:hAnsiTheme="minorEastAsia" w:cs="宋体" w:hint="eastAsia"/>
          <w:bCs/>
          <w:color w:val="000000"/>
          <w:sz w:val="24"/>
        </w:rPr>
        <w:t>费用自动扣划后，基金管理人应进行核对，如发现数据不符，及时联系基金托管人协商解决。</w:t>
      </w:r>
    </w:p>
    <w:p w14:paraId="1C93D17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3</w:t>
      </w:r>
      <w:r>
        <w:rPr>
          <w:rFonts w:asciiTheme="minorEastAsia" w:hAnsiTheme="minorEastAsia" w:hint="eastAsia"/>
          <w:bCs/>
          <w:sz w:val="24"/>
        </w:rPr>
        <w:t>、C类基金份额的销售服务费</w:t>
      </w:r>
    </w:p>
    <w:p w14:paraId="6DD6A03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w:t>
      </w:r>
      <w:r>
        <w:rPr>
          <w:rFonts w:asciiTheme="minorEastAsia" w:hAnsiTheme="minorEastAsia"/>
          <w:bCs/>
          <w:sz w:val="24"/>
        </w:rPr>
        <w:t>A</w:t>
      </w:r>
      <w:r>
        <w:rPr>
          <w:rFonts w:asciiTheme="minorEastAsia" w:hAnsiTheme="minorEastAsia" w:hint="eastAsia"/>
          <w:bCs/>
          <w:sz w:val="24"/>
        </w:rPr>
        <w:t>类基金份额不收取销售服务费，</w:t>
      </w:r>
      <w:r>
        <w:rPr>
          <w:rFonts w:asciiTheme="minorEastAsia" w:hAnsiTheme="minorEastAsia"/>
          <w:bCs/>
          <w:sz w:val="24"/>
        </w:rPr>
        <w:t>C</w:t>
      </w:r>
      <w:r>
        <w:rPr>
          <w:rFonts w:asciiTheme="minorEastAsia" w:hAnsiTheme="minorEastAsia" w:hint="eastAsia"/>
          <w:bCs/>
          <w:sz w:val="24"/>
        </w:rPr>
        <w:t>类基金份额的销售服务费年费率为</w:t>
      </w:r>
      <w:r>
        <w:rPr>
          <w:rFonts w:asciiTheme="minorEastAsia" w:hAnsiTheme="minorEastAsia"/>
          <w:bCs/>
          <w:sz w:val="24"/>
        </w:rPr>
        <w:t>0.</w:t>
      </w:r>
      <w:r>
        <w:rPr>
          <w:rFonts w:asciiTheme="minorEastAsia" w:hAnsiTheme="minorEastAsia" w:hint="eastAsia"/>
          <w:bCs/>
          <w:sz w:val="24"/>
        </w:rPr>
        <w:t>5</w:t>
      </w:r>
      <w:r>
        <w:rPr>
          <w:rFonts w:asciiTheme="minorEastAsia" w:hAnsiTheme="minorEastAsia"/>
          <w:bCs/>
          <w:sz w:val="24"/>
        </w:rPr>
        <w:t>%</w:t>
      </w:r>
      <w:r>
        <w:rPr>
          <w:rFonts w:asciiTheme="minorEastAsia" w:hAnsiTheme="minorEastAsia" w:hint="eastAsia"/>
          <w:bCs/>
          <w:sz w:val="24"/>
        </w:rPr>
        <w:t>。</w:t>
      </w:r>
    </w:p>
    <w:p w14:paraId="5DCE02E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本基金销售服务费将专门用于本基金的销售与基金份额持有人服务，销售服务费计提的计算公式如下：</w:t>
      </w:r>
      <w:r>
        <w:rPr>
          <w:rFonts w:asciiTheme="minorEastAsia" w:hAnsiTheme="minorEastAsia"/>
          <w:bCs/>
          <w:sz w:val="24"/>
        </w:rPr>
        <w:t xml:space="preserve"> </w:t>
      </w:r>
    </w:p>
    <w:p w14:paraId="4351269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H=E</w:t>
      </w:r>
      <w:r>
        <w:rPr>
          <w:rFonts w:asciiTheme="minorEastAsia" w:hAnsiTheme="minorEastAsia" w:hint="eastAsia"/>
          <w:bCs/>
          <w:sz w:val="24"/>
        </w:rPr>
        <w:t>×</w:t>
      </w:r>
      <w:r>
        <w:rPr>
          <w:rFonts w:asciiTheme="minorEastAsia" w:hAnsiTheme="minorEastAsia"/>
          <w:bCs/>
          <w:sz w:val="24"/>
        </w:rPr>
        <w:t>0.</w:t>
      </w:r>
      <w:r>
        <w:rPr>
          <w:rFonts w:asciiTheme="minorEastAsia" w:hAnsiTheme="minorEastAsia" w:hint="eastAsia"/>
          <w:bCs/>
          <w:sz w:val="24"/>
        </w:rPr>
        <w:t>5</w:t>
      </w:r>
      <w:r>
        <w:rPr>
          <w:rFonts w:asciiTheme="minorEastAsia" w:hAnsiTheme="minorEastAsia"/>
          <w:bCs/>
          <w:sz w:val="24"/>
        </w:rPr>
        <w:t>%</w:t>
      </w:r>
      <w:r>
        <w:rPr>
          <w:rFonts w:asciiTheme="minorEastAsia" w:hAnsiTheme="minorEastAsia" w:hint="eastAsia"/>
          <w:bCs/>
          <w:sz w:val="24"/>
        </w:rPr>
        <w:t>÷当年天数</w:t>
      </w:r>
    </w:p>
    <w:p w14:paraId="1B413E5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H</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类基金份额每日应计提的销售服务费</w:t>
      </w:r>
    </w:p>
    <w:p w14:paraId="3100D21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E</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类基金份额前一日基金资产净值</w:t>
      </w:r>
    </w:p>
    <w:p w14:paraId="0788915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基金销售服务费每日计算，逐日累计至每月月末，按月支付。经基金管理人与基金托管人双方核对无误后，基金托管人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w:t>
      </w:r>
      <w:r>
        <w:rPr>
          <w:rFonts w:asciiTheme="minorEastAsia" w:hAnsiTheme="minorEastAsia"/>
          <w:bCs/>
          <w:sz w:val="24"/>
        </w:rPr>
        <w:t>5</w:t>
      </w:r>
      <w:r>
        <w:rPr>
          <w:rFonts w:asciiTheme="minorEastAsia" w:hAnsiTheme="minorEastAsia" w:hint="eastAsia"/>
          <w:bCs/>
          <w:sz w:val="24"/>
        </w:rPr>
        <w:t>个工作日内从基金财产中一次性支付给基金管理人。若遇法定节假日、公休假等，支付日期顺延。</w:t>
      </w:r>
    </w:p>
    <w:p w14:paraId="1D3BF63F" w14:textId="77777777" w:rsidR="00325B78" w:rsidRDefault="003559C3">
      <w:pPr>
        <w:autoSpaceDE w:val="0"/>
        <w:autoSpaceDN w:val="0"/>
        <w:spacing w:line="360" w:lineRule="auto"/>
        <w:ind w:firstLineChars="200" w:firstLine="482"/>
        <w:textAlignment w:val="bottom"/>
        <w:rPr>
          <w:rFonts w:asciiTheme="minorEastAsia" w:hAnsiTheme="minorEastAsia"/>
          <w:b/>
          <w:bCs/>
          <w:sz w:val="24"/>
        </w:rPr>
      </w:pPr>
      <w:r>
        <w:rPr>
          <w:rFonts w:asciiTheme="minorEastAsia" w:hAnsiTheme="minorEastAsia" w:hint="eastAsia"/>
          <w:b/>
          <w:bCs/>
          <w:sz w:val="24"/>
        </w:rPr>
        <w:t>自</w:t>
      </w:r>
      <w:r>
        <w:rPr>
          <w:rFonts w:asciiTheme="minorEastAsia" w:hAnsiTheme="minorEastAsia"/>
          <w:b/>
          <w:bCs/>
          <w:sz w:val="24"/>
        </w:rPr>
        <w:t>2019年7月4日起，C类基金份额销</w:t>
      </w:r>
      <w:r>
        <w:rPr>
          <w:rFonts w:asciiTheme="minorEastAsia" w:hAnsiTheme="minorEastAsia" w:hint="eastAsia"/>
          <w:b/>
          <w:bCs/>
          <w:sz w:val="24"/>
        </w:rPr>
        <w:t>售服务费优惠费率为</w:t>
      </w:r>
      <w:r>
        <w:rPr>
          <w:rFonts w:asciiTheme="minorEastAsia" w:hAnsiTheme="minorEastAsia"/>
          <w:b/>
          <w:bCs/>
          <w:sz w:val="24"/>
        </w:rPr>
        <w:t>0.01%，优惠</w:t>
      </w:r>
      <w:r>
        <w:rPr>
          <w:rFonts w:asciiTheme="minorEastAsia" w:hAnsiTheme="minorEastAsia" w:hint="eastAsia"/>
          <w:b/>
          <w:bCs/>
          <w:sz w:val="24"/>
        </w:rPr>
        <w:t>活动结束时间另行公告。</w:t>
      </w:r>
    </w:p>
    <w:p w14:paraId="2062813E" w14:textId="77777777" w:rsidR="00325B78" w:rsidRDefault="003559C3">
      <w:pPr>
        <w:autoSpaceDE w:val="0"/>
        <w:autoSpaceDN w:val="0"/>
        <w:spacing w:line="360" w:lineRule="auto"/>
        <w:ind w:firstLineChars="200" w:firstLine="480"/>
        <w:textAlignment w:val="bottom"/>
        <w:rPr>
          <w:rFonts w:asciiTheme="minorEastAsia" w:hAnsiTheme="minorEastAsia"/>
          <w:bCs/>
          <w:kern w:val="0"/>
          <w:sz w:val="24"/>
        </w:rPr>
      </w:pPr>
      <w:r>
        <w:rPr>
          <w:rFonts w:asciiTheme="minorEastAsia" w:hAnsiTheme="minorEastAsia" w:hint="eastAsia"/>
          <w:bCs/>
          <w:kern w:val="0"/>
          <w:sz w:val="24"/>
        </w:rPr>
        <w:t>上述“一、基金费用的种类”中第</w:t>
      </w:r>
      <w:r>
        <w:rPr>
          <w:rFonts w:asciiTheme="minorEastAsia" w:hAnsiTheme="minorEastAsia"/>
          <w:bCs/>
          <w:kern w:val="0"/>
          <w:sz w:val="24"/>
        </w:rPr>
        <w:t>4</w:t>
      </w:r>
      <w:r>
        <w:rPr>
          <w:rFonts w:asciiTheme="minorEastAsia" w:hAnsiTheme="minorEastAsia" w:hint="eastAsia"/>
          <w:bCs/>
          <w:kern w:val="0"/>
          <w:sz w:val="24"/>
        </w:rPr>
        <w:t>－</w:t>
      </w:r>
      <w:r>
        <w:rPr>
          <w:rFonts w:asciiTheme="minorEastAsia" w:hAnsiTheme="minorEastAsia"/>
          <w:bCs/>
          <w:kern w:val="0"/>
          <w:sz w:val="24"/>
        </w:rPr>
        <w:t>10</w:t>
      </w:r>
      <w:r>
        <w:rPr>
          <w:rFonts w:asciiTheme="minorEastAsia" w:hAnsiTheme="minorEastAsia" w:hint="eastAsia"/>
          <w:bCs/>
          <w:kern w:val="0"/>
          <w:sz w:val="24"/>
        </w:rPr>
        <w:t>项费用，根据有关法规及相应协议规定，按费用实际支出金额列入当期费用，由基金托管人从基金财产中支付。</w:t>
      </w:r>
    </w:p>
    <w:p w14:paraId="7E04DD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三、不列入基金费用的项目</w:t>
      </w:r>
    </w:p>
    <w:p w14:paraId="1BAE5C8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下列费用不列入基金费用：</w:t>
      </w:r>
    </w:p>
    <w:p w14:paraId="0B20BC8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1、基金管理人和基金托管人因未履行或未完全履行义务导致的费用支出或基金财产的损失；</w:t>
      </w:r>
    </w:p>
    <w:p w14:paraId="01ED48D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2、基金管理人和基金托管人处理与基金运作无关的事项发生的费用；</w:t>
      </w:r>
    </w:p>
    <w:p w14:paraId="070FD94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3、《基金合同》生效前的相关费用；</w:t>
      </w:r>
    </w:p>
    <w:p w14:paraId="060FB16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4、其他根据相关法律法规及中国证监会的有关规定不得列入基金费用的项</w:t>
      </w:r>
      <w:r>
        <w:rPr>
          <w:rFonts w:asciiTheme="minorEastAsia" w:hAnsiTheme="minorEastAsia" w:hint="eastAsia"/>
          <w:bCs/>
          <w:sz w:val="24"/>
        </w:rPr>
        <w:lastRenderedPageBreak/>
        <w:t>目。</w:t>
      </w:r>
      <w:bookmarkStart w:id="290" w:name="_Hlt88827255"/>
      <w:bookmarkEnd w:id="290"/>
    </w:p>
    <w:p w14:paraId="231635E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四、基金税收</w:t>
      </w:r>
    </w:p>
    <w:p w14:paraId="261F641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本基金运作过程中涉及的各纳税主体，其纳税义务按国家税收法律、法规执行。</w:t>
      </w:r>
    </w:p>
    <w:p w14:paraId="1D4EE879" w14:textId="77777777" w:rsidR="00325B78" w:rsidRDefault="003559C3">
      <w:pPr>
        <w:autoSpaceDE w:val="0"/>
        <w:autoSpaceDN w:val="0"/>
        <w:spacing w:line="360" w:lineRule="auto"/>
        <w:ind w:firstLineChars="200" w:firstLine="480"/>
        <w:textAlignment w:val="bottom"/>
        <w:rPr>
          <w:rFonts w:asciiTheme="minorEastAsia" w:hAnsiTheme="minorEastAsia" w:cs="Times New Roman"/>
          <w:bCs/>
          <w:sz w:val="24"/>
          <w:szCs w:val="24"/>
        </w:rPr>
        <w:sectPr w:rsidR="00325B78">
          <w:footerReference w:type="default" r:id="rId30"/>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基金财产投资的相关税收，由基金份额持有人承担，基金管理人或者其他扣缴义务人按照国家有关税收征收的规定代扣代缴。</w:t>
      </w:r>
    </w:p>
    <w:p w14:paraId="77392CF1" w14:textId="77777777" w:rsidR="00325B78" w:rsidRDefault="003559C3">
      <w:pPr>
        <w:pStyle w:val="1"/>
        <w:jc w:val="center"/>
        <w:rPr>
          <w:rFonts w:asciiTheme="minorEastAsia" w:eastAsiaTheme="minorEastAsia" w:hAnsiTheme="minorEastAsia"/>
          <w:sz w:val="30"/>
          <w:szCs w:val="30"/>
        </w:rPr>
      </w:pPr>
      <w:bookmarkStart w:id="291" w:name="_Toc521338335"/>
      <w:r>
        <w:rPr>
          <w:rFonts w:asciiTheme="minorEastAsia" w:eastAsiaTheme="minorEastAsia" w:hAnsiTheme="minorEastAsia" w:hint="eastAsia"/>
          <w:sz w:val="30"/>
          <w:szCs w:val="30"/>
        </w:rPr>
        <w:lastRenderedPageBreak/>
        <w:t>第十四部分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基金的会计与审计</w:t>
      </w:r>
      <w:bookmarkEnd w:id="273"/>
      <w:bookmarkEnd w:id="274"/>
      <w:bookmarkEnd w:id="275"/>
      <w:bookmarkEnd w:id="291"/>
    </w:p>
    <w:p w14:paraId="677E023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一、基金会计政策</w:t>
      </w:r>
    </w:p>
    <w:p w14:paraId="68283B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1、基金管理人为本基金的基金会计责任方；</w:t>
      </w:r>
    </w:p>
    <w:p w14:paraId="6A7E409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2、基金的会计年度为公历年度的1月1日至12月31日；基金首次募集的会计年度按如下原则：如果《基金合同》生效少于2个月，可以并入下一个会计年度披露；</w:t>
      </w:r>
    </w:p>
    <w:p w14:paraId="08818E9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3、基金核算以人民币为记账本位币，以人民币元为记账单位；</w:t>
      </w:r>
    </w:p>
    <w:p w14:paraId="6D48229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4、会计制度执行国家有关会计制度；</w:t>
      </w:r>
    </w:p>
    <w:p w14:paraId="03644F6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5、本基金独立建账、独立核算；</w:t>
      </w:r>
    </w:p>
    <w:p w14:paraId="3A47EE9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6、基金管理人及基金托管人各自保留完整的会计账目、凭证并进行日常的会计核算，按照有关规定编制基金会计报表；</w:t>
      </w:r>
    </w:p>
    <w:p w14:paraId="74985F6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7、基金托管人每月与基金管理人就基金的会计核算、报表编制等进行核对并以书面方式确认。</w:t>
      </w:r>
    </w:p>
    <w:p w14:paraId="149109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二、基金的年度审计</w:t>
      </w:r>
    </w:p>
    <w:p w14:paraId="1B16E8B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1、基金管理人聘请与基金管理人、基金托管人相互独立的具有证券、期货相关业务资格具有证券从业资格的会计师事务所及其注册会计师对本基金的年度财务报表进行审计。</w:t>
      </w:r>
    </w:p>
    <w:p w14:paraId="58EA65C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2、会计师事务所更换经办注册会计师，应事先征得基金管理人同意。</w:t>
      </w:r>
    </w:p>
    <w:p w14:paraId="334F976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hint="eastAsia"/>
          <w:bCs/>
          <w:sz w:val="24"/>
        </w:rPr>
        <w:t>3、</w:t>
      </w:r>
      <w:bookmarkStart w:id="292" w:name="_Hlt4221115"/>
      <w:bookmarkEnd w:id="292"/>
      <w:r>
        <w:rPr>
          <w:rFonts w:asciiTheme="minorEastAsia" w:hAnsiTheme="minorEastAsia" w:hint="eastAsia"/>
          <w:bCs/>
          <w:sz w:val="24"/>
        </w:rPr>
        <w:t>基金管理人认为有充足理由更换会计师事务所，须通报基金托管人。更换会计师事务所需在2个工作日内在指定媒介公告。</w:t>
      </w:r>
    </w:p>
    <w:p w14:paraId="0F710E69" w14:textId="77777777" w:rsidR="00325B78" w:rsidRDefault="00325B78">
      <w:pPr>
        <w:widowControl/>
        <w:spacing w:line="360" w:lineRule="auto"/>
        <w:jc w:val="left"/>
        <w:rPr>
          <w:rFonts w:asciiTheme="minorEastAsia" w:hAnsiTheme="minorEastAsia" w:cs="Times New Roman"/>
          <w:b/>
          <w:kern w:val="0"/>
          <w:sz w:val="24"/>
          <w:szCs w:val="24"/>
        </w:rPr>
        <w:sectPr w:rsidR="00325B78">
          <w:footerReference w:type="default" r:id="rId31"/>
          <w:pgSz w:w="11906" w:h="16838"/>
          <w:pgMar w:top="1440" w:right="1800" w:bottom="1440" w:left="1800" w:header="851" w:footer="992" w:gutter="0"/>
          <w:pgNumType w:chapStyle="1"/>
          <w:cols w:space="720"/>
          <w:docGrid w:type="lines" w:linePitch="312"/>
        </w:sectPr>
      </w:pPr>
    </w:p>
    <w:p w14:paraId="7F429580" w14:textId="77777777" w:rsidR="00325B78" w:rsidRDefault="003559C3">
      <w:pPr>
        <w:pStyle w:val="1"/>
        <w:jc w:val="center"/>
        <w:rPr>
          <w:rFonts w:asciiTheme="minorEastAsia" w:eastAsiaTheme="minorEastAsia" w:hAnsiTheme="minorEastAsia"/>
          <w:sz w:val="30"/>
          <w:szCs w:val="30"/>
        </w:rPr>
      </w:pPr>
      <w:bookmarkStart w:id="293" w:name="_Toc263092323"/>
      <w:bookmarkStart w:id="294" w:name="_Toc214873604"/>
      <w:bookmarkStart w:id="295" w:name="_Toc416264551"/>
      <w:bookmarkStart w:id="296" w:name="_Toc521338336"/>
      <w:bookmarkStart w:id="297" w:name="_Toc79978642"/>
      <w:bookmarkStart w:id="298" w:name="_Toc178"/>
      <w:bookmarkStart w:id="299" w:name="_Toc15351"/>
      <w:bookmarkStart w:id="300" w:name="_Toc128310499"/>
      <w:bookmarkStart w:id="301" w:name="_Toc3656"/>
      <w:bookmarkStart w:id="302" w:name="_Toc93226149"/>
      <w:bookmarkStart w:id="303" w:name="_Toc352229762"/>
      <w:bookmarkStart w:id="304" w:name="_Toc15525"/>
      <w:bookmarkStart w:id="305" w:name="_Toc21829"/>
      <w:bookmarkStart w:id="306" w:name="_Toc141703896"/>
      <w:bookmarkStart w:id="307" w:name="_Toc19558"/>
      <w:bookmarkStart w:id="308" w:name="_Toc22552"/>
      <w:bookmarkStart w:id="309" w:name="_Toc20052"/>
      <w:bookmarkStart w:id="310" w:name="_Toc139991746"/>
      <w:bookmarkStart w:id="311" w:name="_Toc12761"/>
      <w:bookmarkStart w:id="312" w:name="_Toc92662707"/>
      <w:bookmarkStart w:id="313" w:name="_Toc1617"/>
      <w:bookmarkStart w:id="314" w:name="_Toc25883"/>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r>
        <w:rPr>
          <w:rFonts w:asciiTheme="minorEastAsia" w:eastAsiaTheme="minorEastAsia" w:hAnsiTheme="minorEastAsia" w:hint="eastAsia"/>
          <w:sz w:val="30"/>
          <w:szCs w:val="30"/>
        </w:rPr>
        <w:lastRenderedPageBreak/>
        <w:t>第十五部分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基金的信息披露</w:t>
      </w:r>
      <w:bookmarkEnd w:id="293"/>
      <w:bookmarkEnd w:id="294"/>
      <w:bookmarkEnd w:id="295"/>
      <w:bookmarkEnd w:id="296"/>
      <w:bookmarkEnd w:id="297"/>
    </w:p>
    <w:p w14:paraId="386E5B0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一、本基金的信息披露应符合《基金法》、《运作办法》、《信息披露办法》、《基金合同》及其他有关规定。</w:t>
      </w:r>
    </w:p>
    <w:p w14:paraId="7CA68AA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二、信息披露义务人</w:t>
      </w:r>
    </w:p>
    <w:p w14:paraId="1C233A7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本基金信息披露义务人包括基金管理人、基金托管人、召集基金份额持有人大会的基金份额持有人等法律法规和中国证监会规定的自然人、法人和非法人组织。</w:t>
      </w:r>
    </w:p>
    <w:p w14:paraId="0E858CA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3472358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1C7BE80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三、本基金信息披露义务人承诺公开披露的基金信息，不得有下列行为：</w:t>
      </w:r>
    </w:p>
    <w:p w14:paraId="58818E5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1、虚假记载、误导性陈述或者重大遗漏；</w:t>
      </w:r>
    </w:p>
    <w:p w14:paraId="7D3F719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2、对证券投资业绩进行预测；</w:t>
      </w:r>
    </w:p>
    <w:p w14:paraId="05F62FC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3、违规承诺收益或者承担损失；</w:t>
      </w:r>
    </w:p>
    <w:p w14:paraId="5093076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4、诋毁其他基金管理人、基金托管人或者基金销售机构；</w:t>
      </w:r>
    </w:p>
    <w:p w14:paraId="33900A2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5、登载任何自然人、法人或者非法人组织的祝贺性、恭维性或推荐性的文字；</w:t>
      </w:r>
    </w:p>
    <w:p w14:paraId="37E17CA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6、中国证监会禁止的其他行为。</w:t>
      </w:r>
    </w:p>
    <w:p w14:paraId="6078561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四、本基金公开披露的信息应采用中文文本。如同时采用外文文本的，基金信息披露义务人应保证不同文本的内容一致。不同文本之间发生歧义的，以中文文本为准。</w:t>
      </w:r>
    </w:p>
    <w:p w14:paraId="038B32A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本基金公开披露的信息采用阿拉伯数字；除特别说明外，货币单位为人民币元。</w:t>
      </w:r>
    </w:p>
    <w:p w14:paraId="0E2408E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五、公开披露的基金信息</w:t>
      </w:r>
    </w:p>
    <w:p w14:paraId="1775D7D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公开披露的基金信息包括：</w:t>
      </w:r>
    </w:p>
    <w:p w14:paraId="1EE611B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（一）基金招募说明书、《基金合同》、基金托管协议、基金产品资料概要</w:t>
      </w:r>
    </w:p>
    <w:p w14:paraId="7B43A08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14:paraId="6C725A9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7A0972D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3、基金托管协议是界定基金托管人和基金管理人在基金财产保管及基金运作监督等活动中的权利、义务关系的法律文件。</w:t>
      </w:r>
    </w:p>
    <w:p w14:paraId="5788BB2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3801DB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55017DF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（二）基金份额发售公告</w:t>
      </w:r>
    </w:p>
    <w:p w14:paraId="354AC10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基金管理人应当就基金份额发售的具体事宜编制基金份额发售公告，并在披露招募说明书的当日登载于指定媒介上。</w:t>
      </w:r>
    </w:p>
    <w:p w14:paraId="0FDB0D6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（三）《基金合同》生效公告</w:t>
      </w:r>
    </w:p>
    <w:p w14:paraId="619DA0D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基金管理人应当在收到中国证监会确认文件的次日在指定媒介上登载《基金</w:t>
      </w:r>
      <w:r>
        <w:rPr>
          <w:rFonts w:asciiTheme="minorEastAsia" w:hAnsiTheme="minorEastAsia" w:hint="eastAsia"/>
          <w:bCs/>
          <w:sz w:val="24"/>
        </w:rPr>
        <w:lastRenderedPageBreak/>
        <w:t>合同》生效公告。</w:t>
      </w:r>
    </w:p>
    <w:p w14:paraId="773097C5"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（四）基金净值信息</w:t>
      </w:r>
    </w:p>
    <w:p w14:paraId="1E3B52D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《基金合同》生效后，在开始办理基金份额申购或者赎回前，基金管理人应当至少每周在指定网站披露一次基金份额净值和基金份额累计净值。</w:t>
      </w:r>
    </w:p>
    <w:p w14:paraId="64E58F5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在开始办理基金份额申购或者赎回后，基金管理人应当在不晚于每个开放日的次日，通过其指定网站、基金销售机构网站或营业网点披露开放日的基金份额净值和基金份额累计净值。</w:t>
      </w:r>
    </w:p>
    <w:p w14:paraId="55B9E8C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14:paraId="58232B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（五）基金份额申购、赎回价格</w:t>
      </w:r>
    </w:p>
    <w:p w14:paraId="584D681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基金管理人应当在《基金合同》、招募说明书等信息披露文件上载</w:t>
      </w:r>
      <w:proofErr w:type="gramStart"/>
      <w:r>
        <w:rPr>
          <w:rFonts w:asciiTheme="minorEastAsia" w:hAnsiTheme="minorEastAsia" w:hint="eastAsia"/>
          <w:bCs/>
          <w:sz w:val="24"/>
        </w:rPr>
        <w:t>明基金</w:t>
      </w:r>
      <w:proofErr w:type="gramEnd"/>
      <w:r>
        <w:rPr>
          <w:rFonts w:asciiTheme="minorEastAsia" w:hAnsiTheme="minorEastAsia" w:hint="eastAsia"/>
          <w:bCs/>
          <w:sz w:val="24"/>
        </w:rPr>
        <w:t>份额申购、赎回价格的计算方式及有关申购、赎回费率，并保证投资者能够在基金销售机构网站或营业网点查阅或者复制前述信息库资料。</w:t>
      </w:r>
    </w:p>
    <w:p w14:paraId="2C9F722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（六）基金定期报告，包括基金年度报告、基金中期报告和基金季度报告</w:t>
      </w:r>
    </w:p>
    <w:p w14:paraId="7BEB31A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08DD050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14:paraId="22168EE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14:paraId="5675C21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《基金合同》生效不足2个月的，基金管理人可以不编制当期季度报告、中期报告或者年度报告。</w:t>
      </w:r>
    </w:p>
    <w:p w14:paraId="7EA485D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14:paraId="08B0330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本基金持续运作过程中，应当在基金年度报告和中期报告中披露基金组合资</w:t>
      </w:r>
      <w:r>
        <w:rPr>
          <w:rFonts w:asciiTheme="minorEastAsia" w:hAnsiTheme="minorEastAsia" w:hint="eastAsia"/>
          <w:bCs/>
          <w:sz w:val="24"/>
        </w:rPr>
        <w:lastRenderedPageBreak/>
        <w:t>产情况及其流动性风险分析等。</w:t>
      </w:r>
    </w:p>
    <w:p w14:paraId="6AA228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（七）临时报告</w:t>
      </w:r>
    </w:p>
    <w:p w14:paraId="69F6914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本基金发生重大事件，有关信息披露义务人应在2日内编制临时报告书，并登载在指定报刊和指定网站上。</w:t>
      </w:r>
    </w:p>
    <w:p w14:paraId="332F3D6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前款所称重大事件，是指可能对基金份额持有人权益或者基金份额的价格产生重大影响的下列事件：</w:t>
      </w:r>
    </w:p>
    <w:p w14:paraId="3653B3F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1、基金份额持有人大会的召开及决定的事项；</w:t>
      </w:r>
    </w:p>
    <w:p w14:paraId="442C0E3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2、基金终止上市交易、基金合同终止、基金清算；</w:t>
      </w:r>
    </w:p>
    <w:p w14:paraId="692ABEC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3、转换基金运作方式、基金合并；</w:t>
      </w:r>
    </w:p>
    <w:p w14:paraId="27E6C8B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4、更换基金管理人、基金托管人、基金份额登记机构，基金改聘会计师事务所；</w:t>
      </w:r>
    </w:p>
    <w:p w14:paraId="5BAEF3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14:paraId="61B4690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6、基金管理人、基金托管人的法定名称、住所发生变更；</w:t>
      </w:r>
    </w:p>
    <w:p w14:paraId="612F182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7、基金管理人变更持有百分之五以上股权的股东、基金管理人的实际控制人变更；</w:t>
      </w:r>
    </w:p>
    <w:p w14:paraId="66BE506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8、基金募集期延长或提前结束募集；</w:t>
      </w:r>
    </w:p>
    <w:p w14:paraId="2E1E8CA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9、基金管理人的高级管理人员、基金经理和基金托管人专门基金托管部门负责人发生变动；</w:t>
      </w:r>
    </w:p>
    <w:p w14:paraId="6505CBD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14:paraId="2A69B84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11、涉及基金财产、基金管理业务、基金托管业务的诉讼或仲裁；</w:t>
      </w:r>
    </w:p>
    <w:p w14:paraId="34CFF02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283C2ED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7DE4D9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14、基金收益分配事项；</w:t>
      </w:r>
    </w:p>
    <w:p w14:paraId="165479D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15、管理费、托管费、申购费、赎回费等费用计提标准、计提方式和费率发生变更；</w:t>
      </w:r>
    </w:p>
    <w:p w14:paraId="41D420D3"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16、基金份额净值计价错误</w:t>
      </w:r>
      <w:proofErr w:type="gramStart"/>
      <w:r>
        <w:rPr>
          <w:rFonts w:asciiTheme="minorEastAsia" w:hAnsiTheme="minorEastAsia" w:hint="eastAsia"/>
          <w:bCs/>
          <w:sz w:val="24"/>
        </w:rPr>
        <w:t>达基金</w:t>
      </w:r>
      <w:proofErr w:type="gramEnd"/>
      <w:r>
        <w:rPr>
          <w:rFonts w:asciiTheme="minorEastAsia" w:hAnsiTheme="minorEastAsia" w:hint="eastAsia"/>
          <w:bCs/>
          <w:sz w:val="24"/>
        </w:rPr>
        <w:t>份额净值百分之零点五；</w:t>
      </w:r>
    </w:p>
    <w:p w14:paraId="01FC1D1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17、本基金开始办理申购、赎回；</w:t>
      </w:r>
    </w:p>
    <w:p w14:paraId="3FF3C38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18、本基金暂定接受申购、赎回申请或重新接受申购、赎回申请；</w:t>
      </w:r>
    </w:p>
    <w:p w14:paraId="05A2092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19、基金变更标的指数；</w:t>
      </w:r>
    </w:p>
    <w:p w14:paraId="3445596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20、基金份额停牌、复牌、暂停上市、恢复上市或终止上市交易；</w:t>
      </w:r>
    </w:p>
    <w:p w14:paraId="6384C95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21、调整最小申购赎回单位、申购赎回方式及申购对价、赎回对价组成；</w:t>
      </w:r>
    </w:p>
    <w:p w14:paraId="782E176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22、调整基金份额类别的设置；</w:t>
      </w:r>
    </w:p>
    <w:p w14:paraId="1B43C43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23、基金推出新业务或服务；</w:t>
      </w:r>
    </w:p>
    <w:p w14:paraId="11CB8C6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14:paraId="48D6597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（八）澄清公告</w:t>
      </w:r>
    </w:p>
    <w:p w14:paraId="6233AC8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736DD57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（九）清算报告</w:t>
      </w:r>
    </w:p>
    <w:p w14:paraId="57A3E33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基金合同终止的，基金管理人应当依法组织基金财产清算小组对基金财产进行清算并</w:t>
      </w:r>
      <w:proofErr w:type="gramStart"/>
      <w:r>
        <w:rPr>
          <w:rFonts w:asciiTheme="minorEastAsia" w:hAnsiTheme="minorEastAsia" w:hint="eastAsia"/>
          <w:bCs/>
          <w:sz w:val="24"/>
        </w:rPr>
        <w:t>作出</w:t>
      </w:r>
      <w:proofErr w:type="gramEnd"/>
      <w:r>
        <w:rPr>
          <w:rFonts w:asciiTheme="minorEastAsia" w:hAnsiTheme="minorEastAsia" w:hint="eastAsia"/>
          <w:bCs/>
          <w:sz w:val="24"/>
        </w:rPr>
        <w:t>清算报告。基金财产清算小组应当将清算报告登载在指定网站上，并将清算报告提示性公告登载在指定报刊上。</w:t>
      </w:r>
    </w:p>
    <w:p w14:paraId="4550A7D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（十）基金份额持有人大会决议</w:t>
      </w:r>
    </w:p>
    <w:p w14:paraId="4243F4C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基金份额持有人大会决定的事项，应当依法报中国证监会备案，并予以公告。</w:t>
      </w:r>
    </w:p>
    <w:p w14:paraId="4411E13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（十一）投资股指期货的信息披露</w:t>
      </w:r>
    </w:p>
    <w:p w14:paraId="7CFAB96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39A86363"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（十二）投资国债期货的信息披露</w:t>
      </w:r>
    </w:p>
    <w:p w14:paraId="0BF9B04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04EB2E3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（十三）投资股票期权的信息披露</w:t>
      </w:r>
    </w:p>
    <w:p w14:paraId="4D58B8D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FB7E72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（十四）投资中小企业私募债券的信息披露</w:t>
      </w:r>
    </w:p>
    <w:p w14:paraId="2D2C5F5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1A5397E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（十五）投资资产支持证券的信息披露</w:t>
      </w:r>
    </w:p>
    <w:p w14:paraId="13F845D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369B8A9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（十六）中国证监会规定的其他信息。</w:t>
      </w:r>
    </w:p>
    <w:p w14:paraId="0821968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六、信息披露事务管理</w:t>
      </w:r>
    </w:p>
    <w:p w14:paraId="0B97BB2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基金管理人、基金托管人应当建立健全信息披露管理制度，指定专门部门及高级管理人员负责管理信息披露事务。</w:t>
      </w:r>
    </w:p>
    <w:p w14:paraId="56F40E1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基金信息披露义务人公开披露基金信息，应当符合中国证监会相关基金信息披露内容与格式准则等法规的规定。</w:t>
      </w:r>
    </w:p>
    <w:p w14:paraId="6BCDDF1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Pr>
          <w:rFonts w:asciiTheme="minorEastAsia" w:hAnsiTheme="minorEastAsia" w:hint="eastAsia"/>
          <w:bCs/>
          <w:sz w:val="24"/>
        </w:rPr>
        <w:lastRenderedPageBreak/>
        <w:t>的相关基金信息</w:t>
      </w:r>
      <w:proofErr w:type="gramStart"/>
      <w:r>
        <w:rPr>
          <w:rFonts w:asciiTheme="minorEastAsia" w:hAnsiTheme="minorEastAsia" w:hint="eastAsia"/>
          <w:bCs/>
          <w:sz w:val="24"/>
        </w:rPr>
        <w:t>进行进行</w:t>
      </w:r>
      <w:proofErr w:type="gramEnd"/>
      <w:r>
        <w:rPr>
          <w:rFonts w:asciiTheme="minorEastAsia" w:hAnsiTheme="minorEastAsia" w:hint="eastAsia"/>
          <w:bCs/>
          <w:sz w:val="24"/>
        </w:rPr>
        <w:t>复核、审查，并向基金管理人进行书面或电子确认。</w:t>
      </w:r>
    </w:p>
    <w:p w14:paraId="53F4B24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6D6717F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270E587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基金管理人、基金托管人除按法律法规要求披露信息外、也可着眼于为投资者决策提供有用信息的角度，在保证公平对待投资者、</w:t>
      </w:r>
      <w:proofErr w:type="gramStart"/>
      <w:r>
        <w:rPr>
          <w:rFonts w:asciiTheme="minorEastAsia" w:hAnsiTheme="minorEastAsia" w:hint="eastAsia"/>
          <w:bCs/>
          <w:sz w:val="24"/>
        </w:rPr>
        <w:t>不</w:t>
      </w:r>
      <w:proofErr w:type="gramEnd"/>
      <w:r>
        <w:rPr>
          <w:rFonts w:asciiTheme="minorEastAsia" w:hAnsiTheme="minorEastAsia"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6C646D8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Pr>
          <w:rFonts w:asciiTheme="minorEastAsia" w:hAnsiTheme="minorEastAsia"/>
          <w:bCs/>
          <w:sz w:val="24"/>
        </w:rPr>
        <w:t>10</w:t>
      </w:r>
      <w:r>
        <w:rPr>
          <w:rFonts w:asciiTheme="minorEastAsia" w:hAnsiTheme="minorEastAsia" w:hint="eastAsia"/>
          <w:bCs/>
          <w:sz w:val="24"/>
        </w:rPr>
        <w:t>年。</w:t>
      </w:r>
    </w:p>
    <w:p w14:paraId="63CA928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七、信息披露文件的存放与查阅</w:t>
      </w:r>
    </w:p>
    <w:p w14:paraId="6D645820" w14:textId="77777777" w:rsidR="00325B78" w:rsidRDefault="003559C3">
      <w:pPr>
        <w:autoSpaceDE w:val="0"/>
        <w:autoSpaceDN w:val="0"/>
        <w:spacing w:line="360" w:lineRule="auto"/>
        <w:ind w:firstLineChars="200" w:firstLine="480"/>
        <w:textAlignment w:val="bottom"/>
        <w:rPr>
          <w:rFonts w:asciiTheme="minorEastAsia" w:hAnsiTheme="minorEastAsia" w:cs="Times New Roman"/>
          <w:b/>
          <w:bCs/>
          <w:sz w:val="24"/>
          <w:szCs w:val="24"/>
        </w:rPr>
      </w:pPr>
      <w:r>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14:paraId="3D95B2F8"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2"/>
          <w:pgSz w:w="11906" w:h="16838"/>
          <w:pgMar w:top="1440" w:right="1800" w:bottom="1440" w:left="1800" w:header="851" w:footer="992" w:gutter="0"/>
          <w:pgNumType w:chapStyle="1"/>
          <w:cols w:space="720"/>
          <w:docGrid w:type="lines" w:linePitch="312"/>
        </w:sectPr>
      </w:pPr>
      <w:bookmarkStart w:id="315" w:name="_Toc416264552"/>
      <w:bookmarkStart w:id="316" w:name="_Toc263092324"/>
      <w:bookmarkStart w:id="317" w:name="_Toc214873605"/>
      <w:bookmarkStart w:id="318" w:name="_Toc147463125"/>
      <w:bookmarkStart w:id="319" w:name="_Toc21073398"/>
      <w:bookmarkStart w:id="320" w:name="_Toc12357178"/>
      <w:bookmarkStart w:id="321" w:name="_Toc92662708"/>
      <w:bookmarkStart w:id="322" w:name="_Toc93226150"/>
      <w:bookmarkStart w:id="323" w:name="_Toc1043"/>
      <w:bookmarkStart w:id="324" w:name="_Toc141703897"/>
      <w:bookmarkStart w:id="325" w:name="_Toc31736"/>
      <w:bookmarkStart w:id="326" w:name="_Toc18007"/>
      <w:bookmarkStart w:id="327" w:name="_Toc17499"/>
      <w:bookmarkStart w:id="328" w:name="_Toc128310500"/>
      <w:bookmarkStart w:id="329" w:name="_Toc18747"/>
      <w:bookmarkStart w:id="330" w:name="_Toc352229763"/>
      <w:bookmarkStart w:id="331" w:name="_Toc23859"/>
      <w:bookmarkStart w:id="332" w:name="_Toc21206"/>
      <w:bookmarkStart w:id="333" w:name="_Toc28961"/>
      <w:bookmarkStart w:id="334" w:name="_Toc10894"/>
      <w:bookmarkStart w:id="335" w:name="_Toc13255"/>
      <w:bookmarkStart w:id="336" w:name="_Toc29695"/>
      <w:bookmarkStart w:id="337" w:name="_Toc13999174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p>
    <w:p w14:paraId="32FFAAF0" w14:textId="77777777" w:rsidR="00325B78" w:rsidRDefault="003559C3">
      <w:pPr>
        <w:pStyle w:val="1"/>
        <w:jc w:val="center"/>
        <w:rPr>
          <w:rFonts w:asciiTheme="minorEastAsia" w:eastAsiaTheme="minorEastAsia" w:hAnsiTheme="minorEastAsia"/>
          <w:sz w:val="30"/>
          <w:szCs w:val="30"/>
        </w:rPr>
      </w:pPr>
      <w:bookmarkStart w:id="338" w:name="_Toc521338337"/>
      <w:r>
        <w:rPr>
          <w:rFonts w:asciiTheme="minorEastAsia" w:eastAsiaTheme="minorEastAsia" w:hAnsiTheme="minorEastAsia" w:hint="eastAsia"/>
          <w:sz w:val="30"/>
          <w:szCs w:val="30"/>
        </w:rPr>
        <w:lastRenderedPageBreak/>
        <w:t>第十六部分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风险揭示</w:t>
      </w:r>
      <w:bookmarkEnd w:id="315"/>
      <w:bookmarkEnd w:id="316"/>
      <w:bookmarkEnd w:id="317"/>
      <w:bookmarkEnd w:id="318"/>
      <w:bookmarkEnd w:id="319"/>
      <w:bookmarkEnd w:id="320"/>
      <w:bookmarkEnd w:id="338"/>
    </w:p>
    <w:p w14:paraId="154D80AC"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594E04E6"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11ED12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364AD10F"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6F430B0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A0A2E6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3A32E2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562EC7C4"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B2813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6A133094"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D3BA0A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38F801B"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633290C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25EA1890"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20BD0B1B"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 xml:space="preserve">2）巨额赎回情形下的流动性风险管理措施 </w:t>
      </w:r>
    </w:p>
    <w:p w14:paraId="0F5FC688"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84FF9F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5F35592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1CAA7155"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51CA91E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34B7A4B"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619F7E5D"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EBF9DF0"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581AC618"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162E729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0EEFE075"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14:paraId="23829FC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6539574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63D56C5F"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0DAB59D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01A28B70"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53CC049A"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4、资产支持证券投资风险</w:t>
      </w:r>
    </w:p>
    <w:p w14:paraId="54D97BA3"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668EC8A"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5、股票期权投资风险</w:t>
      </w:r>
    </w:p>
    <w:p w14:paraId="7247392E"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w:t>
      </w:r>
      <w:r>
        <w:rPr>
          <w:rFonts w:asciiTheme="minorEastAsia" w:hAnsiTheme="minorEastAsia" w:cs="Arial" w:hint="eastAsia"/>
          <w:bCs/>
          <w:sz w:val="24"/>
          <w:szCs w:val="24"/>
        </w:rPr>
        <w:lastRenderedPageBreak/>
        <w:t>失。</w:t>
      </w:r>
    </w:p>
    <w:p w14:paraId="31698BC1"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6、存托凭证投资风险</w:t>
      </w:r>
    </w:p>
    <w:p w14:paraId="39233046"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15FFBA0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0E8FAAA2"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3891BC6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9F5940F"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6D3DD8B7"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8AFD971"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0D35B2B9" w14:textId="77777777" w:rsidR="00325B78" w:rsidRDefault="003559C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6016219F" w14:textId="77777777" w:rsidR="00325B78" w:rsidRDefault="00325B78">
      <w:pPr>
        <w:widowControl/>
        <w:spacing w:line="360" w:lineRule="auto"/>
        <w:jc w:val="left"/>
        <w:rPr>
          <w:rFonts w:asciiTheme="minorEastAsia" w:hAnsiTheme="minorEastAsia" w:cs="Times New Roman"/>
          <w:b/>
          <w:bCs/>
          <w:kern w:val="44"/>
          <w:sz w:val="24"/>
          <w:szCs w:val="24"/>
        </w:rPr>
        <w:sectPr w:rsidR="00325B78">
          <w:footerReference w:type="default" r:id="rId33"/>
          <w:pgSz w:w="11906" w:h="16838"/>
          <w:pgMar w:top="1440" w:right="1800" w:bottom="1440" w:left="1800" w:header="851" w:footer="992" w:gutter="0"/>
          <w:pgNumType w:chapStyle="1"/>
          <w:cols w:space="720"/>
          <w:docGrid w:type="lines" w:linePitch="312"/>
        </w:sectPr>
      </w:pPr>
    </w:p>
    <w:p w14:paraId="4C14B65D" w14:textId="77777777" w:rsidR="00325B78" w:rsidRDefault="003559C3">
      <w:pPr>
        <w:pStyle w:val="1"/>
        <w:jc w:val="center"/>
        <w:rPr>
          <w:rFonts w:asciiTheme="minorEastAsia" w:eastAsiaTheme="minorEastAsia" w:hAnsiTheme="minorEastAsia"/>
          <w:sz w:val="30"/>
          <w:szCs w:val="30"/>
        </w:rPr>
      </w:pPr>
      <w:bookmarkStart w:id="339" w:name="_Toc521338338"/>
      <w:r>
        <w:rPr>
          <w:rFonts w:asciiTheme="minorEastAsia" w:eastAsiaTheme="minorEastAsia" w:hAnsiTheme="minorEastAsia" w:hint="eastAsia"/>
          <w:sz w:val="30"/>
          <w:szCs w:val="30"/>
        </w:rPr>
        <w:lastRenderedPageBreak/>
        <w:t>第十七部分</w:t>
      </w:r>
      <w:r>
        <w:rPr>
          <w:rFonts w:asciiTheme="minorEastAsia" w:eastAsiaTheme="minorEastAsia" w:hAnsiTheme="minorEastAsia"/>
          <w:sz w:val="30"/>
          <w:szCs w:val="30"/>
        </w:rPr>
        <w:t xml:space="preserve">  </w:t>
      </w:r>
      <w:bookmarkEnd w:id="321"/>
      <w:bookmarkEnd w:id="322"/>
      <w:r>
        <w:rPr>
          <w:rFonts w:asciiTheme="minorEastAsia" w:eastAsiaTheme="minorEastAsia" w:hAnsiTheme="minorEastAsia" w:hint="eastAsia"/>
          <w:sz w:val="30"/>
          <w:szCs w:val="30"/>
        </w:rPr>
        <w:t>基金合同的变更、终止与基金财产的清算</w:t>
      </w:r>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9"/>
    </w:p>
    <w:p w14:paraId="51A4F350" w14:textId="77777777" w:rsidR="00325B78" w:rsidRDefault="00325B78">
      <w:pPr>
        <w:spacing w:line="360" w:lineRule="auto"/>
        <w:ind w:firstLineChars="200" w:firstLine="480"/>
        <w:rPr>
          <w:rFonts w:asciiTheme="minorEastAsia" w:hAnsiTheme="minorEastAsia" w:cs="Times New Roman"/>
          <w:bCs/>
          <w:sz w:val="24"/>
          <w:szCs w:val="24"/>
        </w:rPr>
      </w:pPr>
    </w:p>
    <w:p w14:paraId="401722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bookmarkStart w:id="340" w:name="_Toc79392639"/>
      <w:bookmarkStart w:id="341" w:name="_Toc93226151"/>
      <w:bookmarkStart w:id="342" w:name="_Toc11049"/>
      <w:bookmarkStart w:id="343" w:name="_Toc11802"/>
      <w:bookmarkStart w:id="344" w:name="_Toc12028"/>
      <w:bookmarkStart w:id="345" w:name="_Toc8512"/>
      <w:bookmarkStart w:id="346" w:name="_Toc1421"/>
      <w:bookmarkStart w:id="347" w:name="_Toc128310501"/>
      <w:bookmarkStart w:id="348" w:name="_Toc352229764"/>
      <w:bookmarkStart w:id="349" w:name="_Toc1173"/>
      <w:bookmarkStart w:id="350" w:name="_Toc21351"/>
      <w:bookmarkStart w:id="351" w:name="_Toc92662709"/>
      <w:bookmarkStart w:id="352" w:name="_Toc29289"/>
      <w:bookmarkStart w:id="353" w:name="_Toc31866"/>
      <w:bookmarkStart w:id="354" w:name="_Toc141703898"/>
      <w:bookmarkStart w:id="355" w:name="_Toc139991748"/>
      <w:bookmarkStart w:id="356" w:name="_Toc193"/>
      <w:bookmarkStart w:id="357" w:name="_Toc3056"/>
      <w:r>
        <w:rPr>
          <w:rFonts w:asciiTheme="minorEastAsia" w:hAnsiTheme="minorEastAsia" w:hint="eastAsia"/>
          <w:bCs/>
          <w:sz w:val="24"/>
        </w:rPr>
        <w:t>一、《基金合同》的变更</w:t>
      </w:r>
      <w:bookmarkEnd w:id="340"/>
    </w:p>
    <w:p w14:paraId="5298107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1、变更基金合同涉及法律法规规定或基金合同约定应经基金份额持有人大会决议通过的事项的，应召</w:t>
      </w:r>
      <w:proofErr w:type="gramStart"/>
      <w:r>
        <w:rPr>
          <w:rFonts w:asciiTheme="minorEastAsia" w:hAnsiTheme="minorEastAsia" w:hint="eastAsia"/>
          <w:bCs/>
          <w:sz w:val="24"/>
        </w:rPr>
        <w:t>开基金</w:t>
      </w:r>
      <w:proofErr w:type="gramEnd"/>
      <w:r>
        <w:rPr>
          <w:rFonts w:asciiTheme="minorEastAsia" w:hAnsiTheme="minorEastAsia" w:hint="eastAsia"/>
          <w:bCs/>
          <w:sz w:val="24"/>
        </w:rPr>
        <w:t>份额持有人大会决议通过。对于可不经基金份额持有人大会决议通过的事项，由基金管理人和基金托管人同意后变更并公告，并报中国证监会备案。</w:t>
      </w:r>
    </w:p>
    <w:p w14:paraId="2EBBA15C"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 xml:space="preserve"> </w:t>
      </w:r>
      <w:r>
        <w:rPr>
          <w:rFonts w:asciiTheme="minorEastAsia" w:hAnsiTheme="minorEastAsia" w:hint="eastAsia"/>
          <w:bCs/>
          <w:sz w:val="24"/>
        </w:rPr>
        <w:t>2、关于《基金合同》变更的基金份额持有人大会决议自生效后方可执行，并</w:t>
      </w:r>
      <w:proofErr w:type="gramStart"/>
      <w:r>
        <w:rPr>
          <w:rFonts w:asciiTheme="minorEastAsia" w:hAnsiTheme="minorEastAsia" w:hint="eastAsia"/>
          <w:bCs/>
          <w:sz w:val="24"/>
        </w:rPr>
        <w:t>自决议</w:t>
      </w:r>
      <w:proofErr w:type="gramEnd"/>
      <w:r>
        <w:rPr>
          <w:rFonts w:asciiTheme="minorEastAsia" w:hAnsiTheme="minorEastAsia" w:hint="eastAsia"/>
          <w:bCs/>
          <w:sz w:val="24"/>
        </w:rPr>
        <w:t>生效后两个工作日内在指定媒介公告。</w:t>
      </w:r>
    </w:p>
    <w:p w14:paraId="6F2A05E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二、《基金合同》的终止事由</w:t>
      </w:r>
    </w:p>
    <w:p w14:paraId="3A30A989"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有下列情形之一的，《基金合同》应当终止：</w:t>
      </w:r>
    </w:p>
    <w:p w14:paraId="77E4BF1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1、基金份额持有人大会决定终止的；</w:t>
      </w:r>
    </w:p>
    <w:p w14:paraId="1D84AD4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2、基金管理人、基金托管人职责终止，在6个月内没有新基金管理人、新基金托管人承接的；</w:t>
      </w:r>
    </w:p>
    <w:p w14:paraId="05F84C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3</w:t>
      </w:r>
      <w:r>
        <w:rPr>
          <w:rFonts w:asciiTheme="minorEastAsia" w:hAnsiTheme="minorEastAsia" w:hint="eastAsia"/>
          <w:bCs/>
          <w:sz w:val="24"/>
        </w:rPr>
        <w:t>、《基金合同》约定的其他情形；</w:t>
      </w:r>
    </w:p>
    <w:p w14:paraId="2199681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、相关法律法规和中国证监会规定的其他情况。</w:t>
      </w:r>
    </w:p>
    <w:p w14:paraId="153BEAF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三、基金财产的清算</w:t>
      </w:r>
    </w:p>
    <w:p w14:paraId="36B0E130"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14:paraId="3ABBCCC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51AB95B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14:paraId="3E9B090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4、基金财产清算程序：</w:t>
      </w:r>
    </w:p>
    <w:p w14:paraId="5CB7692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（1）《基金合同》终止情形出现时，由基金财产清算小组统一接管基金；</w:t>
      </w:r>
    </w:p>
    <w:p w14:paraId="0349DBC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（2）对基金财产和债权债务进行清理和确认；</w:t>
      </w:r>
    </w:p>
    <w:p w14:paraId="4382311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（3）对基金财产进行估值和变现；</w:t>
      </w:r>
    </w:p>
    <w:p w14:paraId="74A3507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（4）制作清算报告；</w:t>
      </w:r>
    </w:p>
    <w:p w14:paraId="3852229F"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（5）聘请具有证券、期货相关业务资格的会计师事务所对清算报告进行外部审计，聘请律师事务所对清算报告出具法律意见书；</w:t>
      </w:r>
    </w:p>
    <w:p w14:paraId="4206F55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（6）将清算报告报中国证监会备案并公告；</w:t>
      </w:r>
    </w:p>
    <w:p w14:paraId="1FFE102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（7）对基金剩余财产进行分配。</w:t>
      </w:r>
    </w:p>
    <w:p w14:paraId="70BF497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w:t>
      </w:r>
    </w:p>
    <w:p w14:paraId="7572402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四、清算费用</w:t>
      </w:r>
    </w:p>
    <w:p w14:paraId="3B133364"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清算费用是指基金财产清算小组在进行基金清算过程中发生的所有合理费用，清算费用由基金财产清算小组优先从基金财产中支付。</w:t>
      </w:r>
    </w:p>
    <w:p w14:paraId="6AA7517A"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五、基金财产清算剩余资产的分配</w:t>
      </w:r>
    </w:p>
    <w:p w14:paraId="2FEDA07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依据基金财产清算的分配方案，将基金财产清算后的全部剩余资产扣除基金财产清算费用、交纳所欠税款并清偿基金债务后，按基金份额持有人持有的基金份额比例进行分配。</w:t>
      </w:r>
    </w:p>
    <w:p w14:paraId="4A31EBB1"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六、基金财产清算的公告</w:t>
      </w:r>
    </w:p>
    <w:p w14:paraId="782BC5CE"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hAnsiTheme="minorEastAsia"/>
          <w:bCs/>
          <w:sz w:val="24"/>
        </w:rPr>
        <w:t>5</w:t>
      </w:r>
      <w:r>
        <w:rPr>
          <w:rFonts w:asciiTheme="minorEastAsia" w:hAnsiTheme="minorEastAsia" w:hint="eastAsia"/>
          <w:bCs/>
          <w:sz w:val="24"/>
        </w:rPr>
        <w:t>个工作日内由基金财产清算小组进行公告。</w:t>
      </w:r>
    </w:p>
    <w:p w14:paraId="42506E3D"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七、基金财产清算账册及文件的保存</w:t>
      </w:r>
    </w:p>
    <w:p w14:paraId="22A2047C"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hint="eastAsia"/>
          <w:bCs/>
          <w:sz w:val="24"/>
        </w:rPr>
        <w:t>基金财产清算账册及有关文件由基金托管人保存</w:t>
      </w:r>
      <w:r>
        <w:rPr>
          <w:rFonts w:asciiTheme="minorEastAsia" w:hAnsiTheme="minorEastAsia"/>
          <w:bCs/>
          <w:sz w:val="24"/>
        </w:rPr>
        <w:t>15</w:t>
      </w:r>
      <w:r>
        <w:rPr>
          <w:rFonts w:asciiTheme="minorEastAsia" w:hAnsiTheme="minorEastAsia" w:hint="eastAsia"/>
          <w:bCs/>
          <w:sz w:val="24"/>
        </w:rPr>
        <w:t>年以上</w:t>
      </w:r>
      <w:r>
        <w:rPr>
          <w:rFonts w:asciiTheme="minorEastAsia" w:hAnsiTheme="minorEastAsia" w:cs="Times New Roman" w:hint="eastAsia"/>
          <w:sz w:val="24"/>
          <w:szCs w:val="24"/>
        </w:rPr>
        <w:t>。</w:t>
      </w:r>
    </w:p>
    <w:p w14:paraId="3C92D938"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4"/>
          <w:pgSz w:w="11906" w:h="16838"/>
          <w:pgMar w:top="1440" w:right="1800" w:bottom="1440" w:left="1800" w:header="851" w:footer="992" w:gutter="0"/>
          <w:pgNumType w:chapStyle="1"/>
          <w:cols w:space="720"/>
          <w:docGrid w:type="lines" w:linePitch="312"/>
        </w:sectPr>
      </w:pPr>
      <w:bookmarkStart w:id="358" w:name="_Toc416264553"/>
      <w:bookmarkStart w:id="359" w:name="_Toc263092326"/>
      <w:bookmarkStart w:id="360" w:name="_Toc214873607"/>
      <w:bookmarkStart w:id="361" w:name="_Toc139991749"/>
      <w:bookmarkStart w:id="362" w:name="_Toc7170"/>
      <w:bookmarkStart w:id="363" w:name="_Toc8059"/>
      <w:bookmarkStart w:id="364" w:name="_Toc352229765"/>
      <w:bookmarkStart w:id="365" w:name="_Toc22978"/>
      <w:bookmarkStart w:id="366" w:name="_Toc29891"/>
      <w:bookmarkStart w:id="367" w:name="_Toc9005"/>
      <w:bookmarkStart w:id="368" w:name="_Toc25647"/>
      <w:bookmarkStart w:id="369" w:name="_Toc123102466"/>
      <w:bookmarkStart w:id="370" w:name="_Toc98560364"/>
      <w:bookmarkStart w:id="371" w:name="_Toc6237"/>
      <w:bookmarkStart w:id="372" w:name="_Toc10006"/>
      <w:bookmarkStart w:id="373" w:name="_Toc8049"/>
      <w:bookmarkStart w:id="374" w:name="_Toc123112247"/>
      <w:bookmarkStart w:id="375" w:name="_Toc27464"/>
      <w:bookmarkStart w:id="376" w:name="_Toc141703899"/>
      <w:bookmarkStart w:id="377" w:name="_Toc11113"/>
      <w:bookmarkStart w:id="378" w:name="_Toc123051465"/>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14:paraId="68A420D1" w14:textId="77777777" w:rsidR="00325B78" w:rsidRDefault="003559C3">
      <w:pPr>
        <w:pStyle w:val="1"/>
        <w:jc w:val="center"/>
        <w:rPr>
          <w:rFonts w:asciiTheme="minorEastAsia" w:eastAsiaTheme="minorEastAsia" w:hAnsiTheme="minorEastAsia"/>
          <w:sz w:val="30"/>
          <w:szCs w:val="30"/>
        </w:rPr>
      </w:pPr>
      <w:bookmarkStart w:id="379" w:name="_Toc521338339"/>
      <w:r>
        <w:rPr>
          <w:rFonts w:asciiTheme="minorEastAsia" w:eastAsiaTheme="minorEastAsia" w:hAnsiTheme="minorEastAsia" w:hint="eastAsia"/>
          <w:sz w:val="30"/>
          <w:szCs w:val="30"/>
        </w:rPr>
        <w:lastRenderedPageBreak/>
        <w:t>第十八部分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基金合同的内容摘要</w:t>
      </w:r>
      <w:bookmarkEnd w:id="358"/>
      <w:bookmarkEnd w:id="359"/>
      <w:bookmarkEnd w:id="360"/>
      <w:bookmarkEnd w:id="379"/>
    </w:p>
    <w:p w14:paraId="7B8BEC3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14:paraId="41F197E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bCs/>
          <w:sz w:val="24"/>
          <w:szCs w:val="24"/>
        </w:rPr>
        <w:tab/>
      </w:r>
      <w:r>
        <w:rPr>
          <w:rFonts w:asciiTheme="minorEastAsia" w:hAnsiTheme="minorEastAsia" w:cs="Times New Roman" w:hint="eastAsia"/>
          <w:bCs/>
          <w:sz w:val="24"/>
          <w:szCs w:val="24"/>
        </w:rPr>
        <w:t>基金管理人的权利与义务</w:t>
      </w:r>
    </w:p>
    <w:p w14:paraId="6C5C587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1、根据《基金法》、《运作办法》及其他有关规定，基金管理人的权利包括但不限于：</w:t>
      </w:r>
    </w:p>
    <w:p w14:paraId="2DBBDE1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w:t>
      </w:r>
    </w:p>
    <w:p w14:paraId="1B44368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2）自《基金合同》生效之日起，根据法律法规和《基金合同》独立运用并管理基金财产；</w:t>
      </w:r>
    </w:p>
    <w:p w14:paraId="22ECC3E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3）依照《基金合同》收取基金管理费以及法律法规规定或中国证监会批准的其他费用；</w:t>
      </w:r>
    </w:p>
    <w:p w14:paraId="7023DC6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4）销售基金份额；</w:t>
      </w:r>
    </w:p>
    <w:p w14:paraId="2ACBBF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5）按照规定召集基金份额持有人大会；</w:t>
      </w:r>
    </w:p>
    <w:p w14:paraId="657E680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3D6A3FF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7）在基金托管人更换时，提名新的基金托管人；</w:t>
      </w:r>
    </w:p>
    <w:p w14:paraId="3024DBF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8）选择、更换基金销售机构，对基金销售机构的相关行为进行监督和处理； </w:t>
      </w:r>
    </w:p>
    <w:p w14:paraId="1118836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9）担任或委托其他符合条件的机构担任基金登记机构办理基金登记业务并获得《基金合同》规定的费用； </w:t>
      </w:r>
    </w:p>
    <w:p w14:paraId="7474ED7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10）依据《基金合同》及有关法律规定决定基金收益的分配方案；</w:t>
      </w:r>
      <w:r>
        <w:rPr>
          <w:rFonts w:asciiTheme="minorEastAsia" w:hAnsiTheme="minorEastAsia" w:cs="Times New Roman"/>
          <w:bCs/>
          <w:sz w:val="24"/>
          <w:szCs w:val="24"/>
        </w:rPr>
        <w:tab/>
      </w:r>
    </w:p>
    <w:p w14:paraId="44C7B8A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11）在《基金合同》约定的范围内，拒绝或暂停受理申购与赎回申请； </w:t>
      </w:r>
    </w:p>
    <w:p w14:paraId="3D042D1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12）依照法律法规为基金的利益对被投资公司行使股东权利，为基金的利益行使因基金财产投资于证券所产生的权利；</w:t>
      </w:r>
      <w:r>
        <w:rPr>
          <w:rFonts w:asciiTheme="minorEastAsia" w:hAnsiTheme="minorEastAsia" w:cs="Times New Roman"/>
          <w:bCs/>
          <w:sz w:val="24"/>
          <w:szCs w:val="24"/>
        </w:rPr>
        <w:tab/>
      </w:r>
    </w:p>
    <w:p w14:paraId="6442DBA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13）以基金管理人的名义，代表基金份额持有人的利益行使诉讼权利或者实施其他法律行为；</w:t>
      </w:r>
      <w:r>
        <w:rPr>
          <w:rFonts w:asciiTheme="minorEastAsia" w:hAnsiTheme="minorEastAsia" w:cs="Times New Roman"/>
          <w:bCs/>
          <w:sz w:val="24"/>
          <w:szCs w:val="24"/>
        </w:rPr>
        <w:tab/>
      </w:r>
    </w:p>
    <w:p w14:paraId="73F202D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14）选择、更换律师事务所、会计师事务所、证券经纪商、期货经纪商或其他为基金提供服务的外部机构；</w:t>
      </w:r>
      <w:r>
        <w:rPr>
          <w:rFonts w:asciiTheme="minorEastAsia" w:hAnsiTheme="minorEastAsia" w:cs="Times New Roman"/>
          <w:bCs/>
          <w:sz w:val="24"/>
          <w:szCs w:val="24"/>
        </w:rPr>
        <w:tab/>
      </w:r>
    </w:p>
    <w:p w14:paraId="2662E1A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15）在符合有关法律、法规的前提下，制订和调整有关基金认购、申购、赎回、转换和</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过户等业务规则；</w:t>
      </w:r>
    </w:p>
    <w:p w14:paraId="3A7748F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16）法律法规及中国证监会规定的和《基金合同》约定的其他权利。</w:t>
      </w:r>
    </w:p>
    <w:p w14:paraId="0D37E7C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2、根据《基金法》、《运作办法》及其他有关规定，基金管理人的义务包括但不限于：</w:t>
      </w:r>
    </w:p>
    <w:p w14:paraId="34C39D4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1）依法募集资金，办理或者委托经中国证监会认定的其他机构代为办理基金份额的发售、申购、赎回和登记事宜；</w:t>
      </w:r>
    </w:p>
    <w:p w14:paraId="4F757A6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2）办理基金备案手续；</w:t>
      </w:r>
    </w:p>
    <w:p w14:paraId="68E63B9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3）自《基金合同》生效之日起，以诚实信用、谨慎勤勉的原则管理和运用基金财产；</w:t>
      </w:r>
    </w:p>
    <w:p w14:paraId="63896FE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4）配备足够的具有专业资格的人员进行基金投资分析、决策，以专业化的经营方式管理和运作基金财产；</w:t>
      </w:r>
    </w:p>
    <w:p w14:paraId="2A965BB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5）建立健全内部风险控制、监察与稽核、财务管理及人事管理等制度，保证所管理的基金财产和基金管理人的财产相互独立，对所管理的不同基金分别管理，分别记账，进行证券投资；</w:t>
      </w:r>
    </w:p>
    <w:p w14:paraId="654945C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14:paraId="4707F73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7）依法接受基金托管人的监督；</w:t>
      </w:r>
    </w:p>
    <w:p w14:paraId="17A474E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bCs/>
          <w:sz w:val="24"/>
          <w:szCs w:val="24"/>
        </w:rPr>
        <w:t>基金净值信息，确定基金份额申购、赎回对价，编制申购赎回清单；</w:t>
      </w:r>
    </w:p>
    <w:p w14:paraId="1B251C3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9）进行基金会计核算并编制基金财务会计报告；</w:t>
      </w:r>
    </w:p>
    <w:p w14:paraId="79B8CF4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10）编制季度</w:t>
      </w:r>
      <w:r>
        <w:rPr>
          <w:rFonts w:asciiTheme="minorEastAsia" w:hAnsiTheme="minorEastAsia" w:cs="Times New Roman" w:hint="eastAsia"/>
          <w:bCs/>
          <w:sz w:val="24"/>
          <w:szCs w:val="24"/>
        </w:rPr>
        <w:t>报告、中期报告和年度报告；</w:t>
      </w:r>
    </w:p>
    <w:p w14:paraId="41F4104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11）严格按照《基金法》、《基金合同》及其他有关规定，履行信息披露及报告义务；</w:t>
      </w:r>
    </w:p>
    <w:p w14:paraId="4B219D5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12）保守基金商业秘密，不泄露基金投资计划、投资意向等。除《基金法》、《基金合同》及其他有关规定另有规定外，在基金信息公开披露前应予保密，不向他人泄露；</w:t>
      </w:r>
    </w:p>
    <w:p w14:paraId="639E87E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13）按《基金合同》的约定确定基金收益分配方案，及时向基金份额持有人分配基金收益；</w:t>
      </w:r>
    </w:p>
    <w:p w14:paraId="53D136B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14）按规定受理申购与赎回申请，及时、足额支付赎回款项；</w:t>
      </w:r>
    </w:p>
    <w:p w14:paraId="1C2DA78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14:paraId="1E7FFE9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16）按规定保存基金财产管理业务活动的会计账册、报表、记录和其他相关资料15年以上；</w:t>
      </w:r>
    </w:p>
    <w:p w14:paraId="2F55E06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C8FE16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18）组织并参加基金财产清算小组，参与基金财产的保管、清理、估价、变现和分配；</w:t>
      </w:r>
    </w:p>
    <w:p w14:paraId="06C73FE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19）面临解散、依法被撤销或者被依法宣告破产时，及时报告中国证监会并通知基金托管人；</w:t>
      </w:r>
    </w:p>
    <w:p w14:paraId="24EA603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14:paraId="4E79469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14:paraId="1D96D6D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22）当基金管理人将其义务委托第三方处理时，应当对第三方处理有关基金事务的行为承担责任；</w:t>
      </w:r>
    </w:p>
    <w:p w14:paraId="3EBBEB5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23）以基金管理人名义，代表基金份额持有人利益行使诉讼权利或实施其他法律行为；</w:t>
      </w:r>
    </w:p>
    <w:p w14:paraId="4A40332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BF77B7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25）执行生效的基金份额持有人大会的决议；</w:t>
      </w:r>
    </w:p>
    <w:p w14:paraId="004880B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26）建立并保存基金份额持有人名册；</w:t>
      </w:r>
    </w:p>
    <w:p w14:paraId="787DAE7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27）法律法规及中国证监会规定的和《基金合同》约定的其他义务。</w:t>
      </w:r>
    </w:p>
    <w:p w14:paraId="089ACC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bCs/>
          <w:sz w:val="24"/>
          <w:szCs w:val="24"/>
        </w:rPr>
        <w:tab/>
      </w:r>
      <w:r>
        <w:rPr>
          <w:rFonts w:asciiTheme="minorEastAsia" w:hAnsiTheme="minorEastAsia" w:cs="Times New Roman" w:hint="eastAsia"/>
          <w:bCs/>
          <w:sz w:val="24"/>
          <w:szCs w:val="24"/>
        </w:rPr>
        <w:t>基金托管人的权利与义务</w:t>
      </w:r>
    </w:p>
    <w:p w14:paraId="35A3EE1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1、根据《基金法》、《运作办法》及其他有关规定，基金托管人的权利包括但不限于：</w:t>
      </w:r>
    </w:p>
    <w:p w14:paraId="6CF1CCE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134ED75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2）依《基金合同》约定获得基金托管费以及法律法规规定或监管部门批准的其他费用；</w:t>
      </w:r>
    </w:p>
    <w:p w14:paraId="52A8169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576C37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4）根据相关市场规则，为基金开设资金账户、证券账户</w:t>
      </w:r>
      <w:r>
        <w:rPr>
          <w:rFonts w:asciiTheme="minorEastAsia" w:hAnsiTheme="minorEastAsia" w:cs="Times New Roman" w:hint="eastAsia"/>
          <w:bCs/>
          <w:sz w:val="24"/>
          <w:szCs w:val="24"/>
        </w:rPr>
        <w:t>、期货账户等投资所需账户，为基金办理证券交易资金清算；</w:t>
      </w:r>
    </w:p>
    <w:p w14:paraId="0834AF2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5）提议召开或召集基金份额持有人大会；</w:t>
      </w:r>
    </w:p>
    <w:p w14:paraId="6831251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6）在基金管理人更换时，提名新的基金管理人；</w:t>
      </w:r>
    </w:p>
    <w:p w14:paraId="4069CC9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7）法律法规及中国证监会规定的和《基金合同》约定的其他权利。</w:t>
      </w:r>
    </w:p>
    <w:p w14:paraId="35DA646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2、根据《基金法》、《运作办法》及其他有关规定，基金托管人的义务包括但不限于：</w:t>
      </w:r>
    </w:p>
    <w:p w14:paraId="164B331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1）以诚实信用、勤勉尽责的原则持有并安全保管基金财产；</w:t>
      </w:r>
    </w:p>
    <w:p w14:paraId="5DF4BBF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14:paraId="10DD050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A16736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4）除依据《基金法》、《基金合同》及其他有关规定外，不得利用基金财产为自己及任何第三人谋取利益，不得委托第三人托管基金财产；</w:t>
      </w:r>
    </w:p>
    <w:p w14:paraId="1A56D19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5）保管由基金管理人代表基金签订的与基金有关的重大合同及有关凭证；</w:t>
      </w:r>
    </w:p>
    <w:p w14:paraId="0FB2B7F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6）按规定开设基金财产的资金账户、证券账户</w:t>
      </w:r>
      <w:r>
        <w:rPr>
          <w:rFonts w:asciiTheme="minorEastAsia" w:hAnsiTheme="minorEastAsia" w:cs="Times New Roman" w:hint="eastAsia"/>
          <w:bCs/>
          <w:sz w:val="24"/>
          <w:szCs w:val="24"/>
        </w:rPr>
        <w:t>、期货账户等投资所需账户，按照《基金合同》的约定，根据基金管理人的投资指令，及时办理清算、交割事宜；</w:t>
      </w:r>
    </w:p>
    <w:p w14:paraId="5649389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7）保守基金商业秘密，除《基金法》、《基金合同》及其他有关规定另有规定外，在基金信息公开披露前予以保密，不得向他人泄露；</w:t>
      </w:r>
    </w:p>
    <w:p w14:paraId="520D680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8）复核、审查基金管理人计算的</w:t>
      </w:r>
      <w:r>
        <w:rPr>
          <w:rFonts w:asciiTheme="minorEastAsia" w:hAnsiTheme="minorEastAsia" w:cs="Times New Roman" w:hint="eastAsia"/>
          <w:bCs/>
          <w:sz w:val="24"/>
          <w:szCs w:val="24"/>
        </w:rPr>
        <w:t>基金资产净值、基金份额净值、基金份额申购、赎回价格；</w:t>
      </w:r>
    </w:p>
    <w:p w14:paraId="675CA69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9）办理与基金托管业务活动有关的信息披露事项；</w:t>
      </w:r>
    </w:p>
    <w:p w14:paraId="686FC4B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10）对基金财务会计报告、季度</w:t>
      </w:r>
      <w:r>
        <w:rPr>
          <w:rFonts w:asciiTheme="minorEastAsia" w:hAnsiTheme="minorEastAsia" w:cs="Times New Roman" w:hint="eastAsia"/>
          <w:bCs/>
          <w:sz w:val="24"/>
          <w:szCs w:val="24"/>
        </w:rPr>
        <w:t>报告、中期</w:t>
      </w:r>
      <w:r>
        <w:rPr>
          <w:rFonts w:asciiTheme="minorEastAsia" w:hAnsiTheme="minorEastAsia" w:cs="Times New Roman"/>
          <w:bCs/>
          <w:sz w:val="24"/>
          <w:szCs w:val="24"/>
        </w:rPr>
        <w:t>报告</w:t>
      </w:r>
      <w:r>
        <w:rPr>
          <w:rFonts w:asciiTheme="minorEastAsia" w:hAnsiTheme="minorEastAsia" w:cs="Times New Roman"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22DACD3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11）保存基金托管业务活动的记录、账册、报表和其他相关资料15年以上；</w:t>
      </w:r>
    </w:p>
    <w:p w14:paraId="3EFE9E6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w:t>
      </w:r>
      <w:r>
        <w:rPr>
          <w:rFonts w:asciiTheme="minorEastAsia" w:hAnsiTheme="minorEastAsia" w:cs="Times New Roman" w:hint="eastAsia"/>
          <w:bCs/>
          <w:sz w:val="24"/>
          <w:szCs w:val="24"/>
        </w:rPr>
        <w:t>从基金管理人或其委托的登记机构处接收并保存基金份额持有人名册；</w:t>
      </w:r>
    </w:p>
    <w:p w14:paraId="49109C5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13）按规定制作相关账册并与基金管理人核对；</w:t>
      </w:r>
    </w:p>
    <w:p w14:paraId="1D4A2F7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14）依据基金管理人的指令或有关规定向基金份额持有人支付基金收益和赎回款项；</w:t>
      </w:r>
    </w:p>
    <w:p w14:paraId="420B9FC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14:paraId="52FC797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16）按照法律法规和《基金合同》的规定监督基金管理人的投资运作；</w:t>
      </w:r>
    </w:p>
    <w:p w14:paraId="3ACBC51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17）参加基金财产清算小组，参与基金财产的保管、清理、估价、变现和分配；</w:t>
      </w:r>
    </w:p>
    <w:p w14:paraId="3654991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18）面临解散、依法被撤销或者被依法宣告破产时，及时报告中国证监会和银行监管机构，并通知基金管理人；</w:t>
      </w:r>
    </w:p>
    <w:p w14:paraId="6681AE6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19）因违反《基金合同》导致基金财产损失时，应承担赔偿责任，其赔偿责任不因其退任而免除；</w:t>
      </w:r>
    </w:p>
    <w:p w14:paraId="180C248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14:paraId="24E1D54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21）执行生效的基金份额持有人大会的决议；</w:t>
      </w:r>
    </w:p>
    <w:p w14:paraId="06BF481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22）法律法规及中国证监会规定的和《基金合同》约定的其他义务。</w:t>
      </w:r>
    </w:p>
    <w:p w14:paraId="733DE25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（三）基金份额持有人的权利和义务</w:t>
      </w:r>
    </w:p>
    <w:p w14:paraId="2820F5B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137FBD6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w:t>
      </w:r>
      <w:r>
        <w:rPr>
          <w:rFonts w:asciiTheme="minorEastAsia" w:hAnsiTheme="minorEastAsia" w:cs="Times New Roman"/>
          <w:bCs/>
          <w:sz w:val="24"/>
          <w:szCs w:val="24"/>
        </w:rPr>
        <w:t>A类基金份额与C类基金份额由于基金份额净值的不同，基金收益分配的金额以及参与清算后的剩余基金财产分配的数量将可能有所不同。</w:t>
      </w:r>
    </w:p>
    <w:p w14:paraId="26921AA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1、根据《基金法》、《运作办法》及其他有关规定，基金份额持有人的权利包括但不限于：</w:t>
      </w:r>
    </w:p>
    <w:p w14:paraId="4E14F9F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1）分享基金财产收益；</w:t>
      </w:r>
    </w:p>
    <w:p w14:paraId="15C56FC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2）参与分配清算后的剩余基金财产；</w:t>
      </w:r>
    </w:p>
    <w:p w14:paraId="525D642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3）依法申请赎回其持有的基金份额；</w:t>
      </w:r>
    </w:p>
    <w:p w14:paraId="63D9187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4）按照规定要求召开基金份额持有人大会或者召集基金份额持有人大会；</w:t>
      </w:r>
    </w:p>
    <w:p w14:paraId="1A8C92A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5）出席或者委派代表出席基金份额持有人大会，对基金份额持有人大会审议事项行使表决权；</w:t>
      </w:r>
    </w:p>
    <w:p w14:paraId="1DE3E3F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6）查阅或者复制公开披露的基金信息资料；</w:t>
      </w:r>
    </w:p>
    <w:p w14:paraId="4AAC805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7）监督基金管理人的投资运作；</w:t>
      </w:r>
    </w:p>
    <w:p w14:paraId="56C5A4F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8）对基金管理人、基金托管人、基金服务机构损害其合法权益的行为依法提起诉讼或仲裁；</w:t>
      </w:r>
    </w:p>
    <w:p w14:paraId="7756532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9）法律法规及中国证监会规定的和《基金合同》约定的其他权利。</w:t>
      </w:r>
    </w:p>
    <w:p w14:paraId="45C0B43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2、根据《基金法》、《运作办法》及其他有关规定，基金份额持有人的义务包括但不限于：</w:t>
      </w:r>
    </w:p>
    <w:p w14:paraId="0CCE92E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1）认真阅读并遵守《基金合同》、招募说明书等信息披露文件；</w:t>
      </w:r>
    </w:p>
    <w:p w14:paraId="6BE6512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2）了解所投资基金产品，了解自身风险承受能力，自主判断基金的投资价值，自主做出投资决策，自行承担投资风险；</w:t>
      </w:r>
    </w:p>
    <w:p w14:paraId="7DC3351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3）关注基金信息披露，及时行使权利和履行义务；</w:t>
      </w:r>
    </w:p>
    <w:p w14:paraId="44D8353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4）缴纳基金认购、申购款项及法律法规和《基金合同》所规定的费用；</w:t>
      </w:r>
    </w:p>
    <w:p w14:paraId="357EE0B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5）在其持有的基金份额范围内，承担基金亏损或者《基金合同》终止的有限责任；</w:t>
      </w:r>
    </w:p>
    <w:p w14:paraId="5F80975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6）不从事任何有损基金及其他《基金合同》当事人合法权益的活动；</w:t>
      </w:r>
    </w:p>
    <w:p w14:paraId="633BA96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7）执行生效的基金份额持有人大会的决议；</w:t>
      </w:r>
    </w:p>
    <w:p w14:paraId="02DF578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8）返还在基金交易过程中因任何原因获得的不当得利；</w:t>
      </w:r>
    </w:p>
    <w:p w14:paraId="4D2D67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9）法律法规及中国证监会规定的和《基金合同》约定的其他义务。</w:t>
      </w:r>
    </w:p>
    <w:p w14:paraId="61E87FB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14:paraId="2F7803F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A3C0F7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14:paraId="5D29223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0E1177D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1、当出现或需要决定下列事由之一的，应当召开基金份额持有人大会：</w:t>
      </w:r>
    </w:p>
    <w:p w14:paraId="4F30066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1）终止《基金合同》，但《基金合同》另有约定的除外；</w:t>
      </w:r>
    </w:p>
    <w:p w14:paraId="0072118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2）更换基金管理人；</w:t>
      </w:r>
    </w:p>
    <w:p w14:paraId="3316604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3）更换基金托管人；</w:t>
      </w:r>
    </w:p>
    <w:p w14:paraId="7C78322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4）转换基金运作方式；</w:t>
      </w:r>
    </w:p>
    <w:p w14:paraId="2A29B80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5）调整基金管理人、基金托管人</w:t>
      </w:r>
      <w:r>
        <w:rPr>
          <w:rFonts w:asciiTheme="minorEastAsia" w:hAnsiTheme="minorEastAsia" w:hint="eastAsia"/>
          <w:bCs/>
          <w:sz w:val="24"/>
          <w:szCs w:val="24"/>
        </w:rPr>
        <w:t>报酬标准</w:t>
      </w:r>
      <w:r>
        <w:rPr>
          <w:rFonts w:asciiTheme="minorEastAsia" w:hAnsiTheme="minorEastAsia" w:cs="Times New Roman" w:hint="eastAsia"/>
          <w:bCs/>
          <w:sz w:val="24"/>
          <w:szCs w:val="24"/>
        </w:rPr>
        <w:t>或调高销售服务费率；</w:t>
      </w:r>
    </w:p>
    <w:p w14:paraId="1D85FEA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6）变更基金类别；</w:t>
      </w:r>
    </w:p>
    <w:p w14:paraId="3887D85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7）本基金与其他基金的合并；</w:t>
      </w:r>
    </w:p>
    <w:p w14:paraId="4E82480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8）变更基金投资目标、范围或策略；</w:t>
      </w:r>
    </w:p>
    <w:p w14:paraId="7711517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9）变更基金份额持有人大会程序；</w:t>
      </w:r>
    </w:p>
    <w:p w14:paraId="6E6FFD4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10）基金管理人或基金托管人要求召开基金份额持有人大会；</w:t>
      </w:r>
    </w:p>
    <w:p w14:paraId="59556B8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14:paraId="3D0B244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12）对基金合同当事人权利和义务产生重大影响的其他事项；</w:t>
      </w:r>
    </w:p>
    <w:p w14:paraId="6F7BE33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13）法律法规、《基金合同》或中国证监会规定的其他应当召开基金份额持有人大会的事项。</w:t>
      </w:r>
    </w:p>
    <w:p w14:paraId="7EC918A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2、以下情况可由基金管理人和基金托管人协商后修改，不需召开基金份额持有人大会：</w:t>
      </w:r>
    </w:p>
    <w:p w14:paraId="03C4F21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1）调低销售服务费；</w:t>
      </w:r>
    </w:p>
    <w:p w14:paraId="3587B08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2）法律法规要求增加的基金费用的收取；</w:t>
      </w:r>
    </w:p>
    <w:p w14:paraId="318BD48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5C66173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539470D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5）对《基金合同》的修改对基金份额持有人利益无实质性不利影响或修改不涉及《基金合同》当事人权利义务关系发生重大变化；</w:t>
      </w:r>
    </w:p>
    <w:p w14:paraId="00B9D13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6）按照法律法规和《基金合同》规定不需召开基金份额持有人大会的其他情形。</w:t>
      </w:r>
    </w:p>
    <w:p w14:paraId="739C983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5987DF9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1、除法律法规规定或《基金合同》另有约定外，基金份额持有人大会由基金管理人召集；</w:t>
      </w:r>
    </w:p>
    <w:p w14:paraId="4C990A4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2、基金管理人未按规定召集或不能召集时，由基金托管人召集；</w:t>
      </w:r>
    </w:p>
    <w:p w14:paraId="262D2E8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2E5DA80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5A0347D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4AE6F6C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6、基金份额持有人会议的召集人负责选择确定开会时间、地点、方式和权益登记日。</w:t>
      </w:r>
    </w:p>
    <w:p w14:paraId="19958EE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199700C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1、召开基金份额持有人大会，召集人应于会议召开前30日，在指定媒介公告。基金份额持有人大会通知应至少载明以下内容：</w:t>
      </w:r>
    </w:p>
    <w:p w14:paraId="51052D6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1）会议召开的时间、地点和会议形式；</w:t>
      </w:r>
    </w:p>
    <w:p w14:paraId="4EACA0B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4F9E587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3）有权出席基金份额持有人大会的基金份额持有人的权益登记日；</w:t>
      </w:r>
    </w:p>
    <w:p w14:paraId="08B4616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4）授权委托证明的内容要求（包括但不限于代理人身份，代理权限和代理有效期限等）、送达时间和地点；</w:t>
      </w:r>
    </w:p>
    <w:p w14:paraId="0B08E77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5）会务常设联系人姓名及联系电话；</w:t>
      </w:r>
    </w:p>
    <w:p w14:paraId="6FA555B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6）出席会议者必须准备的文件和必须履行的手续；</w:t>
      </w:r>
    </w:p>
    <w:p w14:paraId="34D5326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7）召集人需要通知的其他事项。</w:t>
      </w:r>
    </w:p>
    <w:p w14:paraId="71FA8D6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40E896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2CBABD4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12FC9D8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0034B94A"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1B4EC8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4E3BE8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001233E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2、通讯开会。通讯开会系指基金份额持有人将其对表决事项的投票以书面形式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公告载明的其他方式进行表决。</w:t>
      </w:r>
    </w:p>
    <w:p w14:paraId="555EE9B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353824A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1）会议召集人按《基金合同》约定公布会议通知后，在2个工作日内连续公布相关提示性公告；</w:t>
      </w:r>
    </w:p>
    <w:p w14:paraId="45E2CF0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92DB19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5901AF9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30BAECC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0E19965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06A91C2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（五）议事内容与程序</w:t>
      </w:r>
    </w:p>
    <w:p w14:paraId="20A93BB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1、议事内容及提案权</w:t>
      </w:r>
    </w:p>
    <w:p w14:paraId="17649C8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9D5674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5AE78A7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7FB7231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2、议事程序</w:t>
      </w:r>
    </w:p>
    <w:p w14:paraId="2FC9DD8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1）现场开会</w:t>
      </w:r>
    </w:p>
    <w:p w14:paraId="6E4387E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2FC0EA2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16E2C5B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2）通讯开会</w:t>
      </w:r>
    </w:p>
    <w:p w14:paraId="14C89DA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w:t>
      </w:r>
      <w:r>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14:paraId="6F55002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2AF30AD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48F3C8ED"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4B6FF86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2198514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6B72881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23DC249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F7471E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414345F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4CE12A9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1、现场开会</w:t>
      </w:r>
    </w:p>
    <w:p w14:paraId="752CC73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1E35E5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2）监票人应当在基金份额持有人表决后立即进行清点并由大会主持人当场公布计票结果。</w:t>
      </w:r>
    </w:p>
    <w:p w14:paraId="1AA66BC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w:t>
      </w:r>
      <w:r>
        <w:rPr>
          <w:rFonts w:asciiTheme="minorEastAsia" w:hAnsiTheme="minorEastAsia" w:cs="Times New Roman" w:hint="eastAsia"/>
          <w:bCs/>
          <w:sz w:val="24"/>
          <w:szCs w:val="24"/>
        </w:rPr>
        <w:lastRenderedPageBreak/>
        <w:t>重新清点，重新清点以一次为限。重新清点后，大会主持人应当当场公布重新清点结果。</w:t>
      </w:r>
    </w:p>
    <w:p w14:paraId="7D823C2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4）计票过程应由公证机关予以公证，基金管理人或基金托管人拒不出席大会的，不影响计票的效力。</w:t>
      </w:r>
    </w:p>
    <w:p w14:paraId="084BD76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2、通讯开会</w:t>
      </w:r>
    </w:p>
    <w:p w14:paraId="6094504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34D8B24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783BF24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w:t>
      </w:r>
      <w:r>
        <w:rPr>
          <w:rFonts w:asciiTheme="minorEastAsia" w:hAnsiTheme="minorEastAsia" w:cs="Times New Roman"/>
          <w:bCs/>
          <w:sz w:val="24"/>
          <w:szCs w:val="24"/>
        </w:rPr>
        <w:t>5日内报中国证监会备案。</w:t>
      </w:r>
    </w:p>
    <w:p w14:paraId="2ECA9F9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2E59C31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w:t>
      </w:r>
      <w:r>
        <w:rPr>
          <w:rFonts w:asciiTheme="minorEastAsia" w:hAnsiTheme="minorEastAsia" w:cs="Times New Roman"/>
          <w:bCs/>
          <w:sz w:val="24"/>
          <w:szCs w:val="24"/>
        </w:rPr>
        <w:t>2个工作日内在指定媒介上公告。如果采用通讯方式进行表决，在公告基金份额持有人大会决议时，必须将公证书全文、公证机构、公证员姓名等一同公告。</w:t>
      </w:r>
    </w:p>
    <w:p w14:paraId="449D412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FD8AD0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672290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三、基金合同解除和终止的事由、程序以及基金财产清算方式</w:t>
      </w:r>
    </w:p>
    <w:p w14:paraId="349BC7D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574E004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14:paraId="666CC18F"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 xml:space="preserve"> 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生效后两个工作日内在指定媒介公告。</w:t>
      </w:r>
    </w:p>
    <w:p w14:paraId="754A862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4708918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14:paraId="2EC2E2E6"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1、基金份额持有人大会决定终止的；</w:t>
      </w:r>
    </w:p>
    <w:p w14:paraId="05874DA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2、基金管理人、基金托管人职责终止，在6个月内没有新基金管理人、新基金托管人承接的；</w:t>
      </w:r>
    </w:p>
    <w:p w14:paraId="32BAA6B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3、《基金合同》约定的其他情形；</w:t>
      </w:r>
    </w:p>
    <w:p w14:paraId="3D9A399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4、相关法律法规和中国证监会规定的其他情况。</w:t>
      </w:r>
    </w:p>
    <w:p w14:paraId="609FDC1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（三）基金财产的清算</w:t>
      </w:r>
    </w:p>
    <w:p w14:paraId="6FCAA1A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1、基金财产清算小组：自出现《基金合同》终止事由之日起30个工作日内成立清算小组，基金管理人组织基金财产清算小组并在中国证监会的监督下进行基金清算。</w:t>
      </w:r>
    </w:p>
    <w:p w14:paraId="4BA8CBA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2、基金财产清算小组组成：基金财产清算小组成员由基金管理人、基金托管人、</w:t>
      </w:r>
      <w:r>
        <w:rPr>
          <w:rFonts w:asciiTheme="minorEastAsia" w:hAnsiTheme="minorEastAsia" w:cs="Times New Roman" w:hint="eastAsia"/>
          <w:bCs/>
          <w:sz w:val="24"/>
          <w:szCs w:val="24"/>
        </w:rPr>
        <w:t>具有证券、期货相关业务资格的注册会计师、律师以及中国证监会指定的人员组成。基金财产清算小组可以聘用必要的工作人员。</w:t>
      </w:r>
    </w:p>
    <w:p w14:paraId="259997D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14:paraId="1063DD1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4、基金财产清算程序：</w:t>
      </w:r>
    </w:p>
    <w:p w14:paraId="62259318"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1）《基金合同》终止情形出现时，由基金财产清算小组统一接管基金；</w:t>
      </w:r>
    </w:p>
    <w:p w14:paraId="5688F475"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2）对基金财产和债权债务进行清理和确认；</w:t>
      </w:r>
    </w:p>
    <w:p w14:paraId="5F170631"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3）对基金财产进行估值和变现；</w:t>
      </w:r>
    </w:p>
    <w:p w14:paraId="11556FE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4）制作清算报告；</w:t>
      </w:r>
    </w:p>
    <w:p w14:paraId="15B2AC30"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5）聘请</w:t>
      </w:r>
      <w:r>
        <w:rPr>
          <w:rFonts w:asciiTheme="minorEastAsia" w:hAnsiTheme="minorEastAsia" w:cs="Times New Roman" w:hint="eastAsia"/>
          <w:bCs/>
          <w:sz w:val="24"/>
          <w:szCs w:val="24"/>
        </w:rPr>
        <w:t>具有证券、期货相关业务资格的会计师事务所对清算报告进行外部审计，聘请律师事务所对清算报告出具法律意见书；</w:t>
      </w:r>
    </w:p>
    <w:p w14:paraId="02847AEB"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6）将清算报告报中国证监会备案并公告；</w:t>
      </w:r>
    </w:p>
    <w:p w14:paraId="2F6C35CE"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7）对基金剩余财产进行分配。</w:t>
      </w:r>
    </w:p>
    <w:p w14:paraId="6558EEA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5、基金财产清算的期限为6个月。</w:t>
      </w:r>
    </w:p>
    <w:p w14:paraId="1FC8BD89"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731BF913"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132F329C"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14B542F2"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hint="eastAsia"/>
          <w:bCs/>
          <w:sz w:val="24"/>
        </w:rPr>
        <w:t>《基金合同》受中国法律（不含港澳台立法）管辖</w:t>
      </w:r>
      <w:r>
        <w:rPr>
          <w:rFonts w:asciiTheme="minorEastAsia" w:hAnsiTheme="minorEastAsia" w:cs="Times New Roman" w:hint="eastAsia"/>
          <w:bCs/>
          <w:sz w:val="24"/>
          <w:szCs w:val="24"/>
        </w:rPr>
        <w:t>。</w:t>
      </w:r>
    </w:p>
    <w:p w14:paraId="08D60134"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14:paraId="14F8DFB7" w14:textId="77777777" w:rsidR="00325B78" w:rsidRDefault="003559C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《基金合同》可印制成册，供投资者在基金管理人、基金托管人、销售机构的办公场所和营业场所查阅。</w:t>
      </w:r>
    </w:p>
    <w:p w14:paraId="2AAB2F52"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5"/>
          <w:pgSz w:w="11906" w:h="16838"/>
          <w:pgMar w:top="1440" w:right="1800" w:bottom="1440" w:left="1800" w:header="851" w:footer="992" w:gutter="0"/>
          <w:pgNumType w:chapStyle="1"/>
          <w:cols w:space="720"/>
          <w:docGrid w:type="lines" w:linePitch="312"/>
        </w:sectPr>
      </w:pPr>
      <w:bookmarkStart w:id="380" w:name="_Toc416264554"/>
      <w:bookmarkStart w:id="381" w:name="_Toc214873614"/>
      <w:bookmarkStart w:id="382" w:name="_Toc263092327"/>
      <w:bookmarkStart w:id="383" w:name="_Toc139991750"/>
      <w:bookmarkStart w:id="384" w:name="_Toc352229766"/>
      <w:bookmarkStart w:id="385" w:name="_Toc27058"/>
      <w:bookmarkStart w:id="386" w:name="_Toc8710"/>
      <w:bookmarkStart w:id="387" w:name="_Toc30645"/>
      <w:bookmarkStart w:id="388" w:name="_Toc123051466"/>
      <w:bookmarkStart w:id="389" w:name="_Toc12191"/>
      <w:bookmarkStart w:id="390" w:name="_Toc123112248"/>
      <w:bookmarkStart w:id="391" w:name="_Toc28549"/>
      <w:bookmarkStart w:id="392" w:name="_Toc48649720"/>
      <w:bookmarkStart w:id="393" w:name="_Toc98560365"/>
      <w:bookmarkStart w:id="394" w:name="_Toc141703901"/>
      <w:bookmarkStart w:id="395" w:name="_Toc23166"/>
      <w:bookmarkStart w:id="396" w:name="_Toc123102467"/>
      <w:bookmarkStart w:id="397" w:name="_Toc23022"/>
      <w:bookmarkStart w:id="398" w:name="_Toc79392641"/>
      <w:bookmarkStart w:id="399" w:name="_Toc9708"/>
      <w:bookmarkStart w:id="400" w:name="_Toc21240"/>
      <w:bookmarkStart w:id="401" w:name="_Toc7367"/>
      <w:bookmarkStart w:id="402" w:name="_Toc13398"/>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p>
    <w:p w14:paraId="04432D57" w14:textId="77777777" w:rsidR="00325B78" w:rsidRDefault="003559C3">
      <w:pPr>
        <w:pStyle w:val="1"/>
        <w:jc w:val="center"/>
        <w:rPr>
          <w:rFonts w:asciiTheme="minorEastAsia" w:eastAsiaTheme="minorEastAsia" w:hAnsiTheme="minorEastAsia"/>
          <w:sz w:val="30"/>
          <w:szCs w:val="30"/>
        </w:rPr>
      </w:pPr>
      <w:bookmarkStart w:id="403" w:name="_Toc521338340"/>
      <w:r>
        <w:rPr>
          <w:rFonts w:asciiTheme="minorEastAsia" w:eastAsiaTheme="minorEastAsia" w:hAnsiTheme="minorEastAsia" w:hint="eastAsia"/>
          <w:sz w:val="30"/>
          <w:szCs w:val="30"/>
        </w:rPr>
        <w:lastRenderedPageBreak/>
        <w:t>第十九部分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基金托管协议的内容摘要</w:t>
      </w:r>
      <w:bookmarkEnd w:id="380"/>
      <w:bookmarkEnd w:id="381"/>
      <w:bookmarkEnd w:id="382"/>
      <w:bookmarkEnd w:id="403"/>
    </w:p>
    <w:p w14:paraId="202F2033"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一、托管协议当事人</w:t>
      </w:r>
    </w:p>
    <w:p w14:paraId="4AF303D7"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67E73B99"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w:t>
      </w:r>
    </w:p>
    <w:p w14:paraId="2CE65D63"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w:t>
      </w:r>
      <w:r>
        <w:rPr>
          <w:rFonts w:asciiTheme="minorEastAsia" w:hAnsiTheme="minorEastAsia" w:cs="Arial"/>
          <w:kern w:val="0"/>
          <w:sz w:val="24"/>
          <w:szCs w:val="24"/>
        </w:rPr>
        <w:t>171号南沙金融大厦11楼1101之一J20室</w:t>
      </w:r>
    </w:p>
    <w:p w14:paraId="1C995BA9"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办公地址：广东省深圳市福田区八卦四路</w:t>
      </w:r>
      <w:r>
        <w:rPr>
          <w:rFonts w:asciiTheme="minorEastAsia" w:hAnsiTheme="minorEastAsia" w:cs="Arial"/>
          <w:kern w:val="0"/>
          <w:sz w:val="24"/>
          <w:szCs w:val="24"/>
        </w:rPr>
        <w:t>52号安吉</w:t>
      </w:r>
      <w:proofErr w:type="gramStart"/>
      <w:r>
        <w:rPr>
          <w:rFonts w:asciiTheme="minorEastAsia" w:hAnsiTheme="minorEastAsia" w:cs="Arial" w:hint="eastAsia"/>
          <w:kern w:val="0"/>
          <w:sz w:val="24"/>
          <w:szCs w:val="24"/>
        </w:rPr>
        <w:t>尔大厦</w:t>
      </w:r>
      <w:proofErr w:type="gramEnd"/>
      <w:r>
        <w:rPr>
          <w:rFonts w:asciiTheme="minorEastAsia" w:hAnsiTheme="minorEastAsia" w:cs="Arial"/>
          <w:kern w:val="0"/>
          <w:sz w:val="24"/>
          <w:szCs w:val="24"/>
        </w:rPr>
        <w:t>24层</w:t>
      </w:r>
    </w:p>
    <w:p w14:paraId="425E1AD1"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邮政编码：</w:t>
      </w:r>
      <w:r>
        <w:rPr>
          <w:rFonts w:asciiTheme="minorEastAsia" w:hAnsiTheme="minorEastAsia" w:cs="Arial"/>
          <w:kern w:val="0"/>
          <w:sz w:val="24"/>
          <w:szCs w:val="24"/>
        </w:rPr>
        <w:t>518038</w:t>
      </w:r>
    </w:p>
    <w:p w14:paraId="2F379526"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0261A8C0"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77938E56"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w:t>
      </w:r>
      <w:r>
        <w:rPr>
          <w:rFonts w:asciiTheme="minorEastAsia" w:hAnsiTheme="minorEastAsia" w:cs="Arial"/>
          <w:kern w:val="0"/>
          <w:sz w:val="24"/>
          <w:szCs w:val="24"/>
        </w:rPr>
        <w:t>2015】3118号</w:t>
      </w:r>
    </w:p>
    <w:p w14:paraId="72C8691C"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0D754F49"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86F5D96" w14:textId="77777777" w:rsidR="00325B78" w:rsidRDefault="003559C3">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存续期间：持续经营</w:t>
      </w:r>
    </w:p>
    <w:p w14:paraId="13663AE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经营范围：基金募集、基金销售、特定客户资产管理、资产管理和中国证监会许可的其他业务</w:t>
      </w:r>
    </w:p>
    <w:p w14:paraId="53EF8477" w14:textId="77777777" w:rsidR="00325B78" w:rsidRDefault="003559C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26B9B86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名称：中国光大银行股份有限公司</w:t>
      </w:r>
    </w:p>
    <w:p w14:paraId="3DE4F65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住所：北京市西城区太平桥大街</w:t>
      </w:r>
      <w:r>
        <w:rPr>
          <w:rFonts w:asciiTheme="minorEastAsia" w:hAnsiTheme="minorEastAsia" w:cs="Arial"/>
          <w:sz w:val="24"/>
          <w:szCs w:val="24"/>
        </w:rPr>
        <w:t xml:space="preserve">25 </w:t>
      </w:r>
      <w:r>
        <w:rPr>
          <w:rFonts w:asciiTheme="minorEastAsia" w:hAnsiTheme="minorEastAsia" w:cs="Arial" w:hint="eastAsia"/>
          <w:sz w:val="24"/>
          <w:szCs w:val="24"/>
        </w:rPr>
        <w:t>号、甲</w:t>
      </w:r>
      <w:r>
        <w:rPr>
          <w:rFonts w:asciiTheme="minorEastAsia" w:hAnsiTheme="minorEastAsia" w:cs="Arial"/>
          <w:sz w:val="24"/>
          <w:szCs w:val="24"/>
        </w:rPr>
        <w:t xml:space="preserve">25 </w:t>
      </w:r>
      <w:r>
        <w:rPr>
          <w:rFonts w:asciiTheme="minorEastAsia" w:hAnsiTheme="minorEastAsia" w:cs="Arial" w:hint="eastAsia"/>
          <w:sz w:val="24"/>
          <w:szCs w:val="24"/>
        </w:rPr>
        <w:t>号中国光大中心</w:t>
      </w:r>
    </w:p>
    <w:p w14:paraId="13CBC2D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邮政编码：</w:t>
      </w:r>
      <w:r>
        <w:rPr>
          <w:rFonts w:asciiTheme="minorEastAsia" w:hAnsiTheme="minorEastAsia" w:cs="Arial"/>
          <w:sz w:val="24"/>
          <w:szCs w:val="24"/>
        </w:rPr>
        <w:t>100033</w:t>
      </w:r>
    </w:p>
    <w:p w14:paraId="0AFEC4B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法定代表人：李晓鹏</w:t>
      </w:r>
      <w:r>
        <w:rPr>
          <w:rFonts w:asciiTheme="minorEastAsia" w:hAnsiTheme="minorEastAsia" w:cs="Arial"/>
          <w:sz w:val="24"/>
          <w:szCs w:val="24"/>
        </w:rPr>
        <w:t xml:space="preserve"> </w:t>
      </w:r>
    </w:p>
    <w:p w14:paraId="6ACE728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成立日期：</w:t>
      </w:r>
      <w:r>
        <w:rPr>
          <w:rFonts w:asciiTheme="minorEastAsia" w:hAnsiTheme="minorEastAsia" w:cs="Arial"/>
          <w:sz w:val="24"/>
          <w:szCs w:val="24"/>
        </w:rPr>
        <w:t>1992年6月18日</w:t>
      </w:r>
    </w:p>
    <w:p w14:paraId="0D0DA10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批准设立机关和批准设立文号：国务院、国函</w:t>
      </w:r>
      <w:r>
        <w:rPr>
          <w:rFonts w:asciiTheme="minorEastAsia" w:hAnsiTheme="minorEastAsia" w:cs="Arial"/>
          <w:sz w:val="24"/>
          <w:szCs w:val="24"/>
        </w:rPr>
        <w:t>[1992]7号</w:t>
      </w:r>
    </w:p>
    <w:p w14:paraId="5EE6811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吸收公众存款；发放短期、中期和长期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p>
    <w:p w14:paraId="4BF37ED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组织形式：股份有限公司</w:t>
      </w:r>
    </w:p>
    <w:p w14:paraId="5755C10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注册资本：人民币</w:t>
      </w:r>
      <w:r>
        <w:rPr>
          <w:rFonts w:asciiTheme="minorEastAsia" w:hAnsiTheme="minorEastAsia" w:cs="Arial"/>
          <w:sz w:val="24"/>
          <w:szCs w:val="24"/>
        </w:rPr>
        <w:t>466.79095亿元人民币</w:t>
      </w:r>
    </w:p>
    <w:p w14:paraId="0FDA982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存续期间：持续经营</w:t>
      </w:r>
    </w:p>
    <w:p w14:paraId="500C3157"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二、基金托管人对基金管理人的业务监督和核查</w:t>
      </w:r>
    </w:p>
    <w:p w14:paraId="7ECDA547"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（一）基金托管人根据有关法律法规的规定及基金合同的约定，对基金投资范围、投资比例进行监督。</w:t>
      </w:r>
    </w:p>
    <w:p w14:paraId="324A8A5B"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asciiTheme="minorEastAsia" w:hAnsiTheme="minorEastAsia" w:hint="eastAsia"/>
          <w:bCs/>
          <w:sz w:val="24"/>
        </w:rPr>
        <w:t>，债券（含国债、金融债、企业债、公司债、央行票据、中期票据、短期融资</w:t>
      </w:r>
      <w:proofErr w:type="gramStart"/>
      <w:r>
        <w:rPr>
          <w:rFonts w:asciiTheme="minorEastAsia" w:hAnsiTheme="minorEastAsia" w:hint="eastAsia"/>
          <w:bCs/>
          <w:sz w:val="24"/>
        </w:rPr>
        <w:t>券</w:t>
      </w:r>
      <w:proofErr w:type="gramEnd"/>
      <w:r>
        <w:rPr>
          <w:rFonts w:asciiTheme="minorEastAsia" w:hAnsiTheme="minorEastAsia" w:hint="eastAsia"/>
          <w:bCs/>
          <w:sz w:val="24"/>
        </w:rPr>
        <w:t>、超短期融资</w:t>
      </w:r>
      <w:proofErr w:type="gramStart"/>
      <w:r>
        <w:rPr>
          <w:rFonts w:asciiTheme="minorEastAsia" w:hAnsiTheme="minorEastAsia" w:hint="eastAsia"/>
          <w:bCs/>
          <w:sz w:val="24"/>
        </w:rPr>
        <w:t>券</w:t>
      </w:r>
      <w:proofErr w:type="gramEnd"/>
      <w:r>
        <w:rPr>
          <w:rFonts w:asciiTheme="minorEastAsia" w:hAnsiTheme="minorEastAsia" w:hint="eastAsia"/>
          <w:bCs/>
          <w:sz w:val="24"/>
        </w:rPr>
        <w:t>、政府支持机构债、地方政府债、公开发行的次级债、可转换债券、可交换债券、中小企业私募</w:t>
      </w:r>
      <w:proofErr w:type="gramStart"/>
      <w:r>
        <w:rPr>
          <w:rFonts w:asciiTheme="minorEastAsia" w:hAnsiTheme="minorEastAsia" w:hint="eastAsia"/>
          <w:bCs/>
          <w:sz w:val="24"/>
        </w:rPr>
        <w:t>债及其</w:t>
      </w:r>
      <w:proofErr w:type="gramEnd"/>
      <w:r>
        <w:rPr>
          <w:rFonts w:asciiTheme="minorEastAsia" w:hAnsiTheme="minorEastAsia"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70AA9EBF"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hint="eastAsia"/>
          <w:bCs/>
          <w:sz w:val="24"/>
        </w:rPr>
        <w:t>基金的投资组合比例为：股票资产占基金资产的</w:t>
      </w:r>
      <w:r>
        <w:rPr>
          <w:rFonts w:asciiTheme="minorEastAsia" w:hAnsiTheme="minorEastAsia"/>
          <w:bCs/>
          <w:sz w:val="24"/>
        </w:rPr>
        <w:t>5</w:t>
      </w:r>
      <w:r>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5C98EF7C" w14:textId="77777777" w:rsidR="00325B78" w:rsidRDefault="003559C3">
      <w:pPr>
        <w:widowControl/>
        <w:spacing w:line="360" w:lineRule="auto"/>
        <w:ind w:firstLineChars="200" w:firstLine="480"/>
        <w:jc w:val="left"/>
        <w:rPr>
          <w:rFonts w:asciiTheme="minorEastAsia" w:hAnsiTheme="minorEastAsia"/>
          <w:sz w:val="24"/>
          <w:szCs w:val="24"/>
        </w:rPr>
      </w:pPr>
      <w:r>
        <w:rPr>
          <w:rFonts w:asciiTheme="minorEastAsia" w:hAnsiTheme="minorEastAsia" w:hint="eastAsia"/>
          <w:sz w:val="24"/>
          <w:szCs w:val="24"/>
        </w:rPr>
        <w:t>管理人在进行个股票期权等投资前，务必须与托管人就交收结算、核算估值等业务规则和流程进行沟通确定，在系统测试通过后才可投资，否则，由此产生的风险由管理人承担。</w:t>
      </w:r>
    </w:p>
    <w:p w14:paraId="722849AD" w14:textId="77777777" w:rsidR="00325B78" w:rsidRDefault="003559C3">
      <w:pPr>
        <w:spacing w:line="360" w:lineRule="auto"/>
        <w:ind w:firstLineChars="200" w:firstLine="480"/>
        <w:rPr>
          <w:rFonts w:asciiTheme="minorEastAsia" w:hAnsiTheme="minorEastAsia" w:cs="宋体"/>
          <w:color w:val="000000"/>
          <w:sz w:val="24"/>
          <w:szCs w:val="24"/>
        </w:rPr>
      </w:pPr>
      <w:r>
        <w:rPr>
          <w:rFonts w:asciiTheme="minorEastAsia" w:hAnsiTheme="minorEastAsia" w:hint="eastAsia"/>
          <w:sz w:val="24"/>
          <w:szCs w:val="24"/>
        </w:rPr>
        <w:t>如果法律法规或中国证监会变更投资品种的投资比例限制，基金管理人在履行适当程序后，可以调整上述投资品种的投资比例。</w:t>
      </w:r>
    </w:p>
    <w:p w14:paraId="0E9F65B1"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140CE3E3"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4D8F31D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（1）股票投资占基金资产的比例为</w:t>
      </w:r>
      <w:r>
        <w:rPr>
          <w:rFonts w:asciiTheme="minorEastAsia" w:hAnsiTheme="minorEastAsia"/>
          <w:bCs/>
          <w:sz w:val="24"/>
        </w:rPr>
        <w:t>5</w:t>
      </w:r>
      <w:r>
        <w:rPr>
          <w:rFonts w:asciiTheme="minorEastAsia" w:hAnsiTheme="minorEastAsia" w:hint="eastAsia"/>
          <w:bCs/>
          <w:sz w:val="24"/>
        </w:rPr>
        <w:t>0%–95%；</w:t>
      </w:r>
    </w:p>
    <w:p w14:paraId="0978C02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787176D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33E8A63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7F3D67EA"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71C87756"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32971DD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6A60CE3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1ED32F2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26C3CC1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40799D0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14899CAA"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7E4BE30C"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40523387"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2C8F98B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1BE3443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78BC6BE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（17）本基金参与股指期货、国债期货交易，需遵守下列规定：</w:t>
      </w:r>
    </w:p>
    <w:p w14:paraId="6F84AE7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1）本基金在任何交易日日终，持有的买入股指期货合约价值，不得超过基金资产净值的10%；</w:t>
      </w:r>
    </w:p>
    <w:p w14:paraId="50272AD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09A402FB"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3）本基金在任何交易日日终，持有的卖出股指期货合约价值不得超过基金持有的股票总市值的20%；</w:t>
      </w:r>
    </w:p>
    <w:p w14:paraId="74130E7A"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1A1F6079"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40C4C910"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6）本基金在任何交易日日终，持有的买入国债期货合约价值，不得超过基金资产净值的15%；</w:t>
      </w:r>
    </w:p>
    <w:p w14:paraId="5862531D"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7）本基金在任何交易日日终，持有的卖出国债期货合约价值不得超过基金持有的债券总市值的30%；</w:t>
      </w:r>
    </w:p>
    <w:p w14:paraId="4F1B536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8）本基金在任何交易日内交易（不包括平仓）的国债期货合约的成交金额不得超过上一交易日基金资产净值的30%；</w:t>
      </w:r>
    </w:p>
    <w:p w14:paraId="665A93E4"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（18）本基金参与股票期权交易，需遵守下列投资比例限制：</w:t>
      </w:r>
    </w:p>
    <w:p w14:paraId="3BE881FF"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1）本基金因未平仓的期权合约支付和收取的权利金总额不得超过基金资产净值的10%；</w:t>
      </w:r>
    </w:p>
    <w:p w14:paraId="61CFEA41" w14:textId="77777777" w:rsidR="00325B78" w:rsidRDefault="003559C3">
      <w:pPr>
        <w:spacing w:line="360" w:lineRule="auto"/>
        <w:ind w:firstLineChars="200" w:firstLine="480"/>
        <w:rPr>
          <w:rFonts w:asciiTheme="minorEastAsia" w:hAnsiTheme="minor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005A988F"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sz w:val="24"/>
        </w:rPr>
        <w:t>3）本基金未平仓的期权合约面值不得超过基金资产净值的20%。其中，合约面值按照行权价乘以合约乘数计算；</w:t>
      </w:r>
    </w:p>
    <w:p w14:paraId="2E9B4A5E"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1680B645"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（20）本基金主动投资于流动性受限资产的市值合计不得超过基金资产净值</w:t>
      </w:r>
      <w:r>
        <w:rPr>
          <w:rFonts w:asciiTheme="minorEastAsia" w:hAnsiTheme="minorEastAsia" w:hint="eastAsia"/>
          <w:bCs/>
          <w:sz w:val="24"/>
        </w:rPr>
        <w:lastRenderedPageBreak/>
        <w:t>的15%；</w:t>
      </w:r>
    </w:p>
    <w:p w14:paraId="62DD26D1"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14:paraId="59271124" w14:textId="77777777" w:rsidR="00325B78" w:rsidRDefault="003559C3">
      <w:pPr>
        <w:spacing w:line="360" w:lineRule="auto"/>
        <w:ind w:firstLineChars="200" w:firstLine="480"/>
        <w:rPr>
          <w:rFonts w:asciiTheme="minorEastAsia" w:hAnsiTheme="minorEastAsia"/>
          <w:bCs/>
          <w:sz w:val="24"/>
        </w:rPr>
      </w:pPr>
      <w:r>
        <w:rPr>
          <w:rFonts w:asciiTheme="minorEastAsia" w:hAnsiTheme="minorEastAsia" w:hint="eastAsia"/>
          <w:bCs/>
          <w:sz w:val="24"/>
        </w:rPr>
        <w:t>（21）本基金与私募类</w:t>
      </w:r>
      <w:proofErr w:type="gramStart"/>
      <w:r>
        <w:rPr>
          <w:rFonts w:asciiTheme="minorEastAsia" w:hAnsiTheme="minorEastAsia" w:hint="eastAsia"/>
          <w:bCs/>
          <w:sz w:val="24"/>
        </w:rPr>
        <w:t>证券资管产品</w:t>
      </w:r>
      <w:proofErr w:type="gramEnd"/>
      <w:r>
        <w:rPr>
          <w:rFonts w:asciiTheme="minorEastAsia" w:hAnsiTheme="minorEastAsia" w:hint="eastAsia"/>
          <w:bCs/>
          <w:sz w:val="24"/>
        </w:rPr>
        <w:t>及中国证监会认定的其他主体为交易对手开展逆回购交易的，可接受质押品的资质要求应当与基金合同约定的投资范围保持一致；</w:t>
      </w:r>
    </w:p>
    <w:p w14:paraId="4AC97D86"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2EE169A7"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（23）法律法规及中国证监会规定的和《基金合同》约定的其他投资限制。</w:t>
      </w:r>
    </w:p>
    <w:p w14:paraId="189EFBB2"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262A8ED8" w14:textId="77777777" w:rsidR="00325B78" w:rsidRDefault="003559C3">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本基金合同生效之日起开始。</w:t>
      </w:r>
    </w:p>
    <w:p w14:paraId="49B6AA44"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r>
        <w:rPr>
          <w:rFonts w:asciiTheme="minorEastAsia" w:hAnsiTheme="minorEastAsia" w:cs="Arial" w:hint="eastAsia"/>
          <w:color w:val="000000"/>
          <w:sz w:val="24"/>
          <w:szCs w:val="24"/>
        </w:rPr>
        <w:t>。</w:t>
      </w:r>
    </w:p>
    <w:p w14:paraId="7FAEDC93"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（三）基金托管人根据有关法律法规的规定及基金合同的约定，对本托管协议第十五条第（十二）</w:t>
      </w:r>
      <w:proofErr w:type="gramStart"/>
      <w:r>
        <w:rPr>
          <w:rFonts w:asciiTheme="minorEastAsia" w:hAnsiTheme="minorEastAsia" w:cs="Arial" w:hint="eastAsia"/>
          <w:color w:val="000000"/>
          <w:sz w:val="24"/>
          <w:szCs w:val="24"/>
        </w:rPr>
        <w:t>款基金</w:t>
      </w:r>
      <w:proofErr w:type="gramEnd"/>
      <w:r>
        <w:rPr>
          <w:rFonts w:asciiTheme="minorEastAsia" w:hAnsiTheme="minorEastAsia" w:cs="Arial" w:hint="eastAsia"/>
          <w:color w:val="000000"/>
          <w:sz w:val="24"/>
          <w:szCs w:val="24"/>
        </w:rPr>
        <w:t>投资禁止行为进行监督。</w:t>
      </w:r>
    </w:p>
    <w:p w14:paraId="7250E67D"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4A7499D"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w:t>
      </w:r>
      <w:r>
        <w:rPr>
          <w:rFonts w:asciiTheme="minorEastAsia" w:hAnsiTheme="minorEastAsia" w:cs="Arial" w:hint="eastAsia"/>
          <w:color w:val="000000"/>
          <w:sz w:val="24"/>
          <w:szCs w:val="24"/>
        </w:rPr>
        <w:lastRenderedPageBreak/>
        <w:t>人参与银行间债券市场进行监督。</w:t>
      </w:r>
    </w:p>
    <w:p w14:paraId="40BFDDC8"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Theme="minorEastAsia" w:hAnsiTheme="minorEastAsia" w:cs="Arial"/>
          <w:color w:val="000000"/>
          <w:sz w:val="24"/>
          <w:szCs w:val="24"/>
        </w:rPr>
        <w:t>3个工作日内与基金托管人协商解决。</w:t>
      </w:r>
    </w:p>
    <w:p w14:paraId="1BAC2204"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35A1BD8F"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五）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18F1E314"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12A13EB9"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（七）基金管理人投资中小企业</w:t>
      </w:r>
      <w:proofErr w:type="gramStart"/>
      <w:r>
        <w:rPr>
          <w:rFonts w:asciiTheme="minorEastAsia" w:hAnsiTheme="minorEastAsia" w:cs="Arial" w:hint="eastAsia"/>
          <w:color w:val="000000"/>
          <w:sz w:val="24"/>
          <w:szCs w:val="24"/>
        </w:rPr>
        <w:t>私募债应符合</w:t>
      </w:r>
      <w:proofErr w:type="gramEnd"/>
      <w:r>
        <w:rPr>
          <w:rFonts w:asciiTheme="minorEastAsia" w:hAnsiTheme="minorEastAsia" w:cs="Arial" w:hint="eastAsia"/>
          <w:color w:val="000000"/>
          <w:sz w:val="24"/>
          <w:szCs w:val="24"/>
        </w:rPr>
        <w:t>相关法律法规约定。基金管理人应根据本协议的规定与基金托管人签订投资中小企业私募</w:t>
      </w:r>
      <w:proofErr w:type="gramStart"/>
      <w:r>
        <w:rPr>
          <w:rFonts w:asciiTheme="minorEastAsia" w:hAnsiTheme="minorEastAsia" w:cs="Arial" w:hint="eastAsia"/>
          <w:color w:val="000000"/>
          <w:sz w:val="24"/>
          <w:szCs w:val="24"/>
        </w:rPr>
        <w:t>债风险</w:t>
      </w:r>
      <w:proofErr w:type="gramEnd"/>
      <w:r>
        <w:rPr>
          <w:rFonts w:asciiTheme="minorEastAsia" w:hAnsiTheme="minorEastAsia" w:cs="Arial" w:hint="eastAsia"/>
          <w:color w:val="000000"/>
          <w:sz w:val="24"/>
          <w:szCs w:val="24"/>
        </w:rPr>
        <w:t>控制补充协议。基金管理人在投资中小企业私募债前，应向基金托管人提供经基金管理人董事会批准的投资中小企业私募债券的相关制度。在投资中小企业私募债券的过程中，基金管理人应合</w:t>
      </w:r>
      <w:proofErr w:type="gramStart"/>
      <w:r>
        <w:rPr>
          <w:rFonts w:asciiTheme="minorEastAsia" w:hAnsiTheme="minorEastAsia" w:cs="Arial" w:hint="eastAsia"/>
          <w:color w:val="000000"/>
          <w:sz w:val="24"/>
          <w:szCs w:val="24"/>
        </w:rPr>
        <w:t>理控制</w:t>
      </w:r>
      <w:proofErr w:type="gramEnd"/>
      <w:r>
        <w:rPr>
          <w:rFonts w:asciiTheme="minorEastAsia" w:hAnsiTheme="minorEastAsia" w:cs="Arial" w:hint="eastAsia"/>
          <w:color w:val="000000"/>
          <w:sz w:val="24"/>
          <w:szCs w:val="24"/>
        </w:rPr>
        <w:t>投资中小企业私募债的比例。基金托管人将严格按照</w:t>
      </w:r>
      <w:r>
        <w:rPr>
          <w:rFonts w:asciiTheme="minorEastAsia" w:hAnsiTheme="minorEastAsia" w:cs="Arial" w:hint="eastAsia"/>
          <w:color w:val="000000"/>
          <w:sz w:val="24"/>
          <w:szCs w:val="24"/>
        </w:rPr>
        <w:lastRenderedPageBreak/>
        <w:t>补充协议中的约定对相关业务进行监督和审核。</w:t>
      </w:r>
    </w:p>
    <w:p w14:paraId="4EF00B7C"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9F56A70"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（九）基金托管人发现基金管理人的上述事项及投资指令或实际投资运作违反法律法规、基金合同和本托管协议的规定，应及时以电话提醒或书面提示等方式通知基金管理人限期纠正。</w:t>
      </w:r>
    </w:p>
    <w:p w14:paraId="07013517"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45E6422"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（十）基金管理人有义务配合和协助基金托管人依照法律法规、基金合同和本托管协议对基金业务执行核查。</w:t>
      </w:r>
    </w:p>
    <w:p w14:paraId="44344FB5"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合提供相关数据资料和制度等。</w:t>
      </w:r>
    </w:p>
    <w:p w14:paraId="25E2A70D"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w:t>
      </w:r>
    </w:p>
    <w:p w14:paraId="032F5E77"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（十二）基金托管人发现基金管理人有重大违规行为，应及时报告中国证监会，同时通知基金管理人限期纠正，并将纠正结果报告中国证监会。</w:t>
      </w:r>
    </w:p>
    <w:p w14:paraId="4B47AC4F" w14:textId="77777777" w:rsidR="00325B78" w:rsidRDefault="003559C3">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17AA2B92"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7656347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w:t>
      </w:r>
      <w:r>
        <w:rPr>
          <w:rFonts w:asciiTheme="minorEastAsia" w:hAnsiTheme="minorEastAsia" w:cs="Arial" w:hint="eastAsia"/>
          <w:sz w:val="24"/>
          <w:szCs w:val="24"/>
        </w:rPr>
        <w:lastRenderedPageBreak/>
        <w:t>基金托管人安全保管基金财产、开设基金财产的资金账户、证券账户和期货账户等投资所需账户、复核基金管理人计算的基金资产净值和基金份额净值、根据基金管理人指令办理清算交收、相关信息披露和监督基金投资运作等行为。</w:t>
      </w:r>
    </w:p>
    <w:p w14:paraId="64287EF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009AD42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Theme="minorEastAsia" w:hAnsiTheme="minorEastAsia" w:cs="Arial" w:hint="eastAsia"/>
          <w:sz w:val="24"/>
          <w:szCs w:val="24"/>
        </w:rPr>
        <w:t>供基金</w:t>
      </w:r>
      <w:proofErr w:type="gramEnd"/>
      <w:r>
        <w:rPr>
          <w:rFonts w:asciiTheme="minorEastAsia" w:hAnsiTheme="minorEastAsia" w:cs="Arial" w:hint="eastAsia"/>
          <w:sz w:val="24"/>
          <w:szCs w:val="24"/>
        </w:rPr>
        <w:t>管理人核查托管财产的完整性和真实性，在规定时间内答复基金管理人并改正。</w:t>
      </w:r>
    </w:p>
    <w:p w14:paraId="4ECA4FA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425FD32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713457A8"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0013B5B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14:paraId="0F2F776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1．基金财产应独立于基金管理人、基金托管人的固有财产；</w:t>
      </w:r>
    </w:p>
    <w:p w14:paraId="2B04E4F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2．基金托管人应安全保管基金财产；</w:t>
      </w:r>
    </w:p>
    <w:p w14:paraId="75D1B05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3．基金托管人按照规定开设基金财产的资金账户、证券账户和期货账户等投资所需账户；</w:t>
      </w:r>
    </w:p>
    <w:p w14:paraId="0866FFF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4．基金托管人对所托管的不同基金财产分别设置账户，确保基金财产的完整与独立； </w:t>
      </w:r>
    </w:p>
    <w:p w14:paraId="7276015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5．基金托管人根据基金管理人的指令，按照基金合同和本协议的约定保管基金财产，如有特殊情况双方可另行协商解决；</w:t>
      </w:r>
    </w:p>
    <w:p w14:paraId="341E4E4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w:t>
      </w:r>
      <w:r>
        <w:rPr>
          <w:rFonts w:asciiTheme="minorEastAsia" w:hAnsiTheme="minorEastAsia" w:cs="Arial"/>
          <w:sz w:val="24"/>
          <w:szCs w:val="24"/>
        </w:rPr>
        <w:lastRenderedPageBreak/>
        <w:t>的，基金管理人应负责向有关当事人追偿基金财产的损失；</w:t>
      </w:r>
    </w:p>
    <w:p w14:paraId="09AEEF2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7．除依据法律法规和基金合同的规定外，基金托管人不得委托第三人托管</w:t>
      </w:r>
      <w:r>
        <w:rPr>
          <w:rFonts w:asciiTheme="minorEastAsia" w:hAnsiTheme="minorEastAsia" w:cs="Arial" w:hint="eastAsia"/>
          <w:sz w:val="24"/>
          <w:szCs w:val="24"/>
        </w:rPr>
        <w:t>基金财产。</w:t>
      </w:r>
    </w:p>
    <w:p w14:paraId="1719D62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（二）基金募集期间及募集资金的验资</w:t>
      </w:r>
    </w:p>
    <w:p w14:paraId="5539835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1．基金募集期间募集的资金应存于基金管理人开立的“基金募集专户”。该账户由基金管理人开立并管理。</w:t>
      </w:r>
    </w:p>
    <w:p w14:paraId="1A706D0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6613B03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募集期限届满，未能达到基金合同生效的条件，由基金管理人按规定办理退款等事宜。</w:t>
      </w:r>
    </w:p>
    <w:p w14:paraId="1C5CCFF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（三）基金托管专户的开立和管理</w:t>
      </w:r>
    </w:p>
    <w:p w14:paraId="2FA29B8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基金托管专户的名称</w:t>
      </w:r>
      <w:r>
        <w:rPr>
          <w:rFonts w:asciiTheme="minorEastAsia" w:hAnsiTheme="minorEastAsia" w:cs="Arial"/>
          <w:sz w:val="24"/>
          <w:szCs w:val="24"/>
        </w:rPr>
        <w:t xml:space="preserve">: </w:t>
      </w:r>
      <w:proofErr w:type="gramStart"/>
      <w:r>
        <w:rPr>
          <w:rFonts w:asciiTheme="minorEastAsia" w:hAnsiTheme="minorEastAsia" w:cs="Arial" w:hint="eastAsia"/>
          <w:sz w:val="24"/>
          <w:szCs w:val="24"/>
        </w:rPr>
        <w:t>富荣福康</w:t>
      </w:r>
      <w:proofErr w:type="gramEnd"/>
      <w:r>
        <w:rPr>
          <w:rFonts w:asciiTheme="minorEastAsia" w:hAnsiTheme="minorEastAsia" w:cs="Arial" w:hint="eastAsia"/>
          <w:sz w:val="24"/>
          <w:szCs w:val="24"/>
        </w:rPr>
        <w:t>混合型证券投资基金</w:t>
      </w:r>
    </w:p>
    <w:p w14:paraId="0C358CB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托管账户开户行</w:t>
      </w:r>
      <w:r>
        <w:rPr>
          <w:rFonts w:asciiTheme="minorEastAsia" w:hAnsiTheme="minorEastAsia" w:cs="Arial"/>
          <w:sz w:val="24"/>
          <w:szCs w:val="24"/>
        </w:rPr>
        <w:t>:中国光大银行深圳分行营业部</w:t>
      </w:r>
    </w:p>
    <w:p w14:paraId="7D64404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1．基金托管人以基金的名义在其营业机构开设基金托管专户，保管基金的银行存款。本基金的一切货币收支活动，包括但不限于投资、支付赎回金额、支付基金收益、收取申购款，均需通过基金托管专户进行。</w:t>
      </w:r>
    </w:p>
    <w:p w14:paraId="0A0341B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39FD7DA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3．基金托管专户的开立和管理应符合有关法律法规以及银行业监督管理机构的其他有关规定</w:t>
      </w:r>
      <w:r>
        <w:rPr>
          <w:rFonts w:asciiTheme="minorEastAsia" w:hAnsiTheme="minorEastAsia" w:cs="Arial" w:hint="eastAsia"/>
          <w:sz w:val="24"/>
          <w:szCs w:val="24"/>
        </w:rPr>
        <w:t>。</w:t>
      </w:r>
    </w:p>
    <w:p w14:paraId="4CCB080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（四）基金证券账户和结算备付金账户的开立和管理</w:t>
      </w:r>
    </w:p>
    <w:p w14:paraId="2400A90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1．基金托管人在中国证券登记结算有限责任公司上海分公司、深圳分公司为基金开立基金托管人与基金联名的证券账户。</w:t>
      </w:r>
    </w:p>
    <w:p w14:paraId="48611DE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0C4EEC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3．基金证券账户的开立和证券账户卡的保管由基金托管人负责，账户资产的管理和运用由基金管理人负责。</w:t>
      </w:r>
    </w:p>
    <w:p w14:paraId="2E09033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2ACC197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5．若中国证监会或其他监管机构在本托管协议订立日之后允许基金从事其他投资品种的投资业务，涉及相关账户的开立、使用的，若无相关规定，</w:t>
      </w:r>
      <w:proofErr w:type="gramStart"/>
      <w:r>
        <w:rPr>
          <w:rFonts w:asciiTheme="minorEastAsia" w:hAnsiTheme="minorEastAsia" w:cs="Arial" w:hint="eastAsia"/>
          <w:sz w:val="24"/>
          <w:szCs w:val="24"/>
        </w:rPr>
        <w:t>则基金</w:t>
      </w:r>
      <w:proofErr w:type="gramEnd"/>
      <w:r>
        <w:rPr>
          <w:rFonts w:asciiTheme="minorEastAsia" w:hAnsiTheme="minorEastAsia" w:cs="Arial" w:hint="eastAsia"/>
          <w:sz w:val="24"/>
          <w:szCs w:val="24"/>
        </w:rPr>
        <w:t>托管人比照上述关于账户开立、使用的规定执行。</w:t>
      </w:r>
    </w:p>
    <w:p w14:paraId="72F89EB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（五）银行间债券托管专户的开设和管理</w:t>
      </w:r>
    </w:p>
    <w:p w14:paraId="46EE128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p>
    <w:p w14:paraId="36496723"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（六）其他账户的开立和管理</w:t>
      </w:r>
    </w:p>
    <w:p w14:paraId="390675F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47E967A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（七）基金财产投资的有关有价凭证等的保管</w:t>
      </w:r>
    </w:p>
    <w:p w14:paraId="603ACF2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w:t>
      </w:r>
      <w:r>
        <w:rPr>
          <w:rFonts w:asciiTheme="minorEastAsia" w:hAnsiTheme="minorEastAsia" w:cs="Arial"/>
          <w:sz w:val="24"/>
          <w:szCs w:val="24"/>
        </w:rPr>
        <w:t>/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r>
        <w:rPr>
          <w:rFonts w:asciiTheme="minorEastAsia" w:hAnsiTheme="minorEastAsia" w:cs="Arial" w:hint="eastAsia"/>
          <w:sz w:val="24"/>
          <w:szCs w:val="24"/>
        </w:rPr>
        <w:t>。</w:t>
      </w:r>
    </w:p>
    <w:p w14:paraId="4B2A08A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（八）与基金财产有关的重大合同的保管</w:t>
      </w:r>
    </w:p>
    <w:p w14:paraId="269B91D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w:t>
      </w:r>
      <w:r>
        <w:rPr>
          <w:rFonts w:asciiTheme="minorEastAsia" w:hAnsiTheme="minorEastAsia" w:cs="Arial" w:hint="eastAsia"/>
          <w:sz w:val="24"/>
          <w:szCs w:val="24"/>
        </w:rPr>
        <w:lastRenderedPageBreak/>
        <w:t>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w:t>
      </w:r>
      <w:r>
        <w:rPr>
          <w:rFonts w:asciiTheme="minorEastAsia" w:hAnsiTheme="minorEastAsia" w:cs="Arial"/>
          <w:sz w:val="24"/>
          <w:szCs w:val="24"/>
        </w:rPr>
        <w:t>30个工作日内将正本送达基金托管人处。重大合同的保管期限为基金合同终止后15年。</w:t>
      </w:r>
    </w:p>
    <w:p w14:paraId="3936B96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 对于无法取得二份以上正本的，基金管理人应向基金托管人提供与合同原件核对一致的加盖公章的合同传真件，未经双方协商一致或未在合同约定范围内，合同原件不得转移。</w:t>
      </w:r>
    </w:p>
    <w:p w14:paraId="03736529"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7CFC86F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7ED2D75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1．基金资产净值</w:t>
      </w:r>
    </w:p>
    <w:p w14:paraId="799B4F1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基金资产净值是指基金资产总值减去负债后的价值。基金份额净值是指计算日基金资产净值除以计算日该基金份额总数后的价值。</w:t>
      </w:r>
    </w:p>
    <w:p w14:paraId="5636DBC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计算公式为</w:t>
      </w:r>
      <w:r>
        <w:rPr>
          <w:rFonts w:asciiTheme="minorEastAsia" w:hAnsiTheme="minorEastAsia" w:cs="Arial"/>
          <w:sz w:val="24"/>
          <w:szCs w:val="24"/>
        </w:rPr>
        <w:t xml:space="preserve">: </w:t>
      </w:r>
      <w:r>
        <w:rPr>
          <w:rFonts w:asciiTheme="minorEastAsia" w:hAnsiTheme="minorEastAsia" w:cs="Arial" w:hint="eastAsia"/>
          <w:sz w:val="24"/>
          <w:szCs w:val="24"/>
        </w:rPr>
        <w:t>计算日各类基金份额净值</w:t>
      </w:r>
      <w:r>
        <w:rPr>
          <w:rFonts w:asciiTheme="minorEastAsia" w:hAnsiTheme="minorEastAsia" w:cs="Arial"/>
          <w:sz w:val="24"/>
          <w:szCs w:val="24"/>
        </w:rPr>
        <w:t xml:space="preserve"> = </w:t>
      </w:r>
      <w:r>
        <w:rPr>
          <w:rFonts w:asciiTheme="minorEastAsia" w:hAnsiTheme="minorEastAsia" w:cs="Arial" w:hint="eastAsia"/>
          <w:sz w:val="24"/>
          <w:szCs w:val="24"/>
        </w:rPr>
        <w:t>计算日该类基金份额基金资产净值</w:t>
      </w:r>
      <w:r>
        <w:rPr>
          <w:rFonts w:asciiTheme="minorEastAsia" w:hAnsiTheme="minorEastAsia" w:cs="Arial"/>
          <w:sz w:val="24"/>
          <w:szCs w:val="24"/>
        </w:rPr>
        <w:t xml:space="preserve"> / </w:t>
      </w:r>
      <w:r>
        <w:rPr>
          <w:rFonts w:asciiTheme="minorEastAsia" w:hAnsiTheme="minorEastAsia" w:cs="Arial" w:hint="eastAsia"/>
          <w:sz w:val="24"/>
          <w:szCs w:val="24"/>
        </w:rPr>
        <w:t>计算日该类基金份额的总份额。基金份额净值的计算均精确到</w:t>
      </w:r>
      <w:r>
        <w:rPr>
          <w:rFonts w:asciiTheme="minorEastAsia" w:hAnsiTheme="minorEastAsia" w:cs="Arial"/>
          <w:sz w:val="24"/>
          <w:szCs w:val="24"/>
        </w:rPr>
        <w:t xml:space="preserve">0.0001 </w:t>
      </w:r>
      <w:r>
        <w:rPr>
          <w:rFonts w:asciiTheme="minorEastAsia" w:hAnsiTheme="minorEastAsia" w:cs="Arial" w:hint="eastAsia"/>
          <w:sz w:val="24"/>
          <w:szCs w:val="24"/>
        </w:rPr>
        <w:t>元，小数点后第</w:t>
      </w:r>
      <w:r>
        <w:rPr>
          <w:rFonts w:asciiTheme="minorEastAsia" w:hAnsiTheme="minorEastAsia" w:cs="Arial"/>
          <w:sz w:val="24"/>
          <w:szCs w:val="24"/>
        </w:rPr>
        <w:t>5位四舍五入。国家另有规定的，从其规定。</w:t>
      </w:r>
    </w:p>
    <w:p w14:paraId="119A762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基金管理人每个工作日计算基金资产净值和两类基金份额净值，并按规定公告。</w:t>
      </w:r>
    </w:p>
    <w:p w14:paraId="6DB4731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2．复核程序</w:t>
      </w:r>
    </w:p>
    <w:p w14:paraId="3EB1066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基金管理人每个工作日对基金资产进行估值后，将基金份额净值结果发送基金托管人，经基金托管人复核无误后，由基金管理人按规定对外公布。但基金管理人根据法律法规或基金合同的规定暂停估值时除外。</w:t>
      </w:r>
    </w:p>
    <w:p w14:paraId="284FD31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（二）基金会计核算</w:t>
      </w:r>
    </w:p>
    <w:p w14:paraId="1963121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1、基金账册的建立</w:t>
      </w:r>
    </w:p>
    <w:p w14:paraId="08BA07A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基金管理人进行基金会计核算并编制基金财务会计报告。基金管理人独立地设置、记录和保管本基金的全套账册。</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p>
    <w:p w14:paraId="63C4387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、基金财务报表与报告的编制和复核</w:t>
      </w:r>
    </w:p>
    <w:p w14:paraId="79B7A3F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w:t>
      </w:r>
      <w:r>
        <w:rPr>
          <w:rFonts w:asciiTheme="minorEastAsia" w:hAnsiTheme="minorEastAsia" w:cs="Arial" w:hint="eastAsia"/>
          <w:sz w:val="24"/>
          <w:szCs w:val="24"/>
        </w:rPr>
        <w:t>财务报表的编制</w:t>
      </w:r>
    </w:p>
    <w:p w14:paraId="151A406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基金财务报表由基金管理人编制，基金托管人复核。</w:t>
      </w:r>
    </w:p>
    <w:p w14:paraId="2B258B0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w:t>
      </w:r>
      <w:r>
        <w:rPr>
          <w:rFonts w:asciiTheme="minorEastAsia" w:hAnsiTheme="minorEastAsia" w:cs="Arial" w:hint="eastAsia"/>
          <w:sz w:val="24"/>
          <w:szCs w:val="24"/>
        </w:rPr>
        <w:t>报表复核</w:t>
      </w:r>
    </w:p>
    <w:p w14:paraId="5A54778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757AF91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w:t>
      </w:r>
      <w:r>
        <w:rPr>
          <w:rFonts w:asciiTheme="minorEastAsia" w:hAnsiTheme="minorEastAsia" w:cs="Arial" w:hint="eastAsia"/>
          <w:sz w:val="24"/>
          <w:szCs w:val="24"/>
        </w:rPr>
        <w:t>财务报表的编制与复核时间安排</w:t>
      </w:r>
    </w:p>
    <w:p w14:paraId="09B1FEC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报表的编制</w:t>
      </w:r>
    </w:p>
    <w:p w14:paraId="0C871C7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基金管理人应当在每月结束后</w:t>
      </w:r>
      <w:r>
        <w:rPr>
          <w:rFonts w:asciiTheme="minorEastAsia" w:hAnsiTheme="minorEastAsia" w:cs="Arial"/>
          <w:sz w:val="24"/>
          <w:szCs w:val="24"/>
        </w:rPr>
        <w:t>5个工作日内完成月度报表的编制；在每个季度结束之日起15个工作日内完成基金季度报告的编制；在上半年结束之日起</w:t>
      </w:r>
      <w:r>
        <w:rPr>
          <w:rFonts w:asciiTheme="minorEastAsia" w:hAnsiTheme="minorEastAsia" w:cs="Arial" w:hint="eastAsia"/>
          <w:sz w:val="24"/>
          <w:szCs w:val="24"/>
        </w:rPr>
        <w:t>两个月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365AC4D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报表的复核</w:t>
      </w:r>
    </w:p>
    <w:p w14:paraId="533F136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5D803F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基金管理人应留足充分的时间，便于基金托管人复核相关报表及报告。</w:t>
      </w:r>
    </w:p>
    <w:p w14:paraId="3B1D5215"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6EE2B54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w:t>
      </w:r>
      <w:r>
        <w:rPr>
          <w:rFonts w:asciiTheme="minorEastAsia" w:hAnsiTheme="minorEastAsia" w:cs="Arial"/>
          <w:sz w:val="24"/>
          <w:szCs w:val="24"/>
        </w:rPr>
        <w:t>.基金管理人应定期向基金托管人提供基金份额持有人名册，基金托管人得到基金管理人提供的持有人名册后与基金管理人分别进行保管。保管方式可以采用电子或文档的形式，保存期不少于15年，法律法规另有规定或有权机关另有要求的除外。如不能妥善保管，则按相关法规承担责任。</w:t>
      </w:r>
    </w:p>
    <w:p w14:paraId="0A52950F"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1D2D0F95"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64BB8445"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各方当事人同意，因基金合同而产生的或与基金合同有关的一切争议，如经</w:t>
      </w:r>
      <w:r>
        <w:rPr>
          <w:rFonts w:asciiTheme="minorEastAsia" w:hAnsiTheme="minorEastAsia" w:cs="Times New Roman" w:hint="eastAsia"/>
          <w:sz w:val="24"/>
          <w:szCs w:val="24"/>
        </w:rPr>
        <w:lastRenderedPageBreak/>
        <w:t>友好协商未能解决的，任何一方均有权将争议提交华南国际经济贸易仲裁委员会，按照该会届时有效的仲裁规则进行仲裁。仲裁地点为深圳市。仲裁裁决是终局的，对各方当事人均有约束力，仲裁费用和律师费用由败诉方承担。</w:t>
      </w:r>
    </w:p>
    <w:p w14:paraId="08CE2D4D"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68AC9B77"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本协议受中华人民共和国法律（不含港澳台立法）管辖。</w:t>
      </w:r>
    </w:p>
    <w:p w14:paraId="40D522C9" w14:textId="77777777" w:rsidR="00325B78" w:rsidRDefault="003559C3">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BA44AD7"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（一）托管协议的变更程序</w:t>
      </w:r>
    </w:p>
    <w:p w14:paraId="78D8016E"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p>
    <w:p w14:paraId="11BBC54F"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（二）基金托管协议终止出现的情形</w:t>
      </w:r>
    </w:p>
    <w:p w14:paraId="6B8D3459"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1．基金合同终止；</w:t>
      </w:r>
    </w:p>
    <w:p w14:paraId="231E3391"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2．基金托管人解散、依法被撤销、破产或由其他基金托管人接管基金资产；</w:t>
      </w:r>
    </w:p>
    <w:p w14:paraId="58AD179E"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3．基金管理人解散、依法被撤销、破产或由其他基金管理人接管基金管理权；</w:t>
      </w:r>
    </w:p>
    <w:p w14:paraId="036FEF5B"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sz w:val="24"/>
          <w:szCs w:val="24"/>
        </w:rPr>
        <w:t>4．发生法律法规或基金合同规定的终止事项</w:t>
      </w:r>
      <w:r>
        <w:rPr>
          <w:rFonts w:asciiTheme="minorEastAsia" w:hAnsiTheme="minorEastAsia" w:hint="eastAsia"/>
          <w:sz w:val="24"/>
          <w:szCs w:val="24"/>
        </w:rPr>
        <w:t>。</w:t>
      </w:r>
    </w:p>
    <w:p w14:paraId="783E1932" w14:textId="77777777" w:rsidR="00325B78" w:rsidRDefault="003559C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（三）基金财产的清算</w:t>
      </w:r>
    </w:p>
    <w:p w14:paraId="01599AA3" w14:textId="77777777" w:rsidR="00325B78" w:rsidRDefault="003559C3">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658E2246" w14:textId="77777777" w:rsidR="00325B78" w:rsidRDefault="00325B7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325B78">
          <w:footerReference w:type="default" r:id="rId36"/>
          <w:pgSz w:w="11906" w:h="16838"/>
          <w:pgMar w:top="1440" w:right="1800" w:bottom="1440" w:left="1800" w:header="851" w:footer="992" w:gutter="0"/>
          <w:pgNumType w:chapStyle="1"/>
          <w:cols w:space="720"/>
          <w:docGrid w:type="lines" w:linePitch="312"/>
        </w:sectPr>
      </w:pPr>
      <w:bookmarkStart w:id="404" w:name="_Toc416264555"/>
      <w:bookmarkStart w:id="405" w:name="_Toc21073396"/>
      <w:bookmarkStart w:id="406" w:name="_Toc263092328"/>
      <w:bookmarkStart w:id="407" w:name="_Toc12357176"/>
      <w:bookmarkStart w:id="408" w:name="_Toc147463123"/>
      <w:bookmarkStart w:id="409" w:name="_Toc214873621"/>
      <w:bookmarkStart w:id="410" w:name="_Toc123112249"/>
      <w:bookmarkStart w:id="411" w:name="_Toc30350"/>
      <w:bookmarkStart w:id="412" w:name="_Toc141703902"/>
      <w:bookmarkStart w:id="413" w:name="_Toc6202"/>
      <w:bookmarkStart w:id="414" w:name="_Toc139991751"/>
      <w:bookmarkStart w:id="415" w:name="_Toc24923"/>
      <w:bookmarkStart w:id="416" w:name="_Toc21983"/>
      <w:bookmarkStart w:id="417" w:name="_Toc6110"/>
      <w:bookmarkStart w:id="418" w:name="_Toc3319"/>
      <w:bookmarkStart w:id="419" w:name="_Toc123051467"/>
      <w:bookmarkStart w:id="420" w:name="_Toc123102468"/>
      <w:bookmarkStart w:id="421" w:name="_Toc352229767"/>
      <w:bookmarkStart w:id="422" w:name="_Toc98560366"/>
      <w:bookmarkStart w:id="423" w:name="_Toc25651"/>
      <w:bookmarkStart w:id="424" w:name="_Toc8636"/>
      <w:bookmarkStart w:id="425" w:name="_Toc1790"/>
      <w:bookmarkStart w:id="426" w:name="_Toc23999"/>
      <w:bookmarkStart w:id="427" w:name="_Toc7288"/>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p>
    <w:p w14:paraId="18C5C714" w14:textId="77777777" w:rsidR="00325B78" w:rsidRDefault="003559C3">
      <w:pPr>
        <w:pStyle w:val="1"/>
        <w:jc w:val="center"/>
        <w:rPr>
          <w:rFonts w:asciiTheme="minorEastAsia" w:eastAsiaTheme="minorEastAsia" w:hAnsiTheme="minorEastAsia"/>
          <w:sz w:val="30"/>
          <w:szCs w:val="30"/>
        </w:rPr>
      </w:pPr>
      <w:bookmarkStart w:id="428" w:name="_Toc521338341"/>
      <w:r>
        <w:rPr>
          <w:rFonts w:asciiTheme="minorEastAsia" w:eastAsiaTheme="minorEastAsia" w:hAnsiTheme="minorEastAsia" w:hint="eastAsia"/>
          <w:sz w:val="30"/>
          <w:szCs w:val="30"/>
        </w:rPr>
        <w:lastRenderedPageBreak/>
        <w:t>第二十部分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对基金份额持有人的服务</w:t>
      </w:r>
      <w:bookmarkEnd w:id="428"/>
    </w:p>
    <w:p w14:paraId="7672FB9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3429D77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443B0E4D"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w:t>
      </w:r>
      <w:r>
        <w:rPr>
          <w:rFonts w:asciiTheme="minorEastAsia" w:hAnsiTheme="minorEastAsia" w:cs="Arial"/>
          <w:sz w:val="24"/>
          <w:szCs w:val="24"/>
        </w:rPr>
        <w:t>9:00-11:30，下午13:00-17:00（法定节假日及因此导致的证券交易所休市日除外）。针对非人工服务时间内的电话留言，基金管理人将设有专员进行及时回复。</w:t>
      </w:r>
    </w:p>
    <w:p w14:paraId="28A06A4E"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2D1AED02"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7D0321D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7C3542B0"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224C4C35"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641440E1"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7809D75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2C97427B"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41DE37BC"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050CF2FA"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5CD225D4"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w:t>
      </w:r>
      <w:r>
        <w:rPr>
          <w:rFonts w:asciiTheme="minorEastAsia" w:hAnsiTheme="minorEastAsia" w:cs="Arial"/>
          <w:sz w:val="24"/>
          <w:szCs w:val="24"/>
        </w:rPr>
        <w:t xml:space="preserve">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工作日之内对基金投资人的投诉做出回复。</w:t>
      </w:r>
      <w:r>
        <w:rPr>
          <w:rFonts w:asciiTheme="minorEastAsia" w:hAnsiTheme="minorEastAsia" w:cs="Arial" w:hint="eastAsia"/>
          <w:sz w:val="24"/>
          <w:szCs w:val="24"/>
        </w:rPr>
        <w:lastRenderedPageBreak/>
        <w:t>对于非工作日提出的投诉，基金管理人将在顺延到下</w:t>
      </w:r>
      <w:r>
        <w:rPr>
          <w:rFonts w:asciiTheme="minorEastAsia" w:hAnsiTheme="minorEastAsia" w:cs="Arial"/>
          <w:sz w:val="24"/>
          <w:szCs w:val="24"/>
        </w:rPr>
        <w:t xml:space="preserve">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05021B0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（七）基金管理人联系方式</w:t>
      </w:r>
      <w:r>
        <w:rPr>
          <w:rFonts w:asciiTheme="minorEastAsia" w:hAnsiTheme="minorEastAsia" w:cs="Arial"/>
          <w:sz w:val="24"/>
          <w:szCs w:val="24"/>
        </w:rPr>
        <w:t xml:space="preserve"> </w:t>
      </w:r>
    </w:p>
    <w:p w14:paraId="3CD362F6"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公司网址：</w:t>
      </w:r>
      <w:r>
        <w:rPr>
          <w:rFonts w:asciiTheme="minorEastAsia" w:hAnsiTheme="minorEastAsia" w:cs="Arial"/>
          <w:sz w:val="24"/>
          <w:szCs w:val="24"/>
        </w:rPr>
        <w:t xml:space="preserve"> www.furamc.com .</w:t>
      </w:r>
      <w:proofErr w:type="spellStart"/>
      <w:r>
        <w:rPr>
          <w:rFonts w:asciiTheme="minorEastAsia" w:hAnsiTheme="minorEastAsia" w:cs="Arial"/>
          <w:sz w:val="24"/>
          <w:szCs w:val="24"/>
        </w:rPr>
        <w:t>cn</w:t>
      </w:r>
      <w:proofErr w:type="spellEnd"/>
    </w:p>
    <w:p w14:paraId="14885089"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w:t>
      </w:r>
      <w:r>
        <w:rPr>
          <w:rFonts w:asciiTheme="minorEastAsia" w:hAnsiTheme="minorEastAsia" w:cs="Arial"/>
          <w:sz w:val="24"/>
          <w:szCs w:val="24"/>
        </w:rPr>
        <w:t>service@furamc.com.cn</w:t>
      </w:r>
    </w:p>
    <w:p w14:paraId="4C865117"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w:t>
      </w:r>
      <w:r>
        <w:rPr>
          <w:rFonts w:asciiTheme="minorEastAsia" w:hAnsiTheme="minorEastAsia" w:cs="Arial"/>
          <w:sz w:val="24"/>
          <w:szCs w:val="24"/>
        </w:rPr>
        <w:t>4006855600</w:t>
      </w:r>
    </w:p>
    <w:p w14:paraId="57E1B778" w14:textId="77777777" w:rsidR="00325B78" w:rsidRDefault="003559C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客户服务部门地址：广东省深圳市福田区八卦四路</w:t>
      </w:r>
      <w:r>
        <w:rPr>
          <w:rFonts w:asciiTheme="minorEastAsia" w:hAnsiTheme="minorEastAsia" w:cs="Arial"/>
          <w:sz w:val="24"/>
          <w:szCs w:val="24"/>
        </w:rPr>
        <w:t>52号安吉</w:t>
      </w:r>
      <w:proofErr w:type="gramStart"/>
      <w:r>
        <w:rPr>
          <w:rFonts w:asciiTheme="minorEastAsia" w:hAnsiTheme="minorEastAsia" w:cs="Arial" w:hint="eastAsia"/>
          <w:sz w:val="24"/>
          <w:szCs w:val="24"/>
        </w:rPr>
        <w:t>尔大厦</w:t>
      </w:r>
      <w:proofErr w:type="gramEnd"/>
      <w:r>
        <w:rPr>
          <w:rFonts w:asciiTheme="minorEastAsia" w:hAnsiTheme="minorEastAsia" w:cs="Arial"/>
          <w:sz w:val="24"/>
          <w:szCs w:val="24"/>
        </w:rPr>
        <w:t>24层，富</w:t>
      </w:r>
      <w:proofErr w:type="gramStart"/>
      <w:r>
        <w:rPr>
          <w:rFonts w:asciiTheme="minorEastAsia" w:hAnsiTheme="minorEastAsia" w:cs="Arial"/>
          <w:sz w:val="24"/>
          <w:szCs w:val="24"/>
        </w:rPr>
        <w:t>荣基金</w:t>
      </w:r>
      <w:proofErr w:type="gramEnd"/>
      <w:r>
        <w:rPr>
          <w:rFonts w:asciiTheme="minorEastAsia" w:hAnsiTheme="minorEastAsia" w:cs="Arial"/>
          <w:sz w:val="24"/>
          <w:szCs w:val="24"/>
        </w:rPr>
        <w:t>管理有限公司客户服务部门（收）</w:t>
      </w:r>
    </w:p>
    <w:p w14:paraId="094867D0" w14:textId="77777777" w:rsidR="00325B78" w:rsidRDefault="003559C3">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w:t>
      </w:r>
      <w:r>
        <w:rPr>
          <w:rFonts w:asciiTheme="minorEastAsia" w:hAnsiTheme="minorEastAsia" w:cs="Arial"/>
          <w:sz w:val="24"/>
          <w:szCs w:val="24"/>
        </w:rPr>
        <w:t>518038</w:t>
      </w:r>
    </w:p>
    <w:p w14:paraId="39C35BA6" w14:textId="77777777" w:rsidR="00325B78" w:rsidRDefault="003559C3">
      <w:pPr>
        <w:spacing w:line="360" w:lineRule="auto"/>
        <w:ind w:firstLineChars="200" w:firstLine="480"/>
        <w:rPr>
          <w:rFonts w:asciiTheme="minorEastAsia" w:hAnsiTheme="minorEastAsia"/>
          <w:sz w:val="24"/>
          <w:szCs w:val="24"/>
        </w:rPr>
        <w:sectPr w:rsidR="00325B78">
          <w:footerReference w:type="default" r:id="rId37"/>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r>
        <w:rPr>
          <w:rFonts w:asciiTheme="minorEastAsia" w:hAnsiTheme="minorEastAsia" w:cs="Arial"/>
          <w:sz w:val="24"/>
          <w:szCs w:val="24"/>
        </w:rPr>
        <w:t>/</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r>
        <w:rPr>
          <w:rFonts w:asciiTheme="minorEastAsia" w:hAnsiTheme="minorEastAsia" w:cs="Arial"/>
          <w:sz w:val="24"/>
          <w:szCs w:val="24"/>
        </w:rPr>
        <w:t>/</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169FB4EA" w14:textId="77777777" w:rsidR="00325B78" w:rsidRDefault="003559C3">
      <w:pPr>
        <w:pStyle w:val="1"/>
        <w:jc w:val="center"/>
        <w:rPr>
          <w:rFonts w:asciiTheme="minorEastAsia" w:eastAsiaTheme="minorEastAsia" w:hAnsiTheme="minorEastAsia"/>
          <w:sz w:val="30"/>
          <w:szCs w:val="30"/>
        </w:rPr>
      </w:pPr>
      <w:bookmarkStart w:id="429" w:name="_Toc482624810"/>
      <w:bookmarkStart w:id="430" w:name="_Toc30359"/>
      <w:bookmarkStart w:id="431" w:name="_Toc520207207"/>
      <w:bookmarkStart w:id="432" w:name="_Toc521338342"/>
      <w:bookmarkStart w:id="433" w:name="_Toc256666809"/>
      <w:bookmarkStart w:id="434" w:name="_Toc256666929"/>
      <w:bookmarkStart w:id="435" w:name="_Toc214873622"/>
      <w:bookmarkStart w:id="436" w:name="_Toc416264556"/>
      <w:bookmarkStart w:id="437" w:name="_Toc263092329"/>
      <w:bookmarkStart w:id="438" w:name="_Toc530223198"/>
      <w:bookmarkEnd w:id="404"/>
      <w:bookmarkEnd w:id="405"/>
      <w:bookmarkEnd w:id="406"/>
      <w:bookmarkEnd w:id="407"/>
      <w:bookmarkEnd w:id="408"/>
      <w:bookmarkEnd w:id="409"/>
      <w:r>
        <w:rPr>
          <w:rFonts w:asciiTheme="minorEastAsia" w:eastAsiaTheme="minorEastAsia" w:hAnsiTheme="minorEastAsia" w:hint="eastAsia"/>
          <w:sz w:val="30"/>
          <w:szCs w:val="30"/>
        </w:rPr>
        <w:lastRenderedPageBreak/>
        <w:t>第二十一部分  其他应披露事项</w:t>
      </w:r>
      <w:bookmarkEnd w:id="429"/>
      <w:bookmarkEnd w:id="430"/>
      <w:bookmarkEnd w:id="431"/>
      <w:bookmarkEnd w:id="432"/>
      <w:bookmarkEnd w:id="433"/>
      <w:bookmarkEnd w:id="434"/>
    </w:p>
    <w:p w14:paraId="07EC4509" w14:textId="77777777" w:rsidR="00325B78" w:rsidRDefault="00325B78">
      <w:pPr>
        <w:adjustRightInd w:val="0"/>
        <w:snapToGrid w:val="0"/>
        <w:spacing w:line="360" w:lineRule="auto"/>
        <w:ind w:firstLine="420"/>
        <w:rPr>
          <w:rFonts w:asciiTheme="minorEastAsia" w:hAnsiTheme="minorEastAsia" w:cs="Arial"/>
          <w:sz w:val="24"/>
          <w:szCs w:val="24"/>
        </w:rPr>
      </w:pPr>
    </w:p>
    <w:tbl>
      <w:tblPr>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2088"/>
      </w:tblGrid>
      <w:tr w:rsidR="00325B78" w14:paraId="674BC784"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E211D73" w14:textId="77777777" w:rsidR="00325B78" w:rsidRDefault="003559C3">
            <w:pPr>
              <w:jc w:val="center"/>
              <w:rPr>
                <w:rFonts w:asciiTheme="minorEastAsia" w:hAnsiTheme="minorEastAsia"/>
                <w:b/>
                <w:szCs w:val="21"/>
              </w:rPr>
            </w:pPr>
            <w:r>
              <w:rPr>
                <w:rFonts w:asciiTheme="minorEastAsia" w:hAnsiTheme="minorEastAsia" w:cs="Arial" w:hint="eastAsia"/>
                <w:b/>
                <w:sz w:val="24"/>
                <w:szCs w:val="24"/>
              </w:rPr>
              <w:t>序号</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7737A94" w14:textId="77777777" w:rsidR="00325B78" w:rsidRDefault="003559C3">
            <w:pPr>
              <w:jc w:val="center"/>
              <w:rPr>
                <w:rFonts w:asciiTheme="minorEastAsia" w:hAnsiTheme="minorEastAsia"/>
                <w:b/>
                <w:szCs w:val="21"/>
              </w:rPr>
            </w:pPr>
            <w:r>
              <w:rPr>
                <w:rFonts w:asciiTheme="minorEastAsia" w:hAnsiTheme="minorEastAsia" w:cs="Arial" w:hint="eastAsia"/>
                <w:b/>
                <w:sz w:val="24"/>
                <w:szCs w:val="24"/>
              </w:rPr>
              <w:t>公告事项</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4324347" w14:textId="77777777" w:rsidR="00325B78" w:rsidRDefault="003559C3">
            <w:pPr>
              <w:jc w:val="center"/>
              <w:rPr>
                <w:rFonts w:asciiTheme="minorEastAsia" w:hAnsiTheme="minorEastAsia"/>
                <w:b/>
                <w:szCs w:val="21"/>
              </w:rPr>
            </w:pPr>
            <w:r>
              <w:rPr>
                <w:rFonts w:asciiTheme="minorEastAsia" w:hAnsiTheme="minorEastAsia" w:cs="Arial" w:hint="eastAsia"/>
                <w:b/>
                <w:sz w:val="24"/>
                <w:szCs w:val="24"/>
              </w:rPr>
              <w:t>披露日期</w:t>
            </w:r>
          </w:p>
        </w:tc>
      </w:tr>
      <w:tr w:rsidR="00EF2D18" w14:paraId="0516DB63"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1321327"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915B734" w14:textId="0C418832"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富</w:t>
            </w:r>
            <w:proofErr w:type="gramStart"/>
            <w:r w:rsidRPr="00831076">
              <w:rPr>
                <w:rFonts w:asciiTheme="minorEastAsia" w:hAnsiTheme="minorEastAsia" w:hint="eastAsia"/>
                <w:color w:val="000000"/>
                <w:sz w:val="22"/>
              </w:rPr>
              <w:t>荣基金</w:t>
            </w:r>
            <w:proofErr w:type="gramEnd"/>
            <w:r w:rsidRPr="00831076">
              <w:rPr>
                <w:rFonts w:asciiTheme="minorEastAsia" w:hAnsiTheme="minorEastAsia" w:hint="eastAsia"/>
                <w:color w:val="000000"/>
                <w:sz w:val="22"/>
              </w:rPr>
              <w:t>管理有限公司关于旗下基金披露基金产品资料概要的提示性公告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1221F48" w14:textId="6D720D4F"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2020年8月31日</w:t>
            </w:r>
          </w:p>
        </w:tc>
      </w:tr>
      <w:tr w:rsidR="00EF2D18" w14:paraId="42F517B0"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8EB0A5A"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BF91109" w14:textId="4B759260"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富</w:t>
            </w:r>
            <w:proofErr w:type="gramStart"/>
            <w:r w:rsidRPr="00831076">
              <w:rPr>
                <w:rFonts w:asciiTheme="minorEastAsia" w:hAnsiTheme="minorEastAsia" w:hint="eastAsia"/>
                <w:color w:val="000000"/>
                <w:sz w:val="22"/>
              </w:rPr>
              <w:t>荣基金</w:t>
            </w:r>
            <w:proofErr w:type="gramEnd"/>
            <w:r w:rsidRPr="00831076">
              <w:rPr>
                <w:rFonts w:asciiTheme="minorEastAsia" w:hAnsiTheme="minorEastAsia" w:hint="eastAsia"/>
                <w:color w:val="000000"/>
                <w:sz w:val="22"/>
              </w:rPr>
              <w:t>管理有限公司旗下全部基金2020年中期报告提示性公告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D0F6727" w14:textId="38C89559"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2020年8月31日</w:t>
            </w:r>
          </w:p>
        </w:tc>
      </w:tr>
      <w:tr w:rsidR="00EF2D18" w14:paraId="63C11034"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F9A9094"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7A96F34" w14:textId="02164D81" w:rsidR="00EF2D18" w:rsidRDefault="00EF2D18" w:rsidP="00673644">
            <w:pPr>
              <w:rPr>
                <w:rFonts w:asciiTheme="minorEastAsia" w:hAnsiTheme="minorEastAsia"/>
                <w:color w:val="000000"/>
                <w:sz w:val="22"/>
              </w:rPr>
            </w:pPr>
            <w:proofErr w:type="gramStart"/>
            <w:r w:rsidRPr="00831076">
              <w:rPr>
                <w:rFonts w:asciiTheme="minorEastAsia" w:hAnsiTheme="minorEastAsia" w:hint="eastAsia"/>
                <w:color w:val="000000"/>
                <w:sz w:val="22"/>
              </w:rPr>
              <w:t>富荣福康</w:t>
            </w:r>
            <w:proofErr w:type="gramEnd"/>
            <w:r w:rsidRPr="00831076">
              <w:rPr>
                <w:rFonts w:asciiTheme="minorEastAsia" w:hAnsiTheme="minorEastAsia" w:hint="eastAsia"/>
                <w:color w:val="000000"/>
                <w:sz w:val="22"/>
              </w:rPr>
              <w:t>混合型证券投资基金招募说明书提示性公告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A1C1E3E" w14:textId="235C1C3A"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2020年9月23日</w:t>
            </w:r>
          </w:p>
        </w:tc>
      </w:tr>
      <w:tr w:rsidR="00EF2D18" w14:paraId="733AD9DE"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0979960"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2E39C5D" w14:textId="1FB39711"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富</w:t>
            </w:r>
            <w:proofErr w:type="gramStart"/>
            <w:r w:rsidRPr="00831076">
              <w:rPr>
                <w:rFonts w:asciiTheme="minorEastAsia" w:hAnsiTheme="minorEastAsia" w:hint="eastAsia"/>
                <w:color w:val="000000"/>
                <w:sz w:val="22"/>
              </w:rPr>
              <w:t>荣基金</w:t>
            </w:r>
            <w:proofErr w:type="gramEnd"/>
            <w:r w:rsidRPr="00831076">
              <w:rPr>
                <w:rFonts w:asciiTheme="minorEastAsia" w:hAnsiTheme="minorEastAsia" w:hint="eastAsia"/>
                <w:color w:val="000000"/>
                <w:sz w:val="22"/>
              </w:rPr>
              <w:t>管理有限公司高级管理人员变更公告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0F2873D" w14:textId="119CE126"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2020年9月26日</w:t>
            </w:r>
          </w:p>
        </w:tc>
      </w:tr>
      <w:tr w:rsidR="00EF2D18" w14:paraId="0F9699A8"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3C50805"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8D17C43" w14:textId="4A762EA5"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富</w:t>
            </w:r>
            <w:proofErr w:type="gramStart"/>
            <w:r w:rsidRPr="00831076">
              <w:rPr>
                <w:rFonts w:asciiTheme="minorEastAsia" w:hAnsiTheme="minorEastAsia" w:hint="eastAsia"/>
                <w:color w:val="000000"/>
                <w:sz w:val="22"/>
              </w:rPr>
              <w:t>荣基金</w:t>
            </w:r>
            <w:proofErr w:type="gramEnd"/>
            <w:r w:rsidRPr="00831076">
              <w:rPr>
                <w:rFonts w:asciiTheme="minorEastAsia" w:hAnsiTheme="minorEastAsia" w:hint="eastAsia"/>
                <w:color w:val="000000"/>
                <w:sz w:val="22"/>
              </w:rPr>
              <w:t>管理有限公司关于旗下部分基金新增北京新</w:t>
            </w:r>
            <w:proofErr w:type="gramStart"/>
            <w:r w:rsidRPr="00831076">
              <w:rPr>
                <w:rFonts w:asciiTheme="minorEastAsia" w:hAnsiTheme="minorEastAsia" w:hint="eastAsia"/>
                <w:color w:val="000000"/>
                <w:sz w:val="22"/>
              </w:rPr>
              <w:t>浪仓石基金</w:t>
            </w:r>
            <w:proofErr w:type="gramEnd"/>
            <w:r w:rsidRPr="00831076">
              <w:rPr>
                <w:rFonts w:asciiTheme="minorEastAsia" w:hAnsiTheme="minorEastAsia" w:hint="eastAsia"/>
                <w:color w:val="000000"/>
                <w:sz w:val="22"/>
              </w:rPr>
              <w:t>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798E505" w14:textId="70FEBAC2"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2020年9月30日</w:t>
            </w:r>
          </w:p>
        </w:tc>
      </w:tr>
      <w:tr w:rsidR="00EF2D18" w14:paraId="00132689"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F917549"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A4D2E4A" w14:textId="774FA99F"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富</w:t>
            </w:r>
            <w:proofErr w:type="gramStart"/>
            <w:r w:rsidRPr="00831076">
              <w:rPr>
                <w:rFonts w:asciiTheme="minorEastAsia" w:hAnsiTheme="minorEastAsia" w:hint="eastAsia"/>
                <w:color w:val="000000"/>
                <w:sz w:val="22"/>
              </w:rPr>
              <w:t>荣基金</w:t>
            </w:r>
            <w:proofErr w:type="gramEnd"/>
            <w:r w:rsidRPr="00831076">
              <w:rPr>
                <w:rFonts w:asciiTheme="minorEastAsia" w:hAnsiTheme="minorEastAsia" w:hint="eastAsia"/>
                <w:color w:val="000000"/>
                <w:sz w:val="22"/>
              </w:rPr>
              <w:t>管理有限公司关于旗下部分基金参加北京新</w:t>
            </w:r>
            <w:proofErr w:type="gramStart"/>
            <w:r w:rsidRPr="00831076">
              <w:rPr>
                <w:rFonts w:asciiTheme="minorEastAsia" w:hAnsiTheme="minorEastAsia" w:hint="eastAsia"/>
                <w:color w:val="000000"/>
                <w:sz w:val="22"/>
              </w:rPr>
              <w:t>浪仓石基金</w:t>
            </w:r>
            <w:proofErr w:type="gramEnd"/>
            <w:r w:rsidRPr="00831076">
              <w:rPr>
                <w:rFonts w:asciiTheme="minorEastAsia" w:hAnsiTheme="minorEastAsia" w:hint="eastAsia"/>
                <w:color w:val="000000"/>
                <w:sz w:val="22"/>
              </w:rPr>
              <w:t>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DF58C45" w14:textId="4CA09A14"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2020年9月30日</w:t>
            </w:r>
          </w:p>
        </w:tc>
      </w:tr>
      <w:tr w:rsidR="00EF2D18" w14:paraId="0B5020C9"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9BA05CC"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07D4D82" w14:textId="4843D5F8"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富</w:t>
            </w:r>
            <w:proofErr w:type="gramStart"/>
            <w:r w:rsidRPr="00831076">
              <w:rPr>
                <w:rFonts w:asciiTheme="minorEastAsia" w:hAnsiTheme="minorEastAsia" w:hint="eastAsia"/>
                <w:color w:val="000000"/>
                <w:sz w:val="22"/>
              </w:rPr>
              <w:t>荣基金</w:t>
            </w:r>
            <w:proofErr w:type="gramEnd"/>
            <w:r w:rsidRPr="00831076">
              <w:rPr>
                <w:rFonts w:asciiTheme="minorEastAsia" w:hAnsiTheme="minorEastAsia" w:hint="eastAsia"/>
                <w:color w:val="000000"/>
                <w:sz w:val="22"/>
              </w:rPr>
              <w:t>管理有限公司关于</w:t>
            </w:r>
            <w:proofErr w:type="gramStart"/>
            <w:r w:rsidRPr="00831076">
              <w:rPr>
                <w:rFonts w:asciiTheme="minorEastAsia" w:hAnsiTheme="minorEastAsia" w:hint="eastAsia"/>
                <w:color w:val="000000"/>
                <w:sz w:val="22"/>
              </w:rPr>
              <w:t>终止泰诚财富</w:t>
            </w:r>
            <w:proofErr w:type="gramEnd"/>
            <w:r w:rsidRPr="00831076">
              <w:rPr>
                <w:rFonts w:asciiTheme="minorEastAsia" w:hAnsiTheme="minorEastAsia" w:hint="eastAsia"/>
                <w:color w:val="000000"/>
                <w:sz w:val="22"/>
              </w:rPr>
              <w:t>基金销售（大连）有限公司办理旗下基金相关销售业务的公告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2135928" w14:textId="15D844B0"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2020年10月14日</w:t>
            </w:r>
          </w:p>
        </w:tc>
      </w:tr>
      <w:tr w:rsidR="00EF2D18" w14:paraId="08DD3C45"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C067CEA"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FF2D1D5" w14:textId="24CFCC36" w:rsidR="00EF2D18" w:rsidRDefault="00EF2D18" w:rsidP="00673644">
            <w:pPr>
              <w:rPr>
                <w:rFonts w:asciiTheme="minorEastAsia" w:hAnsiTheme="minorEastAsia"/>
                <w:color w:val="000000"/>
                <w:sz w:val="22"/>
              </w:rPr>
            </w:pPr>
            <w:proofErr w:type="gramStart"/>
            <w:r w:rsidRPr="00831076">
              <w:rPr>
                <w:rFonts w:asciiTheme="minorEastAsia" w:hAnsiTheme="minorEastAsia" w:hint="eastAsia"/>
                <w:color w:val="000000"/>
                <w:sz w:val="22"/>
              </w:rPr>
              <w:t>富荣福康</w:t>
            </w:r>
            <w:proofErr w:type="gramEnd"/>
            <w:r w:rsidRPr="00831076">
              <w:rPr>
                <w:rFonts w:asciiTheme="minorEastAsia" w:hAnsiTheme="minorEastAsia" w:hint="eastAsia"/>
                <w:color w:val="000000"/>
                <w:sz w:val="22"/>
              </w:rPr>
              <w:t>混合型证券投资基金2020年基金经理变更公告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6168B464" w14:textId="6D65AB7B"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2020年10月17日</w:t>
            </w:r>
          </w:p>
        </w:tc>
      </w:tr>
      <w:tr w:rsidR="00EF2D18" w14:paraId="7BCFA722"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A5DD1AC"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C418C92" w14:textId="707085AE" w:rsidR="00EF2D18" w:rsidRDefault="00EF2D18" w:rsidP="00673644">
            <w:pPr>
              <w:rPr>
                <w:rFonts w:asciiTheme="minorEastAsia" w:hAnsiTheme="minorEastAsia"/>
                <w:color w:val="000000"/>
                <w:sz w:val="22"/>
              </w:rPr>
            </w:pPr>
            <w:proofErr w:type="gramStart"/>
            <w:r w:rsidRPr="00831076">
              <w:rPr>
                <w:rFonts w:asciiTheme="minorEastAsia" w:hAnsiTheme="minorEastAsia" w:hint="eastAsia"/>
                <w:color w:val="000000"/>
                <w:sz w:val="22"/>
              </w:rPr>
              <w:t>富荣福康</w:t>
            </w:r>
            <w:proofErr w:type="gramEnd"/>
            <w:r w:rsidRPr="00831076">
              <w:rPr>
                <w:rFonts w:asciiTheme="minorEastAsia" w:hAnsiTheme="minorEastAsia" w:hint="eastAsia"/>
                <w:color w:val="000000"/>
                <w:sz w:val="22"/>
              </w:rPr>
              <w:t>混合型证券投资基金招募说明书更新及产品资料概要更新的提示性公告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9BABC1E" w14:textId="3A7C1B53"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2020年10月20日</w:t>
            </w:r>
          </w:p>
        </w:tc>
      </w:tr>
      <w:tr w:rsidR="00EF2D18" w14:paraId="1EE99797"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84BB431"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10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B4CAAEC" w14:textId="380D8E48"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富</w:t>
            </w:r>
            <w:proofErr w:type="gramStart"/>
            <w:r w:rsidRPr="00831076">
              <w:rPr>
                <w:rFonts w:asciiTheme="minorEastAsia" w:hAnsiTheme="minorEastAsia" w:hint="eastAsia"/>
                <w:color w:val="000000"/>
                <w:sz w:val="22"/>
              </w:rPr>
              <w:t>荣基金</w:t>
            </w:r>
            <w:proofErr w:type="gramEnd"/>
            <w:r w:rsidRPr="00831076">
              <w:rPr>
                <w:rFonts w:asciiTheme="minorEastAsia" w:hAnsiTheme="minorEastAsia" w:hint="eastAsia"/>
                <w:color w:val="000000"/>
                <w:sz w:val="22"/>
              </w:rPr>
              <w:t>管理有限公司旗下全部基金2020年第3季度报告提示性公告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745E186" w14:textId="57F7FF35"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2020年10月28日</w:t>
            </w:r>
          </w:p>
        </w:tc>
      </w:tr>
      <w:tr w:rsidR="00EF2D18" w14:paraId="291C2822"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2694165"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11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AFE6263" w14:textId="60067BE1"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富</w:t>
            </w:r>
            <w:proofErr w:type="gramStart"/>
            <w:r w:rsidRPr="00831076">
              <w:rPr>
                <w:rFonts w:asciiTheme="minorEastAsia" w:hAnsiTheme="minorEastAsia" w:hint="eastAsia"/>
                <w:color w:val="000000"/>
                <w:sz w:val="22"/>
              </w:rPr>
              <w:t>荣基金</w:t>
            </w:r>
            <w:proofErr w:type="gramEnd"/>
            <w:r w:rsidRPr="00831076">
              <w:rPr>
                <w:rFonts w:asciiTheme="minorEastAsia" w:hAnsiTheme="minorEastAsia" w:hint="eastAsia"/>
                <w:color w:val="000000"/>
                <w:sz w:val="22"/>
              </w:rPr>
              <w:t>管理有限公司关于</w:t>
            </w:r>
            <w:proofErr w:type="gramStart"/>
            <w:r w:rsidRPr="00831076">
              <w:rPr>
                <w:rFonts w:asciiTheme="minorEastAsia" w:hAnsiTheme="minorEastAsia" w:hint="eastAsia"/>
                <w:color w:val="000000"/>
                <w:sz w:val="22"/>
              </w:rPr>
              <w:t>终止大泰金石</w:t>
            </w:r>
            <w:proofErr w:type="gramEnd"/>
            <w:r w:rsidRPr="00831076">
              <w:rPr>
                <w:rFonts w:asciiTheme="minorEastAsia" w:hAnsiTheme="minorEastAsia" w:hint="eastAsia"/>
                <w:color w:val="000000"/>
                <w:sz w:val="22"/>
              </w:rPr>
              <w:t>基金销售有限公司办理旗下基金相关销售业务的公告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C112744" w14:textId="1295B54A"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2020年11月2日</w:t>
            </w:r>
          </w:p>
        </w:tc>
      </w:tr>
      <w:tr w:rsidR="00EF2D18" w14:paraId="66505B33"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83C5E51"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12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EFB2B94" w14:textId="14589E78"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关于富</w:t>
            </w:r>
            <w:proofErr w:type="gramStart"/>
            <w:r w:rsidRPr="00831076">
              <w:rPr>
                <w:rFonts w:asciiTheme="minorEastAsia" w:hAnsiTheme="minorEastAsia" w:hint="eastAsia"/>
                <w:color w:val="000000"/>
                <w:sz w:val="22"/>
              </w:rPr>
              <w:t>荣基金</w:t>
            </w:r>
            <w:proofErr w:type="gramEnd"/>
            <w:r w:rsidRPr="00831076">
              <w:rPr>
                <w:rFonts w:asciiTheme="minorEastAsia" w:hAnsiTheme="minorEastAsia" w:hint="eastAsia"/>
                <w:color w:val="000000"/>
                <w:sz w:val="22"/>
              </w:rPr>
              <w:t>管理有限公司2020年行业高级管理人员变更公告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4C3CB06" w14:textId="6A2ACB9D"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2020年11月10日</w:t>
            </w:r>
          </w:p>
        </w:tc>
      </w:tr>
      <w:tr w:rsidR="00EF2D18" w14:paraId="05F4E267"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3C7B24F"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13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F104111" w14:textId="06D23F59"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富</w:t>
            </w:r>
            <w:proofErr w:type="gramStart"/>
            <w:r w:rsidRPr="00831076">
              <w:rPr>
                <w:rFonts w:asciiTheme="minorEastAsia" w:hAnsiTheme="minorEastAsia" w:hint="eastAsia"/>
                <w:color w:val="000000"/>
                <w:sz w:val="22"/>
              </w:rPr>
              <w:t>荣基金</w:t>
            </w:r>
            <w:proofErr w:type="gramEnd"/>
            <w:r w:rsidRPr="00831076">
              <w:rPr>
                <w:rFonts w:asciiTheme="minorEastAsia" w:hAnsiTheme="minorEastAsia" w:hint="eastAsia"/>
                <w:color w:val="000000"/>
                <w:sz w:val="22"/>
              </w:rPr>
              <w:t>管理有限公司关于终止深圳盈信基金销售有限公司办理旗下基金相关销售业务的公告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D9CDDC6" w14:textId="0DA965FF"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2020年12月15日</w:t>
            </w:r>
          </w:p>
        </w:tc>
      </w:tr>
      <w:tr w:rsidR="00EF2D18" w14:paraId="7B6B1B68"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E9E4B6F"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14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9C095C6" w14:textId="36BA9E7C"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富</w:t>
            </w:r>
            <w:proofErr w:type="gramStart"/>
            <w:r w:rsidRPr="00831076">
              <w:rPr>
                <w:rFonts w:asciiTheme="minorEastAsia" w:hAnsiTheme="minorEastAsia" w:hint="eastAsia"/>
                <w:color w:val="000000"/>
                <w:sz w:val="22"/>
              </w:rPr>
              <w:t>荣基金</w:t>
            </w:r>
            <w:proofErr w:type="gramEnd"/>
            <w:r w:rsidRPr="00831076">
              <w:rPr>
                <w:rFonts w:asciiTheme="minorEastAsia" w:hAnsiTheme="minorEastAsia" w:hint="eastAsia"/>
                <w:color w:val="000000"/>
                <w:sz w:val="22"/>
              </w:rPr>
              <w:t>管理有限公司关于</w:t>
            </w:r>
            <w:proofErr w:type="gramStart"/>
            <w:r w:rsidRPr="00831076">
              <w:rPr>
                <w:rFonts w:asciiTheme="minorEastAsia" w:hAnsiTheme="minorEastAsia" w:hint="eastAsia"/>
                <w:color w:val="000000"/>
                <w:sz w:val="22"/>
              </w:rPr>
              <w:t>通过泰诚财富</w:t>
            </w:r>
            <w:proofErr w:type="gramEnd"/>
            <w:r w:rsidRPr="00831076">
              <w:rPr>
                <w:rFonts w:asciiTheme="minorEastAsia" w:hAnsiTheme="minorEastAsia" w:hint="eastAsia"/>
                <w:color w:val="000000"/>
                <w:sz w:val="22"/>
              </w:rPr>
              <w:t>基金销售（大连）有限公司购买并持有本公司旗下基金的投资者及时办理转托管的提示性公告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C3EAC77" w14:textId="76CA8506"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2020年12月22日</w:t>
            </w:r>
          </w:p>
        </w:tc>
      </w:tr>
      <w:tr w:rsidR="00EF2D18" w14:paraId="215D4C2A"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7075E3D"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15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0B734EF" w14:textId="525E3F53"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富</w:t>
            </w:r>
            <w:proofErr w:type="gramStart"/>
            <w:r w:rsidRPr="00831076">
              <w:rPr>
                <w:rFonts w:asciiTheme="minorEastAsia" w:hAnsiTheme="minorEastAsia" w:hint="eastAsia"/>
                <w:color w:val="000000"/>
                <w:sz w:val="22"/>
              </w:rPr>
              <w:t>荣基金</w:t>
            </w:r>
            <w:proofErr w:type="gramEnd"/>
            <w:r w:rsidRPr="00831076">
              <w:rPr>
                <w:rFonts w:asciiTheme="minorEastAsia" w:hAnsiTheme="minorEastAsia" w:hint="eastAsia"/>
                <w:color w:val="000000"/>
                <w:sz w:val="22"/>
              </w:rPr>
              <w:t>管理有限公司旗下全部基金2020年第4季度报告提示性公告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F768872" w14:textId="4F344DFC"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2021年1月22日</w:t>
            </w:r>
          </w:p>
        </w:tc>
      </w:tr>
      <w:tr w:rsidR="00EF2D18" w14:paraId="37472F27"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33FBD6E"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16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F52D418" w14:textId="24A0A0A7"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富</w:t>
            </w:r>
            <w:proofErr w:type="gramStart"/>
            <w:r w:rsidRPr="00831076">
              <w:rPr>
                <w:rFonts w:asciiTheme="minorEastAsia" w:hAnsiTheme="minorEastAsia" w:hint="eastAsia"/>
                <w:color w:val="000000"/>
                <w:sz w:val="22"/>
              </w:rPr>
              <w:t>荣基金</w:t>
            </w:r>
            <w:proofErr w:type="gramEnd"/>
            <w:r w:rsidRPr="00831076">
              <w:rPr>
                <w:rFonts w:asciiTheme="minorEastAsia" w:hAnsiTheme="minorEastAsia" w:hint="eastAsia"/>
                <w:color w:val="000000"/>
                <w:sz w:val="22"/>
              </w:rPr>
              <w:t>管理有限公司基金行业高级管理人员变更公告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79F59DB" w14:textId="1D3BFD27"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2021年3月20日</w:t>
            </w:r>
          </w:p>
        </w:tc>
      </w:tr>
      <w:tr w:rsidR="00EF2D18" w14:paraId="4D8DF26D"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0E8CA1A"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17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D9E269B" w14:textId="216B7ADD"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富</w:t>
            </w:r>
            <w:proofErr w:type="gramStart"/>
            <w:r w:rsidRPr="00831076">
              <w:rPr>
                <w:rFonts w:asciiTheme="minorEastAsia" w:hAnsiTheme="minorEastAsia" w:hint="eastAsia"/>
                <w:color w:val="000000"/>
                <w:sz w:val="22"/>
              </w:rPr>
              <w:t>荣基金</w:t>
            </w:r>
            <w:proofErr w:type="gramEnd"/>
            <w:r w:rsidRPr="00831076">
              <w:rPr>
                <w:rFonts w:asciiTheme="minorEastAsia" w:hAnsiTheme="minorEastAsia" w:hint="eastAsia"/>
                <w:color w:val="000000"/>
                <w:sz w:val="22"/>
              </w:rPr>
              <w:t>管理有限公司旗下全部基金2020年年度报告提示性公告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73BD602" w14:textId="3B8AC92E"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2021年3月31日</w:t>
            </w:r>
          </w:p>
        </w:tc>
      </w:tr>
      <w:tr w:rsidR="00EF2D18" w14:paraId="44FDE357"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99A286C"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18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A0D957F" w14:textId="5654BA8F"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富</w:t>
            </w:r>
            <w:proofErr w:type="gramStart"/>
            <w:r w:rsidRPr="00831076">
              <w:rPr>
                <w:rFonts w:asciiTheme="minorEastAsia" w:hAnsiTheme="minorEastAsia" w:hint="eastAsia"/>
                <w:color w:val="000000"/>
                <w:sz w:val="22"/>
              </w:rPr>
              <w:t>荣基金</w:t>
            </w:r>
            <w:proofErr w:type="gramEnd"/>
            <w:r w:rsidRPr="00831076">
              <w:rPr>
                <w:rFonts w:asciiTheme="minorEastAsia" w:hAnsiTheme="minorEastAsia" w:hint="eastAsia"/>
                <w:color w:val="000000"/>
                <w:sz w:val="22"/>
              </w:rPr>
              <w:t>管理有限公司关于调整旗下部分基金投资范围、增加</w:t>
            </w:r>
            <w:proofErr w:type="gramStart"/>
            <w:r w:rsidRPr="00831076">
              <w:rPr>
                <w:rFonts w:asciiTheme="minorEastAsia" w:hAnsiTheme="minorEastAsia" w:hint="eastAsia"/>
                <w:color w:val="000000"/>
                <w:sz w:val="22"/>
              </w:rPr>
              <w:t>侧袋机制</w:t>
            </w:r>
            <w:proofErr w:type="gramEnd"/>
            <w:r w:rsidRPr="00831076">
              <w:rPr>
                <w:rFonts w:asciiTheme="minorEastAsia" w:hAnsiTheme="minorEastAsia" w:hint="eastAsia"/>
                <w:color w:val="000000"/>
                <w:sz w:val="22"/>
              </w:rPr>
              <w:t>并相应修改法律文件的公告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62CEFF2" w14:textId="3B867E5A"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2021年4月19日</w:t>
            </w:r>
          </w:p>
        </w:tc>
      </w:tr>
      <w:tr w:rsidR="00EF2D18" w14:paraId="0DACEC38"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B0764EF"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19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5B806FB" w14:textId="31AA1617"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富</w:t>
            </w:r>
            <w:proofErr w:type="gramStart"/>
            <w:r w:rsidRPr="00831076">
              <w:rPr>
                <w:rFonts w:asciiTheme="minorEastAsia" w:hAnsiTheme="minorEastAsia" w:hint="eastAsia"/>
                <w:color w:val="000000"/>
                <w:sz w:val="22"/>
              </w:rPr>
              <w:t>荣基金</w:t>
            </w:r>
            <w:proofErr w:type="gramEnd"/>
            <w:r w:rsidRPr="00831076">
              <w:rPr>
                <w:rFonts w:asciiTheme="minorEastAsia" w:hAnsiTheme="minorEastAsia" w:hint="eastAsia"/>
                <w:color w:val="000000"/>
                <w:sz w:val="22"/>
              </w:rPr>
              <w:t>管理有限公司旗下全部基金2021年第1季度报告提示性公告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3FF0A313" w14:textId="62D39457"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2021年4月22日</w:t>
            </w:r>
          </w:p>
        </w:tc>
      </w:tr>
      <w:tr w:rsidR="00EF2D18" w14:paraId="1E0657FF"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DEECB6E"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20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CFEFF73" w14:textId="6639BCDD"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富</w:t>
            </w:r>
            <w:proofErr w:type="gramStart"/>
            <w:r w:rsidRPr="00831076">
              <w:rPr>
                <w:rFonts w:asciiTheme="minorEastAsia" w:hAnsiTheme="minorEastAsia" w:hint="eastAsia"/>
                <w:color w:val="000000"/>
                <w:sz w:val="22"/>
              </w:rPr>
              <w:t>荣基金</w:t>
            </w:r>
            <w:proofErr w:type="gramEnd"/>
            <w:r w:rsidRPr="00831076">
              <w:rPr>
                <w:rFonts w:asciiTheme="minorEastAsia" w:hAnsiTheme="minorEastAsia" w:hint="eastAsia"/>
                <w:color w:val="000000"/>
                <w:sz w:val="22"/>
              </w:rPr>
              <w:t>管理有限公司关于提醒投资者防范不法分子假</w:t>
            </w:r>
            <w:r w:rsidRPr="00831076">
              <w:rPr>
                <w:rFonts w:asciiTheme="minorEastAsia" w:hAnsiTheme="minorEastAsia" w:hint="eastAsia"/>
                <w:color w:val="000000"/>
                <w:sz w:val="22"/>
              </w:rPr>
              <w:lastRenderedPageBreak/>
              <w:t>冒本公司名义从事诈骗活动的公告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2D9A9301" w14:textId="5FBA0C89"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lastRenderedPageBreak/>
              <w:t>2021年5月6日</w:t>
            </w:r>
          </w:p>
        </w:tc>
      </w:tr>
      <w:tr w:rsidR="00EF2D18" w14:paraId="560F73FC"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46A81D0"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21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50300E6" w14:textId="7F7FBE48"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富</w:t>
            </w:r>
            <w:proofErr w:type="gramStart"/>
            <w:r w:rsidRPr="00831076">
              <w:rPr>
                <w:rFonts w:asciiTheme="minorEastAsia" w:hAnsiTheme="minorEastAsia" w:hint="eastAsia"/>
                <w:color w:val="000000"/>
                <w:sz w:val="22"/>
              </w:rPr>
              <w:t>荣基金</w:t>
            </w:r>
            <w:proofErr w:type="gramEnd"/>
            <w:r w:rsidRPr="00831076">
              <w:rPr>
                <w:rFonts w:asciiTheme="minorEastAsia" w:hAnsiTheme="minorEastAsia" w:hint="eastAsia"/>
                <w:color w:val="000000"/>
                <w:sz w:val="22"/>
              </w:rPr>
              <w:t>管理有限公司关于旗下部分基金新增财</w:t>
            </w:r>
            <w:proofErr w:type="gramStart"/>
            <w:r w:rsidRPr="00831076">
              <w:rPr>
                <w:rFonts w:asciiTheme="minorEastAsia" w:hAnsiTheme="minorEastAsia" w:hint="eastAsia"/>
                <w:color w:val="000000"/>
                <w:sz w:val="22"/>
              </w:rPr>
              <w:t>咨</w:t>
            </w:r>
            <w:proofErr w:type="gramEnd"/>
            <w:r w:rsidRPr="00831076">
              <w:rPr>
                <w:rFonts w:asciiTheme="minorEastAsia" w:hAnsiTheme="minorEastAsia" w:hint="eastAsia"/>
                <w:color w:val="000000"/>
                <w:sz w:val="22"/>
              </w:rPr>
              <w:t>道信息技术有限公司为销售机构并开通基金定期定额投资业务和基金转换业务的公告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F46469A" w14:textId="15C2E53E"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2021年5月26日</w:t>
            </w:r>
          </w:p>
        </w:tc>
      </w:tr>
      <w:tr w:rsidR="00EF2D18" w14:paraId="235BD8FC"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9E175EC"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22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9759D60" w14:textId="0AF177DF"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富</w:t>
            </w:r>
            <w:proofErr w:type="gramStart"/>
            <w:r w:rsidRPr="00831076">
              <w:rPr>
                <w:rFonts w:asciiTheme="minorEastAsia" w:hAnsiTheme="minorEastAsia" w:hint="eastAsia"/>
                <w:color w:val="000000"/>
                <w:sz w:val="22"/>
              </w:rPr>
              <w:t>荣基金</w:t>
            </w:r>
            <w:proofErr w:type="gramEnd"/>
            <w:r w:rsidRPr="00831076">
              <w:rPr>
                <w:rFonts w:asciiTheme="minorEastAsia" w:hAnsiTheme="minorEastAsia" w:hint="eastAsia"/>
                <w:color w:val="000000"/>
                <w:sz w:val="22"/>
              </w:rPr>
              <w:t>管理有限公司关于旗下部分基金参加财</w:t>
            </w:r>
            <w:proofErr w:type="gramStart"/>
            <w:r w:rsidRPr="00831076">
              <w:rPr>
                <w:rFonts w:asciiTheme="minorEastAsia" w:hAnsiTheme="minorEastAsia" w:hint="eastAsia"/>
                <w:color w:val="000000"/>
                <w:sz w:val="22"/>
              </w:rPr>
              <w:t>咨</w:t>
            </w:r>
            <w:proofErr w:type="gramEnd"/>
            <w:r w:rsidRPr="00831076">
              <w:rPr>
                <w:rFonts w:asciiTheme="minorEastAsia" w:hAnsiTheme="minorEastAsia" w:hint="eastAsia"/>
                <w:color w:val="000000"/>
                <w:sz w:val="22"/>
              </w:rPr>
              <w:t>道信息技术有限公司基金申购及定期定额投资申购费率优惠活动的公告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0234005" w14:textId="57A69497"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2021年5月26日</w:t>
            </w:r>
          </w:p>
        </w:tc>
      </w:tr>
      <w:tr w:rsidR="00EF2D18" w14:paraId="003C068A"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59FF4DF"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23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481C0C4" w14:textId="2C9F41C5"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关于以通讯方式召开</w:t>
            </w:r>
            <w:proofErr w:type="gramStart"/>
            <w:r w:rsidRPr="00831076">
              <w:rPr>
                <w:rFonts w:asciiTheme="minorEastAsia" w:hAnsiTheme="minorEastAsia" w:hint="eastAsia"/>
                <w:color w:val="000000"/>
                <w:sz w:val="22"/>
              </w:rPr>
              <w:t>富荣福康</w:t>
            </w:r>
            <w:proofErr w:type="gramEnd"/>
            <w:r w:rsidRPr="00831076">
              <w:rPr>
                <w:rFonts w:asciiTheme="minorEastAsia" w:hAnsiTheme="minorEastAsia" w:hint="eastAsia"/>
                <w:color w:val="000000"/>
                <w:sz w:val="22"/>
              </w:rPr>
              <w:t>混合型证券投资</w:t>
            </w:r>
            <w:proofErr w:type="gramStart"/>
            <w:r w:rsidRPr="00831076">
              <w:rPr>
                <w:rFonts w:asciiTheme="minorEastAsia" w:hAnsiTheme="minorEastAsia" w:hint="eastAsia"/>
                <w:color w:val="000000"/>
                <w:sz w:val="22"/>
              </w:rPr>
              <w:t>基金基金</w:t>
            </w:r>
            <w:proofErr w:type="gramEnd"/>
            <w:r w:rsidRPr="00831076">
              <w:rPr>
                <w:rFonts w:asciiTheme="minorEastAsia" w:hAnsiTheme="minorEastAsia" w:hint="eastAsia"/>
                <w:color w:val="000000"/>
                <w:sz w:val="22"/>
              </w:rPr>
              <w:t>份额持有人大会的公告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0CCEA0E" w14:textId="11B62E5F"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2021年6月11日</w:t>
            </w:r>
          </w:p>
        </w:tc>
      </w:tr>
      <w:tr w:rsidR="00EF2D18" w14:paraId="5B582286"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9D37B88"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24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136C801" w14:textId="151DA098"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关于以通讯方式召开</w:t>
            </w:r>
            <w:proofErr w:type="gramStart"/>
            <w:r w:rsidRPr="00831076">
              <w:rPr>
                <w:rFonts w:asciiTheme="minorEastAsia" w:hAnsiTheme="minorEastAsia" w:hint="eastAsia"/>
                <w:color w:val="000000"/>
                <w:sz w:val="22"/>
              </w:rPr>
              <w:t>富荣福康</w:t>
            </w:r>
            <w:proofErr w:type="gramEnd"/>
            <w:r w:rsidRPr="00831076">
              <w:rPr>
                <w:rFonts w:asciiTheme="minorEastAsia" w:hAnsiTheme="minorEastAsia" w:hint="eastAsia"/>
                <w:color w:val="000000"/>
                <w:sz w:val="22"/>
              </w:rPr>
              <w:t>混合型证券投资</w:t>
            </w:r>
            <w:proofErr w:type="gramStart"/>
            <w:r w:rsidRPr="00831076">
              <w:rPr>
                <w:rFonts w:asciiTheme="minorEastAsia" w:hAnsiTheme="minorEastAsia" w:hint="eastAsia"/>
                <w:color w:val="000000"/>
                <w:sz w:val="22"/>
              </w:rPr>
              <w:t>基金基金</w:t>
            </w:r>
            <w:proofErr w:type="gramEnd"/>
            <w:r w:rsidRPr="00831076">
              <w:rPr>
                <w:rFonts w:asciiTheme="minorEastAsia" w:hAnsiTheme="minorEastAsia" w:hint="eastAsia"/>
                <w:color w:val="000000"/>
                <w:sz w:val="22"/>
              </w:rPr>
              <w:t>份额持有人大会的第一次提示性公告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DA3AE08" w14:textId="0D30C2D6"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2021年6月12日</w:t>
            </w:r>
          </w:p>
        </w:tc>
      </w:tr>
      <w:tr w:rsidR="00EF2D18" w14:paraId="3373E4F7"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F3162AB"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25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4A31ADC" w14:textId="22AF3BB3"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关于以通讯方式召开</w:t>
            </w:r>
            <w:proofErr w:type="gramStart"/>
            <w:r w:rsidRPr="00831076">
              <w:rPr>
                <w:rFonts w:asciiTheme="minorEastAsia" w:hAnsiTheme="minorEastAsia" w:hint="eastAsia"/>
                <w:color w:val="000000"/>
                <w:sz w:val="22"/>
              </w:rPr>
              <w:t>富荣福康</w:t>
            </w:r>
            <w:proofErr w:type="gramEnd"/>
            <w:r w:rsidRPr="00831076">
              <w:rPr>
                <w:rFonts w:asciiTheme="minorEastAsia" w:hAnsiTheme="minorEastAsia" w:hint="eastAsia"/>
                <w:color w:val="000000"/>
                <w:sz w:val="22"/>
              </w:rPr>
              <w:t>混合型证券投资</w:t>
            </w:r>
            <w:proofErr w:type="gramStart"/>
            <w:r w:rsidRPr="00831076">
              <w:rPr>
                <w:rFonts w:asciiTheme="minorEastAsia" w:hAnsiTheme="minorEastAsia" w:hint="eastAsia"/>
                <w:color w:val="000000"/>
                <w:sz w:val="22"/>
              </w:rPr>
              <w:t>基金基金</w:t>
            </w:r>
            <w:proofErr w:type="gramEnd"/>
            <w:r w:rsidRPr="00831076">
              <w:rPr>
                <w:rFonts w:asciiTheme="minorEastAsia" w:hAnsiTheme="minorEastAsia" w:hint="eastAsia"/>
                <w:color w:val="000000"/>
                <w:sz w:val="22"/>
              </w:rPr>
              <w:t>份额持有人大会的第二次提示性公告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04A0A25" w14:textId="3FDCD759"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2021年6月15日</w:t>
            </w:r>
          </w:p>
        </w:tc>
      </w:tr>
      <w:tr w:rsidR="00EF2D18" w14:paraId="770A62DF"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023A211"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26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20D08DD" w14:textId="163E35D2"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富</w:t>
            </w:r>
            <w:proofErr w:type="gramStart"/>
            <w:r w:rsidRPr="00831076">
              <w:rPr>
                <w:rFonts w:asciiTheme="minorEastAsia" w:hAnsiTheme="minorEastAsia" w:hint="eastAsia"/>
                <w:color w:val="000000"/>
                <w:sz w:val="22"/>
              </w:rPr>
              <w:t>荣基金</w:t>
            </w:r>
            <w:proofErr w:type="gramEnd"/>
            <w:r w:rsidRPr="00831076">
              <w:rPr>
                <w:rFonts w:asciiTheme="minorEastAsia" w:hAnsiTheme="minorEastAsia" w:hint="eastAsia"/>
                <w:color w:val="000000"/>
                <w:sz w:val="22"/>
              </w:rPr>
              <w:t>管理有限公司基金行业高级管理人员变更公告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91A0A4F" w14:textId="7B049D69"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2021年6月24日</w:t>
            </w:r>
          </w:p>
        </w:tc>
      </w:tr>
      <w:tr w:rsidR="00EF2D18" w14:paraId="13C157E6"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47FEDAF"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27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ACE4957" w14:textId="7B17B921"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富</w:t>
            </w:r>
            <w:proofErr w:type="gramStart"/>
            <w:r w:rsidRPr="00831076">
              <w:rPr>
                <w:rFonts w:asciiTheme="minorEastAsia" w:hAnsiTheme="minorEastAsia" w:hint="eastAsia"/>
                <w:color w:val="000000"/>
                <w:sz w:val="22"/>
              </w:rPr>
              <w:t>荣基金</w:t>
            </w:r>
            <w:proofErr w:type="gramEnd"/>
            <w:r w:rsidRPr="00831076">
              <w:rPr>
                <w:rFonts w:asciiTheme="minorEastAsia" w:hAnsiTheme="minorEastAsia" w:hint="eastAsia"/>
                <w:color w:val="000000"/>
                <w:sz w:val="22"/>
              </w:rPr>
              <w:t>管理有限公司关于旗下部分基金新增北京度小满基金销售有限公司为销售机构并开通基金定期定额投资业务和基金转换业务的公告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76E03E42" w14:textId="1D251C22"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2021年6月29日</w:t>
            </w:r>
          </w:p>
        </w:tc>
      </w:tr>
      <w:tr w:rsidR="00EF2D18" w14:paraId="71B94A29" w14:textId="77777777" w:rsidTr="00673644">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B55D803" w14:textId="77777777" w:rsidR="00EF2D18" w:rsidRDefault="00EF2D18" w:rsidP="00EF2D18">
            <w:pPr>
              <w:jc w:val="center"/>
              <w:rPr>
                <w:rFonts w:asciiTheme="minorEastAsia" w:hAnsiTheme="minorEastAsia" w:cs="Arial"/>
                <w:sz w:val="24"/>
                <w:szCs w:val="24"/>
              </w:rPr>
            </w:pPr>
            <w:r>
              <w:rPr>
                <w:rFonts w:asciiTheme="minorEastAsia" w:hAnsiTheme="minorEastAsia" w:cs="Arial"/>
                <w:sz w:val="24"/>
                <w:szCs w:val="24"/>
              </w:rPr>
              <w:t>28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74CD38B" w14:textId="33B4FD39"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富</w:t>
            </w:r>
            <w:proofErr w:type="gramStart"/>
            <w:r w:rsidRPr="00831076">
              <w:rPr>
                <w:rFonts w:asciiTheme="minorEastAsia" w:hAnsiTheme="minorEastAsia" w:hint="eastAsia"/>
                <w:color w:val="000000"/>
                <w:sz w:val="22"/>
              </w:rPr>
              <w:t>荣基金</w:t>
            </w:r>
            <w:proofErr w:type="gramEnd"/>
            <w:r w:rsidRPr="00831076">
              <w:rPr>
                <w:rFonts w:asciiTheme="minorEastAsia" w:hAnsiTheme="minorEastAsia" w:hint="eastAsia"/>
                <w:color w:val="000000"/>
                <w:sz w:val="22"/>
              </w:rPr>
              <w:t>管理有限公司关于旗下部分基金参加北京度小满基金销售有限公司基金申购及定期定额投资申购费率优惠活动的公告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495C3710" w14:textId="10D58713" w:rsidR="00EF2D18" w:rsidRDefault="00EF2D18" w:rsidP="00673644">
            <w:pPr>
              <w:rPr>
                <w:rFonts w:asciiTheme="minorEastAsia" w:hAnsiTheme="minorEastAsia"/>
                <w:color w:val="000000"/>
                <w:sz w:val="22"/>
              </w:rPr>
            </w:pPr>
            <w:r w:rsidRPr="00831076">
              <w:rPr>
                <w:rFonts w:asciiTheme="minorEastAsia" w:hAnsiTheme="minorEastAsia" w:hint="eastAsia"/>
                <w:color w:val="000000"/>
                <w:sz w:val="22"/>
              </w:rPr>
              <w:t>2021年6月29日</w:t>
            </w:r>
          </w:p>
        </w:tc>
      </w:tr>
    </w:tbl>
    <w:p w14:paraId="176F5F8A" w14:textId="77777777" w:rsidR="00325B78" w:rsidRDefault="00325B78">
      <w:pPr>
        <w:adjustRightInd w:val="0"/>
        <w:snapToGrid w:val="0"/>
        <w:spacing w:line="360" w:lineRule="auto"/>
        <w:ind w:firstLineChars="200" w:firstLine="480"/>
        <w:rPr>
          <w:rFonts w:asciiTheme="minorEastAsia" w:hAnsiTheme="minorEastAsia" w:cs="Arial"/>
          <w:sz w:val="24"/>
          <w:szCs w:val="24"/>
        </w:rPr>
      </w:pPr>
    </w:p>
    <w:p w14:paraId="26B0F2EC" w14:textId="77777777" w:rsidR="00325B78" w:rsidRDefault="00325B78">
      <w:pPr>
        <w:adjustRightInd w:val="0"/>
        <w:snapToGrid w:val="0"/>
        <w:spacing w:line="360" w:lineRule="auto"/>
        <w:ind w:firstLineChars="200" w:firstLine="480"/>
        <w:rPr>
          <w:rFonts w:asciiTheme="minorEastAsia" w:hAnsiTheme="minorEastAsia" w:cs="Arial"/>
          <w:sz w:val="24"/>
          <w:szCs w:val="24"/>
        </w:rPr>
      </w:pPr>
    </w:p>
    <w:p w14:paraId="6D640DA4" w14:textId="77777777" w:rsidR="00325B78" w:rsidRDefault="00325B78">
      <w:pPr>
        <w:adjustRightInd w:val="0"/>
        <w:snapToGrid w:val="0"/>
        <w:spacing w:line="360" w:lineRule="auto"/>
        <w:ind w:firstLineChars="200" w:firstLine="480"/>
        <w:rPr>
          <w:rFonts w:asciiTheme="minorEastAsia" w:hAnsiTheme="minorEastAsia" w:cs="Arial"/>
          <w:sz w:val="24"/>
          <w:szCs w:val="24"/>
        </w:rPr>
      </w:pPr>
    </w:p>
    <w:p w14:paraId="326C387A" w14:textId="77777777" w:rsidR="00325B78" w:rsidRDefault="00325B78">
      <w:pPr>
        <w:adjustRightInd w:val="0"/>
        <w:snapToGrid w:val="0"/>
        <w:spacing w:line="360" w:lineRule="auto"/>
        <w:ind w:firstLineChars="200" w:firstLine="480"/>
        <w:rPr>
          <w:rFonts w:asciiTheme="minorEastAsia" w:hAnsiTheme="minorEastAsia" w:cs="Arial"/>
          <w:sz w:val="24"/>
          <w:szCs w:val="24"/>
        </w:rPr>
      </w:pPr>
    </w:p>
    <w:p w14:paraId="7CBF695F" w14:textId="77777777" w:rsidR="00325B78" w:rsidRDefault="00325B78">
      <w:pPr>
        <w:adjustRightInd w:val="0"/>
        <w:snapToGrid w:val="0"/>
        <w:spacing w:line="360" w:lineRule="auto"/>
        <w:ind w:firstLineChars="200" w:firstLine="480"/>
        <w:rPr>
          <w:rFonts w:asciiTheme="minorEastAsia" w:hAnsiTheme="minorEastAsia" w:cs="Arial"/>
          <w:sz w:val="24"/>
          <w:szCs w:val="24"/>
        </w:rPr>
      </w:pPr>
    </w:p>
    <w:p w14:paraId="42C0D9AA" w14:textId="3E59EDDB" w:rsidR="00325B78" w:rsidRDefault="00EF2D18">
      <w:pPr>
        <w:adjustRightInd w:val="0"/>
        <w:snapToGrid w:val="0"/>
        <w:spacing w:line="360" w:lineRule="auto"/>
        <w:rPr>
          <w:rFonts w:asciiTheme="minorEastAsia" w:hAnsiTheme="minorEastAsia" w:cs="Arial"/>
          <w:sz w:val="24"/>
          <w:szCs w:val="24"/>
        </w:rPr>
      </w:pPr>
      <w:r>
        <w:rPr>
          <w:rFonts w:asciiTheme="minorEastAsia" w:hAnsiTheme="minorEastAsia" w:cs="Arial"/>
          <w:sz w:val="24"/>
          <w:szCs w:val="24"/>
        </w:rPr>
        <w:br w:type="page"/>
      </w:r>
    </w:p>
    <w:p w14:paraId="195614B6" w14:textId="77777777" w:rsidR="00325B78" w:rsidRDefault="003559C3">
      <w:pPr>
        <w:pStyle w:val="1"/>
        <w:jc w:val="center"/>
        <w:rPr>
          <w:rFonts w:asciiTheme="minorEastAsia" w:eastAsiaTheme="minorEastAsia" w:hAnsiTheme="minorEastAsia"/>
          <w:sz w:val="30"/>
          <w:szCs w:val="30"/>
        </w:rPr>
      </w:pPr>
      <w:bookmarkStart w:id="439" w:name="_Toc521338343"/>
      <w:r>
        <w:rPr>
          <w:rFonts w:asciiTheme="minorEastAsia" w:eastAsiaTheme="minorEastAsia" w:hAnsiTheme="minorEastAsia" w:hint="eastAsia"/>
          <w:sz w:val="30"/>
          <w:szCs w:val="30"/>
        </w:rPr>
        <w:lastRenderedPageBreak/>
        <w:t>第二十二部分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招募说明书存放及查阅方式</w:t>
      </w:r>
      <w:bookmarkEnd w:id="435"/>
      <w:bookmarkEnd w:id="436"/>
      <w:bookmarkEnd w:id="437"/>
      <w:bookmarkEnd w:id="438"/>
      <w:bookmarkEnd w:id="439"/>
    </w:p>
    <w:p w14:paraId="166538B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443DEA4C"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r>
        <w:rPr>
          <w:rFonts w:asciiTheme="minorEastAsia" w:hAnsiTheme="minorEastAsia" w:cs="Arial" w:hint="eastAsia"/>
          <w:kern w:val="0"/>
          <w:sz w:val="24"/>
          <w:szCs w:val="24"/>
        </w:rPr>
        <w:t>。</w:t>
      </w:r>
    </w:p>
    <w:p w14:paraId="16523E54" w14:textId="77777777" w:rsidR="00325B78" w:rsidRDefault="00325B7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C2DD263"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325B78">
          <w:footerReference w:type="default" r:id="rId38"/>
          <w:pgSz w:w="11906" w:h="16838"/>
          <w:pgMar w:top="1440" w:right="1800" w:bottom="1440" w:left="1800" w:header="851" w:footer="992" w:gutter="0"/>
          <w:cols w:space="425"/>
          <w:docGrid w:type="lines" w:linePitch="312"/>
        </w:sectPr>
      </w:pPr>
      <w:bookmarkStart w:id="440" w:name="_Toc263092330"/>
      <w:bookmarkStart w:id="441" w:name="_Toc416268879"/>
    </w:p>
    <w:p w14:paraId="34ED10CF" w14:textId="77777777" w:rsidR="00325B78" w:rsidRDefault="003559C3">
      <w:pPr>
        <w:pStyle w:val="1"/>
        <w:jc w:val="center"/>
        <w:rPr>
          <w:rFonts w:asciiTheme="minorEastAsia" w:eastAsiaTheme="minorEastAsia" w:hAnsiTheme="minorEastAsia"/>
          <w:sz w:val="30"/>
          <w:szCs w:val="30"/>
        </w:rPr>
      </w:pPr>
      <w:bookmarkStart w:id="442" w:name="_Toc521338344"/>
      <w:bookmarkEnd w:id="60"/>
      <w:bookmarkEnd w:id="61"/>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40"/>
      <w:bookmarkEnd w:id="441"/>
      <w:r>
        <w:rPr>
          <w:rFonts w:asciiTheme="minorEastAsia" w:eastAsiaTheme="minorEastAsia" w:hAnsiTheme="minorEastAsia" w:hint="eastAsia"/>
          <w:sz w:val="30"/>
          <w:szCs w:val="30"/>
        </w:rPr>
        <w:lastRenderedPageBreak/>
        <w:t>第二十三部分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备查文件</w:t>
      </w:r>
      <w:bookmarkEnd w:id="442"/>
    </w:p>
    <w:p w14:paraId="05AA9DF5" w14:textId="77777777" w:rsidR="00325B78" w:rsidRDefault="00325B78">
      <w:pPr>
        <w:rPr>
          <w:rFonts w:asciiTheme="minorEastAsia" w:hAnsiTheme="minorEastAsia" w:cs="Times New Roman"/>
          <w:sz w:val="24"/>
          <w:szCs w:val="24"/>
        </w:rPr>
      </w:pPr>
    </w:p>
    <w:p w14:paraId="7D7A81C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5FD20EA7"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proofErr w:type="gramStart"/>
      <w:r>
        <w:rPr>
          <w:rFonts w:asciiTheme="minorEastAsia" w:hAnsiTheme="minorEastAsia" w:cs="Arial"/>
          <w:kern w:val="0"/>
          <w:sz w:val="24"/>
          <w:szCs w:val="24"/>
        </w:rPr>
        <w:t>富荣福康</w:t>
      </w:r>
      <w:proofErr w:type="gramEnd"/>
      <w:r>
        <w:rPr>
          <w:rFonts w:asciiTheme="minorEastAsia" w:hAnsiTheme="minorEastAsia" w:cs="Arial"/>
          <w:kern w:val="0"/>
          <w:sz w:val="24"/>
          <w:szCs w:val="24"/>
        </w:rPr>
        <w:t>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188908A4"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（二）《富荣福康混合型证券投资基金基金合同》 </w:t>
      </w:r>
    </w:p>
    <w:p w14:paraId="5C1D4B9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（三）《富荣福康混合型证券投资基金托管协议》 </w:t>
      </w:r>
    </w:p>
    <w:p w14:paraId="6AEA2C7B"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34B96D36"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489F7447"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proofErr w:type="gramStart"/>
      <w:r>
        <w:rPr>
          <w:rFonts w:asciiTheme="minorEastAsia" w:hAnsiTheme="minorEastAsia" w:cs="Arial"/>
          <w:kern w:val="0"/>
          <w:sz w:val="24"/>
          <w:szCs w:val="24"/>
        </w:rPr>
        <w:t>富荣福康</w:t>
      </w:r>
      <w:proofErr w:type="gramEnd"/>
      <w:r>
        <w:rPr>
          <w:rFonts w:asciiTheme="minorEastAsia" w:hAnsiTheme="minorEastAsia" w:cs="Arial"/>
          <w:kern w:val="0"/>
          <w:sz w:val="24"/>
          <w:szCs w:val="24"/>
        </w:rPr>
        <w:t>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283CA275"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3931341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2FA89BDE" w14:textId="77777777" w:rsidR="00325B78" w:rsidRDefault="00325B7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27065FE" w14:textId="77777777" w:rsidR="00325B78" w:rsidRDefault="00325B7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D05B303"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EB1701A"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8267282"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603AFA2"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46759B7D"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28DAE8BF"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711FB529"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6875D490"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0B687D18" w14:textId="77777777" w:rsidR="00325B78" w:rsidRDefault="003559C3">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w:t>
      </w:r>
      <w:r>
        <w:rPr>
          <w:rFonts w:asciiTheme="minorEastAsia" w:hAnsiTheme="minorEastAsia" w:cs="Arial"/>
          <w:kern w:val="0"/>
          <w:sz w:val="24"/>
          <w:szCs w:val="24"/>
        </w:rPr>
        <w:t xml:space="preserve"> </w:t>
      </w:r>
    </w:p>
    <w:p w14:paraId="4293C0F5" w14:textId="77777777" w:rsidR="00325B78" w:rsidRDefault="00325B78">
      <w:pPr>
        <w:widowControl/>
        <w:adjustRightInd w:val="0"/>
        <w:snapToGrid w:val="0"/>
        <w:spacing w:line="360" w:lineRule="auto"/>
        <w:ind w:rightChars="-85" w:right="-178"/>
        <w:jc w:val="right"/>
        <w:rPr>
          <w:rFonts w:asciiTheme="minorEastAsia" w:hAnsiTheme="minorEastAsia" w:cs="Arial"/>
          <w:kern w:val="0"/>
          <w:sz w:val="24"/>
          <w:szCs w:val="24"/>
        </w:rPr>
      </w:pPr>
    </w:p>
    <w:p w14:paraId="395E5C88" w14:textId="0E96B0D2" w:rsidR="00325B78" w:rsidRDefault="00FB433A">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kern w:val="0"/>
          <w:sz w:val="24"/>
          <w:szCs w:val="24"/>
        </w:rPr>
        <w:t>202</w:t>
      </w:r>
      <w:r>
        <w:rPr>
          <w:rFonts w:asciiTheme="minorEastAsia" w:hAnsiTheme="minorEastAsia" w:cs="Arial" w:hint="eastAsia"/>
          <w:kern w:val="0"/>
          <w:sz w:val="24"/>
          <w:szCs w:val="24"/>
        </w:rPr>
        <w:t>1年</w:t>
      </w:r>
      <w:r>
        <w:rPr>
          <w:rFonts w:asciiTheme="minorEastAsia" w:hAnsiTheme="minorEastAsia" w:cs="Arial"/>
          <w:kern w:val="0"/>
          <w:sz w:val="24"/>
          <w:szCs w:val="24"/>
        </w:rPr>
        <w:t>9</w:t>
      </w:r>
      <w:r w:rsidR="003559C3">
        <w:rPr>
          <w:rFonts w:asciiTheme="minorEastAsia" w:hAnsiTheme="minorEastAsia" w:cs="Arial" w:hint="eastAsia"/>
          <w:kern w:val="0"/>
          <w:sz w:val="24"/>
          <w:szCs w:val="24"/>
        </w:rPr>
        <w:t>月</w:t>
      </w:r>
      <w:r w:rsidR="00D46710">
        <w:rPr>
          <w:rFonts w:asciiTheme="minorEastAsia" w:hAnsiTheme="minorEastAsia" w:cs="Arial" w:hint="eastAsia"/>
          <w:kern w:val="0"/>
          <w:sz w:val="24"/>
          <w:szCs w:val="24"/>
        </w:rPr>
        <w:t>2</w:t>
      </w:r>
      <w:r w:rsidR="00D46710">
        <w:rPr>
          <w:rFonts w:asciiTheme="minorEastAsia" w:hAnsiTheme="minorEastAsia" w:cs="Arial"/>
          <w:kern w:val="0"/>
          <w:sz w:val="24"/>
          <w:szCs w:val="24"/>
        </w:rPr>
        <w:t>3</w:t>
      </w:r>
      <w:r w:rsidR="00D46710">
        <w:rPr>
          <w:rFonts w:asciiTheme="minorEastAsia" w:hAnsiTheme="minorEastAsia" w:cs="Arial" w:hint="eastAsia"/>
          <w:kern w:val="0"/>
          <w:sz w:val="24"/>
          <w:szCs w:val="24"/>
        </w:rPr>
        <w:t>日</w:t>
      </w:r>
    </w:p>
    <w:p w14:paraId="7410ABF7"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EA20569"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68B66F86"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39E1547A"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14729C46"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0BE1D5A4"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kern w:val="0"/>
          <w:szCs w:val="21"/>
        </w:rPr>
      </w:pPr>
    </w:p>
    <w:p w14:paraId="71CDAE7F" w14:textId="77777777" w:rsidR="00325B78" w:rsidRDefault="00325B78">
      <w:pPr>
        <w:widowControl/>
        <w:adjustRightInd w:val="0"/>
        <w:snapToGrid w:val="0"/>
        <w:spacing w:line="360" w:lineRule="auto"/>
        <w:ind w:rightChars="-85" w:right="-178"/>
        <w:rPr>
          <w:rFonts w:asciiTheme="minorEastAsia" w:hAnsiTheme="minorEastAsia"/>
        </w:rPr>
      </w:pPr>
    </w:p>
    <w:sectPr w:rsidR="00325B78">
      <w:footerReference w:type="default" r:id="rId39"/>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CF047B" w14:textId="77777777" w:rsidR="00EC35C2" w:rsidRDefault="00EC35C2">
      <w:r>
        <w:separator/>
      </w:r>
    </w:p>
  </w:endnote>
  <w:endnote w:type="continuationSeparator" w:id="0">
    <w:p w14:paraId="28D77BEC" w14:textId="77777777" w:rsidR="00EC35C2" w:rsidRDefault="00EC35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 w:name="方正仿宋简体">
    <w:altName w:val="宋体"/>
    <w:charset w:val="86"/>
    <w:family w:val="auto"/>
    <w:pitch w:val="default"/>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1728549"/>
      <w:docPartObj>
        <w:docPartGallery w:val="AutoText"/>
      </w:docPartObj>
    </w:sdtPr>
    <w:sdtEndPr/>
    <w:sdtContent>
      <w:p w14:paraId="755729DA" w14:textId="77777777" w:rsidR="00B97216" w:rsidRDefault="00B97216">
        <w:pPr>
          <w:pStyle w:val="ae"/>
          <w:jc w:val="center"/>
        </w:pPr>
        <w:r>
          <w:rPr>
            <w:lang w:val="zh-CN"/>
          </w:rPr>
          <w:fldChar w:fldCharType="begin"/>
        </w:r>
        <w:r>
          <w:rPr>
            <w:lang w:val="zh-CN"/>
          </w:rPr>
          <w:instrText>PAGE   \* MERGEFORMAT</w:instrText>
        </w:r>
        <w:r>
          <w:rPr>
            <w:lang w:val="zh-CN"/>
          </w:rPr>
          <w:fldChar w:fldCharType="separate"/>
        </w:r>
        <w:r w:rsidR="00274F39">
          <w:rPr>
            <w:noProof/>
            <w:lang w:val="zh-CN"/>
          </w:rPr>
          <w:t>3</w:t>
        </w:r>
        <w:r>
          <w:rPr>
            <w:lang w:val="zh-CN"/>
          </w:rPr>
          <w:fldChar w:fldCharType="end"/>
        </w:r>
      </w:p>
    </w:sdtContent>
  </w:sdt>
  <w:p w14:paraId="2BED811D" w14:textId="77777777" w:rsidR="00B97216" w:rsidRDefault="00B97216">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1469772"/>
      <w:docPartObj>
        <w:docPartGallery w:val="AutoText"/>
      </w:docPartObj>
    </w:sdtPr>
    <w:sdtEndPr/>
    <w:sdtContent>
      <w:p w14:paraId="10F6B923" w14:textId="77777777" w:rsidR="00B97216" w:rsidRDefault="00B97216">
        <w:pPr>
          <w:pStyle w:val="ae"/>
          <w:jc w:val="center"/>
        </w:pPr>
        <w:r>
          <w:rPr>
            <w:lang w:val="zh-CN"/>
          </w:rPr>
          <w:fldChar w:fldCharType="begin"/>
        </w:r>
        <w:r>
          <w:rPr>
            <w:lang w:val="zh-CN"/>
          </w:rPr>
          <w:instrText>PAGE   \* MERGEFORMAT</w:instrText>
        </w:r>
        <w:r>
          <w:rPr>
            <w:lang w:val="zh-CN"/>
          </w:rPr>
          <w:fldChar w:fldCharType="separate"/>
        </w:r>
        <w:r w:rsidR="00274F39">
          <w:rPr>
            <w:noProof/>
            <w:lang w:val="zh-CN"/>
          </w:rPr>
          <w:t>4</w:t>
        </w:r>
        <w:r>
          <w:rPr>
            <w:lang w:val="zh-CN"/>
          </w:rPr>
          <w:fldChar w:fldCharType="end"/>
        </w:r>
      </w:p>
    </w:sdtContent>
  </w:sdt>
  <w:p w14:paraId="64293E1E" w14:textId="77777777" w:rsidR="00B97216" w:rsidRDefault="00B97216">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497496"/>
      <w:docPartObj>
        <w:docPartGallery w:val="AutoText"/>
      </w:docPartObj>
    </w:sdtPr>
    <w:sdtEndPr/>
    <w:sdtContent>
      <w:p w14:paraId="5ECD11E3" w14:textId="77777777" w:rsidR="00B97216" w:rsidRDefault="00B97216">
        <w:pPr>
          <w:pStyle w:val="ae"/>
          <w:jc w:val="center"/>
        </w:pPr>
        <w:r>
          <w:rPr>
            <w:lang w:val="zh-CN"/>
          </w:rPr>
          <w:fldChar w:fldCharType="begin"/>
        </w:r>
        <w:r>
          <w:rPr>
            <w:lang w:val="zh-CN"/>
          </w:rPr>
          <w:instrText>PAGE   \* MERGEFORMAT</w:instrText>
        </w:r>
        <w:r>
          <w:rPr>
            <w:lang w:val="zh-CN"/>
          </w:rPr>
          <w:fldChar w:fldCharType="separate"/>
        </w:r>
        <w:r w:rsidR="00274F39">
          <w:rPr>
            <w:noProof/>
            <w:lang w:val="zh-CN"/>
          </w:rPr>
          <w:t>19</w:t>
        </w:r>
        <w:r>
          <w:rPr>
            <w:lang w:val="zh-CN"/>
          </w:rPr>
          <w:fldChar w:fldCharType="end"/>
        </w:r>
      </w:p>
    </w:sdtContent>
  </w:sdt>
  <w:p w14:paraId="7C34259A" w14:textId="77777777" w:rsidR="00B97216" w:rsidRDefault="00B97216">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37229504"/>
      <w:docPartObj>
        <w:docPartGallery w:val="AutoText"/>
      </w:docPartObj>
    </w:sdtPr>
    <w:sdtEndPr/>
    <w:sdtContent>
      <w:p w14:paraId="6EC732D0" w14:textId="77777777" w:rsidR="00B97216" w:rsidRDefault="00B97216">
        <w:pPr>
          <w:pStyle w:val="ae"/>
          <w:jc w:val="center"/>
        </w:pPr>
        <w:r>
          <w:rPr>
            <w:lang w:val="zh-CN"/>
          </w:rPr>
          <w:fldChar w:fldCharType="begin"/>
        </w:r>
        <w:r>
          <w:rPr>
            <w:lang w:val="zh-CN"/>
          </w:rPr>
          <w:instrText>PAGE   \* MERGEFORMAT</w:instrText>
        </w:r>
        <w:r>
          <w:rPr>
            <w:lang w:val="zh-CN"/>
          </w:rPr>
          <w:fldChar w:fldCharType="separate"/>
        </w:r>
        <w:r w:rsidR="00274F39">
          <w:rPr>
            <w:noProof/>
            <w:lang w:val="zh-CN"/>
          </w:rPr>
          <w:t>30</w:t>
        </w:r>
        <w:r>
          <w:rPr>
            <w:lang w:val="zh-CN"/>
          </w:rPr>
          <w:fldChar w:fldCharType="end"/>
        </w:r>
      </w:p>
    </w:sdtContent>
  </w:sdt>
  <w:p w14:paraId="6AF53B3D" w14:textId="77777777" w:rsidR="00B97216" w:rsidRDefault="00B97216">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4574829"/>
      <w:docPartObj>
        <w:docPartGallery w:val="AutoText"/>
      </w:docPartObj>
    </w:sdtPr>
    <w:sdtEndPr/>
    <w:sdtContent>
      <w:p w14:paraId="44A70A6A" w14:textId="77777777" w:rsidR="00B97216" w:rsidRDefault="00B97216">
        <w:pPr>
          <w:pStyle w:val="ae"/>
          <w:jc w:val="center"/>
        </w:pPr>
        <w:r>
          <w:rPr>
            <w:lang w:val="zh-CN"/>
          </w:rPr>
          <w:fldChar w:fldCharType="begin"/>
        </w:r>
        <w:r>
          <w:rPr>
            <w:lang w:val="zh-CN"/>
          </w:rPr>
          <w:instrText>PAGE   \* MERGEFORMAT</w:instrText>
        </w:r>
        <w:r>
          <w:rPr>
            <w:lang w:val="zh-CN"/>
          </w:rPr>
          <w:fldChar w:fldCharType="separate"/>
        </w:r>
        <w:r w:rsidR="00274F39">
          <w:rPr>
            <w:noProof/>
            <w:lang w:val="zh-CN"/>
          </w:rPr>
          <w:t>31</w:t>
        </w:r>
        <w:r>
          <w:rPr>
            <w:lang w:val="zh-CN"/>
          </w:rPr>
          <w:fldChar w:fldCharType="end"/>
        </w:r>
      </w:p>
    </w:sdtContent>
  </w:sdt>
  <w:p w14:paraId="57476A69" w14:textId="77777777" w:rsidR="00B97216" w:rsidRDefault="00B97216">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855541"/>
      <w:docPartObj>
        <w:docPartGallery w:val="AutoText"/>
      </w:docPartObj>
    </w:sdtPr>
    <w:sdtEndPr/>
    <w:sdtContent>
      <w:p w14:paraId="0934EE27" w14:textId="77777777" w:rsidR="00B97216" w:rsidRDefault="00B97216">
        <w:pPr>
          <w:pStyle w:val="ae"/>
          <w:jc w:val="center"/>
        </w:pPr>
        <w:r>
          <w:rPr>
            <w:lang w:val="zh-CN"/>
          </w:rPr>
          <w:fldChar w:fldCharType="begin"/>
        </w:r>
        <w:r>
          <w:rPr>
            <w:lang w:val="zh-CN"/>
          </w:rPr>
          <w:instrText>PAGE   \* MERGEFORMAT</w:instrText>
        </w:r>
        <w:r>
          <w:rPr>
            <w:lang w:val="zh-CN"/>
          </w:rPr>
          <w:fldChar w:fldCharType="separate"/>
        </w:r>
        <w:r w:rsidR="00274F39">
          <w:rPr>
            <w:noProof/>
            <w:lang w:val="zh-CN"/>
          </w:rPr>
          <w:t>32</w:t>
        </w:r>
        <w:r>
          <w:rPr>
            <w:lang w:val="zh-CN"/>
          </w:rPr>
          <w:fldChar w:fldCharType="end"/>
        </w:r>
      </w:p>
    </w:sdtContent>
  </w:sdt>
  <w:p w14:paraId="4EA10BFC" w14:textId="77777777" w:rsidR="00B97216" w:rsidRDefault="00B97216">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162473"/>
      <w:docPartObj>
        <w:docPartGallery w:val="AutoText"/>
      </w:docPartObj>
    </w:sdtPr>
    <w:sdtEndPr/>
    <w:sdtContent>
      <w:p w14:paraId="5585BD56" w14:textId="77777777" w:rsidR="00B97216" w:rsidRDefault="00B97216">
        <w:pPr>
          <w:pStyle w:val="ae"/>
          <w:jc w:val="center"/>
        </w:pPr>
        <w:r>
          <w:rPr>
            <w:lang w:val="zh-CN"/>
          </w:rPr>
          <w:fldChar w:fldCharType="begin"/>
        </w:r>
        <w:r>
          <w:rPr>
            <w:lang w:val="zh-CN"/>
          </w:rPr>
          <w:instrText>PAGE   \* MERGEFORMAT</w:instrText>
        </w:r>
        <w:r>
          <w:rPr>
            <w:lang w:val="zh-CN"/>
          </w:rPr>
          <w:fldChar w:fldCharType="separate"/>
        </w:r>
        <w:r w:rsidR="00274F39">
          <w:rPr>
            <w:noProof/>
            <w:lang w:val="zh-CN"/>
          </w:rPr>
          <w:t>43</w:t>
        </w:r>
        <w:r>
          <w:rPr>
            <w:lang w:val="zh-CN"/>
          </w:rPr>
          <w:fldChar w:fldCharType="end"/>
        </w:r>
      </w:p>
    </w:sdtContent>
  </w:sdt>
  <w:p w14:paraId="06BD67CF" w14:textId="77777777" w:rsidR="00B97216" w:rsidRDefault="00B97216">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6867518"/>
      <w:docPartObj>
        <w:docPartGallery w:val="AutoText"/>
      </w:docPartObj>
    </w:sdtPr>
    <w:sdtEndPr/>
    <w:sdtContent>
      <w:p w14:paraId="6FE5B7D8" w14:textId="77777777" w:rsidR="00B97216" w:rsidRDefault="00B97216">
        <w:pPr>
          <w:pStyle w:val="ae"/>
          <w:jc w:val="center"/>
        </w:pPr>
        <w:r>
          <w:rPr>
            <w:lang w:val="zh-CN"/>
          </w:rPr>
          <w:fldChar w:fldCharType="begin"/>
        </w:r>
        <w:r>
          <w:rPr>
            <w:lang w:val="zh-CN"/>
          </w:rPr>
          <w:instrText>PAGE   \* MERGEFORMAT</w:instrText>
        </w:r>
        <w:r>
          <w:rPr>
            <w:lang w:val="zh-CN"/>
          </w:rPr>
          <w:fldChar w:fldCharType="separate"/>
        </w:r>
        <w:r w:rsidR="002A0FDE">
          <w:rPr>
            <w:noProof/>
            <w:lang w:val="zh-CN"/>
          </w:rPr>
          <w:t>57</w:t>
        </w:r>
        <w:r>
          <w:rPr>
            <w:lang w:val="zh-CN"/>
          </w:rPr>
          <w:fldChar w:fldCharType="end"/>
        </w:r>
      </w:p>
    </w:sdtContent>
  </w:sdt>
  <w:p w14:paraId="5ACAD6AC" w14:textId="77777777" w:rsidR="00B97216" w:rsidRDefault="00B97216">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4318167"/>
      <w:docPartObj>
        <w:docPartGallery w:val="AutoText"/>
      </w:docPartObj>
    </w:sdtPr>
    <w:sdtEndPr/>
    <w:sdtContent>
      <w:p w14:paraId="6A23C52A" w14:textId="77777777" w:rsidR="00B97216" w:rsidRDefault="00B97216">
        <w:pPr>
          <w:pStyle w:val="ae"/>
          <w:jc w:val="center"/>
        </w:pPr>
        <w:r>
          <w:rPr>
            <w:lang w:val="zh-CN"/>
          </w:rPr>
          <w:fldChar w:fldCharType="begin"/>
        </w:r>
        <w:r>
          <w:rPr>
            <w:lang w:val="zh-CN"/>
          </w:rPr>
          <w:instrText>PAGE   \* MERGEFORMAT</w:instrText>
        </w:r>
        <w:r>
          <w:rPr>
            <w:lang w:val="zh-CN"/>
          </w:rPr>
          <w:fldChar w:fldCharType="separate"/>
        </w:r>
        <w:r w:rsidR="002A0FDE">
          <w:rPr>
            <w:noProof/>
            <w:lang w:val="zh-CN"/>
          </w:rPr>
          <w:t>62</w:t>
        </w:r>
        <w:r>
          <w:rPr>
            <w:lang w:val="zh-CN"/>
          </w:rPr>
          <w:fldChar w:fldCharType="end"/>
        </w:r>
      </w:p>
    </w:sdtContent>
  </w:sdt>
  <w:p w14:paraId="794FBDBD" w14:textId="77777777" w:rsidR="00B97216" w:rsidRDefault="00B97216">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5095341"/>
      <w:docPartObj>
        <w:docPartGallery w:val="AutoText"/>
      </w:docPartObj>
    </w:sdtPr>
    <w:sdtEndPr/>
    <w:sdtContent>
      <w:p w14:paraId="38902C5A" w14:textId="77777777" w:rsidR="00B97216" w:rsidRDefault="00B97216">
        <w:pPr>
          <w:pStyle w:val="ae"/>
          <w:jc w:val="center"/>
        </w:pPr>
        <w:r>
          <w:rPr>
            <w:lang w:val="zh-CN"/>
          </w:rPr>
          <w:fldChar w:fldCharType="begin"/>
        </w:r>
        <w:r>
          <w:rPr>
            <w:lang w:val="zh-CN"/>
          </w:rPr>
          <w:instrText>PAGE   \* MERGEFORMAT</w:instrText>
        </w:r>
        <w:r>
          <w:rPr>
            <w:lang w:val="zh-CN"/>
          </w:rPr>
          <w:fldChar w:fldCharType="separate"/>
        </w:r>
        <w:r w:rsidR="002A0FDE">
          <w:rPr>
            <w:noProof/>
            <w:lang w:val="zh-CN"/>
          </w:rPr>
          <w:t>63</w:t>
        </w:r>
        <w:r>
          <w:rPr>
            <w:lang w:val="zh-CN"/>
          </w:rPr>
          <w:fldChar w:fldCharType="end"/>
        </w:r>
      </w:p>
    </w:sdtContent>
  </w:sdt>
  <w:p w14:paraId="0E0246C7" w14:textId="77777777" w:rsidR="00B97216" w:rsidRDefault="00B97216">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6720435"/>
      <w:docPartObj>
        <w:docPartGallery w:val="AutoText"/>
      </w:docPartObj>
    </w:sdtPr>
    <w:sdtEndPr/>
    <w:sdtContent>
      <w:p w14:paraId="301106E8" w14:textId="77777777" w:rsidR="00B97216" w:rsidRDefault="00B97216">
        <w:pPr>
          <w:pStyle w:val="ae"/>
          <w:jc w:val="center"/>
        </w:pPr>
        <w:r>
          <w:rPr>
            <w:lang w:val="zh-CN"/>
          </w:rPr>
          <w:fldChar w:fldCharType="begin"/>
        </w:r>
        <w:r>
          <w:rPr>
            <w:lang w:val="zh-CN"/>
          </w:rPr>
          <w:instrText>PAGE   \* MERGEFORMAT</w:instrText>
        </w:r>
        <w:r>
          <w:rPr>
            <w:lang w:val="zh-CN"/>
          </w:rPr>
          <w:fldChar w:fldCharType="separate"/>
        </w:r>
        <w:r w:rsidR="00274F39">
          <w:rPr>
            <w:noProof/>
            <w:lang w:val="zh-CN"/>
          </w:rPr>
          <w:t>69</w:t>
        </w:r>
        <w:r>
          <w:rPr>
            <w:lang w:val="zh-CN"/>
          </w:rPr>
          <w:fldChar w:fldCharType="end"/>
        </w:r>
      </w:p>
    </w:sdtContent>
  </w:sdt>
  <w:p w14:paraId="1842ACE1" w14:textId="77777777" w:rsidR="00B97216" w:rsidRDefault="00B97216">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3008983"/>
      <w:docPartObj>
        <w:docPartGallery w:val="AutoText"/>
      </w:docPartObj>
    </w:sdtPr>
    <w:sdtEndPr/>
    <w:sdtContent>
      <w:p w14:paraId="786837CE" w14:textId="77777777" w:rsidR="00B97216" w:rsidRDefault="00B97216">
        <w:pPr>
          <w:pStyle w:val="ae"/>
          <w:jc w:val="center"/>
        </w:pPr>
        <w:r>
          <w:rPr>
            <w:lang w:val="zh-CN"/>
          </w:rPr>
          <w:fldChar w:fldCharType="begin"/>
        </w:r>
        <w:r>
          <w:rPr>
            <w:lang w:val="zh-CN"/>
          </w:rPr>
          <w:instrText>PAGE   \* MERGEFORMAT</w:instrText>
        </w:r>
        <w:r>
          <w:rPr>
            <w:lang w:val="zh-CN"/>
          </w:rPr>
          <w:fldChar w:fldCharType="separate"/>
        </w:r>
        <w:r w:rsidR="00274F39">
          <w:rPr>
            <w:noProof/>
            <w:lang w:val="zh-CN"/>
          </w:rPr>
          <w:t>72</w:t>
        </w:r>
        <w:r>
          <w:rPr>
            <w:lang w:val="zh-CN"/>
          </w:rPr>
          <w:fldChar w:fldCharType="end"/>
        </w:r>
      </w:p>
    </w:sdtContent>
  </w:sdt>
  <w:p w14:paraId="5131CBA7" w14:textId="77777777" w:rsidR="00B97216" w:rsidRDefault="00B97216">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082047"/>
      <w:docPartObj>
        <w:docPartGallery w:val="AutoText"/>
      </w:docPartObj>
    </w:sdtPr>
    <w:sdtEndPr/>
    <w:sdtContent>
      <w:p w14:paraId="0E9B9598" w14:textId="77777777" w:rsidR="00B97216" w:rsidRDefault="00B97216">
        <w:pPr>
          <w:pStyle w:val="ae"/>
          <w:jc w:val="center"/>
        </w:pPr>
        <w:r>
          <w:rPr>
            <w:lang w:val="zh-CN"/>
          </w:rPr>
          <w:fldChar w:fldCharType="begin"/>
        </w:r>
        <w:r>
          <w:rPr>
            <w:lang w:val="zh-CN"/>
          </w:rPr>
          <w:instrText>PAGE   \* MERGEFORMAT</w:instrText>
        </w:r>
        <w:r>
          <w:rPr>
            <w:lang w:val="zh-CN"/>
          </w:rPr>
          <w:fldChar w:fldCharType="separate"/>
        </w:r>
        <w:r w:rsidR="00274F39">
          <w:rPr>
            <w:noProof/>
            <w:lang w:val="zh-CN"/>
          </w:rPr>
          <w:t>73</w:t>
        </w:r>
        <w:r>
          <w:rPr>
            <w:lang w:val="zh-CN"/>
          </w:rPr>
          <w:fldChar w:fldCharType="end"/>
        </w:r>
      </w:p>
    </w:sdtContent>
  </w:sdt>
  <w:p w14:paraId="01C690E9" w14:textId="77777777" w:rsidR="00B97216" w:rsidRDefault="00B97216">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9749182"/>
      <w:docPartObj>
        <w:docPartGallery w:val="AutoText"/>
      </w:docPartObj>
    </w:sdtPr>
    <w:sdtEndPr/>
    <w:sdtContent>
      <w:p w14:paraId="77E9A560" w14:textId="77777777" w:rsidR="00B97216" w:rsidRDefault="00B97216">
        <w:pPr>
          <w:pStyle w:val="ae"/>
          <w:jc w:val="center"/>
        </w:pPr>
        <w:r>
          <w:rPr>
            <w:lang w:val="zh-CN"/>
          </w:rPr>
          <w:fldChar w:fldCharType="begin"/>
        </w:r>
        <w:r>
          <w:rPr>
            <w:lang w:val="zh-CN"/>
          </w:rPr>
          <w:instrText>PAGE   \* MERGEFORMAT</w:instrText>
        </w:r>
        <w:r>
          <w:rPr>
            <w:lang w:val="zh-CN"/>
          </w:rPr>
          <w:fldChar w:fldCharType="separate"/>
        </w:r>
        <w:r w:rsidR="00274F39">
          <w:rPr>
            <w:noProof/>
            <w:lang w:val="zh-CN"/>
          </w:rPr>
          <w:t>80</w:t>
        </w:r>
        <w:r>
          <w:rPr>
            <w:lang w:val="zh-CN"/>
          </w:rPr>
          <w:fldChar w:fldCharType="end"/>
        </w:r>
      </w:p>
    </w:sdtContent>
  </w:sdt>
  <w:p w14:paraId="597A4FE1" w14:textId="77777777" w:rsidR="00B97216" w:rsidRDefault="00B97216">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9785194"/>
      <w:docPartObj>
        <w:docPartGallery w:val="AutoText"/>
      </w:docPartObj>
    </w:sdtPr>
    <w:sdtEndPr/>
    <w:sdtContent>
      <w:p w14:paraId="667B0A92" w14:textId="77777777" w:rsidR="00B97216" w:rsidRDefault="00B97216">
        <w:pPr>
          <w:pStyle w:val="ae"/>
          <w:jc w:val="center"/>
        </w:pPr>
        <w:r>
          <w:rPr>
            <w:lang w:val="zh-CN"/>
          </w:rPr>
          <w:fldChar w:fldCharType="begin"/>
        </w:r>
        <w:r>
          <w:rPr>
            <w:lang w:val="zh-CN"/>
          </w:rPr>
          <w:instrText>PAGE   \* MERGEFORMAT</w:instrText>
        </w:r>
        <w:r>
          <w:rPr>
            <w:lang w:val="zh-CN"/>
          </w:rPr>
          <w:fldChar w:fldCharType="separate"/>
        </w:r>
        <w:r w:rsidR="00274F39">
          <w:rPr>
            <w:noProof/>
            <w:lang w:val="zh-CN"/>
          </w:rPr>
          <w:t>84</w:t>
        </w:r>
        <w:r>
          <w:rPr>
            <w:lang w:val="zh-CN"/>
          </w:rPr>
          <w:fldChar w:fldCharType="end"/>
        </w:r>
      </w:p>
    </w:sdtContent>
  </w:sdt>
  <w:p w14:paraId="19515E87" w14:textId="77777777" w:rsidR="00B97216" w:rsidRDefault="00B97216">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8676496"/>
      <w:docPartObj>
        <w:docPartGallery w:val="AutoText"/>
      </w:docPartObj>
    </w:sdtPr>
    <w:sdtEndPr/>
    <w:sdtContent>
      <w:p w14:paraId="7334B020" w14:textId="77777777" w:rsidR="00B97216" w:rsidRDefault="00B97216">
        <w:pPr>
          <w:pStyle w:val="ae"/>
          <w:jc w:val="center"/>
        </w:pPr>
        <w:r>
          <w:rPr>
            <w:lang w:val="zh-CN"/>
          </w:rPr>
          <w:fldChar w:fldCharType="begin"/>
        </w:r>
        <w:r>
          <w:rPr>
            <w:lang w:val="zh-CN"/>
          </w:rPr>
          <w:instrText>PAGE   \* MERGEFORMAT</w:instrText>
        </w:r>
        <w:r>
          <w:rPr>
            <w:lang w:val="zh-CN"/>
          </w:rPr>
          <w:fldChar w:fldCharType="separate"/>
        </w:r>
        <w:r w:rsidR="00274F39">
          <w:rPr>
            <w:noProof/>
            <w:lang w:val="zh-CN"/>
          </w:rPr>
          <w:t>86</w:t>
        </w:r>
        <w:r>
          <w:rPr>
            <w:lang w:val="zh-CN"/>
          </w:rPr>
          <w:fldChar w:fldCharType="end"/>
        </w:r>
      </w:p>
    </w:sdtContent>
  </w:sdt>
  <w:p w14:paraId="4755B875" w14:textId="77777777" w:rsidR="00B97216" w:rsidRDefault="00B97216">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0007213"/>
      <w:docPartObj>
        <w:docPartGallery w:val="AutoText"/>
      </w:docPartObj>
    </w:sdtPr>
    <w:sdtEndPr/>
    <w:sdtContent>
      <w:p w14:paraId="08A1ACFE" w14:textId="77777777" w:rsidR="00B97216" w:rsidRDefault="00B97216">
        <w:pPr>
          <w:pStyle w:val="ae"/>
          <w:jc w:val="center"/>
        </w:pPr>
        <w:r>
          <w:rPr>
            <w:lang w:val="zh-CN"/>
          </w:rPr>
          <w:fldChar w:fldCharType="begin"/>
        </w:r>
        <w:r>
          <w:rPr>
            <w:lang w:val="zh-CN"/>
          </w:rPr>
          <w:instrText>PAGE   \* MERGEFORMAT</w:instrText>
        </w:r>
        <w:r>
          <w:rPr>
            <w:lang w:val="zh-CN"/>
          </w:rPr>
          <w:fldChar w:fldCharType="separate"/>
        </w:r>
        <w:r w:rsidR="00274F39">
          <w:rPr>
            <w:noProof/>
            <w:lang w:val="zh-CN"/>
          </w:rPr>
          <w:t>102</w:t>
        </w:r>
        <w:r>
          <w:rPr>
            <w:lang w:val="zh-CN"/>
          </w:rPr>
          <w:fldChar w:fldCharType="end"/>
        </w:r>
      </w:p>
    </w:sdtContent>
  </w:sdt>
  <w:p w14:paraId="3D764166" w14:textId="77777777" w:rsidR="00B97216" w:rsidRDefault="00B97216">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2734758"/>
      <w:docPartObj>
        <w:docPartGallery w:val="AutoText"/>
      </w:docPartObj>
    </w:sdtPr>
    <w:sdtEndPr/>
    <w:sdtContent>
      <w:p w14:paraId="2F0A7438" w14:textId="77777777" w:rsidR="00B97216" w:rsidRDefault="00B97216">
        <w:pPr>
          <w:pStyle w:val="ae"/>
          <w:jc w:val="center"/>
        </w:pPr>
        <w:r>
          <w:rPr>
            <w:lang w:val="zh-CN"/>
          </w:rPr>
          <w:fldChar w:fldCharType="begin"/>
        </w:r>
        <w:r>
          <w:rPr>
            <w:lang w:val="zh-CN"/>
          </w:rPr>
          <w:instrText>PAGE   \* MERGEFORMAT</w:instrText>
        </w:r>
        <w:r>
          <w:rPr>
            <w:lang w:val="zh-CN"/>
          </w:rPr>
          <w:fldChar w:fldCharType="separate"/>
        </w:r>
        <w:r w:rsidR="00274F39">
          <w:rPr>
            <w:noProof/>
            <w:lang w:val="zh-CN"/>
          </w:rPr>
          <w:t>115</w:t>
        </w:r>
        <w:r>
          <w:rPr>
            <w:lang w:val="zh-CN"/>
          </w:rPr>
          <w:fldChar w:fldCharType="end"/>
        </w:r>
      </w:p>
    </w:sdtContent>
  </w:sdt>
  <w:p w14:paraId="3F195EE3" w14:textId="77777777" w:rsidR="00B97216" w:rsidRDefault="00B97216">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8904440"/>
      <w:docPartObj>
        <w:docPartGallery w:val="AutoText"/>
      </w:docPartObj>
    </w:sdtPr>
    <w:sdtEndPr/>
    <w:sdtContent>
      <w:p w14:paraId="56362396" w14:textId="77777777" w:rsidR="00B97216" w:rsidRDefault="00B97216">
        <w:pPr>
          <w:pStyle w:val="ae"/>
          <w:jc w:val="center"/>
        </w:pPr>
        <w:r>
          <w:rPr>
            <w:lang w:val="zh-CN"/>
          </w:rPr>
          <w:fldChar w:fldCharType="begin"/>
        </w:r>
        <w:r>
          <w:rPr>
            <w:lang w:val="zh-CN"/>
          </w:rPr>
          <w:instrText>PAGE   \* MERGEFORMAT</w:instrText>
        </w:r>
        <w:r>
          <w:rPr>
            <w:lang w:val="zh-CN"/>
          </w:rPr>
          <w:fldChar w:fldCharType="separate"/>
        </w:r>
        <w:r w:rsidR="00274F39">
          <w:rPr>
            <w:noProof/>
            <w:lang w:val="zh-CN"/>
          </w:rPr>
          <w:t>117</w:t>
        </w:r>
        <w:r>
          <w:rPr>
            <w:lang w:val="zh-CN"/>
          </w:rPr>
          <w:fldChar w:fldCharType="end"/>
        </w:r>
      </w:p>
    </w:sdtContent>
  </w:sdt>
  <w:p w14:paraId="76001598" w14:textId="77777777" w:rsidR="00B97216" w:rsidRDefault="00B97216">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405084"/>
      <w:docPartObj>
        <w:docPartGallery w:val="AutoText"/>
      </w:docPartObj>
    </w:sdtPr>
    <w:sdtEndPr/>
    <w:sdtContent>
      <w:p w14:paraId="2554DEB6" w14:textId="77777777" w:rsidR="00B97216" w:rsidRDefault="00B97216">
        <w:pPr>
          <w:pStyle w:val="ae"/>
          <w:jc w:val="center"/>
        </w:pPr>
        <w:r>
          <w:rPr>
            <w:lang w:val="zh-CN"/>
          </w:rPr>
          <w:fldChar w:fldCharType="begin"/>
        </w:r>
        <w:r>
          <w:rPr>
            <w:lang w:val="zh-CN"/>
          </w:rPr>
          <w:instrText>PAGE   \* MERGEFORMAT</w:instrText>
        </w:r>
        <w:r>
          <w:rPr>
            <w:lang w:val="zh-CN"/>
          </w:rPr>
          <w:fldChar w:fldCharType="separate"/>
        </w:r>
        <w:r w:rsidR="00274F39">
          <w:rPr>
            <w:noProof/>
            <w:lang w:val="zh-CN"/>
          </w:rPr>
          <w:t>124</w:t>
        </w:r>
        <w:r>
          <w:rPr>
            <w:lang w:val="zh-CN"/>
          </w:rPr>
          <w:fldChar w:fldCharType="end"/>
        </w:r>
      </w:p>
    </w:sdtContent>
  </w:sdt>
  <w:p w14:paraId="43F0A7FC" w14:textId="77777777" w:rsidR="00B97216" w:rsidRDefault="00B97216">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2306275"/>
      <w:docPartObj>
        <w:docPartGallery w:val="AutoText"/>
      </w:docPartObj>
    </w:sdtPr>
    <w:sdtEndPr/>
    <w:sdtContent>
      <w:p w14:paraId="1CCB66F9" w14:textId="77777777" w:rsidR="00B97216" w:rsidRDefault="00B97216">
        <w:pPr>
          <w:pStyle w:val="ae"/>
          <w:jc w:val="center"/>
        </w:pPr>
        <w:r>
          <w:rPr>
            <w:lang w:val="zh-CN"/>
          </w:rPr>
          <w:fldChar w:fldCharType="begin"/>
        </w:r>
        <w:r>
          <w:rPr>
            <w:lang w:val="zh-CN"/>
          </w:rPr>
          <w:instrText>PAGE   \* MERGEFORMAT</w:instrText>
        </w:r>
        <w:r>
          <w:rPr>
            <w:lang w:val="zh-CN"/>
          </w:rPr>
          <w:fldChar w:fldCharType="separate"/>
        </w:r>
        <w:r w:rsidR="00274F39">
          <w:rPr>
            <w:noProof/>
            <w:lang w:val="zh-CN"/>
          </w:rPr>
          <w:t>125</w:t>
        </w:r>
        <w:r>
          <w:rPr>
            <w:lang w:val="zh-CN"/>
          </w:rPr>
          <w:fldChar w:fldCharType="end"/>
        </w:r>
      </w:p>
    </w:sdtContent>
  </w:sdt>
  <w:p w14:paraId="423A3048" w14:textId="77777777" w:rsidR="00B97216" w:rsidRDefault="00B97216">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114B63" w14:textId="77777777" w:rsidR="00EC35C2" w:rsidRDefault="00EC35C2">
      <w:r>
        <w:separator/>
      </w:r>
    </w:p>
  </w:footnote>
  <w:footnote w:type="continuationSeparator" w:id="0">
    <w:p w14:paraId="3BE32EAC" w14:textId="77777777" w:rsidR="00EC35C2" w:rsidRDefault="00EC35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38302" w14:textId="5FE4A570" w:rsidR="00B97216" w:rsidRDefault="00B97216">
    <w:pPr>
      <w:pStyle w:val="af0"/>
      <w:jc w:val="both"/>
    </w:pPr>
    <w:r>
      <w:rPr>
        <w:rFonts w:ascii="Arial" w:hAnsi="Arial" w:cs="Arial" w:hint="eastAsia"/>
        <w:szCs w:val="21"/>
      </w:rPr>
      <w:t>富荣福康混合型证券投资基金更新的招募说明书（</w:t>
    </w:r>
    <w:r>
      <w:rPr>
        <w:rFonts w:ascii="Arial" w:hAnsi="Arial" w:cs="Arial" w:hint="eastAsia"/>
        <w:szCs w:val="21"/>
      </w:rPr>
      <w:t>2021</w:t>
    </w:r>
    <w:r>
      <w:rPr>
        <w:rFonts w:ascii="Arial" w:hAnsi="Arial" w:cs="Arial" w:hint="eastAsia"/>
        <w:szCs w:val="21"/>
      </w:rPr>
      <w:t>年第</w:t>
    </w:r>
    <w:r>
      <w:rPr>
        <w:rFonts w:ascii="Arial" w:hAnsi="Arial" w:cs="Arial" w:hint="eastAsia"/>
        <w:szCs w:val="21"/>
      </w:rPr>
      <w:t>2</w:t>
    </w:r>
    <w:r>
      <w:rPr>
        <w:rFonts w:ascii="Arial" w:hAnsi="Arial" w:cs="Arial" w:hint="eastAsia"/>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562CC"/>
    <w:rsid w:val="00000B3B"/>
    <w:rsid w:val="000026B6"/>
    <w:rsid w:val="0000336D"/>
    <w:rsid w:val="00011E0C"/>
    <w:rsid w:val="000150A1"/>
    <w:rsid w:val="00016B2F"/>
    <w:rsid w:val="00021C39"/>
    <w:rsid w:val="00021C6F"/>
    <w:rsid w:val="0002581E"/>
    <w:rsid w:val="00025857"/>
    <w:rsid w:val="00026A47"/>
    <w:rsid w:val="00026DA2"/>
    <w:rsid w:val="0002708B"/>
    <w:rsid w:val="00032C15"/>
    <w:rsid w:val="00041EB7"/>
    <w:rsid w:val="00043AE3"/>
    <w:rsid w:val="000455CE"/>
    <w:rsid w:val="000507C1"/>
    <w:rsid w:val="00050E32"/>
    <w:rsid w:val="0005270F"/>
    <w:rsid w:val="00055889"/>
    <w:rsid w:val="00056512"/>
    <w:rsid w:val="00056541"/>
    <w:rsid w:val="0006090B"/>
    <w:rsid w:val="00061EFE"/>
    <w:rsid w:val="0006254D"/>
    <w:rsid w:val="00062C1B"/>
    <w:rsid w:val="00065FA9"/>
    <w:rsid w:val="00066597"/>
    <w:rsid w:val="0006715B"/>
    <w:rsid w:val="00072066"/>
    <w:rsid w:val="000721D0"/>
    <w:rsid w:val="00074D28"/>
    <w:rsid w:val="000752DA"/>
    <w:rsid w:val="00076E9C"/>
    <w:rsid w:val="000776EE"/>
    <w:rsid w:val="00077F44"/>
    <w:rsid w:val="000817BB"/>
    <w:rsid w:val="00081AEC"/>
    <w:rsid w:val="00082EAF"/>
    <w:rsid w:val="00084A9D"/>
    <w:rsid w:val="00092FE3"/>
    <w:rsid w:val="00093B11"/>
    <w:rsid w:val="0009505B"/>
    <w:rsid w:val="0009610D"/>
    <w:rsid w:val="00096D0E"/>
    <w:rsid w:val="000A043B"/>
    <w:rsid w:val="000A1798"/>
    <w:rsid w:val="000A2809"/>
    <w:rsid w:val="000A34E4"/>
    <w:rsid w:val="000A68DF"/>
    <w:rsid w:val="000A749E"/>
    <w:rsid w:val="000B0075"/>
    <w:rsid w:val="000B0476"/>
    <w:rsid w:val="000B2275"/>
    <w:rsid w:val="000B2D1B"/>
    <w:rsid w:val="000B32D2"/>
    <w:rsid w:val="000B4DA0"/>
    <w:rsid w:val="000B5D4C"/>
    <w:rsid w:val="000B6836"/>
    <w:rsid w:val="000B720D"/>
    <w:rsid w:val="000B7428"/>
    <w:rsid w:val="000B7ACE"/>
    <w:rsid w:val="000C28BF"/>
    <w:rsid w:val="000C2A62"/>
    <w:rsid w:val="000C3020"/>
    <w:rsid w:val="000C365B"/>
    <w:rsid w:val="000C36FD"/>
    <w:rsid w:val="000C4C8F"/>
    <w:rsid w:val="000D3337"/>
    <w:rsid w:val="000D48FE"/>
    <w:rsid w:val="000D718E"/>
    <w:rsid w:val="000E1E9B"/>
    <w:rsid w:val="000E2274"/>
    <w:rsid w:val="000E3D34"/>
    <w:rsid w:val="000E4187"/>
    <w:rsid w:val="000E4C06"/>
    <w:rsid w:val="000F294B"/>
    <w:rsid w:val="000F4000"/>
    <w:rsid w:val="000F5C40"/>
    <w:rsid w:val="000F63F5"/>
    <w:rsid w:val="00102D5B"/>
    <w:rsid w:val="001035D3"/>
    <w:rsid w:val="0010455F"/>
    <w:rsid w:val="00106771"/>
    <w:rsid w:val="00106F56"/>
    <w:rsid w:val="00110E6E"/>
    <w:rsid w:val="00111FD3"/>
    <w:rsid w:val="00112609"/>
    <w:rsid w:val="00112ACF"/>
    <w:rsid w:val="00116E09"/>
    <w:rsid w:val="0012019B"/>
    <w:rsid w:val="001240ED"/>
    <w:rsid w:val="001252C4"/>
    <w:rsid w:val="00125D1A"/>
    <w:rsid w:val="00127ED5"/>
    <w:rsid w:val="00131320"/>
    <w:rsid w:val="00132839"/>
    <w:rsid w:val="0013292C"/>
    <w:rsid w:val="00133E49"/>
    <w:rsid w:val="00135275"/>
    <w:rsid w:val="001357CB"/>
    <w:rsid w:val="00135938"/>
    <w:rsid w:val="00135BC6"/>
    <w:rsid w:val="00135DD6"/>
    <w:rsid w:val="001369D9"/>
    <w:rsid w:val="001445DD"/>
    <w:rsid w:val="00145063"/>
    <w:rsid w:val="00147C35"/>
    <w:rsid w:val="00151916"/>
    <w:rsid w:val="00151B6A"/>
    <w:rsid w:val="001569AD"/>
    <w:rsid w:val="001609F9"/>
    <w:rsid w:val="001616B4"/>
    <w:rsid w:val="001635EE"/>
    <w:rsid w:val="00166406"/>
    <w:rsid w:val="0016706A"/>
    <w:rsid w:val="00167922"/>
    <w:rsid w:val="001745C9"/>
    <w:rsid w:val="00180DAD"/>
    <w:rsid w:val="00181F45"/>
    <w:rsid w:val="00183CCD"/>
    <w:rsid w:val="00184AAE"/>
    <w:rsid w:val="00184E9F"/>
    <w:rsid w:val="00185938"/>
    <w:rsid w:val="00194E71"/>
    <w:rsid w:val="00195FCE"/>
    <w:rsid w:val="001A0D71"/>
    <w:rsid w:val="001A1315"/>
    <w:rsid w:val="001A1C76"/>
    <w:rsid w:val="001A3539"/>
    <w:rsid w:val="001A4CAD"/>
    <w:rsid w:val="001B0534"/>
    <w:rsid w:val="001B101B"/>
    <w:rsid w:val="001B1C13"/>
    <w:rsid w:val="001B48A6"/>
    <w:rsid w:val="001B598D"/>
    <w:rsid w:val="001B716E"/>
    <w:rsid w:val="001B7598"/>
    <w:rsid w:val="001C404F"/>
    <w:rsid w:val="001D075D"/>
    <w:rsid w:val="001D31E9"/>
    <w:rsid w:val="001D577F"/>
    <w:rsid w:val="001D761E"/>
    <w:rsid w:val="001E05E8"/>
    <w:rsid w:val="001E3B99"/>
    <w:rsid w:val="001E4D17"/>
    <w:rsid w:val="001E6662"/>
    <w:rsid w:val="001F029F"/>
    <w:rsid w:val="001F141D"/>
    <w:rsid w:val="001F2A1F"/>
    <w:rsid w:val="001F2B4F"/>
    <w:rsid w:val="001F2D36"/>
    <w:rsid w:val="001F32BF"/>
    <w:rsid w:val="001F7512"/>
    <w:rsid w:val="001F7F4A"/>
    <w:rsid w:val="00201AB5"/>
    <w:rsid w:val="00203A84"/>
    <w:rsid w:val="002078F3"/>
    <w:rsid w:val="00207CD5"/>
    <w:rsid w:val="00210026"/>
    <w:rsid w:val="00216176"/>
    <w:rsid w:val="0022118B"/>
    <w:rsid w:val="00221BB5"/>
    <w:rsid w:val="00223443"/>
    <w:rsid w:val="00224EE1"/>
    <w:rsid w:val="0022543F"/>
    <w:rsid w:val="0022597A"/>
    <w:rsid w:val="00225DB5"/>
    <w:rsid w:val="00227859"/>
    <w:rsid w:val="002346A4"/>
    <w:rsid w:val="0023618C"/>
    <w:rsid w:val="00241ACA"/>
    <w:rsid w:val="00242D1E"/>
    <w:rsid w:val="002430FE"/>
    <w:rsid w:val="002472F8"/>
    <w:rsid w:val="002507FE"/>
    <w:rsid w:val="0025184A"/>
    <w:rsid w:val="002518DB"/>
    <w:rsid w:val="0025398C"/>
    <w:rsid w:val="00256DDD"/>
    <w:rsid w:val="002601E9"/>
    <w:rsid w:val="00260AE0"/>
    <w:rsid w:val="00263BCA"/>
    <w:rsid w:val="002641B7"/>
    <w:rsid w:val="00264614"/>
    <w:rsid w:val="00266A12"/>
    <w:rsid w:val="002701CE"/>
    <w:rsid w:val="0027140E"/>
    <w:rsid w:val="0027156A"/>
    <w:rsid w:val="00272867"/>
    <w:rsid w:val="00272F3A"/>
    <w:rsid w:val="00274F39"/>
    <w:rsid w:val="002775A2"/>
    <w:rsid w:val="00283A8E"/>
    <w:rsid w:val="00283F15"/>
    <w:rsid w:val="002863C8"/>
    <w:rsid w:val="00287C51"/>
    <w:rsid w:val="0029145F"/>
    <w:rsid w:val="00291943"/>
    <w:rsid w:val="00293220"/>
    <w:rsid w:val="00294254"/>
    <w:rsid w:val="002959F8"/>
    <w:rsid w:val="002966EC"/>
    <w:rsid w:val="002969E2"/>
    <w:rsid w:val="002A0FDE"/>
    <w:rsid w:val="002A17C1"/>
    <w:rsid w:val="002A1DD0"/>
    <w:rsid w:val="002A6E10"/>
    <w:rsid w:val="002B01D8"/>
    <w:rsid w:val="002B1A83"/>
    <w:rsid w:val="002B397E"/>
    <w:rsid w:val="002B64A8"/>
    <w:rsid w:val="002C0754"/>
    <w:rsid w:val="002C084A"/>
    <w:rsid w:val="002C0907"/>
    <w:rsid w:val="002C0F09"/>
    <w:rsid w:val="002C1768"/>
    <w:rsid w:val="002C438F"/>
    <w:rsid w:val="002C782A"/>
    <w:rsid w:val="002C799C"/>
    <w:rsid w:val="002D1207"/>
    <w:rsid w:val="002D32E2"/>
    <w:rsid w:val="002E2B52"/>
    <w:rsid w:val="002E330E"/>
    <w:rsid w:val="002E342B"/>
    <w:rsid w:val="002E3582"/>
    <w:rsid w:val="002E5FC9"/>
    <w:rsid w:val="002E7690"/>
    <w:rsid w:val="002F0AEB"/>
    <w:rsid w:val="002F2F08"/>
    <w:rsid w:val="002F77DC"/>
    <w:rsid w:val="002F7CB8"/>
    <w:rsid w:val="003015F4"/>
    <w:rsid w:val="0030539A"/>
    <w:rsid w:val="003155E3"/>
    <w:rsid w:val="00315D57"/>
    <w:rsid w:val="0031687C"/>
    <w:rsid w:val="003226CC"/>
    <w:rsid w:val="00322E28"/>
    <w:rsid w:val="00325B78"/>
    <w:rsid w:val="00326A72"/>
    <w:rsid w:val="00327A3E"/>
    <w:rsid w:val="00327DF4"/>
    <w:rsid w:val="00327F7E"/>
    <w:rsid w:val="00331C50"/>
    <w:rsid w:val="0033271C"/>
    <w:rsid w:val="0033347C"/>
    <w:rsid w:val="00333E36"/>
    <w:rsid w:val="00344461"/>
    <w:rsid w:val="003464D5"/>
    <w:rsid w:val="003505A5"/>
    <w:rsid w:val="00350E58"/>
    <w:rsid w:val="00352C16"/>
    <w:rsid w:val="003532A3"/>
    <w:rsid w:val="00353591"/>
    <w:rsid w:val="00354A44"/>
    <w:rsid w:val="003559C3"/>
    <w:rsid w:val="00355E38"/>
    <w:rsid w:val="00357378"/>
    <w:rsid w:val="00357BC7"/>
    <w:rsid w:val="00363318"/>
    <w:rsid w:val="00365C58"/>
    <w:rsid w:val="0036697D"/>
    <w:rsid w:val="003677C0"/>
    <w:rsid w:val="00367DD2"/>
    <w:rsid w:val="00367E2C"/>
    <w:rsid w:val="00370B4F"/>
    <w:rsid w:val="0037193D"/>
    <w:rsid w:val="00371EC6"/>
    <w:rsid w:val="00371ED5"/>
    <w:rsid w:val="00372E3E"/>
    <w:rsid w:val="00377542"/>
    <w:rsid w:val="00386439"/>
    <w:rsid w:val="00386A86"/>
    <w:rsid w:val="00390719"/>
    <w:rsid w:val="003928DF"/>
    <w:rsid w:val="00392C0F"/>
    <w:rsid w:val="0039339F"/>
    <w:rsid w:val="003962D5"/>
    <w:rsid w:val="003A1C92"/>
    <w:rsid w:val="003A3022"/>
    <w:rsid w:val="003A6148"/>
    <w:rsid w:val="003A733C"/>
    <w:rsid w:val="003B18F6"/>
    <w:rsid w:val="003B2407"/>
    <w:rsid w:val="003B318D"/>
    <w:rsid w:val="003B374D"/>
    <w:rsid w:val="003B3CAD"/>
    <w:rsid w:val="003B3D76"/>
    <w:rsid w:val="003C0A28"/>
    <w:rsid w:val="003C0C60"/>
    <w:rsid w:val="003C3BD4"/>
    <w:rsid w:val="003C4DC0"/>
    <w:rsid w:val="003C4E68"/>
    <w:rsid w:val="003C6835"/>
    <w:rsid w:val="003C6950"/>
    <w:rsid w:val="003C71FB"/>
    <w:rsid w:val="003C7991"/>
    <w:rsid w:val="003D32C5"/>
    <w:rsid w:val="003D4F54"/>
    <w:rsid w:val="003E027C"/>
    <w:rsid w:val="003E33DE"/>
    <w:rsid w:val="003E5A95"/>
    <w:rsid w:val="003E6C2C"/>
    <w:rsid w:val="003F024E"/>
    <w:rsid w:val="003F0B66"/>
    <w:rsid w:val="003F0D6B"/>
    <w:rsid w:val="003F1495"/>
    <w:rsid w:val="003F1645"/>
    <w:rsid w:val="003F2C03"/>
    <w:rsid w:val="003F2F14"/>
    <w:rsid w:val="003F5E9A"/>
    <w:rsid w:val="003F7179"/>
    <w:rsid w:val="00400EAE"/>
    <w:rsid w:val="00402349"/>
    <w:rsid w:val="004052E3"/>
    <w:rsid w:val="004062DD"/>
    <w:rsid w:val="00407289"/>
    <w:rsid w:val="00407951"/>
    <w:rsid w:val="0041206B"/>
    <w:rsid w:val="00412850"/>
    <w:rsid w:val="00413B26"/>
    <w:rsid w:val="00416668"/>
    <w:rsid w:val="0041693E"/>
    <w:rsid w:val="00416A03"/>
    <w:rsid w:val="00417728"/>
    <w:rsid w:val="00421C84"/>
    <w:rsid w:val="004239F5"/>
    <w:rsid w:val="004254CB"/>
    <w:rsid w:val="00427D57"/>
    <w:rsid w:val="004307A3"/>
    <w:rsid w:val="00431DC0"/>
    <w:rsid w:val="00432722"/>
    <w:rsid w:val="004334EC"/>
    <w:rsid w:val="004340C3"/>
    <w:rsid w:val="004344F1"/>
    <w:rsid w:val="00434ACE"/>
    <w:rsid w:val="00436C40"/>
    <w:rsid w:val="004419FB"/>
    <w:rsid w:val="00443D7D"/>
    <w:rsid w:val="00451215"/>
    <w:rsid w:val="00452DBD"/>
    <w:rsid w:val="00453D1D"/>
    <w:rsid w:val="00457352"/>
    <w:rsid w:val="0046082E"/>
    <w:rsid w:val="004635C4"/>
    <w:rsid w:val="00463AC0"/>
    <w:rsid w:val="00463D15"/>
    <w:rsid w:val="004657EA"/>
    <w:rsid w:val="004665ED"/>
    <w:rsid w:val="00467352"/>
    <w:rsid w:val="00467F0E"/>
    <w:rsid w:val="00470701"/>
    <w:rsid w:val="00481714"/>
    <w:rsid w:val="004822AA"/>
    <w:rsid w:val="004822FB"/>
    <w:rsid w:val="004827F4"/>
    <w:rsid w:val="00483521"/>
    <w:rsid w:val="0048715E"/>
    <w:rsid w:val="00487357"/>
    <w:rsid w:val="004906C4"/>
    <w:rsid w:val="00494FA6"/>
    <w:rsid w:val="00496B25"/>
    <w:rsid w:val="004A07AB"/>
    <w:rsid w:val="004A65D7"/>
    <w:rsid w:val="004B6544"/>
    <w:rsid w:val="004C27F1"/>
    <w:rsid w:val="004C3C4A"/>
    <w:rsid w:val="004C4A0F"/>
    <w:rsid w:val="004D0579"/>
    <w:rsid w:val="004D0F65"/>
    <w:rsid w:val="004D2D86"/>
    <w:rsid w:val="004D3208"/>
    <w:rsid w:val="004D73CA"/>
    <w:rsid w:val="004D7A1C"/>
    <w:rsid w:val="004E08FD"/>
    <w:rsid w:val="004E3ABE"/>
    <w:rsid w:val="004E3FD5"/>
    <w:rsid w:val="004E4528"/>
    <w:rsid w:val="004E5BE5"/>
    <w:rsid w:val="004F02E3"/>
    <w:rsid w:val="004F1743"/>
    <w:rsid w:val="004F458A"/>
    <w:rsid w:val="004F4E5A"/>
    <w:rsid w:val="004F7007"/>
    <w:rsid w:val="005030B1"/>
    <w:rsid w:val="00503979"/>
    <w:rsid w:val="005043F9"/>
    <w:rsid w:val="00506A9D"/>
    <w:rsid w:val="00517167"/>
    <w:rsid w:val="00520016"/>
    <w:rsid w:val="005213D4"/>
    <w:rsid w:val="005222B6"/>
    <w:rsid w:val="005248CC"/>
    <w:rsid w:val="005266D4"/>
    <w:rsid w:val="005303D1"/>
    <w:rsid w:val="00530E6A"/>
    <w:rsid w:val="00540285"/>
    <w:rsid w:val="00540709"/>
    <w:rsid w:val="005435FB"/>
    <w:rsid w:val="00550B96"/>
    <w:rsid w:val="00552750"/>
    <w:rsid w:val="0055353E"/>
    <w:rsid w:val="00554FBF"/>
    <w:rsid w:val="005559B3"/>
    <w:rsid w:val="00555BA2"/>
    <w:rsid w:val="00556041"/>
    <w:rsid w:val="00556D92"/>
    <w:rsid w:val="0055734F"/>
    <w:rsid w:val="00561B52"/>
    <w:rsid w:val="005622B6"/>
    <w:rsid w:val="00562DCF"/>
    <w:rsid w:val="00565596"/>
    <w:rsid w:val="00566BEE"/>
    <w:rsid w:val="005677AD"/>
    <w:rsid w:val="00571308"/>
    <w:rsid w:val="005730A9"/>
    <w:rsid w:val="0057704C"/>
    <w:rsid w:val="005803F4"/>
    <w:rsid w:val="005847BA"/>
    <w:rsid w:val="00585A88"/>
    <w:rsid w:val="0059053F"/>
    <w:rsid w:val="0059102D"/>
    <w:rsid w:val="005916C4"/>
    <w:rsid w:val="00591CD5"/>
    <w:rsid w:val="0059486A"/>
    <w:rsid w:val="00597B85"/>
    <w:rsid w:val="005A098B"/>
    <w:rsid w:val="005A3605"/>
    <w:rsid w:val="005A373E"/>
    <w:rsid w:val="005A4328"/>
    <w:rsid w:val="005A7A85"/>
    <w:rsid w:val="005B04E6"/>
    <w:rsid w:val="005B2081"/>
    <w:rsid w:val="005B766D"/>
    <w:rsid w:val="005C5145"/>
    <w:rsid w:val="005C689C"/>
    <w:rsid w:val="005D2220"/>
    <w:rsid w:val="005D3D69"/>
    <w:rsid w:val="005D5CC3"/>
    <w:rsid w:val="005E1405"/>
    <w:rsid w:val="005E4F62"/>
    <w:rsid w:val="005F02EA"/>
    <w:rsid w:val="005F39AA"/>
    <w:rsid w:val="005F3AD5"/>
    <w:rsid w:val="005F62D9"/>
    <w:rsid w:val="005F6C53"/>
    <w:rsid w:val="00601DA1"/>
    <w:rsid w:val="00601E16"/>
    <w:rsid w:val="00602B88"/>
    <w:rsid w:val="006038C3"/>
    <w:rsid w:val="00605B0C"/>
    <w:rsid w:val="00611423"/>
    <w:rsid w:val="00611677"/>
    <w:rsid w:val="00611CEA"/>
    <w:rsid w:val="006132D5"/>
    <w:rsid w:val="0061396F"/>
    <w:rsid w:val="006140CC"/>
    <w:rsid w:val="0061438B"/>
    <w:rsid w:val="00614DDD"/>
    <w:rsid w:val="006212EC"/>
    <w:rsid w:val="00621934"/>
    <w:rsid w:val="006224D2"/>
    <w:rsid w:val="00624228"/>
    <w:rsid w:val="006259CB"/>
    <w:rsid w:val="00627DBF"/>
    <w:rsid w:val="006305AC"/>
    <w:rsid w:val="00632249"/>
    <w:rsid w:val="00634488"/>
    <w:rsid w:val="00635709"/>
    <w:rsid w:val="006367A1"/>
    <w:rsid w:val="00637A2B"/>
    <w:rsid w:val="006411E7"/>
    <w:rsid w:val="006424F1"/>
    <w:rsid w:val="00646484"/>
    <w:rsid w:val="0064649E"/>
    <w:rsid w:val="00646DF1"/>
    <w:rsid w:val="00647036"/>
    <w:rsid w:val="006504A9"/>
    <w:rsid w:val="00656F9A"/>
    <w:rsid w:val="00660F8B"/>
    <w:rsid w:val="006620BA"/>
    <w:rsid w:val="00662717"/>
    <w:rsid w:val="00662A0F"/>
    <w:rsid w:val="00664560"/>
    <w:rsid w:val="006662A1"/>
    <w:rsid w:val="00673644"/>
    <w:rsid w:val="00673746"/>
    <w:rsid w:val="00673BD7"/>
    <w:rsid w:val="0067414F"/>
    <w:rsid w:val="00674566"/>
    <w:rsid w:val="006748D6"/>
    <w:rsid w:val="00675885"/>
    <w:rsid w:val="0068156F"/>
    <w:rsid w:val="006827D6"/>
    <w:rsid w:val="006837BA"/>
    <w:rsid w:val="006845DD"/>
    <w:rsid w:val="00695707"/>
    <w:rsid w:val="00695E91"/>
    <w:rsid w:val="006A2263"/>
    <w:rsid w:val="006A3AEA"/>
    <w:rsid w:val="006A609D"/>
    <w:rsid w:val="006A62A6"/>
    <w:rsid w:val="006B1357"/>
    <w:rsid w:val="006B324A"/>
    <w:rsid w:val="006B4060"/>
    <w:rsid w:val="006B5E4E"/>
    <w:rsid w:val="006B788D"/>
    <w:rsid w:val="006C082D"/>
    <w:rsid w:val="006C27D1"/>
    <w:rsid w:val="006C2816"/>
    <w:rsid w:val="006C51E4"/>
    <w:rsid w:val="006C632A"/>
    <w:rsid w:val="006D0194"/>
    <w:rsid w:val="006D0CE5"/>
    <w:rsid w:val="006D11CD"/>
    <w:rsid w:val="006D2BE4"/>
    <w:rsid w:val="006D4512"/>
    <w:rsid w:val="006D6E03"/>
    <w:rsid w:val="006E1102"/>
    <w:rsid w:val="006E55E8"/>
    <w:rsid w:val="006F1B08"/>
    <w:rsid w:val="006F36D3"/>
    <w:rsid w:val="006F4638"/>
    <w:rsid w:val="006F6F4F"/>
    <w:rsid w:val="00702DD7"/>
    <w:rsid w:val="00703A67"/>
    <w:rsid w:val="00703F25"/>
    <w:rsid w:val="00704D7F"/>
    <w:rsid w:val="007066B5"/>
    <w:rsid w:val="00710D35"/>
    <w:rsid w:val="00713346"/>
    <w:rsid w:val="00716D3B"/>
    <w:rsid w:val="00722704"/>
    <w:rsid w:val="00723B1D"/>
    <w:rsid w:val="00731F99"/>
    <w:rsid w:val="00732DA2"/>
    <w:rsid w:val="00736608"/>
    <w:rsid w:val="00740060"/>
    <w:rsid w:val="00740CBA"/>
    <w:rsid w:val="00742372"/>
    <w:rsid w:val="00742F81"/>
    <w:rsid w:val="00743C6B"/>
    <w:rsid w:val="0074463C"/>
    <w:rsid w:val="007451E4"/>
    <w:rsid w:val="00746029"/>
    <w:rsid w:val="00750314"/>
    <w:rsid w:val="00750772"/>
    <w:rsid w:val="00751181"/>
    <w:rsid w:val="00751456"/>
    <w:rsid w:val="0075335F"/>
    <w:rsid w:val="0075534A"/>
    <w:rsid w:val="00760BD6"/>
    <w:rsid w:val="00763F5F"/>
    <w:rsid w:val="00766DBF"/>
    <w:rsid w:val="00767E9E"/>
    <w:rsid w:val="00770C2E"/>
    <w:rsid w:val="00771C0C"/>
    <w:rsid w:val="00771D0E"/>
    <w:rsid w:val="00773E87"/>
    <w:rsid w:val="00774210"/>
    <w:rsid w:val="007743FF"/>
    <w:rsid w:val="0077712F"/>
    <w:rsid w:val="007807AF"/>
    <w:rsid w:val="00780A15"/>
    <w:rsid w:val="00782F15"/>
    <w:rsid w:val="00785310"/>
    <w:rsid w:val="00785A76"/>
    <w:rsid w:val="00790FC7"/>
    <w:rsid w:val="007929DD"/>
    <w:rsid w:val="00795893"/>
    <w:rsid w:val="00795A6A"/>
    <w:rsid w:val="00796706"/>
    <w:rsid w:val="007A2C74"/>
    <w:rsid w:val="007A559F"/>
    <w:rsid w:val="007A57BE"/>
    <w:rsid w:val="007A659F"/>
    <w:rsid w:val="007A708A"/>
    <w:rsid w:val="007B0530"/>
    <w:rsid w:val="007B11A4"/>
    <w:rsid w:val="007B1A77"/>
    <w:rsid w:val="007B35C5"/>
    <w:rsid w:val="007B4EB1"/>
    <w:rsid w:val="007B61BB"/>
    <w:rsid w:val="007C09AB"/>
    <w:rsid w:val="007C30A7"/>
    <w:rsid w:val="007C384C"/>
    <w:rsid w:val="007C5AC5"/>
    <w:rsid w:val="007C5BF3"/>
    <w:rsid w:val="007C7D83"/>
    <w:rsid w:val="007D0529"/>
    <w:rsid w:val="007D3828"/>
    <w:rsid w:val="007D3B33"/>
    <w:rsid w:val="007D3D79"/>
    <w:rsid w:val="007D43A4"/>
    <w:rsid w:val="007D6C16"/>
    <w:rsid w:val="007E0DDF"/>
    <w:rsid w:val="007E174A"/>
    <w:rsid w:val="007E6165"/>
    <w:rsid w:val="007E645D"/>
    <w:rsid w:val="007E6BA9"/>
    <w:rsid w:val="007E7483"/>
    <w:rsid w:val="007F0460"/>
    <w:rsid w:val="007F0F86"/>
    <w:rsid w:val="007F1829"/>
    <w:rsid w:val="007F189E"/>
    <w:rsid w:val="007F3452"/>
    <w:rsid w:val="007F39A8"/>
    <w:rsid w:val="007F3CE7"/>
    <w:rsid w:val="007F610C"/>
    <w:rsid w:val="007F72A0"/>
    <w:rsid w:val="00800562"/>
    <w:rsid w:val="00800633"/>
    <w:rsid w:val="008042D3"/>
    <w:rsid w:val="00806000"/>
    <w:rsid w:val="008101DA"/>
    <w:rsid w:val="00810FC5"/>
    <w:rsid w:val="0081243C"/>
    <w:rsid w:val="00813295"/>
    <w:rsid w:val="00815169"/>
    <w:rsid w:val="00816C19"/>
    <w:rsid w:val="008170B0"/>
    <w:rsid w:val="008178C9"/>
    <w:rsid w:val="00817FFC"/>
    <w:rsid w:val="0082067E"/>
    <w:rsid w:val="0082089D"/>
    <w:rsid w:val="00821726"/>
    <w:rsid w:val="00822AB2"/>
    <w:rsid w:val="00824FDE"/>
    <w:rsid w:val="008253FA"/>
    <w:rsid w:val="0082588A"/>
    <w:rsid w:val="00826E64"/>
    <w:rsid w:val="00827565"/>
    <w:rsid w:val="008276B4"/>
    <w:rsid w:val="00827F46"/>
    <w:rsid w:val="00831A98"/>
    <w:rsid w:val="008436D1"/>
    <w:rsid w:val="00844951"/>
    <w:rsid w:val="00847C44"/>
    <w:rsid w:val="00853093"/>
    <w:rsid w:val="00861559"/>
    <w:rsid w:val="00864D27"/>
    <w:rsid w:val="0086578E"/>
    <w:rsid w:val="00865A22"/>
    <w:rsid w:val="008663FA"/>
    <w:rsid w:val="008667D3"/>
    <w:rsid w:val="00866D71"/>
    <w:rsid w:val="00872D8F"/>
    <w:rsid w:val="00872EAF"/>
    <w:rsid w:val="00875A9F"/>
    <w:rsid w:val="00884B02"/>
    <w:rsid w:val="00886530"/>
    <w:rsid w:val="0088667C"/>
    <w:rsid w:val="00886917"/>
    <w:rsid w:val="00886EAA"/>
    <w:rsid w:val="00890371"/>
    <w:rsid w:val="0089172A"/>
    <w:rsid w:val="008929A7"/>
    <w:rsid w:val="0089384B"/>
    <w:rsid w:val="008A35AA"/>
    <w:rsid w:val="008A3777"/>
    <w:rsid w:val="008A4553"/>
    <w:rsid w:val="008B23EF"/>
    <w:rsid w:val="008B2FEF"/>
    <w:rsid w:val="008B3CDD"/>
    <w:rsid w:val="008C0C03"/>
    <w:rsid w:val="008C71A7"/>
    <w:rsid w:val="008C72FF"/>
    <w:rsid w:val="008D2EA1"/>
    <w:rsid w:val="008D4429"/>
    <w:rsid w:val="008D682A"/>
    <w:rsid w:val="008D696E"/>
    <w:rsid w:val="008D769B"/>
    <w:rsid w:val="008E00A7"/>
    <w:rsid w:val="008E3E70"/>
    <w:rsid w:val="008E6BDD"/>
    <w:rsid w:val="008E6F35"/>
    <w:rsid w:val="008F0670"/>
    <w:rsid w:val="008F3918"/>
    <w:rsid w:val="008F4A1A"/>
    <w:rsid w:val="008F6E7A"/>
    <w:rsid w:val="008F6E8B"/>
    <w:rsid w:val="0090135A"/>
    <w:rsid w:val="00902224"/>
    <w:rsid w:val="00904611"/>
    <w:rsid w:val="009046B4"/>
    <w:rsid w:val="00904EB3"/>
    <w:rsid w:val="0090511D"/>
    <w:rsid w:val="00905381"/>
    <w:rsid w:val="009061AD"/>
    <w:rsid w:val="00906588"/>
    <w:rsid w:val="00913D49"/>
    <w:rsid w:val="0091567A"/>
    <w:rsid w:val="00916A1B"/>
    <w:rsid w:val="00917135"/>
    <w:rsid w:val="009202B7"/>
    <w:rsid w:val="00923E49"/>
    <w:rsid w:val="009277AE"/>
    <w:rsid w:val="00934F92"/>
    <w:rsid w:val="00943D86"/>
    <w:rsid w:val="00943E94"/>
    <w:rsid w:val="0095094F"/>
    <w:rsid w:val="009515C2"/>
    <w:rsid w:val="00953446"/>
    <w:rsid w:val="0095700E"/>
    <w:rsid w:val="00961263"/>
    <w:rsid w:val="00961F52"/>
    <w:rsid w:val="009639D8"/>
    <w:rsid w:val="009643A6"/>
    <w:rsid w:val="00965E53"/>
    <w:rsid w:val="00967A13"/>
    <w:rsid w:val="00971061"/>
    <w:rsid w:val="00971974"/>
    <w:rsid w:val="009771EE"/>
    <w:rsid w:val="00980EE0"/>
    <w:rsid w:val="00982F8A"/>
    <w:rsid w:val="00985231"/>
    <w:rsid w:val="00986F18"/>
    <w:rsid w:val="0098753F"/>
    <w:rsid w:val="0099002D"/>
    <w:rsid w:val="009904FF"/>
    <w:rsid w:val="00990719"/>
    <w:rsid w:val="00992BC7"/>
    <w:rsid w:val="009942CD"/>
    <w:rsid w:val="00994D65"/>
    <w:rsid w:val="0099664A"/>
    <w:rsid w:val="00997021"/>
    <w:rsid w:val="009974C2"/>
    <w:rsid w:val="00997664"/>
    <w:rsid w:val="00997906"/>
    <w:rsid w:val="009A1160"/>
    <w:rsid w:val="009A22FD"/>
    <w:rsid w:val="009A30DA"/>
    <w:rsid w:val="009A5496"/>
    <w:rsid w:val="009A5C6A"/>
    <w:rsid w:val="009A72FF"/>
    <w:rsid w:val="009B15A5"/>
    <w:rsid w:val="009B2161"/>
    <w:rsid w:val="009B33F0"/>
    <w:rsid w:val="009B5534"/>
    <w:rsid w:val="009B5614"/>
    <w:rsid w:val="009C148D"/>
    <w:rsid w:val="009C4CCC"/>
    <w:rsid w:val="009C6E4C"/>
    <w:rsid w:val="009D11EF"/>
    <w:rsid w:val="009D1F6B"/>
    <w:rsid w:val="009D29A9"/>
    <w:rsid w:val="009D2A5A"/>
    <w:rsid w:val="009D2B1D"/>
    <w:rsid w:val="009D3F2E"/>
    <w:rsid w:val="009D4992"/>
    <w:rsid w:val="009D5E69"/>
    <w:rsid w:val="009D6111"/>
    <w:rsid w:val="009D6F91"/>
    <w:rsid w:val="009E0008"/>
    <w:rsid w:val="009E71B1"/>
    <w:rsid w:val="009F05AC"/>
    <w:rsid w:val="009F2352"/>
    <w:rsid w:val="009F527B"/>
    <w:rsid w:val="009F54F9"/>
    <w:rsid w:val="00A0497F"/>
    <w:rsid w:val="00A04FD9"/>
    <w:rsid w:val="00A10026"/>
    <w:rsid w:val="00A10B82"/>
    <w:rsid w:val="00A13228"/>
    <w:rsid w:val="00A13DCC"/>
    <w:rsid w:val="00A21518"/>
    <w:rsid w:val="00A233EB"/>
    <w:rsid w:val="00A25549"/>
    <w:rsid w:val="00A25F53"/>
    <w:rsid w:val="00A268F2"/>
    <w:rsid w:val="00A27A58"/>
    <w:rsid w:val="00A303E5"/>
    <w:rsid w:val="00A34762"/>
    <w:rsid w:val="00A36D05"/>
    <w:rsid w:val="00A40719"/>
    <w:rsid w:val="00A4419B"/>
    <w:rsid w:val="00A441D8"/>
    <w:rsid w:val="00A44360"/>
    <w:rsid w:val="00A45AC5"/>
    <w:rsid w:val="00A53A3B"/>
    <w:rsid w:val="00A54116"/>
    <w:rsid w:val="00A576DD"/>
    <w:rsid w:val="00A608E8"/>
    <w:rsid w:val="00A61321"/>
    <w:rsid w:val="00A617C7"/>
    <w:rsid w:val="00A64091"/>
    <w:rsid w:val="00A66633"/>
    <w:rsid w:val="00A70800"/>
    <w:rsid w:val="00A70CD3"/>
    <w:rsid w:val="00A737CD"/>
    <w:rsid w:val="00A758EB"/>
    <w:rsid w:val="00A83261"/>
    <w:rsid w:val="00A83AE2"/>
    <w:rsid w:val="00A85BF2"/>
    <w:rsid w:val="00A86555"/>
    <w:rsid w:val="00A87854"/>
    <w:rsid w:val="00A902FD"/>
    <w:rsid w:val="00A90C15"/>
    <w:rsid w:val="00A92336"/>
    <w:rsid w:val="00A94934"/>
    <w:rsid w:val="00A94EE3"/>
    <w:rsid w:val="00A9733E"/>
    <w:rsid w:val="00AA00C1"/>
    <w:rsid w:val="00AA06B3"/>
    <w:rsid w:val="00AA23F2"/>
    <w:rsid w:val="00AA5252"/>
    <w:rsid w:val="00AB2A46"/>
    <w:rsid w:val="00AB38E7"/>
    <w:rsid w:val="00AB7A62"/>
    <w:rsid w:val="00AC0802"/>
    <w:rsid w:val="00AC160A"/>
    <w:rsid w:val="00AC48B9"/>
    <w:rsid w:val="00AC5048"/>
    <w:rsid w:val="00AC6648"/>
    <w:rsid w:val="00AC6ACB"/>
    <w:rsid w:val="00AC6FDC"/>
    <w:rsid w:val="00AC76DE"/>
    <w:rsid w:val="00AC7FFA"/>
    <w:rsid w:val="00AD2515"/>
    <w:rsid w:val="00AD352B"/>
    <w:rsid w:val="00AD4A06"/>
    <w:rsid w:val="00AD5119"/>
    <w:rsid w:val="00AD6A1A"/>
    <w:rsid w:val="00AE3BBE"/>
    <w:rsid w:val="00AE51A0"/>
    <w:rsid w:val="00AE58E1"/>
    <w:rsid w:val="00AF0459"/>
    <w:rsid w:val="00AF2BE9"/>
    <w:rsid w:val="00AF2EDB"/>
    <w:rsid w:val="00AF661B"/>
    <w:rsid w:val="00AF666B"/>
    <w:rsid w:val="00AF7806"/>
    <w:rsid w:val="00B00CB2"/>
    <w:rsid w:val="00B01097"/>
    <w:rsid w:val="00B013D2"/>
    <w:rsid w:val="00B045DE"/>
    <w:rsid w:val="00B05F2B"/>
    <w:rsid w:val="00B06B61"/>
    <w:rsid w:val="00B11BD0"/>
    <w:rsid w:val="00B13E02"/>
    <w:rsid w:val="00B208BE"/>
    <w:rsid w:val="00B230AC"/>
    <w:rsid w:val="00B23BD5"/>
    <w:rsid w:val="00B257F8"/>
    <w:rsid w:val="00B26126"/>
    <w:rsid w:val="00B3218B"/>
    <w:rsid w:val="00B362A4"/>
    <w:rsid w:val="00B378E1"/>
    <w:rsid w:val="00B4667C"/>
    <w:rsid w:val="00B51F1F"/>
    <w:rsid w:val="00B52A6F"/>
    <w:rsid w:val="00B53466"/>
    <w:rsid w:val="00B57460"/>
    <w:rsid w:val="00B57A86"/>
    <w:rsid w:val="00B60CAE"/>
    <w:rsid w:val="00B64BBB"/>
    <w:rsid w:val="00B6572D"/>
    <w:rsid w:val="00B6627B"/>
    <w:rsid w:val="00B67EAC"/>
    <w:rsid w:val="00B713F9"/>
    <w:rsid w:val="00B725B9"/>
    <w:rsid w:val="00B72E29"/>
    <w:rsid w:val="00B7394E"/>
    <w:rsid w:val="00B76A24"/>
    <w:rsid w:val="00B8145F"/>
    <w:rsid w:val="00B8243F"/>
    <w:rsid w:val="00B841A9"/>
    <w:rsid w:val="00B961F4"/>
    <w:rsid w:val="00B97216"/>
    <w:rsid w:val="00BA46F3"/>
    <w:rsid w:val="00BA6526"/>
    <w:rsid w:val="00BB1BFC"/>
    <w:rsid w:val="00BB329F"/>
    <w:rsid w:val="00BC6CE3"/>
    <w:rsid w:val="00BD0931"/>
    <w:rsid w:val="00BD5195"/>
    <w:rsid w:val="00BD5B5F"/>
    <w:rsid w:val="00BE059D"/>
    <w:rsid w:val="00BE3049"/>
    <w:rsid w:val="00BE31E8"/>
    <w:rsid w:val="00BE52BC"/>
    <w:rsid w:val="00BE5CE3"/>
    <w:rsid w:val="00BF303E"/>
    <w:rsid w:val="00BF439A"/>
    <w:rsid w:val="00BF5CAD"/>
    <w:rsid w:val="00BF7B8F"/>
    <w:rsid w:val="00C002BD"/>
    <w:rsid w:val="00C0132B"/>
    <w:rsid w:val="00C01DB3"/>
    <w:rsid w:val="00C02B65"/>
    <w:rsid w:val="00C0377D"/>
    <w:rsid w:val="00C04E7F"/>
    <w:rsid w:val="00C05960"/>
    <w:rsid w:val="00C13C8B"/>
    <w:rsid w:val="00C169CD"/>
    <w:rsid w:val="00C17620"/>
    <w:rsid w:val="00C273CC"/>
    <w:rsid w:val="00C3180D"/>
    <w:rsid w:val="00C325B9"/>
    <w:rsid w:val="00C33B54"/>
    <w:rsid w:val="00C348D2"/>
    <w:rsid w:val="00C3564E"/>
    <w:rsid w:val="00C3703F"/>
    <w:rsid w:val="00C427B6"/>
    <w:rsid w:val="00C43018"/>
    <w:rsid w:val="00C4420B"/>
    <w:rsid w:val="00C45E81"/>
    <w:rsid w:val="00C46A1B"/>
    <w:rsid w:val="00C54D07"/>
    <w:rsid w:val="00C55372"/>
    <w:rsid w:val="00C553BF"/>
    <w:rsid w:val="00C569CB"/>
    <w:rsid w:val="00C61360"/>
    <w:rsid w:val="00C61A87"/>
    <w:rsid w:val="00C62978"/>
    <w:rsid w:val="00C63530"/>
    <w:rsid w:val="00C70AB7"/>
    <w:rsid w:val="00C70DA5"/>
    <w:rsid w:val="00C71655"/>
    <w:rsid w:val="00C716C4"/>
    <w:rsid w:val="00C71CCE"/>
    <w:rsid w:val="00C734EA"/>
    <w:rsid w:val="00C73F8C"/>
    <w:rsid w:val="00C74060"/>
    <w:rsid w:val="00C7408A"/>
    <w:rsid w:val="00C7780F"/>
    <w:rsid w:val="00C800F1"/>
    <w:rsid w:val="00C82227"/>
    <w:rsid w:val="00C8745B"/>
    <w:rsid w:val="00C879BA"/>
    <w:rsid w:val="00C87F34"/>
    <w:rsid w:val="00CA184C"/>
    <w:rsid w:val="00CA3D1C"/>
    <w:rsid w:val="00CA4149"/>
    <w:rsid w:val="00CA4831"/>
    <w:rsid w:val="00CA6AB3"/>
    <w:rsid w:val="00CA6AE2"/>
    <w:rsid w:val="00CB483E"/>
    <w:rsid w:val="00CB4C34"/>
    <w:rsid w:val="00CB7CC8"/>
    <w:rsid w:val="00CB7FDF"/>
    <w:rsid w:val="00CC016C"/>
    <w:rsid w:val="00CC1524"/>
    <w:rsid w:val="00CC38BC"/>
    <w:rsid w:val="00CC38D5"/>
    <w:rsid w:val="00CC3FD6"/>
    <w:rsid w:val="00CC4646"/>
    <w:rsid w:val="00CC4BBF"/>
    <w:rsid w:val="00CC5029"/>
    <w:rsid w:val="00CC65D6"/>
    <w:rsid w:val="00CC6F62"/>
    <w:rsid w:val="00CD0F84"/>
    <w:rsid w:val="00CD1D45"/>
    <w:rsid w:val="00CD3951"/>
    <w:rsid w:val="00CD585F"/>
    <w:rsid w:val="00CD6407"/>
    <w:rsid w:val="00CE0FC7"/>
    <w:rsid w:val="00CE2DE5"/>
    <w:rsid w:val="00CE433D"/>
    <w:rsid w:val="00CE50FA"/>
    <w:rsid w:val="00CE64A8"/>
    <w:rsid w:val="00CF1707"/>
    <w:rsid w:val="00CF2220"/>
    <w:rsid w:val="00CF242D"/>
    <w:rsid w:val="00CF48EF"/>
    <w:rsid w:val="00CF6984"/>
    <w:rsid w:val="00D0390E"/>
    <w:rsid w:val="00D076A0"/>
    <w:rsid w:val="00D12C1D"/>
    <w:rsid w:val="00D153A1"/>
    <w:rsid w:val="00D15D01"/>
    <w:rsid w:val="00D201F4"/>
    <w:rsid w:val="00D20D5E"/>
    <w:rsid w:val="00D21C3E"/>
    <w:rsid w:val="00D24C41"/>
    <w:rsid w:val="00D27077"/>
    <w:rsid w:val="00D32E0A"/>
    <w:rsid w:val="00D3314C"/>
    <w:rsid w:val="00D3588A"/>
    <w:rsid w:val="00D3594F"/>
    <w:rsid w:val="00D36466"/>
    <w:rsid w:val="00D40DD3"/>
    <w:rsid w:val="00D40F56"/>
    <w:rsid w:val="00D425A8"/>
    <w:rsid w:val="00D42938"/>
    <w:rsid w:val="00D436A2"/>
    <w:rsid w:val="00D44ADE"/>
    <w:rsid w:val="00D4649C"/>
    <w:rsid w:val="00D46710"/>
    <w:rsid w:val="00D51F1D"/>
    <w:rsid w:val="00D54704"/>
    <w:rsid w:val="00D56867"/>
    <w:rsid w:val="00D579D9"/>
    <w:rsid w:val="00D60C57"/>
    <w:rsid w:val="00D627C7"/>
    <w:rsid w:val="00D62D7A"/>
    <w:rsid w:val="00D62E9F"/>
    <w:rsid w:val="00D646EF"/>
    <w:rsid w:val="00D65943"/>
    <w:rsid w:val="00D678EB"/>
    <w:rsid w:val="00D67A9A"/>
    <w:rsid w:val="00D67B99"/>
    <w:rsid w:val="00D67D25"/>
    <w:rsid w:val="00D72D13"/>
    <w:rsid w:val="00D72F9D"/>
    <w:rsid w:val="00D73195"/>
    <w:rsid w:val="00D73D18"/>
    <w:rsid w:val="00D74935"/>
    <w:rsid w:val="00D74B31"/>
    <w:rsid w:val="00D84CBE"/>
    <w:rsid w:val="00D85C71"/>
    <w:rsid w:val="00D86EBE"/>
    <w:rsid w:val="00D87C54"/>
    <w:rsid w:val="00D87E89"/>
    <w:rsid w:val="00D90250"/>
    <w:rsid w:val="00D9048A"/>
    <w:rsid w:val="00D91460"/>
    <w:rsid w:val="00D92DD8"/>
    <w:rsid w:val="00D9445F"/>
    <w:rsid w:val="00D9458E"/>
    <w:rsid w:val="00D963EA"/>
    <w:rsid w:val="00DA3702"/>
    <w:rsid w:val="00DA3803"/>
    <w:rsid w:val="00DA3916"/>
    <w:rsid w:val="00DA4881"/>
    <w:rsid w:val="00DA53A0"/>
    <w:rsid w:val="00DA5FBF"/>
    <w:rsid w:val="00DA6765"/>
    <w:rsid w:val="00DA79A0"/>
    <w:rsid w:val="00DB14B2"/>
    <w:rsid w:val="00DB36A1"/>
    <w:rsid w:val="00DB371C"/>
    <w:rsid w:val="00DB6A8E"/>
    <w:rsid w:val="00DC09FD"/>
    <w:rsid w:val="00DC18B9"/>
    <w:rsid w:val="00DC18DB"/>
    <w:rsid w:val="00DD0A4B"/>
    <w:rsid w:val="00DD2068"/>
    <w:rsid w:val="00DD27F1"/>
    <w:rsid w:val="00DD3443"/>
    <w:rsid w:val="00DD4408"/>
    <w:rsid w:val="00DD4528"/>
    <w:rsid w:val="00DD53A7"/>
    <w:rsid w:val="00DD53E9"/>
    <w:rsid w:val="00DD56A4"/>
    <w:rsid w:val="00DD6105"/>
    <w:rsid w:val="00DD7EA6"/>
    <w:rsid w:val="00DE3476"/>
    <w:rsid w:val="00DE4B9A"/>
    <w:rsid w:val="00DE58BF"/>
    <w:rsid w:val="00DE633F"/>
    <w:rsid w:val="00DE702B"/>
    <w:rsid w:val="00DF1293"/>
    <w:rsid w:val="00DF304F"/>
    <w:rsid w:val="00DF38F8"/>
    <w:rsid w:val="00DF45B1"/>
    <w:rsid w:val="00DF5641"/>
    <w:rsid w:val="00E009F7"/>
    <w:rsid w:val="00E02857"/>
    <w:rsid w:val="00E102A0"/>
    <w:rsid w:val="00E10FD6"/>
    <w:rsid w:val="00E12766"/>
    <w:rsid w:val="00E14466"/>
    <w:rsid w:val="00E15CB2"/>
    <w:rsid w:val="00E16212"/>
    <w:rsid w:val="00E174CD"/>
    <w:rsid w:val="00E228CB"/>
    <w:rsid w:val="00E229E8"/>
    <w:rsid w:val="00E240DA"/>
    <w:rsid w:val="00E2460D"/>
    <w:rsid w:val="00E24BAE"/>
    <w:rsid w:val="00E30609"/>
    <w:rsid w:val="00E312EF"/>
    <w:rsid w:val="00E33B1F"/>
    <w:rsid w:val="00E355E6"/>
    <w:rsid w:val="00E365A5"/>
    <w:rsid w:val="00E36F74"/>
    <w:rsid w:val="00E41248"/>
    <w:rsid w:val="00E420B8"/>
    <w:rsid w:val="00E44F94"/>
    <w:rsid w:val="00E4532C"/>
    <w:rsid w:val="00E51132"/>
    <w:rsid w:val="00E5173A"/>
    <w:rsid w:val="00E5327D"/>
    <w:rsid w:val="00E55236"/>
    <w:rsid w:val="00E5556B"/>
    <w:rsid w:val="00E616B7"/>
    <w:rsid w:val="00E62684"/>
    <w:rsid w:val="00E63661"/>
    <w:rsid w:val="00E63ED8"/>
    <w:rsid w:val="00E640F0"/>
    <w:rsid w:val="00E669D9"/>
    <w:rsid w:val="00E70940"/>
    <w:rsid w:val="00E70FC5"/>
    <w:rsid w:val="00E7129C"/>
    <w:rsid w:val="00E717B9"/>
    <w:rsid w:val="00E7181D"/>
    <w:rsid w:val="00E74B49"/>
    <w:rsid w:val="00E76519"/>
    <w:rsid w:val="00E80778"/>
    <w:rsid w:val="00E80F55"/>
    <w:rsid w:val="00E84156"/>
    <w:rsid w:val="00E85501"/>
    <w:rsid w:val="00E94FCE"/>
    <w:rsid w:val="00E953B4"/>
    <w:rsid w:val="00E9733B"/>
    <w:rsid w:val="00EA478E"/>
    <w:rsid w:val="00EA5748"/>
    <w:rsid w:val="00EA71F7"/>
    <w:rsid w:val="00EB12C5"/>
    <w:rsid w:val="00EB13D2"/>
    <w:rsid w:val="00EB1C04"/>
    <w:rsid w:val="00EB38E8"/>
    <w:rsid w:val="00EB41A1"/>
    <w:rsid w:val="00EB5346"/>
    <w:rsid w:val="00EB7500"/>
    <w:rsid w:val="00EC0806"/>
    <w:rsid w:val="00EC0E9A"/>
    <w:rsid w:val="00EC35C2"/>
    <w:rsid w:val="00EC3DA3"/>
    <w:rsid w:val="00EC5CCC"/>
    <w:rsid w:val="00ED00EB"/>
    <w:rsid w:val="00ED0C88"/>
    <w:rsid w:val="00ED161A"/>
    <w:rsid w:val="00ED60A1"/>
    <w:rsid w:val="00ED6B62"/>
    <w:rsid w:val="00ED759A"/>
    <w:rsid w:val="00ED7A4A"/>
    <w:rsid w:val="00EE0269"/>
    <w:rsid w:val="00EE292D"/>
    <w:rsid w:val="00EE2CAD"/>
    <w:rsid w:val="00EE2DDB"/>
    <w:rsid w:val="00EE361C"/>
    <w:rsid w:val="00EE769B"/>
    <w:rsid w:val="00EF005C"/>
    <w:rsid w:val="00EF0BA8"/>
    <w:rsid w:val="00EF2D18"/>
    <w:rsid w:val="00EF666F"/>
    <w:rsid w:val="00F0312E"/>
    <w:rsid w:val="00F13903"/>
    <w:rsid w:val="00F152EA"/>
    <w:rsid w:val="00F16B98"/>
    <w:rsid w:val="00F21671"/>
    <w:rsid w:val="00F32B8F"/>
    <w:rsid w:val="00F35928"/>
    <w:rsid w:val="00F37574"/>
    <w:rsid w:val="00F42802"/>
    <w:rsid w:val="00F45010"/>
    <w:rsid w:val="00F46BD2"/>
    <w:rsid w:val="00F47904"/>
    <w:rsid w:val="00F52598"/>
    <w:rsid w:val="00F53671"/>
    <w:rsid w:val="00F554A3"/>
    <w:rsid w:val="00F559B1"/>
    <w:rsid w:val="00F562CC"/>
    <w:rsid w:val="00F56458"/>
    <w:rsid w:val="00F5696E"/>
    <w:rsid w:val="00F57BAE"/>
    <w:rsid w:val="00F61F55"/>
    <w:rsid w:val="00F6295C"/>
    <w:rsid w:val="00F655F5"/>
    <w:rsid w:val="00F677AE"/>
    <w:rsid w:val="00F76506"/>
    <w:rsid w:val="00F77AB2"/>
    <w:rsid w:val="00F80437"/>
    <w:rsid w:val="00F80BE3"/>
    <w:rsid w:val="00F8118C"/>
    <w:rsid w:val="00F8348C"/>
    <w:rsid w:val="00F86EA6"/>
    <w:rsid w:val="00F87422"/>
    <w:rsid w:val="00F90D8B"/>
    <w:rsid w:val="00F919AC"/>
    <w:rsid w:val="00F92807"/>
    <w:rsid w:val="00F92CCB"/>
    <w:rsid w:val="00F93F13"/>
    <w:rsid w:val="00F94719"/>
    <w:rsid w:val="00F974D6"/>
    <w:rsid w:val="00FA20E0"/>
    <w:rsid w:val="00FA371A"/>
    <w:rsid w:val="00FA588E"/>
    <w:rsid w:val="00FA6603"/>
    <w:rsid w:val="00FA67CF"/>
    <w:rsid w:val="00FA6943"/>
    <w:rsid w:val="00FA759F"/>
    <w:rsid w:val="00FB360B"/>
    <w:rsid w:val="00FB389B"/>
    <w:rsid w:val="00FB433A"/>
    <w:rsid w:val="00FB44D3"/>
    <w:rsid w:val="00FB5917"/>
    <w:rsid w:val="00FC761C"/>
    <w:rsid w:val="00FD0BDF"/>
    <w:rsid w:val="00FD13AE"/>
    <w:rsid w:val="00FD3125"/>
    <w:rsid w:val="00FD40A6"/>
    <w:rsid w:val="00FD654D"/>
    <w:rsid w:val="00FD7847"/>
    <w:rsid w:val="00FE09BA"/>
    <w:rsid w:val="00FE2DA6"/>
    <w:rsid w:val="00FE6303"/>
    <w:rsid w:val="00FE71D4"/>
    <w:rsid w:val="00FF171F"/>
    <w:rsid w:val="00FF1AC9"/>
    <w:rsid w:val="00FF3265"/>
    <w:rsid w:val="00FF5B67"/>
    <w:rsid w:val="193105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D4D0284"/>
  <w15:docId w15:val="{9FFC0FB2-A4C3-49F6-AB39-2CC965DF2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iPriority w:val="99"/>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iPriority w:val="99"/>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rFonts w:ascii="Times New Roman" w:eastAsia="宋体" w:hAnsi="Times New Roman" w:cs="Times New Roman"/>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semiHidden/>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qisshowcfid-ptguyouzijintouzibenjijinjiaoyimingxi">
    <w:name w:val="$q_isshow_cfid-pt_guyouzijintouzibenjijinjiaoyimingxi"/>
    <w:basedOn w:val="a"/>
    <w:qFormat/>
    <w:pPr>
      <w:widowControl/>
      <w:spacing w:before="100" w:beforeAutospacing="1" w:after="100" w:afterAutospacing="1"/>
      <w:jc w:val="left"/>
    </w:pPr>
    <w:rPr>
      <w:rFonts w:ascii="宋体" w:eastAsia="宋体" w:hAnsi="宋体" w:cs="宋体"/>
      <w:kern w:val="0"/>
      <w:sz w:val="24"/>
      <w:szCs w:val="24"/>
    </w:rPr>
  </w:style>
  <w:style w:type="paragraph" w:styleId="aff0">
    <w:name w:val="Revision"/>
    <w:hidden/>
    <w:uiPriority w:val="99"/>
    <w:semiHidden/>
    <w:rsid w:val="00E36F74"/>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466183">
      <w:bodyDiv w:val="1"/>
      <w:marLeft w:val="0"/>
      <w:marRight w:val="0"/>
      <w:marTop w:val="0"/>
      <w:marBottom w:val="0"/>
      <w:divBdr>
        <w:top w:val="none" w:sz="0" w:space="0" w:color="auto"/>
        <w:left w:val="none" w:sz="0" w:space="0" w:color="auto"/>
        <w:bottom w:val="none" w:sz="0" w:space="0" w:color="auto"/>
        <w:right w:val="none" w:sz="0" w:space="0" w:color="auto"/>
      </w:divBdr>
    </w:div>
    <w:div w:id="142888722">
      <w:bodyDiv w:val="1"/>
      <w:marLeft w:val="0"/>
      <w:marRight w:val="0"/>
      <w:marTop w:val="0"/>
      <w:marBottom w:val="0"/>
      <w:divBdr>
        <w:top w:val="none" w:sz="0" w:space="0" w:color="auto"/>
        <w:left w:val="none" w:sz="0" w:space="0" w:color="auto"/>
        <w:bottom w:val="none" w:sz="0" w:space="0" w:color="auto"/>
        <w:right w:val="none" w:sz="0" w:space="0" w:color="auto"/>
      </w:divBdr>
    </w:div>
    <w:div w:id="444036804">
      <w:bodyDiv w:val="1"/>
      <w:marLeft w:val="0"/>
      <w:marRight w:val="0"/>
      <w:marTop w:val="0"/>
      <w:marBottom w:val="0"/>
      <w:divBdr>
        <w:top w:val="none" w:sz="0" w:space="0" w:color="auto"/>
        <w:left w:val="none" w:sz="0" w:space="0" w:color="auto"/>
        <w:bottom w:val="none" w:sz="0" w:space="0" w:color="auto"/>
        <w:right w:val="none" w:sz="0" w:space="0" w:color="auto"/>
      </w:divBdr>
    </w:div>
    <w:div w:id="548148744">
      <w:bodyDiv w:val="1"/>
      <w:marLeft w:val="0"/>
      <w:marRight w:val="0"/>
      <w:marTop w:val="0"/>
      <w:marBottom w:val="0"/>
      <w:divBdr>
        <w:top w:val="none" w:sz="0" w:space="0" w:color="auto"/>
        <w:left w:val="none" w:sz="0" w:space="0" w:color="auto"/>
        <w:bottom w:val="none" w:sz="0" w:space="0" w:color="auto"/>
        <w:right w:val="none" w:sz="0" w:space="0" w:color="auto"/>
      </w:divBdr>
    </w:div>
    <w:div w:id="764612825">
      <w:bodyDiv w:val="1"/>
      <w:marLeft w:val="0"/>
      <w:marRight w:val="0"/>
      <w:marTop w:val="0"/>
      <w:marBottom w:val="0"/>
      <w:divBdr>
        <w:top w:val="none" w:sz="0" w:space="0" w:color="auto"/>
        <w:left w:val="none" w:sz="0" w:space="0" w:color="auto"/>
        <w:bottom w:val="none" w:sz="0" w:space="0" w:color="auto"/>
        <w:right w:val="none" w:sz="0" w:space="0" w:color="auto"/>
      </w:divBdr>
    </w:div>
    <w:div w:id="1170213124">
      <w:bodyDiv w:val="1"/>
      <w:marLeft w:val="0"/>
      <w:marRight w:val="0"/>
      <w:marTop w:val="0"/>
      <w:marBottom w:val="0"/>
      <w:divBdr>
        <w:top w:val="none" w:sz="0" w:space="0" w:color="auto"/>
        <w:left w:val="none" w:sz="0" w:space="0" w:color="auto"/>
        <w:bottom w:val="none" w:sz="0" w:space="0" w:color="auto"/>
        <w:right w:val="none" w:sz="0" w:space="0" w:color="auto"/>
      </w:divBdr>
    </w:div>
    <w:div w:id="1201092533">
      <w:bodyDiv w:val="1"/>
      <w:marLeft w:val="0"/>
      <w:marRight w:val="0"/>
      <w:marTop w:val="0"/>
      <w:marBottom w:val="0"/>
      <w:divBdr>
        <w:top w:val="none" w:sz="0" w:space="0" w:color="auto"/>
        <w:left w:val="none" w:sz="0" w:space="0" w:color="auto"/>
        <w:bottom w:val="none" w:sz="0" w:space="0" w:color="auto"/>
        <w:right w:val="none" w:sz="0" w:space="0" w:color="auto"/>
      </w:divBdr>
    </w:div>
    <w:div w:id="1889754082">
      <w:bodyDiv w:val="1"/>
      <w:marLeft w:val="0"/>
      <w:marRight w:val="0"/>
      <w:marTop w:val="0"/>
      <w:marBottom w:val="0"/>
      <w:divBdr>
        <w:top w:val="none" w:sz="0" w:space="0" w:color="auto"/>
        <w:left w:val="none" w:sz="0" w:space="0" w:color="auto"/>
        <w:bottom w:val="none" w:sz="0" w:space="0" w:color="auto"/>
        <w:right w:val="none" w:sz="0" w:space="0" w:color="auto"/>
      </w:divBdr>
    </w:div>
    <w:div w:id="19757448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jjmmw.com" TargetMode="External"/><Relationship Id="rId26" Type="http://schemas.openxmlformats.org/officeDocument/2006/relationships/footer" Target="footer8.xml"/><Relationship Id="rId39" Type="http://schemas.openxmlformats.org/officeDocument/2006/relationships/footer" Target="footer21.xml"/><Relationship Id="rId21" Type="http://schemas.openxmlformats.org/officeDocument/2006/relationships/footer" Target="footer5.xml"/><Relationship Id="rId34" Type="http://schemas.openxmlformats.org/officeDocument/2006/relationships/footer" Target="footer16.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www.cebbank.com" TargetMode="External"/><Relationship Id="rId20" Type="http://schemas.openxmlformats.org/officeDocument/2006/relationships/footer" Target="footer4.xml"/><Relationship Id="rId29" Type="http://schemas.openxmlformats.org/officeDocument/2006/relationships/footer" Target="footer11.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jpeg"/><Relationship Id="rId32" Type="http://schemas.openxmlformats.org/officeDocument/2006/relationships/footer" Target="footer14.xml"/><Relationship Id="rId37" Type="http://schemas.openxmlformats.org/officeDocument/2006/relationships/footer" Target="footer19.xml"/><Relationship Id="rId40"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8.xml"/><Relationship Id="rId10" Type="http://schemas.openxmlformats.org/officeDocument/2006/relationships/footnotes" Target="footnotes.xml"/><Relationship Id="rId19" Type="http://schemas.openxmlformats.org/officeDocument/2006/relationships/hyperlink" Target="http://www.wacaijijin.com" TargetMode="External"/><Relationship Id="rId31"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footer" Target="footer12.xml"/><Relationship Id="rId35" Type="http://schemas.openxmlformats.org/officeDocument/2006/relationships/footer" Target="footer17.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hyperlink" Target="http://www.zlfund.cn" TargetMode="External"/><Relationship Id="rId25" Type="http://schemas.openxmlformats.org/officeDocument/2006/relationships/image" Target="media/image2.jpeg"/><Relationship Id="rId33" Type="http://schemas.openxmlformats.org/officeDocument/2006/relationships/footer" Target="footer15.xml"/><Relationship Id="rId38" Type="http://schemas.openxmlformats.org/officeDocument/2006/relationships/footer" Target="footer2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1760AD-D8ED-429B-A0B1-CFFA8E108BEF}">
  <ds:schemaRefs>
    <ds:schemaRef ds:uri="http://schemas.openxmlformats.org/officeDocument/2006/bibliography"/>
  </ds:schemaRefs>
</ds:datastoreItem>
</file>

<file path=customXml/itemProps2.xml><?xml version="1.0" encoding="utf-8"?>
<ds:datastoreItem xmlns:ds="http://schemas.openxmlformats.org/officeDocument/2006/customXml" ds:itemID="{BD2EFE58-5751-41A4-9AF6-47344C9FF67B}">
  <ds:schemaRefs>
    <ds:schemaRef ds:uri="http://schemas.openxmlformats.org/officeDocument/2006/bibliography"/>
  </ds:schemaRefs>
</ds:datastoreItem>
</file>

<file path=customXml/itemProps3.xml><?xml version="1.0" encoding="utf-8"?>
<ds:datastoreItem xmlns:ds="http://schemas.openxmlformats.org/officeDocument/2006/customXml" ds:itemID="{20626DD3-1E51-413F-8251-CB77B1DF6954}">
  <ds:schemaRefs>
    <ds:schemaRef ds:uri="http://schemas.openxmlformats.org/officeDocument/2006/bibliography"/>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5.xml><?xml version="1.0" encoding="utf-8"?>
<ds:datastoreItem xmlns:ds="http://schemas.openxmlformats.org/officeDocument/2006/customXml" ds:itemID="{2D2B1C26-3F16-4451-BA5A-310A54596A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120</Pages>
  <Words>12427</Words>
  <Characters>70839</Characters>
  <Application>Microsoft Office Word</Application>
  <DocSecurity>0</DocSecurity>
  <Lines>590</Lines>
  <Paragraphs>166</Paragraphs>
  <ScaleCrop>false</ScaleCrop>
  <Company/>
  <LinksUpToDate>false</LinksUpToDate>
  <CharactersWithSpaces>83100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徐铮</cp:lastModifiedBy>
  <cp:lastPrinted>2019-03-01T06:01:00Z</cp:lastPrinted>
  <dcterms:created xsi:type="dcterms:W3CDTF">2020-09-14T06:33:00Z</dcterms:created>
  <dcterms:modified xsi:type="dcterms:W3CDTF">2021-09-15T09:18:00Z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