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5947" w:rsidRDefault="00115947">
      <w:pPr>
        <w:tabs>
          <w:tab w:val="left" w:pos="6660"/>
        </w:tabs>
        <w:spacing w:line="360" w:lineRule="auto"/>
        <w:jc w:val="center"/>
        <w:rPr>
          <w:rFonts w:asciiTheme="minorEastAsia" w:hAnsiTheme="minorEastAsia" w:cs="Times New Roman"/>
          <w:bCs/>
          <w:sz w:val="48"/>
          <w:szCs w:val="48"/>
        </w:rPr>
      </w:pPr>
    </w:p>
    <w:p w:rsidR="00115947" w:rsidRDefault="00115947">
      <w:pPr>
        <w:spacing w:line="360" w:lineRule="auto"/>
        <w:jc w:val="center"/>
        <w:rPr>
          <w:rFonts w:asciiTheme="minorEastAsia" w:hAnsiTheme="minorEastAsia" w:cs="Times New Roman"/>
          <w:b/>
          <w:sz w:val="48"/>
          <w:szCs w:val="48"/>
        </w:rPr>
      </w:pPr>
    </w:p>
    <w:p w:rsidR="00115947" w:rsidRDefault="00115947">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rsidR="00115947" w:rsidRDefault="0064498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富荣福锦混合型证券投资基金</w:t>
      </w:r>
    </w:p>
    <w:p w:rsidR="00115947" w:rsidRDefault="0064498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rsidR="00115947" w:rsidRDefault="0064498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w:t>
      </w:r>
      <w:r>
        <w:rPr>
          <w:rFonts w:ascii="Arial" w:eastAsia="宋体" w:hAnsi="宋体" w:cs="Arial"/>
          <w:b/>
          <w:sz w:val="48"/>
          <w:szCs w:val="48"/>
        </w:rPr>
        <w:t>20</w:t>
      </w:r>
      <w:r>
        <w:rPr>
          <w:rFonts w:ascii="Arial" w:eastAsia="宋体" w:hAnsi="宋体" w:cs="Arial" w:hint="eastAsia"/>
          <w:b/>
          <w:sz w:val="48"/>
          <w:szCs w:val="48"/>
        </w:rPr>
        <w:t>年</w:t>
      </w:r>
      <w:r w:rsidR="000B467C">
        <w:rPr>
          <w:rFonts w:ascii="Arial" w:eastAsia="宋体" w:hAnsi="宋体" w:cs="Arial" w:hint="eastAsia"/>
          <w:b/>
          <w:sz w:val="48"/>
          <w:szCs w:val="48"/>
        </w:rPr>
        <w:t>第</w:t>
      </w:r>
      <w:r w:rsidR="000B467C">
        <w:rPr>
          <w:rFonts w:ascii="Arial" w:eastAsia="宋体" w:hAnsi="宋体" w:cs="Arial" w:hint="eastAsia"/>
          <w:b/>
          <w:sz w:val="48"/>
          <w:szCs w:val="48"/>
        </w:rPr>
        <w:t>2</w:t>
      </w:r>
      <w:r>
        <w:rPr>
          <w:rFonts w:ascii="Arial" w:eastAsia="宋体" w:hAnsi="宋体" w:cs="Arial" w:hint="eastAsia"/>
          <w:b/>
          <w:sz w:val="48"/>
          <w:szCs w:val="48"/>
        </w:rPr>
        <w:t>号）</w:t>
      </w:r>
    </w:p>
    <w:p w:rsidR="00115947" w:rsidRDefault="00115947">
      <w:pPr>
        <w:adjustRightInd w:val="0"/>
        <w:snapToGrid w:val="0"/>
        <w:spacing w:line="360" w:lineRule="auto"/>
        <w:jc w:val="center"/>
        <w:rPr>
          <w:rFonts w:asciiTheme="minorEastAsia" w:hAnsiTheme="minorEastAsia" w:cs="Times New Roman"/>
          <w:b/>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115947">
      <w:pPr>
        <w:adjustRightInd w:val="0"/>
        <w:snapToGrid w:val="0"/>
        <w:spacing w:line="360" w:lineRule="auto"/>
        <w:jc w:val="center"/>
        <w:rPr>
          <w:rFonts w:asciiTheme="minorEastAsia" w:hAnsiTheme="minorEastAsia" w:cs="Arial"/>
          <w:sz w:val="36"/>
          <w:szCs w:val="36"/>
        </w:rPr>
      </w:pPr>
    </w:p>
    <w:p w:rsidR="00115947" w:rsidRDefault="0064498B">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112263"/>
      <w:bookmarkStart w:id="7" w:name="_Toc123112224"/>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rsidR="00115947" w:rsidRDefault="0064498B">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2302"/>
      <w:bookmarkStart w:id="11" w:name="_Toc123112225"/>
      <w:bookmarkStart w:id="12" w:name="_Toc139991727"/>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rsidR="00115947" w:rsidRDefault="00115947">
      <w:pPr>
        <w:autoSpaceDE w:val="0"/>
        <w:autoSpaceDN w:val="0"/>
        <w:adjustRightInd w:val="0"/>
        <w:snapToGrid w:val="0"/>
        <w:spacing w:line="360" w:lineRule="auto"/>
        <w:jc w:val="center"/>
        <w:rPr>
          <w:rFonts w:asciiTheme="minorEastAsia" w:hAnsiTheme="minorEastAsia" w:cs="Arial"/>
          <w:b/>
          <w:bCs/>
          <w:sz w:val="28"/>
          <w:szCs w:val="28"/>
        </w:rPr>
      </w:pPr>
    </w:p>
    <w:p w:rsidR="00115947" w:rsidRDefault="00115947">
      <w:pPr>
        <w:autoSpaceDE w:val="0"/>
        <w:autoSpaceDN w:val="0"/>
        <w:adjustRightInd w:val="0"/>
        <w:snapToGrid w:val="0"/>
        <w:spacing w:line="360" w:lineRule="auto"/>
        <w:jc w:val="center"/>
        <w:rPr>
          <w:rFonts w:asciiTheme="minorEastAsia" w:hAnsiTheme="minorEastAsia" w:cs="Arial"/>
          <w:b/>
          <w:bCs/>
          <w:sz w:val="28"/>
          <w:szCs w:val="28"/>
        </w:rPr>
      </w:pPr>
    </w:p>
    <w:p w:rsidR="00115947" w:rsidRDefault="00115947">
      <w:pPr>
        <w:widowControl/>
        <w:spacing w:line="360" w:lineRule="auto"/>
        <w:rPr>
          <w:rFonts w:ascii="Arial" w:eastAsia="宋体" w:hAnsi="Arial" w:cs="Arial"/>
          <w:b/>
          <w:bCs/>
          <w:kern w:val="0"/>
          <w:sz w:val="28"/>
          <w:szCs w:val="28"/>
        </w:rPr>
        <w:sectPr w:rsidR="00115947">
          <w:headerReference w:type="default" r:id="rId10"/>
          <w:footerReference w:type="default" r:id="rId11"/>
          <w:pgSz w:w="11906" w:h="16838"/>
          <w:pgMar w:top="1440" w:right="1800" w:bottom="1440" w:left="1800" w:header="851" w:footer="992" w:gutter="0"/>
          <w:pgNumType w:start="1"/>
          <w:cols w:space="720"/>
          <w:titlePg/>
          <w:docGrid w:type="lines" w:linePitch="312"/>
        </w:sectPr>
      </w:pPr>
    </w:p>
    <w:p w:rsidR="00115947" w:rsidRDefault="0064498B">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rsidR="00115947" w:rsidRDefault="00115947">
      <w:pPr>
        <w:autoSpaceDE w:val="0"/>
        <w:autoSpaceDN w:val="0"/>
        <w:adjustRightInd w:val="0"/>
        <w:snapToGrid w:val="0"/>
        <w:spacing w:line="360" w:lineRule="auto"/>
        <w:jc w:val="center"/>
        <w:rPr>
          <w:rFonts w:ascii="Arial" w:eastAsia="宋体" w:hAnsi="Arial" w:cs="Arial"/>
          <w:b/>
          <w:bCs/>
          <w:szCs w:val="21"/>
        </w:rPr>
      </w:pP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rsidR="00115947" w:rsidRDefault="00C04900" w:rsidP="00C04900">
      <w:pPr>
        <w:autoSpaceDE w:val="0"/>
        <w:autoSpaceDN w:val="0"/>
        <w:adjustRightInd w:val="0"/>
        <w:snapToGrid w:val="0"/>
        <w:spacing w:line="360" w:lineRule="auto"/>
        <w:ind w:firstLineChars="200" w:firstLine="482"/>
        <w:rPr>
          <w:rFonts w:asciiTheme="minorEastAsia" w:hAnsiTheme="minorEastAsia" w:cs="Arial"/>
          <w:sz w:val="24"/>
          <w:szCs w:val="24"/>
        </w:rPr>
      </w:pPr>
      <w:r w:rsidRPr="00C04900">
        <w:rPr>
          <w:rFonts w:asciiTheme="minorEastAsia" w:hAnsiTheme="minorEastAsia" w:cs="Arial" w:hint="eastAsia"/>
          <w:b/>
          <w:sz w:val="24"/>
          <w:szCs w:val="24"/>
        </w:rPr>
        <w:t>本次招募说明书仅对基金合同变更的内容</w:t>
      </w:r>
      <w:r>
        <w:rPr>
          <w:rFonts w:asciiTheme="minorEastAsia" w:hAnsiTheme="minorEastAsia" w:cs="Arial" w:hint="eastAsia"/>
          <w:b/>
          <w:sz w:val="24"/>
          <w:szCs w:val="24"/>
        </w:rPr>
        <w:t>、</w:t>
      </w:r>
      <w:r w:rsidR="00CE5C34" w:rsidRPr="003D3E7F">
        <w:rPr>
          <w:rFonts w:asciiTheme="minorEastAsia" w:hAnsiTheme="minorEastAsia" w:cs="Arial" w:hint="eastAsia"/>
          <w:b/>
          <w:sz w:val="24"/>
          <w:szCs w:val="24"/>
        </w:rPr>
        <w:t>基金管理人主要成员情况</w:t>
      </w:r>
      <w:r>
        <w:rPr>
          <w:rFonts w:asciiTheme="minorEastAsia" w:hAnsiTheme="minorEastAsia" w:cs="Arial" w:hint="eastAsia"/>
          <w:b/>
          <w:sz w:val="24"/>
          <w:szCs w:val="24"/>
        </w:rPr>
        <w:t>及基</w:t>
      </w:r>
      <w:r>
        <w:rPr>
          <w:rFonts w:asciiTheme="minorEastAsia" w:hAnsiTheme="minorEastAsia" w:cs="Arial" w:hint="eastAsia"/>
          <w:b/>
          <w:sz w:val="24"/>
          <w:szCs w:val="24"/>
        </w:rPr>
        <w:lastRenderedPageBreak/>
        <w:t>金托管人信息</w:t>
      </w:r>
      <w:r w:rsidR="00CE5C34" w:rsidRPr="003D3E7F">
        <w:rPr>
          <w:rFonts w:asciiTheme="minorEastAsia" w:hAnsiTheme="minorEastAsia" w:cs="Arial" w:hint="eastAsia"/>
          <w:b/>
          <w:sz w:val="24"/>
          <w:szCs w:val="24"/>
        </w:rPr>
        <w:t>进行更新</w:t>
      </w:r>
      <w:r w:rsidR="00CE5C34">
        <w:rPr>
          <w:rFonts w:asciiTheme="minorEastAsia" w:hAnsiTheme="minorEastAsia" w:cs="Arial" w:hint="eastAsia"/>
          <w:sz w:val="24"/>
          <w:szCs w:val="24"/>
        </w:rPr>
        <w:t>，</w:t>
      </w:r>
      <w:r w:rsidR="0064498B">
        <w:rPr>
          <w:rFonts w:asciiTheme="minorEastAsia" w:hAnsiTheme="minorEastAsia" w:cs="Arial" w:hint="eastAsia"/>
          <w:sz w:val="24"/>
          <w:szCs w:val="24"/>
        </w:rPr>
        <w:t>本招募说明书的</w:t>
      </w:r>
      <w:r w:rsidR="00CE5C34">
        <w:rPr>
          <w:rFonts w:asciiTheme="minorEastAsia" w:hAnsiTheme="minorEastAsia" w:cs="Arial" w:hint="eastAsia"/>
          <w:sz w:val="24"/>
          <w:szCs w:val="24"/>
        </w:rPr>
        <w:t>其他</w:t>
      </w:r>
      <w:r w:rsidR="0064498B">
        <w:rPr>
          <w:rFonts w:asciiTheme="minorEastAsia" w:hAnsiTheme="minorEastAsia" w:cs="Arial" w:hint="eastAsia"/>
          <w:sz w:val="24"/>
          <w:szCs w:val="24"/>
        </w:rPr>
        <w:t>内容截止日为2020年3月9日，有关财务数据截止日为2019年12月31日，净值表现截止日为2019年12月31日，本报告中所列财务数据未经审计。</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本基金托管人平安银行股份有限公司已复核了本次更新的招募说明书。</w:t>
      </w:r>
    </w:p>
    <w:p w:rsidR="00115947" w:rsidRDefault="00115947">
      <w:pPr>
        <w:autoSpaceDE w:val="0"/>
        <w:autoSpaceDN w:val="0"/>
        <w:adjustRightInd w:val="0"/>
        <w:snapToGrid w:val="0"/>
        <w:spacing w:line="360" w:lineRule="auto"/>
        <w:ind w:firstLineChars="200" w:firstLine="480"/>
        <w:rPr>
          <w:rFonts w:asciiTheme="minorEastAsia" w:hAnsiTheme="minorEastAsia" w:cs="Arial"/>
          <w:sz w:val="24"/>
          <w:szCs w:val="24"/>
        </w:rPr>
      </w:pPr>
    </w:p>
    <w:p w:rsidR="00115947" w:rsidRDefault="00115947">
      <w:pPr>
        <w:autoSpaceDE w:val="0"/>
        <w:autoSpaceDN w:val="0"/>
        <w:adjustRightInd w:val="0"/>
        <w:snapToGrid w:val="0"/>
        <w:spacing w:line="360" w:lineRule="auto"/>
        <w:jc w:val="center"/>
        <w:rPr>
          <w:rFonts w:ascii="Arial" w:eastAsia="宋体" w:hAnsi="Arial" w:cs="Arial"/>
          <w:b/>
          <w:bCs/>
          <w:sz w:val="28"/>
          <w:szCs w:val="28"/>
        </w:rPr>
      </w:pPr>
    </w:p>
    <w:p w:rsidR="00115947" w:rsidRPr="00DC7978" w:rsidRDefault="00115947">
      <w:pPr>
        <w:widowControl/>
        <w:spacing w:line="360" w:lineRule="auto"/>
        <w:jc w:val="left"/>
        <w:rPr>
          <w:rFonts w:ascii="Times New Roman" w:eastAsia="宋体" w:hAnsi="Times New Roman" w:cs="Times New Roman"/>
          <w:b/>
          <w:kern w:val="0"/>
          <w:sz w:val="30"/>
          <w:szCs w:val="30"/>
        </w:rPr>
        <w:sectPr w:rsidR="00115947" w:rsidRPr="00DC7978">
          <w:pgSz w:w="11906" w:h="16838"/>
          <w:pgMar w:top="1440" w:right="1800" w:bottom="1440" w:left="1800" w:header="851" w:footer="992" w:gutter="0"/>
          <w:pgNumType w:start="1"/>
          <w:cols w:space="720"/>
          <w:docGrid w:type="lines" w:linePitch="312"/>
        </w:sectPr>
      </w:pPr>
      <w:bookmarkStart w:id="14" w:name="_Toc8727"/>
      <w:bookmarkStart w:id="15" w:name="_Toc29629"/>
      <w:bookmarkStart w:id="16" w:name="_Toc123112229"/>
      <w:bookmarkStart w:id="17" w:name="_Toc6306"/>
      <w:bookmarkStart w:id="18" w:name="_Toc4867"/>
      <w:bookmarkStart w:id="19" w:name="_Toc23386"/>
      <w:bookmarkStart w:id="20" w:name="_Toc352229746"/>
      <w:bookmarkStart w:id="21" w:name="_Toc15517"/>
      <w:bookmarkStart w:id="22" w:name="_Toc30935"/>
      <w:bookmarkStart w:id="23" w:name="_Toc141703880"/>
      <w:bookmarkStart w:id="24" w:name="_Toc123112268"/>
      <w:bookmarkStart w:id="25" w:name="_Toc4966"/>
      <w:bookmarkStart w:id="26" w:name="_Toc26897"/>
      <w:bookmarkStart w:id="27" w:name="_Toc139991730"/>
      <w:bookmarkStart w:id="28" w:name="_Toc123701389"/>
      <w:bookmarkStart w:id="29" w:name="_Toc32639"/>
      <w:bookmarkStart w:id="30" w:name="_Toc11660"/>
      <w:bookmarkStart w:id="31" w:name="_Toc233456271"/>
      <w:bookmarkEnd w:id="0"/>
      <w:bookmarkEnd w:id="1"/>
      <w:bookmarkEnd w:id="2"/>
      <w:bookmarkEnd w:id="3"/>
    </w:p>
    <w:p w:rsidR="00115947" w:rsidRDefault="0064498B">
      <w:pPr>
        <w:jc w:val="center"/>
        <w:rPr>
          <w:b/>
          <w:bCs/>
          <w:sz w:val="24"/>
        </w:rPr>
      </w:pPr>
      <w:r>
        <w:rPr>
          <w:b/>
          <w:bCs/>
          <w:sz w:val="24"/>
        </w:rPr>
        <w:lastRenderedPageBreak/>
        <w:t>目</w:t>
      </w:r>
      <w:r>
        <w:rPr>
          <w:b/>
          <w:bCs/>
          <w:sz w:val="24"/>
        </w:rPr>
        <w:t xml:space="preserve">    </w:t>
      </w:r>
      <w:r>
        <w:rPr>
          <w:b/>
          <w:bCs/>
          <w:sz w:val="24"/>
        </w:rPr>
        <w:t>录</w:t>
      </w:r>
    </w:p>
    <w:p w:rsidR="00115947" w:rsidRDefault="0064498B">
      <w:pPr>
        <w:pStyle w:val="10"/>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37770204" w:history="1">
        <w:r>
          <w:rPr>
            <w:rStyle w:val="af0"/>
          </w:rPr>
          <w:t>第一部分</w:t>
        </w:r>
        <w:r>
          <w:rPr>
            <w:rStyle w:val="af0"/>
          </w:rPr>
          <w:t xml:space="preserve">  </w:t>
        </w:r>
        <w:r>
          <w:rPr>
            <w:rStyle w:val="af0"/>
          </w:rPr>
          <w:t>绪言</w:t>
        </w:r>
        <w:r>
          <w:tab/>
        </w:r>
        <w:r>
          <w:fldChar w:fldCharType="begin"/>
        </w:r>
        <w:r>
          <w:instrText xml:space="preserve"> PAGEREF _Toc37770204 \h </w:instrText>
        </w:r>
        <w:r>
          <w:fldChar w:fldCharType="separate"/>
        </w:r>
        <w:r>
          <w:t>4</w:t>
        </w:r>
        <w:r>
          <w:fldChar w:fldCharType="end"/>
        </w:r>
      </w:hyperlink>
    </w:p>
    <w:p w:rsidR="00115947" w:rsidRDefault="00B762B2">
      <w:pPr>
        <w:pStyle w:val="10"/>
        <w:rPr>
          <w:rFonts w:asciiTheme="minorHAnsi" w:eastAsiaTheme="minorEastAsia" w:hAnsiTheme="minorHAnsi" w:cstheme="minorBidi"/>
          <w:szCs w:val="22"/>
        </w:rPr>
      </w:pPr>
      <w:hyperlink w:anchor="_Toc37770205" w:history="1">
        <w:r w:rsidR="0064498B">
          <w:rPr>
            <w:rStyle w:val="af0"/>
          </w:rPr>
          <w:t>第二部分</w:t>
        </w:r>
        <w:r w:rsidR="0064498B">
          <w:rPr>
            <w:rStyle w:val="af0"/>
          </w:rPr>
          <w:t xml:space="preserve">  </w:t>
        </w:r>
        <w:r w:rsidR="0064498B">
          <w:rPr>
            <w:rStyle w:val="af0"/>
          </w:rPr>
          <w:t>释义</w:t>
        </w:r>
        <w:r w:rsidR="0064498B">
          <w:tab/>
        </w:r>
        <w:r w:rsidR="0064498B">
          <w:fldChar w:fldCharType="begin"/>
        </w:r>
        <w:r w:rsidR="0064498B">
          <w:instrText xml:space="preserve"> PAGEREF _Toc37770205 \h </w:instrText>
        </w:r>
        <w:r w:rsidR="0064498B">
          <w:fldChar w:fldCharType="separate"/>
        </w:r>
        <w:r w:rsidR="0064498B">
          <w:t>5</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06" w:history="1">
        <w:r w:rsidR="0064498B">
          <w:rPr>
            <w:rStyle w:val="af0"/>
          </w:rPr>
          <w:t>第三部分</w:t>
        </w:r>
        <w:r w:rsidR="0064498B">
          <w:rPr>
            <w:rStyle w:val="af0"/>
          </w:rPr>
          <w:t xml:space="preserve">  </w:t>
        </w:r>
        <w:r w:rsidR="0064498B">
          <w:rPr>
            <w:rStyle w:val="af0"/>
          </w:rPr>
          <w:t>基金管理人</w:t>
        </w:r>
        <w:r w:rsidR="0064498B">
          <w:tab/>
        </w:r>
        <w:r w:rsidR="0064498B">
          <w:fldChar w:fldCharType="begin"/>
        </w:r>
        <w:r w:rsidR="0064498B">
          <w:instrText xml:space="preserve"> PAGEREF _Toc37770206 \h </w:instrText>
        </w:r>
        <w:r w:rsidR="0064498B">
          <w:fldChar w:fldCharType="separate"/>
        </w:r>
        <w:r w:rsidR="0064498B">
          <w:t>10</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07" w:history="1">
        <w:r w:rsidR="0064498B">
          <w:rPr>
            <w:rStyle w:val="af0"/>
          </w:rPr>
          <w:t>第四部分</w:t>
        </w:r>
        <w:r w:rsidR="0064498B">
          <w:rPr>
            <w:rStyle w:val="af0"/>
          </w:rPr>
          <w:t xml:space="preserve">  </w:t>
        </w:r>
        <w:r w:rsidR="0064498B">
          <w:rPr>
            <w:rStyle w:val="af0"/>
          </w:rPr>
          <w:t>基金托管人</w:t>
        </w:r>
        <w:r w:rsidR="0064498B">
          <w:tab/>
        </w:r>
        <w:r w:rsidR="0064498B">
          <w:fldChar w:fldCharType="begin"/>
        </w:r>
        <w:r w:rsidR="0064498B">
          <w:instrText xml:space="preserve"> PAGEREF _Toc37770207 \h </w:instrText>
        </w:r>
        <w:r w:rsidR="0064498B">
          <w:fldChar w:fldCharType="separate"/>
        </w:r>
        <w:r w:rsidR="0064498B">
          <w:t>20</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08" w:history="1">
        <w:r w:rsidR="0064498B">
          <w:rPr>
            <w:rStyle w:val="af0"/>
          </w:rPr>
          <w:t>第五部分</w:t>
        </w:r>
        <w:r w:rsidR="0064498B">
          <w:rPr>
            <w:rStyle w:val="af0"/>
          </w:rPr>
          <w:t xml:space="preserve">  </w:t>
        </w:r>
        <w:r w:rsidR="0064498B">
          <w:rPr>
            <w:rStyle w:val="af0"/>
          </w:rPr>
          <w:t>相关服务机构</w:t>
        </w:r>
        <w:r w:rsidR="0064498B">
          <w:tab/>
        </w:r>
        <w:r w:rsidR="0064498B">
          <w:fldChar w:fldCharType="begin"/>
        </w:r>
        <w:r w:rsidR="0064498B">
          <w:instrText xml:space="preserve"> PAGEREF _Toc37770208 \h </w:instrText>
        </w:r>
        <w:r w:rsidR="0064498B">
          <w:fldChar w:fldCharType="separate"/>
        </w:r>
        <w:r w:rsidR="0064498B">
          <w:t>25</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09" w:history="1">
        <w:r w:rsidR="0064498B">
          <w:rPr>
            <w:rStyle w:val="af0"/>
          </w:rPr>
          <w:t>第六部分</w:t>
        </w:r>
        <w:r w:rsidR="0064498B">
          <w:rPr>
            <w:rStyle w:val="af0"/>
          </w:rPr>
          <w:t xml:space="preserve">  </w:t>
        </w:r>
        <w:r w:rsidR="0064498B">
          <w:rPr>
            <w:rStyle w:val="af0"/>
          </w:rPr>
          <w:t>基金的募集</w:t>
        </w:r>
        <w:r w:rsidR="0064498B">
          <w:tab/>
        </w:r>
        <w:r w:rsidR="0064498B">
          <w:fldChar w:fldCharType="begin"/>
        </w:r>
        <w:r w:rsidR="0064498B">
          <w:instrText xml:space="preserve"> PAGEREF _Toc37770209 \h </w:instrText>
        </w:r>
        <w:r w:rsidR="0064498B">
          <w:fldChar w:fldCharType="separate"/>
        </w:r>
        <w:r w:rsidR="0064498B">
          <w:t>34</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0" w:history="1">
        <w:r w:rsidR="0064498B">
          <w:rPr>
            <w:rStyle w:val="af0"/>
          </w:rPr>
          <w:t>第七部分</w:t>
        </w:r>
        <w:r w:rsidR="0064498B">
          <w:rPr>
            <w:rStyle w:val="af0"/>
          </w:rPr>
          <w:t xml:space="preserve">  </w:t>
        </w:r>
        <w:r w:rsidR="0064498B">
          <w:rPr>
            <w:rStyle w:val="af0"/>
          </w:rPr>
          <w:t>基金合同的生效</w:t>
        </w:r>
        <w:r w:rsidR="0064498B">
          <w:tab/>
        </w:r>
        <w:r w:rsidR="0064498B">
          <w:fldChar w:fldCharType="begin"/>
        </w:r>
        <w:r w:rsidR="0064498B">
          <w:instrText xml:space="preserve"> PAGEREF _Toc37770210 \h </w:instrText>
        </w:r>
        <w:r w:rsidR="0064498B">
          <w:fldChar w:fldCharType="separate"/>
        </w:r>
        <w:r w:rsidR="0064498B">
          <w:t>35</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1" w:history="1">
        <w:r w:rsidR="0064498B">
          <w:rPr>
            <w:rStyle w:val="af0"/>
          </w:rPr>
          <w:t>第八部分</w:t>
        </w:r>
        <w:r w:rsidR="0064498B">
          <w:rPr>
            <w:rStyle w:val="af0"/>
          </w:rPr>
          <w:t xml:space="preserve">  </w:t>
        </w:r>
        <w:r w:rsidR="0064498B">
          <w:rPr>
            <w:rStyle w:val="af0"/>
          </w:rPr>
          <w:t>基金份额的申购与赎回</w:t>
        </w:r>
        <w:r w:rsidR="0064498B">
          <w:tab/>
        </w:r>
        <w:r w:rsidR="0064498B">
          <w:fldChar w:fldCharType="begin"/>
        </w:r>
        <w:r w:rsidR="0064498B">
          <w:instrText xml:space="preserve"> PAGEREF _Toc37770211 \h </w:instrText>
        </w:r>
        <w:r w:rsidR="0064498B">
          <w:fldChar w:fldCharType="separate"/>
        </w:r>
        <w:r w:rsidR="0064498B">
          <w:t>36</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2" w:history="1">
        <w:r w:rsidR="0064498B">
          <w:rPr>
            <w:rStyle w:val="af0"/>
          </w:rPr>
          <w:t>第九部分</w:t>
        </w:r>
        <w:r w:rsidR="0064498B">
          <w:rPr>
            <w:rStyle w:val="af0"/>
          </w:rPr>
          <w:t xml:space="preserve">  </w:t>
        </w:r>
        <w:r w:rsidR="0064498B">
          <w:rPr>
            <w:rStyle w:val="af0"/>
          </w:rPr>
          <w:t>基金的投资</w:t>
        </w:r>
        <w:r w:rsidR="0064498B">
          <w:tab/>
        </w:r>
        <w:r w:rsidR="0064498B">
          <w:fldChar w:fldCharType="begin"/>
        </w:r>
        <w:r w:rsidR="0064498B">
          <w:instrText xml:space="preserve"> PAGEREF _Toc37770212 \h </w:instrText>
        </w:r>
        <w:r w:rsidR="0064498B">
          <w:fldChar w:fldCharType="separate"/>
        </w:r>
        <w:r w:rsidR="0064498B">
          <w:t>47</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3" w:history="1">
        <w:r w:rsidR="0064498B">
          <w:rPr>
            <w:rStyle w:val="af0"/>
          </w:rPr>
          <w:t>第十部分</w:t>
        </w:r>
        <w:r w:rsidR="0064498B">
          <w:rPr>
            <w:rStyle w:val="af0"/>
          </w:rPr>
          <w:t xml:space="preserve">  </w:t>
        </w:r>
        <w:r w:rsidR="0064498B">
          <w:rPr>
            <w:rStyle w:val="af0"/>
          </w:rPr>
          <w:t>基金的财产</w:t>
        </w:r>
        <w:r w:rsidR="0064498B">
          <w:tab/>
        </w:r>
        <w:r w:rsidR="0064498B">
          <w:fldChar w:fldCharType="begin"/>
        </w:r>
        <w:r w:rsidR="0064498B">
          <w:instrText xml:space="preserve"> PAGEREF _Toc37770213 \h </w:instrText>
        </w:r>
        <w:r w:rsidR="0064498B">
          <w:fldChar w:fldCharType="separate"/>
        </w:r>
        <w:r w:rsidR="0064498B">
          <w:t>62</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4" w:history="1">
        <w:r w:rsidR="0064498B">
          <w:rPr>
            <w:rStyle w:val="af0"/>
          </w:rPr>
          <w:t>第十一部分</w:t>
        </w:r>
        <w:r w:rsidR="0064498B">
          <w:rPr>
            <w:rStyle w:val="af0"/>
          </w:rPr>
          <w:t xml:space="preserve">  </w:t>
        </w:r>
        <w:r w:rsidR="0064498B">
          <w:rPr>
            <w:rStyle w:val="af0"/>
          </w:rPr>
          <w:t>基金资产的估值</w:t>
        </w:r>
        <w:r w:rsidR="0064498B">
          <w:tab/>
        </w:r>
        <w:r w:rsidR="0064498B">
          <w:fldChar w:fldCharType="begin"/>
        </w:r>
        <w:r w:rsidR="0064498B">
          <w:instrText xml:space="preserve"> PAGEREF _Toc37770214 \h </w:instrText>
        </w:r>
        <w:r w:rsidR="0064498B">
          <w:fldChar w:fldCharType="separate"/>
        </w:r>
        <w:r w:rsidR="0064498B">
          <w:t>63</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5" w:history="1">
        <w:r w:rsidR="0064498B">
          <w:rPr>
            <w:rStyle w:val="af0"/>
          </w:rPr>
          <w:t>第十二部分</w:t>
        </w:r>
        <w:r w:rsidR="0064498B">
          <w:rPr>
            <w:rStyle w:val="af0"/>
          </w:rPr>
          <w:t xml:space="preserve">  </w:t>
        </w:r>
        <w:r w:rsidR="0064498B">
          <w:rPr>
            <w:rStyle w:val="af0"/>
          </w:rPr>
          <w:t>基金的收益分配</w:t>
        </w:r>
        <w:r w:rsidR="0064498B">
          <w:tab/>
        </w:r>
        <w:r w:rsidR="0064498B">
          <w:fldChar w:fldCharType="begin"/>
        </w:r>
        <w:r w:rsidR="0064498B">
          <w:instrText xml:space="preserve"> PAGEREF _Toc37770215 \h </w:instrText>
        </w:r>
        <w:r w:rsidR="0064498B">
          <w:fldChar w:fldCharType="separate"/>
        </w:r>
        <w:r w:rsidR="0064498B">
          <w:t>68</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6" w:history="1">
        <w:r w:rsidR="0064498B">
          <w:rPr>
            <w:rStyle w:val="af0"/>
          </w:rPr>
          <w:t>第十三部分</w:t>
        </w:r>
        <w:r w:rsidR="0064498B">
          <w:rPr>
            <w:rStyle w:val="af0"/>
          </w:rPr>
          <w:t xml:space="preserve">  </w:t>
        </w:r>
        <w:r w:rsidR="0064498B">
          <w:rPr>
            <w:rStyle w:val="af0"/>
          </w:rPr>
          <w:t>基金费用与税收</w:t>
        </w:r>
        <w:r w:rsidR="0064498B">
          <w:tab/>
        </w:r>
        <w:r w:rsidR="0064498B">
          <w:fldChar w:fldCharType="begin"/>
        </w:r>
        <w:r w:rsidR="0064498B">
          <w:instrText xml:space="preserve"> PAGEREF _Toc37770216 \h </w:instrText>
        </w:r>
        <w:r w:rsidR="0064498B">
          <w:fldChar w:fldCharType="separate"/>
        </w:r>
        <w:r w:rsidR="0064498B">
          <w:t>70</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7" w:history="1">
        <w:r w:rsidR="0064498B">
          <w:rPr>
            <w:rStyle w:val="af0"/>
          </w:rPr>
          <w:t>第十四部分</w:t>
        </w:r>
        <w:r w:rsidR="0064498B">
          <w:rPr>
            <w:rStyle w:val="af0"/>
          </w:rPr>
          <w:t xml:space="preserve">  </w:t>
        </w:r>
        <w:r w:rsidR="0064498B">
          <w:rPr>
            <w:rStyle w:val="af0"/>
          </w:rPr>
          <w:t>基金的会计与审计</w:t>
        </w:r>
        <w:r w:rsidR="0064498B">
          <w:tab/>
        </w:r>
        <w:r w:rsidR="0064498B">
          <w:fldChar w:fldCharType="begin"/>
        </w:r>
        <w:r w:rsidR="0064498B">
          <w:instrText xml:space="preserve"> PAGEREF _Toc37770217 \h </w:instrText>
        </w:r>
        <w:r w:rsidR="0064498B">
          <w:fldChar w:fldCharType="separate"/>
        </w:r>
        <w:r w:rsidR="0064498B">
          <w:t>73</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8" w:history="1">
        <w:r w:rsidR="0064498B">
          <w:rPr>
            <w:rStyle w:val="af0"/>
          </w:rPr>
          <w:t>第十五部分</w:t>
        </w:r>
        <w:r w:rsidR="0064498B">
          <w:rPr>
            <w:rStyle w:val="af0"/>
          </w:rPr>
          <w:t xml:space="preserve">  </w:t>
        </w:r>
        <w:r w:rsidR="0064498B">
          <w:rPr>
            <w:rStyle w:val="af0"/>
          </w:rPr>
          <w:t>基金的信息披露</w:t>
        </w:r>
        <w:r w:rsidR="0064498B">
          <w:tab/>
        </w:r>
        <w:r w:rsidR="0064498B">
          <w:fldChar w:fldCharType="begin"/>
        </w:r>
        <w:r w:rsidR="0064498B">
          <w:instrText xml:space="preserve"> PAGEREF _Toc37770218 \h </w:instrText>
        </w:r>
        <w:r w:rsidR="0064498B">
          <w:fldChar w:fldCharType="separate"/>
        </w:r>
        <w:r w:rsidR="0064498B">
          <w:t>74</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19" w:history="1">
        <w:r w:rsidR="0064498B">
          <w:rPr>
            <w:rStyle w:val="af0"/>
          </w:rPr>
          <w:t>第十六部分</w:t>
        </w:r>
        <w:r w:rsidR="0064498B">
          <w:rPr>
            <w:rStyle w:val="af0"/>
          </w:rPr>
          <w:t xml:space="preserve">  </w:t>
        </w:r>
        <w:r w:rsidR="0064498B">
          <w:rPr>
            <w:rStyle w:val="af0"/>
          </w:rPr>
          <w:t>风险揭示</w:t>
        </w:r>
        <w:r w:rsidR="0064498B">
          <w:tab/>
        </w:r>
        <w:r w:rsidR="0064498B">
          <w:fldChar w:fldCharType="begin"/>
        </w:r>
        <w:r w:rsidR="0064498B">
          <w:instrText xml:space="preserve"> PAGEREF _Toc37770219 \h </w:instrText>
        </w:r>
        <w:r w:rsidR="0064498B">
          <w:fldChar w:fldCharType="separate"/>
        </w:r>
        <w:r w:rsidR="0064498B">
          <w:t>81</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0" w:history="1">
        <w:r w:rsidR="0064498B">
          <w:rPr>
            <w:rStyle w:val="af0"/>
          </w:rPr>
          <w:t>第十七部分</w:t>
        </w:r>
        <w:r w:rsidR="0064498B">
          <w:rPr>
            <w:rStyle w:val="af0"/>
          </w:rPr>
          <w:t xml:space="preserve">  </w:t>
        </w:r>
        <w:r w:rsidR="0064498B">
          <w:rPr>
            <w:rStyle w:val="af0"/>
          </w:rPr>
          <w:t>基金合同的变更、终止与基金财产的清算</w:t>
        </w:r>
        <w:r w:rsidR="0064498B">
          <w:tab/>
        </w:r>
        <w:r w:rsidR="0064498B">
          <w:fldChar w:fldCharType="begin"/>
        </w:r>
        <w:r w:rsidR="0064498B">
          <w:instrText xml:space="preserve"> PAGEREF _Toc37770220 \h </w:instrText>
        </w:r>
        <w:r w:rsidR="0064498B">
          <w:fldChar w:fldCharType="separate"/>
        </w:r>
        <w:r w:rsidR="0064498B">
          <w:t>85</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1" w:history="1">
        <w:r w:rsidR="0064498B">
          <w:rPr>
            <w:rStyle w:val="af0"/>
          </w:rPr>
          <w:t>第十八部分</w:t>
        </w:r>
        <w:r w:rsidR="0064498B">
          <w:rPr>
            <w:rStyle w:val="af0"/>
          </w:rPr>
          <w:t xml:space="preserve">  </w:t>
        </w:r>
        <w:r w:rsidR="0064498B">
          <w:rPr>
            <w:rStyle w:val="af0"/>
          </w:rPr>
          <w:t>基金合同的内容摘要</w:t>
        </w:r>
        <w:r w:rsidR="0064498B">
          <w:tab/>
        </w:r>
        <w:r w:rsidR="0064498B">
          <w:fldChar w:fldCharType="begin"/>
        </w:r>
        <w:r w:rsidR="0064498B">
          <w:instrText xml:space="preserve"> PAGEREF _Toc37770221 \h </w:instrText>
        </w:r>
        <w:r w:rsidR="0064498B">
          <w:fldChar w:fldCharType="separate"/>
        </w:r>
        <w:r w:rsidR="0064498B">
          <w:t>87</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2" w:history="1">
        <w:r w:rsidR="0064498B">
          <w:rPr>
            <w:rStyle w:val="af0"/>
          </w:rPr>
          <w:t>第十九部分</w:t>
        </w:r>
        <w:r w:rsidR="0064498B">
          <w:rPr>
            <w:rStyle w:val="af0"/>
          </w:rPr>
          <w:t xml:space="preserve">  </w:t>
        </w:r>
        <w:r w:rsidR="0064498B">
          <w:rPr>
            <w:rStyle w:val="af0"/>
          </w:rPr>
          <w:t>基金托管协议的内容摘要</w:t>
        </w:r>
        <w:r w:rsidR="0064498B">
          <w:tab/>
        </w:r>
        <w:r w:rsidR="0064498B">
          <w:fldChar w:fldCharType="begin"/>
        </w:r>
        <w:r w:rsidR="0064498B">
          <w:instrText xml:space="preserve"> PAGEREF _Toc37770222 \h </w:instrText>
        </w:r>
        <w:r w:rsidR="0064498B">
          <w:fldChar w:fldCharType="separate"/>
        </w:r>
        <w:r w:rsidR="0064498B">
          <w:t>103</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3" w:history="1">
        <w:r w:rsidR="0064498B">
          <w:rPr>
            <w:rStyle w:val="af0"/>
          </w:rPr>
          <w:t>第二十部分</w:t>
        </w:r>
        <w:r w:rsidR="0064498B">
          <w:rPr>
            <w:rStyle w:val="af0"/>
          </w:rPr>
          <w:t xml:space="preserve">  </w:t>
        </w:r>
        <w:r w:rsidR="0064498B">
          <w:rPr>
            <w:rStyle w:val="af0"/>
          </w:rPr>
          <w:t>对基金份额持有人的服务</w:t>
        </w:r>
        <w:r w:rsidR="0064498B">
          <w:tab/>
        </w:r>
        <w:r w:rsidR="0064498B">
          <w:fldChar w:fldCharType="begin"/>
        </w:r>
        <w:r w:rsidR="0064498B">
          <w:instrText xml:space="preserve"> PAGEREF _Toc37770223 \h </w:instrText>
        </w:r>
        <w:r w:rsidR="0064498B">
          <w:fldChar w:fldCharType="separate"/>
        </w:r>
        <w:r w:rsidR="0064498B">
          <w:t>118</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4" w:history="1">
        <w:r w:rsidR="0064498B">
          <w:rPr>
            <w:rStyle w:val="af0"/>
          </w:rPr>
          <w:t>第二十一部分</w:t>
        </w:r>
        <w:r w:rsidR="0064498B">
          <w:rPr>
            <w:rStyle w:val="af0"/>
          </w:rPr>
          <w:t xml:space="preserve">  </w:t>
        </w:r>
        <w:r w:rsidR="0064498B">
          <w:rPr>
            <w:rStyle w:val="af0"/>
          </w:rPr>
          <w:t>其他应披露事项</w:t>
        </w:r>
        <w:r w:rsidR="0064498B">
          <w:tab/>
        </w:r>
        <w:r w:rsidR="0064498B">
          <w:fldChar w:fldCharType="begin"/>
        </w:r>
        <w:r w:rsidR="0064498B">
          <w:instrText xml:space="preserve"> PAGEREF _Toc37770224 \h </w:instrText>
        </w:r>
        <w:r w:rsidR="0064498B">
          <w:fldChar w:fldCharType="separate"/>
        </w:r>
        <w:r w:rsidR="0064498B">
          <w:t>120</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5" w:history="1">
        <w:r w:rsidR="0064498B">
          <w:rPr>
            <w:rStyle w:val="af0"/>
          </w:rPr>
          <w:t>第二十二部分</w:t>
        </w:r>
        <w:r w:rsidR="0064498B">
          <w:rPr>
            <w:rStyle w:val="af0"/>
          </w:rPr>
          <w:t xml:space="preserve">  </w:t>
        </w:r>
        <w:r w:rsidR="0064498B">
          <w:rPr>
            <w:rStyle w:val="af0"/>
          </w:rPr>
          <w:t>招募说明书存放及查阅方式</w:t>
        </w:r>
        <w:r w:rsidR="0064498B">
          <w:tab/>
        </w:r>
        <w:r w:rsidR="0064498B">
          <w:fldChar w:fldCharType="begin"/>
        </w:r>
        <w:r w:rsidR="0064498B">
          <w:instrText xml:space="preserve"> PAGEREF _Toc37770225 \h </w:instrText>
        </w:r>
        <w:r w:rsidR="0064498B">
          <w:fldChar w:fldCharType="separate"/>
        </w:r>
        <w:r w:rsidR="0064498B">
          <w:t>126</w:t>
        </w:r>
        <w:r w:rsidR="0064498B">
          <w:fldChar w:fldCharType="end"/>
        </w:r>
      </w:hyperlink>
    </w:p>
    <w:p w:rsidR="00115947" w:rsidRDefault="00B762B2">
      <w:pPr>
        <w:pStyle w:val="10"/>
        <w:rPr>
          <w:rFonts w:asciiTheme="minorHAnsi" w:eastAsiaTheme="minorEastAsia" w:hAnsiTheme="minorHAnsi" w:cstheme="minorBidi"/>
          <w:szCs w:val="22"/>
        </w:rPr>
      </w:pPr>
      <w:hyperlink w:anchor="_Toc37770226" w:history="1">
        <w:r w:rsidR="0064498B">
          <w:rPr>
            <w:rStyle w:val="af0"/>
          </w:rPr>
          <w:t>第二十三部分</w:t>
        </w:r>
        <w:r w:rsidR="0064498B">
          <w:rPr>
            <w:rStyle w:val="af0"/>
          </w:rPr>
          <w:t xml:space="preserve">  </w:t>
        </w:r>
        <w:r w:rsidR="0064498B">
          <w:rPr>
            <w:rStyle w:val="af0"/>
          </w:rPr>
          <w:t>备查文件</w:t>
        </w:r>
        <w:r w:rsidR="0064498B">
          <w:tab/>
        </w:r>
        <w:r w:rsidR="0064498B">
          <w:fldChar w:fldCharType="begin"/>
        </w:r>
        <w:r w:rsidR="0064498B">
          <w:instrText xml:space="preserve"> PAGEREF _Toc37770226 \h </w:instrText>
        </w:r>
        <w:r w:rsidR="0064498B">
          <w:fldChar w:fldCharType="separate"/>
        </w:r>
        <w:r w:rsidR="0064498B">
          <w:t>1</w:t>
        </w:r>
        <w:r w:rsidR="0064498B">
          <w:fldChar w:fldCharType="end"/>
        </w:r>
      </w:hyperlink>
      <w:r w:rsidR="00827AF1">
        <w:rPr>
          <w:rFonts w:hint="eastAsia"/>
        </w:rPr>
        <w:t>27</w:t>
      </w:r>
    </w:p>
    <w:p w:rsidR="00115947" w:rsidRDefault="0064498B">
      <w:pPr>
        <w:sectPr w:rsidR="00115947">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352229747"/>
      <w:bookmarkStart w:id="35" w:name="_Toc21301"/>
      <w:bookmarkStart w:id="36" w:name="_Toc22864"/>
      <w:bookmarkStart w:id="37" w:name="_Toc13020"/>
      <w:bookmarkStart w:id="38" w:name="_Toc819"/>
      <w:bookmarkStart w:id="39" w:name="_Toc31551"/>
      <w:bookmarkStart w:id="40" w:name="_Toc19592"/>
      <w:bookmarkStart w:id="41" w:name="_Toc2465"/>
      <w:bookmarkStart w:id="42" w:name="_Toc24860"/>
      <w:bookmarkStart w:id="43" w:name="_Toc3224"/>
      <w:bookmarkStart w:id="44" w:name="_Toc258829399"/>
      <w:bookmarkStart w:id="45" w:name="_Toc15067"/>
      <w:bookmarkStart w:id="46" w:name="_Toc661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15947" w:rsidRDefault="0064498B">
      <w:pPr>
        <w:pStyle w:val="1"/>
        <w:jc w:val="center"/>
        <w:rPr>
          <w:sz w:val="30"/>
          <w:szCs w:val="30"/>
        </w:rPr>
      </w:pPr>
      <w:bookmarkStart w:id="47" w:name="_Toc37770204"/>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115947" w:rsidRDefault="00115947">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115947">
          <w:footerReference w:type="default" r:id="rId12"/>
          <w:pgSz w:w="11906" w:h="16838"/>
          <w:pgMar w:top="1440" w:right="1800" w:bottom="1440" w:left="1800" w:header="851" w:footer="992" w:gutter="0"/>
          <w:pgNumType w:chapStyle="1"/>
          <w:cols w:space="720"/>
          <w:docGrid w:type="lines" w:linePitch="312"/>
        </w:sectPr>
      </w:pPr>
      <w:bookmarkStart w:id="48" w:name="_Toc13288"/>
      <w:bookmarkStart w:id="49" w:name="_Toc5246"/>
      <w:bookmarkStart w:id="50" w:name="_Toc20627"/>
      <w:bookmarkStart w:id="51" w:name="_Toc6683"/>
      <w:bookmarkStart w:id="52" w:name="_Toc24571"/>
      <w:bookmarkStart w:id="53" w:name="_Toc352229748"/>
      <w:bookmarkStart w:id="54" w:name="_Toc545"/>
      <w:bookmarkStart w:id="55" w:name="_Toc6149"/>
      <w:bookmarkStart w:id="56" w:name="_Toc20318"/>
      <w:bookmarkStart w:id="57" w:name="_Toc22708"/>
      <w:bookmarkStart w:id="58" w:name="_Toc18631"/>
      <w:bookmarkStart w:id="59" w:name="_Toc733"/>
      <w:bookmarkStart w:id="60" w:name="_Toc258829400"/>
      <w:bookmarkStart w:id="61"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15947" w:rsidRDefault="0064498B">
      <w:pPr>
        <w:pStyle w:val="1"/>
        <w:jc w:val="center"/>
        <w:rPr>
          <w:sz w:val="30"/>
          <w:szCs w:val="30"/>
        </w:rPr>
      </w:pPr>
      <w:bookmarkStart w:id="62" w:name="_Toc37770205"/>
      <w:r>
        <w:rPr>
          <w:rFonts w:hint="eastAsia"/>
          <w:sz w:val="30"/>
          <w:szCs w:val="30"/>
        </w:rPr>
        <w:lastRenderedPageBreak/>
        <w:t>第二部分</w:t>
      </w:r>
      <w:r>
        <w:rPr>
          <w:sz w:val="30"/>
          <w:szCs w:val="30"/>
        </w:rPr>
        <w:t xml:space="preserve">  </w:t>
      </w:r>
      <w:r>
        <w:rPr>
          <w:rFonts w:hint="eastAsia"/>
          <w:sz w:val="30"/>
          <w:szCs w:val="30"/>
        </w:rPr>
        <w:t>释义</w:t>
      </w:r>
      <w:bookmarkEnd w:id="62"/>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而不从本类别基金资产中计提销售服务费的基金份额类别</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rsidR="00115947" w:rsidRDefault="0064498B">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rsidR="00115947" w:rsidRDefault="0064498B">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115947" w:rsidRDefault="0064498B">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rsidR="00115947" w:rsidRDefault="0064498B">
      <w:pPr>
        <w:spacing w:line="360" w:lineRule="auto"/>
        <w:ind w:firstLineChars="200" w:firstLine="480"/>
        <w:rPr>
          <w:b/>
          <w:bCs/>
        </w:rPr>
        <w:sectPr w:rsidR="00115947">
          <w:footerReference w:type="default" r:id="rId13"/>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rsidR="00115947" w:rsidRDefault="0064498B">
      <w:pPr>
        <w:pStyle w:val="1"/>
        <w:jc w:val="center"/>
        <w:rPr>
          <w:sz w:val="30"/>
          <w:szCs w:val="30"/>
        </w:rPr>
      </w:pPr>
      <w:bookmarkStart w:id="63" w:name="_Toc263092311"/>
      <w:bookmarkStart w:id="64" w:name="_Toc416264539"/>
      <w:bookmarkStart w:id="65" w:name="_Toc37770206"/>
      <w:bookmarkStart w:id="66" w:name="_Toc24682"/>
      <w:bookmarkStart w:id="67" w:name="_Toc410197817"/>
      <w:bookmarkStart w:id="68" w:name="_Toc352229749"/>
      <w:bookmarkStart w:id="69" w:name="_Toc27189"/>
      <w:bookmarkStart w:id="70" w:name="_Toc27226"/>
      <w:bookmarkStart w:id="71" w:name="_Toc16265"/>
      <w:bookmarkStart w:id="72" w:name="_Toc7151"/>
      <w:bookmarkStart w:id="73" w:name="_Toc3266"/>
      <w:bookmarkStart w:id="74" w:name="_Toc90742390"/>
      <w:bookmarkStart w:id="75" w:name="_Toc22074"/>
      <w:bookmarkStart w:id="76" w:name="_Toc90742688"/>
      <w:bookmarkStart w:id="77" w:name="_Toc15203"/>
      <w:bookmarkStart w:id="78" w:name="_Toc90742321"/>
      <w:bookmarkStart w:id="79" w:name="_Toc29948"/>
      <w:bookmarkStart w:id="80" w:name="_Toc29784"/>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rsidR="00115947" w:rsidRDefault="0064498B">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w:t>
      </w:r>
      <w:r w:rsidRPr="00F414AC">
        <w:rPr>
          <w:rFonts w:asciiTheme="minorEastAsia" w:hAnsiTheme="minorEastAsia" w:cs="Times New Roman" w:hint="eastAsia"/>
          <w:kern w:val="0"/>
          <w:sz w:val="24"/>
          <w:szCs w:val="24"/>
        </w:rPr>
        <w:t>深圳市福田区八卦四路</w:t>
      </w:r>
      <w:r w:rsidRPr="00F414AC">
        <w:rPr>
          <w:rFonts w:asciiTheme="minorEastAsia" w:hAnsiTheme="minorEastAsia" w:cs="Times New Roman"/>
          <w:kern w:val="0"/>
          <w:sz w:val="24"/>
          <w:szCs w:val="24"/>
        </w:rPr>
        <w:t>52</w:t>
      </w:r>
      <w:r w:rsidRPr="00F414AC">
        <w:rPr>
          <w:rFonts w:asciiTheme="minorEastAsia" w:hAnsiTheme="minorEastAsia" w:cs="Times New Roman" w:hint="eastAsia"/>
          <w:kern w:val="0"/>
          <w:sz w:val="24"/>
          <w:szCs w:val="24"/>
        </w:rPr>
        <w:t>号安吉尔大厦</w:t>
      </w:r>
      <w:r w:rsidRPr="00F414AC">
        <w:rPr>
          <w:rFonts w:asciiTheme="minorEastAsia" w:hAnsiTheme="minorEastAsia" w:cs="Times New Roman"/>
          <w:kern w:val="0"/>
          <w:sz w:val="24"/>
          <w:szCs w:val="24"/>
        </w:rPr>
        <w:t>24</w:t>
      </w:r>
      <w:r w:rsidRPr="00F414AC">
        <w:rPr>
          <w:rFonts w:asciiTheme="minorEastAsia" w:hAnsiTheme="minorEastAsia" w:cs="Times New Roman" w:hint="eastAsia"/>
          <w:kern w:val="0"/>
          <w:sz w:val="24"/>
          <w:szCs w:val="24"/>
        </w:rPr>
        <w:t>层</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rsidR="00115947" w:rsidRDefault="0064498B">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6</w:t>
      </w:r>
    </w:p>
    <w:p w:rsidR="00115947" w:rsidRDefault="0064498B">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115947">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115947" w:rsidRDefault="0064498B">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rsidR="00115947" w:rsidRDefault="00115947">
      <w:pPr>
        <w:adjustRightInd w:val="0"/>
        <w:snapToGrid w:val="0"/>
        <w:spacing w:line="360" w:lineRule="auto"/>
        <w:ind w:firstLineChars="200" w:firstLine="480"/>
        <w:rPr>
          <w:rFonts w:asciiTheme="minorEastAsia" w:hAnsiTheme="minorEastAsia" w:cs="Arial"/>
          <w:kern w:val="0"/>
          <w:sz w:val="24"/>
          <w:szCs w:val="24"/>
        </w:rPr>
      </w:pPr>
    </w:p>
    <w:p w:rsidR="00115947" w:rsidRDefault="0064498B">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1、董事会成员</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w:t>
      </w:r>
      <w:r w:rsidRPr="00FB3241">
        <w:rPr>
          <w:rFonts w:asciiTheme="minorEastAsia" w:hAnsiTheme="minorEastAsia" w:cs="Arial" w:hint="eastAsia"/>
          <w:kern w:val="0"/>
          <w:sz w:val="24"/>
          <w:szCs w:val="24"/>
        </w:rPr>
        <w:lastRenderedPageBreak/>
        <w:t>有限公司董事长兼总经理、深圳市天汇鑫达担保有限公司总经理、深圳市亿尔德投资有限公司法人、嘉年实业股份有限公司董事、富荣基金管理有限公司董事。</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2、监事会成员</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基金管理人不设监事会，设监事两名，其中一名为职工监事。</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卢伟女士，监事，大专。盈投控股有限公司员工，现任富荣基金管理有限公司监事。</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魏丽红女士，职工监事，大专。现任富荣基金管理有限公司职工监事。</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3、高级管理人员</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115947" w:rsidDel="007B0165" w:rsidRDefault="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lastRenderedPageBreak/>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rsidR="00115947"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苏春华先生，投资决策委员会副主任委员、副总经理、首席投资官。</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吕晓蓉女士，投资决策委员会委员、基金经理。</w:t>
      </w:r>
    </w:p>
    <w:p w:rsidR="00FB3241" w:rsidRPr="00FB3241" w:rsidRDefault="00FB3241" w:rsidP="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邓宇翔先生，投资决策委员会委员、权益投资部总监、基金经理。</w:t>
      </w:r>
    </w:p>
    <w:p w:rsidR="00115947" w:rsidRDefault="00FB3241">
      <w:pPr>
        <w:adjustRightInd w:val="0"/>
        <w:snapToGrid w:val="0"/>
        <w:spacing w:line="360" w:lineRule="auto"/>
        <w:ind w:firstLineChars="200" w:firstLine="480"/>
        <w:rPr>
          <w:rFonts w:asciiTheme="minorEastAsia" w:hAnsiTheme="minorEastAsia" w:cs="Arial"/>
          <w:kern w:val="0"/>
          <w:sz w:val="24"/>
          <w:szCs w:val="24"/>
        </w:rPr>
      </w:pPr>
      <w:r w:rsidRPr="00FB3241">
        <w:rPr>
          <w:rFonts w:asciiTheme="minorEastAsia" w:hAnsiTheme="minorEastAsia" w:cs="Arial" w:hint="eastAsia"/>
          <w:kern w:val="0"/>
          <w:sz w:val="24"/>
          <w:szCs w:val="24"/>
        </w:rPr>
        <w:t>郎骋成先生，投资决策委员会委员、研究部总监、基金经理。</w:t>
      </w:r>
    </w:p>
    <w:p w:rsidR="00115947" w:rsidRPr="00F414AC" w:rsidRDefault="0064498B">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w:t>
      </w:r>
      <w:r>
        <w:rPr>
          <w:rFonts w:asciiTheme="minorEastAsia" w:hAnsiTheme="minorEastAsia" w:cs="Times New Roman" w:hint="eastAsia"/>
          <w:sz w:val="24"/>
          <w:szCs w:val="24"/>
        </w:rPr>
        <w:lastRenderedPageBreak/>
        <w:t>确定基金份额申购、赎回对价，编制申购赎回清单；</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23、以基金管理人名义，代表基金份额持有人利益行使诉讼权利或实施其他法律行为；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1、依照有关法律法规和基金合同的规定，本着谨慎的原则为基金份额持有人谋取最大利益；</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15947" w:rsidRDefault="0064498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rsidR="00115947" w:rsidRDefault="0064498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352229750"/>
      <w:bookmarkStart w:id="83" w:name="_Toc410197818"/>
      <w:bookmarkStart w:id="84" w:name="_Toc416264540"/>
      <w:bookmarkStart w:id="85" w:name="_Toc263092312"/>
      <w:bookmarkEnd w:id="66"/>
      <w:bookmarkEnd w:id="67"/>
      <w:bookmarkEnd w:id="68"/>
      <w:r>
        <w:rPr>
          <w:rFonts w:asciiTheme="minorEastAsia" w:hAnsiTheme="minorEastAsia" w:cs="Arial" w:hint="eastAsia"/>
          <w:sz w:val="24"/>
          <w:szCs w:val="24"/>
        </w:rPr>
        <w:t>1、风险控制目标</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w:t>
      </w:r>
      <w:r>
        <w:rPr>
          <w:rFonts w:asciiTheme="minorEastAsia" w:hAnsiTheme="minorEastAsia" w:cs="Arial" w:hint="eastAsia"/>
          <w:sz w:val="24"/>
          <w:szCs w:val="24"/>
        </w:rPr>
        <w:lastRenderedPageBreak/>
        <w:t>应的修改和完善；</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rsidR="00115947" w:rsidRDefault="0064498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w:t>
      </w:r>
      <w:r>
        <w:rPr>
          <w:rFonts w:asciiTheme="minorEastAsia" w:hAnsiTheme="minorEastAsia" w:cs="Arial" w:hint="eastAsia"/>
          <w:sz w:val="24"/>
          <w:szCs w:val="24"/>
        </w:rPr>
        <w:lastRenderedPageBreak/>
        <w:t>基金及其他类型产品的异常投资和交易以及对违规行为的调查；负责公司的法律事务、合规咨询、合规培训、离任审查等工作。</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w:t>
      </w:r>
      <w:r>
        <w:rPr>
          <w:rFonts w:asciiTheme="minorEastAsia" w:hAnsiTheme="minorEastAsia" w:cs="Arial" w:hint="eastAsia"/>
          <w:sz w:val="24"/>
          <w:szCs w:val="24"/>
        </w:rPr>
        <w:lastRenderedPageBreak/>
        <w:t>馈、核对和存档保管；建立科学的投资交易绩效评价体系。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（3）建立、健全岗位责任制：建立、健全了岗位责任制，使每个员工都明确自己的任务、职责，并及时将各自工作领域中的风险隐患上报，以防范和减少风险。</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115947" w:rsidRDefault="0064498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rsidR="00115947" w:rsidRDefault="0064498B">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rsidR="00115947" w:rsidRDefault="00115947">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115947">
          <w:footerReference w:type="default" r:id="rId14"/>
          <w:pgSz w:w="11906" w:h="16838"/>
          <w:pgMar w:top="1440" w:right="1800" w:bottom="1440" w:left="1800" w:header="851" w:footer="992" w:gutter="0"/>
          <w:pgNumType w:chapStyle="1"/>
          <w:cols w:space="720"/>
          <w:docGrid w:type="lines" w:linePitch="312"/>
        </w:sectPr>
      </w:pPr>
    </w:p>
    <w:p w:rsidR="00115947" w:rsidRPr="00CF1BA6" w:rsidRDefault="0064498B">
      <w:pPr>
        <w:pStyle w:val="1"/>
        <w:jc w:val="center"/>
        <w:rPr>
          <w:sz w:val="30"/>
          <w:szCs w:val="30"/>
        </w:rPr>
      </w:pPr>
      <w:bookmarkStart w:id="88" w:name="_Toc37770207"/>
      <w:r w:rsidRPr="00CF1BA6">
        <w:rPr>
          <w:rFonts w:hint="eastAsia"/>
          <w:sz w:val="30"/>
          <w:szCs w:val="30"/>
        </w:rPr>
        <w:lastRenderedPageBreak/>
        <w:t>第四部分</w:t>
      </w:r>
      <w:r w:rsidRPr="00CF1BA6">
        <w:rPr>
          <w:sz w:val="30"/>
          <w:szCs w:val="30"/>
        </w:rPr>
        <w:t xml:space="preserve">  </w:t>
      </w:r>
      <w:r w:rsidRPr="00CF1BA6">
        <w:rPr>
          <w:rFonts w:hint="eastAsia"/>
          <w:sz w:val="30"/>
          <w:szCs w:val="30"/>
        </w:rPr>
        <w:t>基金托管人</w:t>
      </w:r>
      <w:bookmarkEnd w:id="88"/>
    </w:p>
    <w:p w:rsidR="00B874F3" w:rsidRPr="00B874F3" w:rsidRDefault="00B874F3" w:rsidP="00B874F3">
      <w:pPr>
        <w:tabs>
          <w:tab w:val="left" w:pos="1110"/>
        </w:tabs>
        <w:adjustRightInd w:val="0"/>
        <w:snapToGrid w:val="0"/>
        <w:spacing w:line="360" w:lineRule="auto"/>
        <w:ind w:firstLineChars="200" w:firstLine="482"/>
        <w:rPr>
          <w:rFonts w:asciiTheme="minorEastAsia" w:hAnsiTheme="minorEastAsia" w:cs="Arial"/>
          <w:b/>
          <w:bCs/>
          <w:sz w:val="24"/>
          <w:szCs w:val="24"/>
        </w:rPr>
      </w:pPr>
      <w:r w:rsidRPr="00B874F3">
        <w:rPr>
          <w:rFonts w:asciiTheme="minorEastAsia" w:hAnsiTheme="minorEastAsia" w:cs="Arial" w:hint="eastAsia"/>
          <w:b/>
          <w:bCs/>
          <w:sz w:val="24"/>
          <w:szCs w:val="24"/>
        </w:rPr>
        <w:t>一、基金托管人情况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1、基本情况</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名称：平安银行股份有限公司</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注册住所：广东省深圳市罗湖区深南东路5047号</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办公地址：广东省深圳市福田区益田路5023号</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法定代表人：谢永林</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成立日期：1987年12月22日</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组织形式：股份有限公司</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注册资本：19,405,918,198元</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存续期间：持续经营</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基金托管资格批文及文号：中国证监会证监许可[2008]1037 号</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联系人：高希泉</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联系电话：(0755) 2219 7701</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1、平安银行基本情况</w:t>
      </w:r>
    </w:p>
    <w:p w:rsidR="008B3FD5" w:rsidRPr="008B3FD5" w:rsidRDefault="008B3FD5" w:rsidP="008B3FD5">
      <w:pPr>
        <w:tabs>
          <w:tab w:val="left" w:pos="1110"/>
        </w:tabs>
        <w:adjustRightInd w:val="0"/>
        <w:snapToGrid w:val="0"/>
        <w:spacing w:line="360" w:lineRule="auto"/>
        <w:ind w:firstLineChars="200" w:firstLine="480"/>
        <w:rPr>
          <w:rFonts w:asciiTheme="minorEastAsia" w:hAnsiTheme="minorEastAsia" w:cs="Arial"/>
          <w:bCs/>
          <w:sz w:val="24"/>
          <w:szCs w:val="24"/>
        </w:rPr>
      </w:pPr>
      <w:r w:rsidRPr="008B3FD5">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2019年末，平安银行有91家分行（含香港分行）,共1,058家营业机构。</w:t>
      </w:r>
    </w:p>
    <w:p w:rsidR="008B3FD5" w:rsidRPr="008B3FD5" w:rsidRDefault="008B3FD5" w:rsidP="008B3FD5">
      <w:pPr>
        <w:tabs>
          <w:tab w:val="left" w:pos="1110"/>
        </w:tabs>
        <w:adjustRightInd w:val="0"/>
        <w:snapToGrid w:val="0"/>
        <w:spacing w:line="360" w:lineRule="auto"/>
        <w:ind w:firstLineChars="200" w:firstLine="480"/>
        <w:rPr>
          <w:rFonts w:asciiTheme="minorEastAsia" w:hAnsiTheme="minorEastAsia" w:cs="Arial"/>
          <w:bCs/>
          <w:sz w:val="24"/>
          <w:szCs w:val="24"/>
        </w:rPr>
      </w:pPr>
      <w:r w:rsidRPr="008B3FD5">
        <w:rPr>
          <w:rFonts w:asciiTheme="minorEastAsia" w:hAnsiTheme="minorEastAsia" w:cs="Arial" w:hint="eastAsia"/>
          <w:bCs/>
          <w:sz w:val="24"/>
          <w:szCs w:val="24"/>
        </w:rPr>
        <w:t>2019年，平安银行实现营业收入1379.58亿元（同比增长18.2%）、净利润 281.95亿元（同比增长 13.6 %）、资产总额 39,390.70亿元（较上年末增长15.2 %）、吸收存款余额24,369.35亿元（较上年末增长 14.5 %）、发放贷款和垫款总额（含贴现）23,232.05亿元（较上年末增长 16.3%）。</w:t>
      </w:r>
    </w:p>
    <w:p w:rsidR="00B874F3" w:rsidRPr="00B874F3" w:rsidRDefault="008B3FD5"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8B3FD5">
        <w:rPr>
          <w:rFonts w:asciiTheme="minorEastAsia" w:hAnsiTheme="minorEastAsia" w:cs="Arial" w:hint="eastAsia"/>
          <w:bCs/>
          <w:sz w:val="24"/>
          <w:szCs w:val="24"/>
        </w:rPr>
        <w:t>平安银行总行设资产托管事业部，下设市场拓展处、创新发展处、估值核算处、资金清算处、规划发展处、IT系统支持处、督察合规处、基金服务中心8 个处室，目前部门人员为60人。</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2、主要人员情况</w:t>
      </w:r>
    </w:p>
    <w:p w:rsidR="00B874F3" w:rsidRPr="00B874F3"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lastRenderedPageBreak/>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B874F3" w:rsidRPr="00B874F3" w:rsidRDefault="00B874F3"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B874F3">
        <w:rPr>
          <w:rFonts w:asciiTheme="minorEastAsia" w:hAnsiTheme="minorEastAsia" w:cs="Arial" w:hint="eastAsia"/>
          <w:bCs/>
          <w:sz w:val="24"/>
          <w:szCs w:val="24"/>
        </w:rPr>
        <w:t>3、基金托管业务经营情况</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2008年8月15日获得中国证监会、银监会核准开办证券投资基金托管业务。</w:t>
      </w:r>
    </w:p>
    <w:p w:rsidR="00B874F3" w:rsidRPr="00B874F3" w:rsidRDefault="00A01319" w:rsidP="00B874F3">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截至2020年6月末，平安银行股份有限公司托管证券投资基金净值规模合计4200.97亿，托管证券投资基金共141只，具体包括华富价值增长灵活配置混合型证券投资基金、华富量子生命力股票型证券投资基金、长信可转债债券型证券投资基金、招商保证金快线货币市场基金、平安日增利货币市场基金、新华鑫益灵活配置混合型证券投资基金、东吴中证可转换债券指数分级证券投资基金、平安财富宝货币市场基金、红塔红土盛世普益灵活配置混合型发起式证券投资基金、新华活期添利货币市场证券投资基金、民生加银优选股票型证券投资基金、新华增盈回报债券型证券投资基金、鹏华安盈宝货币市场基金、平安新鑫先锋混合型证券投资基金、新华万银多元策略灵活配置混合型证券投资基金、中海进取收益灵活配置混合型证券投资基金、东吴移动互联灵活配置混合型证券投资基金、平安智慧中国灵活配置混合型证券投资基金、国金通用鑫新灵活配置混合型证券投资基金（LOF）、嘉合磐石混合型证券投资基金、平安鑫享混合型证券投资基金、</w:t>
      </w:r>
      <w:r w:rsidRPr="00A01319">
        <w:rPr>
          <w:rFonts w:asciiTheme="minorEastAsia" w:hAnsiTheme="minorEastAsia" w:cs="Arial" w:hint="eastAsia"/>
          <w:bCs/>
          <w:sz w:val="24"/>
          <w:szCs w:val="24"/>
        </w:rPr>
        <w:lastRenderedPageBreak/>
        <w:t>广发聚盛灵活配置混合型证券投资基金、鹏华弘安灵活配置混合型证券投资基金、博时裕泰纯债债券型证券投资基金、中海顺鑫保本混合型证券投资基金、东方红睿轩沪港深灵活配置混合型证券投资基金、浙商汇金转型升级灵活配置混合型证券投资基金、广发安泽回报纯债债券型证券投资基金、博时裕景纯债债券型证券投资基金、平安惠盈纯债债券型证券投资基金、长城久源保本混合型证券投资基金、平安安盈保本混合型证券投资基金、嘉实稳盛债券型证券投资基金、长信先锐债券型证券投资基金、华润元大现金通货币市场基金、平安鼎信定期开放债券型证券投资基金、平安鼎泰灵活配置混合型证券投资基金(LOF)、南方荣欢定期开放混合型发起式证券投资基金、长信富平纯债一年定期开放债券型证券投资基金、中海合嘉增强收益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泽纯债债券型证券投资基金、南方智造未来股</w:t>
      </w:r>
      <w:r w:rsidRPr="00A01319">
        <w:rPr>
          <w:rFonts w:asciiTheme="minorEastAsia" w:hAnsiTheme="minorEastAsia" w:cs="Arial" w:hint="eastAsia"/>
          <w:bCs/>
          <w:sz w:val="24"/>
          <w:szCs w:val="24"/>
        </w:rPr>
        <w:lastRenderedPageBreak/>
        <w:t>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中庚价值灵动灵活配置混合型证券投资基金、凯石源混合型证券投资基金、平安季开鑫三个月定期开放债券型证券投资基金、中银康享3个月定期开放债券型发起式证券投资基金、同泰开泰混合型证券投资基金、鹏华浮动净值型发起式货币市场基金、南方聪元债券型发起式证券投资基金、平安季享裕三个月定期开放债券型证券投资基金、建信中债5-10年国开行债券指数证券投资基金、华泰柏瑞锦泰一年定期开放债券型证券投资基金、嘉实致安3个月定期开放债券型发起式证券投资基金、中证800交易型开放式指数证券投资基金、工银瑞信瑞弘三个月定期开放债券型发起式证券投资基金、万家惠享39个月定期开放债券型证券投资基金、招商中债-1-3年高等级央企主题债券指数证券投资基金、平安乐顺39个月定期开放债券型证券投资基金、长信中证可转债及可交换债券50指数证券投资基金、平安科技创</w:t>
      </w:r>
      <w:r w:rsidRPr="00A01319">
        <w:rPr>
          <w:rFonts w:asciiTheme="minorEastAsia" w:hAnsiTheme="minorEastAsia" w:cs="Arial" w:hint="eastAsia"/>
          <w:bCs/>
          <w:sz w:val="24"/>
          <w:szCs w:val="24"/>
        </w:rPr>
        <w:lastRenderedPageBreak/>
        <w:t>新混合型证券投资基金、淳厚中短债债券型证券投资基金、平安合聚1年定期开放债券型发起式证券投资基金、浦银安盛盛熙一年定期开放债券型发起式证券投资基金、红塔红土盛平中短债债券型证券投资基金、中航瑞明纯债债券型证券投资基金、平安科技创新3年封闭运作灵活配置混合型证券投资基金、平安合享1年定期开放债券型发起式证券投资基金、平安增鑫六个月定期开放债券型证券投资基金、上投摩根MSCI中国A股交易型开放式指数证券投资基金、银华沪深股通精选混合型证券投资基金、朱雀企业优胜股票型证券投资基金、嘉合同顺智选股票型证券投资基金、招商瑞信稳健配置混合型证券投资基金。</w:t>
      </w:r>
    </w:p>
    <w:p w:rsidR="00B874F3" w:rsidRPr="00B874F3" w:rsidRDefault="00B874F3" w:rsidP="00B874F3">
      <w:pPr>
        <w:tabs>
          <w:tab w:val="left" w:pos="1110"/>
        </w:tabs>
        <w:adjustRightInd w:val="0"/>
        <w:snapToGrid w:val="0"/>
        <w:spacing w:line="360" w:lineRule="auto"/>
        <w:ind w:firstLineChars="200" w:firstLine="482"/>
        <w:rPr>
          <w:rFonts w:asciiTheme="minorEastAsia" w:hAnsiTheme="minorEastAsia" w:cs="Arial"/>
          <w:b/>
          <w:bCs/>
          <w:sz w:val="24"/>
          <w:szCs w:val="24"/>
        </w:rPr>
      </w:pPr>
      <w:r w:rsidRPr="00B874F3">
        <w:rPr>
          <w:rFonts w:asciiTheme="minorEastAsia" w:hAnsiTheme="minorEastAsia" w:cs="Arial" w:hint="eastAsia"/>
          <w:b/>
          <w:bCs/>
          <w:sz w:val="24"/>
          <w:szCs w:val="24"/>
        </w:rPr>
        <w:t>二、基金托管人的内部风险控制制度说明</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1、内部控制目标</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2、内部控制组织结构</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3、内部控制制度及措施</w:t>
      </w:r>
    </w:p>
    <w:p w:rsidR="00B874F3" w:rsidRPr="00B874F3" w:rsidRDefault="00A01319" w:rsidP="00B874F3">
      <w:pPr>
        <w:tabs>
          <w:tab w:val="left" w:pos="1110"/>
        </w:tabs>
        <w:adjustRightInd w:val="0"/>
        <w:snapToGrid w:val="0"/>
        <w:spacing w:line="360" w:lineRule="auto"/>
        <w:ind w:firstLineChars="200" w:firstLine="480"/>
        <w:rPr>
          <w:rFonts w:asciiTheme="minorEastAsia" w:hAnsiTheme="minorEastAsia" w:cs="Arial"/>
          <w:bCs/>
          <w:i/>
          <w:sz w:val="24"/>
          <w:szCs w:val="24"/>
        </w:rPr>
      </w:pPr>
      <w:r w:rsidRPr="00A01319">
        <w:rPr>
          <w:rFonts w:asciiTheme="minorEastAsia" w:hAnsiTheme="minorEastAsia" w:cs="Arial" w:hint="eastAsia"/>
          <w:bCs/>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rsidR="00B874F3" w:rsidRPr="00B874F3" w:rsidRDefault="00B874F3" w:rsidP="00B874F3">
      <w:pPr>
        <w:tabs>
          <w:tab w:val="left" w:pos="1110"/>
        </w:tabs>
        <w:adjustRightInd w:val="0"/>
        <w:snapToGrid w:val="0"/>
        <w:spacing w:line="360" w:lineRule="auto"/>
        <w:ind w:firstLineChars="200" w:firstLine="482"/>
        <w:rPr>
          <w:rFonts w:asciiTheme="minorEastAsia" w:hAnsiTheme="minorEastAsia" w:cs="Arial"/>
          <w:b/>
          <w:bCs/>
          <w:sz w:val="24"/>
          <w:szCs w:val="24"/>
        </w:rPr>
      </w:pPr>
      <w:r w:rsidRPr="00B874F3">
        <w:rPr>
          <w:rFonts w:asciiTheme="minorEastAsia" w:hAnsiTheme="minorEastAsia" w:cs="Arial" w:hint="eastAsia"/>
          <w:b/>
          <w:bCs/>
          <w:sz w:val="24"/>
          <w:szCs w:val="24"/>
        </w:rPr>
        <w:t>三、基金托管人对基金管理人运作基金进行监督的方法和程序</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1、监督方法</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依照《基金法》及其配套法规和基金合同的约定，监督所托管基金的投资运</w:t>
      </w:r>
      <w:r w:rsidRPr="00A01319">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2、监督流程</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（2）收到基金管理人的投资指令后，对涉及各基金的投资范围、投资对象及交易对手等内容进行合法合规性监督。</w:t>
      </w:r>
    </w:p>
    <w:p w:rsidR="00A01319" w:rsidRPr="00A01319" w:rsidRDefault="00A01319" w:rsidP="00A01319">
      <w:pPr>
        <w:tabs>
          <w:tab w:val="left" w:pos="1110"/>
        </w:tabs>
        <w:adjustRightInd w:val="0"/>
        <w:snapToGrid w:val="0"/>
        <w:spacing w:line="360" w:lineRule="auto"/>
        <w:ind w:firstLineChars="200" w:firstLine="480"/>
        <w:rPr>
          <w:rFonts w:asciiTheme="minorEastAsia" w:hAnsiTheme="minorEastAsia" w:cs="Arial"/>
          <w:bCs/>
          <w:sz w:val="24"/>
          <w:szCs w:val="24"/>
        </w:rPr>
      </w:pPr>
      <w:r w:rsidRPr="00A01319">
        <w:rPr>
          <w:rFonts w:asciiTheme="minorEastAsia" w:hAnsiTheme="minorEastAsia" w:cs="Arial" w:hint="eastAsia"/>
          <w:bCs/>
          <w:sz w:val="24"/>
          <w:szCs w:val="24"/>
        </w:rPr>
        <w:t>（3）根据基金投资运作监督情况，定期编写基金投资运作监督报告，对各基金投资运作的合法合规性、投资独立性和风格显著性等方面进行评价，报送中国证监会。</w:t>
      </w:r>
    </w:p>
    <w:p w:rsidR="00115947" w:rsidRPr="00B874F3" w:rsidRDefault="00A01319" w:rsidP="00B874F3">
      <w:pPr>
        <w:spacing w:line="360" w:lineRule="auto"/>
        <w:ind w:firstLineChars="200" w:firstLine="480"/>
        <w:rPr>
          <w:rFonts w:asciiTheme="minorEastAsia" w:hAnsiTheme="minorEastAsia" w:cs="Times New Roman"/>
          <w:color w:val="000000"/>
          <w:sz w:val="24"/>
          <w:szCs w:val="24"/>
        </w:rPr>
        <w:sectPr w:rsidR="00115947" w:rsidRPr="00B874F3">
          <w:footerReference w:type="default" r:id="rId15"/>
          <w:pgSz w:w="11906" w:h="16838"/>
          <w:pgMar w:top="1440" w:right="1800" w:bottom="1440" w:left="1800" w:header="851" w:footer="992" w:gutter="0"/>
          <w:pgNumType w:chapStyle="1"/>
          <w:cols w:space="720"/>
          <w:docGrid w:type="lines" w:linePitch="312"/>
        </w:sectPr>
      </w:pPr>
      <w:r w:rsidRPr="00A01319">
        <w:rPr>
          <w:rFonts w:asciiTheme="minorEastAsia" w:hAnsiTheme="minorEastAsia" w:cs="Arial" w:hint="eastAsia"/>
          <w:bCs/>
          <w:sz w:val="24"/>
          <w:szCs w:val="24"/>
        </w:rPr>
        <w:t>（4）通过技术或非技术手段发现基金涉嫌违规交易，电话或书面要求管理人进行解释或举证，并及时报告中国证监会。</w:t>
      </w:r>
    </w:p>
    <w:p w:rsidR="00115947" w:rsidRDefault="0064498B">
      <w:pPr>
        <w:pStyle w:val="1"/>
        <w:jc w:val="center"/>
        <w:rPr>
          <w:sz w:val="30"/>
          <w:szCs w:val="30"/>
        </w:rPr>
      </w:pPr>
      <w:bookmarkStart w:id="89" w:name="_Toc416264541"/>
      <w:bookmarkStart w:id="90" w:name="_Toc214873594"/>
      <w:bookmarkStart w:id="91" w:name="_Toc263092313"/>
      <w:bookmarkStart w:id="92" w:name="_Toc37770208"/>
      <w:bookmarkStart w:id="93" w:name="_Toc48649707"/>
      <w:bookmarkStart w:id="94" w:name="_Toc10463"/>
      <w:bookmarkStart w:id="95" w:name="_Toc123051452"/>
      <w:bookmarkStart w:id="96" w:name="_Toc98560352"/>
      <w:bookmarkStart w:id="97" w:name="_Toc1270"/>
      <w:bookmarkStart w:id="98" w:name="_Toc20733"/>
      <w:bookmarkStart w:id="99" w:name="_Toc11081"/>
      <w:bookmarkStart w:id="100" w:name="_Toc139991736"/>
      <w:bookmarkStart w:id="101" w:name="_Toc352229752"/>
      <w:bookmarkStart w:id="102" w:name="_Toc352229751"/>
      <w:bookmarkStart w:id="103" w:name="_Toc141703886"/>
      <w:bookmarkStart w:id="104" w:name="_Toc1427"/>
      <w:bookmarkStart w:id="105" w:name="_Toc610"/>
      <w:bookmarkStart w:id="106" w:name="_Toc23261"/>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rsidR="00115947" w:rsidRDefault="0064498B">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rsidR="00115947" w:rsidRDefault="0064498B">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3"/>
        <w:tblW w:w="8295" w:type="dxa"/>
        <w:tblLayout w:type="fixed"/>
        <w:tblLook w:val="04A0" w:firstRow="1" w:lastRow="0" w:firstColumn="1" w:lastColumn="0" w:noHBand="0" w:noVBand="1"/>
      </w:tblPr>
      <w:tblGrid>
        <w:gridCol w:w="817"/>
        <w:gridCol w:w="2439"/>
        <w:gridCol w:w="5039"/>
      </w:tblGrid>
      <w:tr w:rsidR="00115947" w:rsidTr="00F414AC">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序号</w:t>
            </w:r>
          </w:p>
        </w:tc>
        <w:tc>
          <w:tcPr>
            <w:tcW w:w="243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代销机构信息</w:t>
            </w:r>
          </w:p>
        </w:tc>
      </w:tr>
      <w:tr w:rsidR="00115947" w:rsidTr="00F414AC">
        <w:tc>
          <w:tcPr>
            <w:tcW w:w="817" w:type="dxa"/>
            <w:tcBorders>
              <w:top w:val="single" w:sz="4" w:space="0" w:color="auto"/>
              <w:left w:val="single" w:sz="4" w:space="0" w:color="auto"/>
              <w:bottom w:val="single" w:sz="4" w:space="0" w:color="auto"/>
              <w:right w:val="single" w:sz="4" w:space="0" w:color="auto"/>
            </w:tcBorders>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w:t>
            </w:r>
          </w:p>
        </w:tc>
        <w:tc>
          <w:tcPr>
            <w:tcW w:w="243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办公地址：内蒙古包头市钢铁大街</w:t>
            </w:r>
            <w:r w:rsidRPr="00F414AC">
              <w:rPr>
                <w:rFonts w:asciiTheme="minorEastAsia" w:hAnsiTheme="minorEastAsia" w:cs="Arial"/>
                <w:sz w:val="24"/>
                <w:szCs w:val="24"/>
              </w:rPr>
              <w:t>6号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 xml:space="preserve"> 95352</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网站：</w:t>
            </w:r>
            <w:hyperlink r:id="rId16" w:history="1">
              <w:r w:rsidRPr="00F414AC">
                <w:rPr>
                  <w:rFonts w:asciiTheme="minorEastAsia" w:hAnsiTheme="minorEastAsia" w:cs="Arial"/>
                  <w:sz w:val="24"/>
                  <w:szCs w:val="24"/>
                </w:rPr>
                <w:t>www.bsb.com.cn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平安证券股份有限公司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注册（办公）地址：深圳市福田中心区金田路</w:t>
            </w:r>
            <w:r w:rsidRPr="00F414AC">
              <w:rPr>
                <w:rFonts w:asciiTheme="minorEastAsia" w:hAnsiTheme="minorEastAsia" w:cs="Arial"/>
                <w:sz w:val="24"/>
                <w:szCs w:val="24"/>
              </w:rPr>
              <w:t xml:space="preserve">4036号荣超大厦16-20层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 xml:space="preserve">95511-8 </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stock.pingan.com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世纪证券有限责任公司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注册（办公）地址：深圳市福田区深南大道招商银行大厦</w:t>
            </w:r>
            <w:r w:rsidRPr="00F414AC">
              <w:rPr>
                <w:rFonts w:asciiTheme="minorEastAsia" w:hAnsiTheme="minorEastAsia" w:cs="Arial"/>
                <w:sz w:val="24"/>
                <w:szCs w:val="24"/>
              </w:rPr>
              <w:t>40-42</w:t>
            </w:r>
            <w:r w:rsidRPr="00F414AC">
              <w:rPr>
                <w:rFonts w:asciiTheme="minorEastAsia" w:hAnsiTheme="minorEastAsia" w:cs="Arial" w:hint="eastAsia"/>
                <w:sz w:val="24"/>
                <w:szCs w:val="24"/>
              </w:rPr>
              <w:t>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4008323000</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网站：</w:t>
            </w:r>
            <w:r w:rsidRPr="00F414AC">
              <w:rPr>
                <w:rFonts w:asciiTheme="minorEastAsia" w:hAnsiTheme="minorEastAsia" w:cs="Arial"/>
                <w:sz w:val="24"/>
                <w:szCs w:val="24"/>
              </w:rPr>
              <w:t xml:space="preserve"> </w:t>
            </w:r>
            <w:hyperlink r:id="rId17" w:history="1">
              <w:r w:rsidRPr="00F414AC">
                <w:rPr>
                  <w:rFonts w:asciiTheme="minorEastAsia" w:hAnsiTheme="minorEastAsia" w:cs="Arial"/>
                  <w:sz w:val="24"/>
                  <w:szCs w:val="24"/>
                </w:rPr>
                <w:t>http://www.csco.com.cn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华鑫证券有限责任公司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(办公)地址：深圳市福田区金田路4018号安联大厦28层A01、B01（b）单元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95323</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www.cfsc.com.cn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长城证券股份有限公司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sz w:val="24"/>
                <w:szCs w:val="24"/>
              </w:rPr>
              <w:t>注册（办公）地址：深圳市福田区深南大道6008</w:t>
            </w:r>
            <w:r w:rsidRPr="00F414AC">
              <w:rPr>
                <w:rFonts w:asciiTheme="minorEastAsia" w:hAnsiTheme="minorEastAsia" w:cs="Arial"/>
                <w:sz w:val="24"/>
                <w:szCs w:val="24"/>
              </w:rPr>
              <w:lastRenderedPageBreak/>
              <w:t>号特区报业大厦14、16、17层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sz w:val="24"/>
                <w:szCs w:val="24"/>
              </w:rPr>
              <w:t>客户服务热线：0755-33680000、400 6666 888</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sz w:val="24"/>
                <w:szCs w:val="24"/>
              </w:rPr>
              <w:t>网址：www.cgws.com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五矿证券有限公司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w:t>
            </w:r>
            <w:r w:rsidRPr="00F414AC">
              <w:rPr>
                <w:rFonts w:asciiTheme="minorEastAsia" w:hAnsiTheme="minorEastAsia" w:cs="Arial" w:hint="eastAsia"/>
                <w:sz w:val="24"/>
                <w:szCs w:val="24"/>
              </w:rPr>
              <w:t>深圳市福田区金田路</w:t>
            </w:r>
            <w:r w:rsidRPr="00F414AC">
              <w:rPr>
                <w:rFonts w:asciiTheme="minorEastAsia" w:hAnsiTheme="minorEastAsia" w:cs="Arial"/>
                <w:sz w:val="24"/>
                <w:szCs w:val="24"/>
              </w:rPr>
              <w:t>4028号荣超经贸中心47层01单元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4001840028</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www.wkzq.com.cn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西藏东方财富证券股份有限公司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(办公)地址：西藏自治区拉萨市柳梧新区国际总部城10栋楼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95357</w:t>
            </w:r>
          </w:p>
          <w:p w:rsidR="00115947" w:rsidRDefault="0064498B">
            <w:pPr>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www.18.cn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光大证券股份有限公司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 </w:t>
            </w:r>
            <w:r w:rsidRPr="00F414AC">
              <w:rPr>
                <w:rFonts w:asciiTheme="minorEastAsia" w:hAnsiTheme="minorEastAsia" w:cs="Arial" w:hint="eastAsia"/>
                <w:sz w:val="24"/>
                <w:szCs w:val="24"/>
              </w:rPr>
              <w:t>上海市静安区新闸路</w:t>
            </w:r>
            <w:r w:rsidRPr="00F414AC">
              <w:rPr>
                <w:rFonts w:asciiTheme="minorEastAsia" w:hAnsiTheme="minorEastAsia" w:cs="Arial"/>
                <w:sz w:val="24"/>
                <w:szCs w:val="24"/>
              </w:rPr>
              <w:t>1508号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95525</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www.ebscn.com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上海基煜基金销售有限公司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办公地址：上海市杨浦区昆明路</w:t>
            </w:r>
            <w:r w:rsidRPr="00F414AC">
              <w:rPr>
                <w:rFonts w:asciiTheme="minorEastAsia" w:hAnsiTheme="minorEastAsia" w:cs="Arial"/>
                <w:sz w:val="24"/>
                <w:szCs w:val="24"/>
              </w:rPr>
              <w:t>518号A1002室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4008205369</w:t>
            </w:r>
          </w:p>
          <w:p w:rsidR="00115947" w:rsidRDefault="0064498B">
            <w:pPr>
              <w:spacing w:line="400" w:lineRule="exact"/>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www.jiyufund.com.cn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奕丰金融销售有限公司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深圳市前海深港合作区前湾一路</w:t>
            </w:r>
            <w:r w:rsidRPr="00F414AC">
              <w:rPr>
                <w:rFonts w:asciiTheme="minorEastAsia" w:hAnsiTheme="minorEastAsia" w:cs="Arial"/>
                <w:sz w:val="24"/>
                <w:szCs w:val="24"/>
              </w:rPr>
              <w:t>1</w:t>
            </w:r>
            <w:r w:rsidRPr="00F414AC">
              <w:rPr>
                <w:rFonts w:asciiTheme="minorEastAsia" w:hAnsiTheme="minorEastAsia" w:cs="Arial" w:hint="eastAsia"/>
                <w:sz w:val="24"/>
                <w:szCs w:val="24"/>
              </w:rPr>
              <w:t>号</w:t>
            </w:r>
            <w:r w:rsidRPr="00F414AC">
              <w:rPr>
                <w:rFonts w:asciiTheme="minorEastAsia" w:hAnsiTheme="minorEastAsia" w:cs="Arial"/>
                <w:sz w:val="24"/>
                <w:szCs w:val="24"/>
              </w:rPr>
              <w:t>A</w:t>
            </w:r>
            <w:r w:rsidRPr="00F414AC">
              <w:rPr>
                <w:rFonts w:asciiTheme="minorEastAsia" w:hAnsiTheme="minorEastAsia" w:cs="Arial" w:hint="eastAsia"/>
                <w:sz w:val="24"/>
                <w:szCs w:val="24"/>
              </w:rPr>
              <w:t>栋</w:t>
            </w:r>
            <w:r w:rsidRPr="00F414AC">
              <w:rPr>
                <w:rFonts w:asciiTheme="minorEastAsia" w:hAnsiTheme="minorEastAsia" w:cs="Arial"/>
                <w:sz w:val="24"/>
                <w:szCs w:val="24"/>
              </w:rPr>
              <w:t>201</w:t>
            </w:r>
            <w:r w:rsidRPr="00F414AC">
              <w:rPr>
                <w:rFonts w:asciiTheme="minorEastAsia" w:hAnsiTheme="minorEastAsia" w:cs="Arial" w:hint="eastAsia"/>
                <w:sz w:val="24"/>
                <w:szCs w:val="24"/>
              </w:rPr>
              <w:t>室（入驻深圳市前海商务秘书有限公司）</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400-684-0500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www.ifastps.com.cn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上海好买基金销售有限公司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办公地址：上海市浦东新区浦东南路</w:t>
            </w:r>
            <w:r w:rsidRPr="00F414AC">
              <w:rPr>
                <w:rFonts w:asciiTheme="minorEastAsia" w:hAnsiTheme="minorEastAsia" w:cs="Arial"/>
                <w:sz w:val="24"/>
                <w:szCs w:val="24"/>
              </w:rPr>
              <w:t>1118号鄂尔多斯大厦9楼</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400-700-9665</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公司网址：</w:t>
            </w:r>
            <w:r w:rsidRPr="00F414AC">
              <w:rPr>
                <w:rFonts w:asciiTheme="minorEastAsia" w:hAnsiTheme="minorEastAsia" w:cs="Arial"/>
                <w:sz w:val="24"/>
                <w:szCs w:val="24"/>
              </w:rPr>
              <w:t>www.ehowbuy.com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北京肯特瑞财富投资管理有限公司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(办公)地址：北京市海淀区显龙山路19</w:t>
            </w:r>
            <w:r w:rsidRPr="00F414AC">
              <w:rPr>
                <w:rFonts w:asciiTheme="minorEastAsia" w:hAnsiTheme="minorEastAsia" w:cs="Arial"/>
                <w:sz w:val="24"/>
                <w:szCs w:val="24"/>
              </w:rPr>
              <w:lastRenderedPageBreak/>
              <w:t>号1幢4层1座401</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95118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http://kenterui.jd.com/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13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北京虹点基金销售有限公司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注册地址：北京市朝阳区工人体育场北路甲</w:t>
            </w:r>
            <w:r w:rsidRPr="00F414AC">
              <w:rPr>
                <w:rFonts w:asciiTheme="minorEastAsia" w:hAnsiTheme="minorEastAsia" w:cs="Arial"/>
                <w:sz w:val="24"/>
                <w:szCs w:val="24"/>
              </w:rPr>
              <w:t>2号裙房2层222单元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400-618-0707</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http://www.hongdianfund.com/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蚂蚁（杭州）基金销售有限公司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办公地址：浙江省杭州市西湖区万塘路</w:t>
            </w:r>
            <w:r w:rsidRPr="00F414AC">
              <w:rPr>
                <w:rFonts w:asciiTheme="minorEastAsia" w:hAnsiTheme="minorEastAsia" w:cs="Arial"/>
                <w:sz w:val="24"/>
                <w:szCs w:val="24"/>
              </w:rPr>
              <w:t>18</w:t>
            </w:r>
            <w:r w:rsidRPr="00F414AC">
              <w:rPr>
                <w:rFonts w:asciiTheme="minorEastAsia" w:hAnsiTheme="minorEastAsia" w:cs="Arial" w:hint="eastAsia"/>
                <w:sz w:val="24"/>
                <w:szCs w:val="24"/>
              </w:rPr>
              <w:t>号黄龙时代广场</w:t>
            </w:r>
            <w:r w:rsidRPr="00F414AC">
              <w:rPr>
                <w:rFonts w:asciiTheme="minorEastAsia" w:hAnsiTheme="minorEastAsia" w:cs="Arial"/>
                <w:sz w:val="24"/>
                <w:szCs w:val="24"/>
              </w:rPr>
              <w:t>B</w:t>
            </w:r>
            <w:r w:rsidRPr="00F414AC">
              <w:rPr>
                <w:rFonts w:asciiTheme="minorEastAsia" w:hAnsiTheme="minorEastAsia" w:cs="Arial" w:hint="eastAsia"/>
                <w:sz w:val="24"/>
                <w:szCs w:val="24"/>
              </w:rPr>
              <w:t>座</w:t>
            </w:r>
            <w:r w:rsidRPr="00F414AC">
              <w:rPr>
                <w:rFonts w:asciiTheme="minorEastAsia" w:hAnsiTheme="minorEastAsia" w:cs="Arial"/>
                <w:sz w:val="24"/>
                <w:szCs w:val="24"/>
              </w:rPr>
              <w:t>6F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400-076-6123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18" w:history="1">
              <w:r w:rsidRPr="00F414AC">
                <w:rPr>
                  <w:rFonts w:asciiTheme="minorEastAsia" w:hAnsiTheme="minorEastAsia" w:cs="Arial"/>
                  <w:sz w:val="24"/>
                  <w:szCs w:val="24"/>
                </w:rPr>
                <w:t>www.fund123.cn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浙江同花顺基金销售有限公司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(办公)地址：浙江省杭州市余杭区同顺街18号同花顺大楼 </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400-877-3772</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19" w:history="1">
              <w:r w:rsidRPr="00F414AC">
                <w:rPr>
                  <w:rFonts w:asciiTheme="minorEastAsia" w:hAnsiTheme="minorEastAsia" w:cs="Arial"/>
                  <w:sz w:val="24"/>
                  <w:szCs w:val="24"/>
                </w:rPr>
                <w:t>www.5ifund.com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上海陆金所基金销售有限公司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办公地址：中国（上海）自由贸易试验区陆家嘴环路</w:t>
            </w:r>
            <w:r w:rsidRPr="00F414AC">
              <w:rPr>
                <w:rFonts w:asciiTheme="minorEastAsia" w:hAnsiTheme="minorEastAsia" w:cs="Arial"/>
                <w:sz w:val="24"/>
                <w:szCs w:val="24"/>
              </w:rPr>
              <w:t>1333号14楼09单元</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4008219031</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公司网址：</w:t>
            </w:r>
            <w:r w:rsidRPr="00F414AC">
              <w:rPr>
                <w:rFonts w:asciiTheme="minorEastAsia" w:hAnsiTheme="minorEastAsia" w:cs="Arial"/>
                <w:sz w:val="24"/>
                <w:szCs w:val="24"/>
              </w:rPr>
              <w:t>www.lufunds.com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上海联泰资产管理有限公司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办公地址：中国（上海）自由贸易试验区富特北路</w:t>
            </w:r>
            <w:r w:rsidRPr="00F414AC">
              <w:rPr>
                <w:rFonts w:asciiTheme="minorEastAsia" w:hAnsiTheme="minorEastAsia" w:cs="Arial"/>
                <w:sz w:val="24"/>
                <w:szCs w:val="24"/>
              </w:rPr>
              <w:t>277号3层310室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4000466788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公司网址：</w:t>
            </w:r>
            <w:r w:rsidRPr="00F414AC">
              <w:rPr>
                <w:rFonts w:asciiTheme="minorEastAsia" w:hAnsiTheme="minorEastAsia" w:cs="Arial"/>
                <w:sz w:val="24"/>
                <w:szCs w:val="24"/>
              </w:rPr>
              <w:t xml:space="preserve"> www.66zichan.com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上海天天基金销售有限公司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w:t>
            </w:r>
            <w:r w:rsidRPr="00F414AC">
              <w:rPr>
                <w:rFonts w:asciiTheme="minorEastAsia" w:hAnsiTheme="minorEastAsia" w:cs="Arial"/>
                <w:sz w:val="24"/>
                <w:szCs w:val="24"/>
              </w:rPr>
              <w:t xml:space="preserve"> </w:t>
            </w:r>
            <w:r w:rsidRPr="00F414AC">
              <w:rPr>
                <w:rFonts w:asciiTheme="minorEastAsia" w:hAnsiTheme="minorEastAsia" w:cs="Arial" w:hint="eastAsia"/>
                <w:sz w:val="24"/>
                <w:szCs w:val="24"/>
              </w:rPr>
              <w:t>上海市徐汇区宛平南路</w:t>
            </w:r>
            <w:r w:rsidRPr="00F414AC">
              <w:rPr>
                <w:rFonts w:asciiTheme="minorEastAsia" w:hAnsiTheme="minorEastAsia" w:cs="Arial"/>
                <w:sz w:val="24"/>
                <w:szCs w:val="24"/>
              </w:rPr>
              <w:t>88</w:t>
            </w:r>
            <w:r w:rsidRPr="00F414AC">
              <w:rPr>
                <w:rFonts w:asciiTheme="minorEastAsia" w:hAnsiTheme="minorEastAsia" w:cs="Arial" w:hint="eastAsia"/>
                <w:sz w:val="24"/>
                <w:szCs w:val="24"/>
              </w:rPr>
              <w:t>号金座（北楼）</w:t>
            </w:r>
            <w:r w:rsidRPr="00F414AC">
              <w:rPr>
                <w:rFonts w:asciiTheme="minorEastAsia" w:hAnsiTheme="minorEastAsia" w:cs="Arial"/>
                <w:sz w:val="24"/>
                <w:szCs w:val="24"/>
              </w:rPr>
              <w:t>25</w:t>
            </w:r>
            <w:r w:rsidRPr="00F414AC">
              <w:rPr>
                <w:rFonts w:asciiTheme="minorEastAsia" w:hAnsiTheme="minorEastAsia" w:cs="Arial" w:hint="eastAsia"/>
                <w:sz w:val="24"/>
                <w:szCs w:val="24"/>
              </w:rPr>
              <w:t>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400-1818-188</w:t>
            </w:r>
          </w:p>
          <w:p w:rsidR="00115947" w:rsidRDefault="0064498B">
            <w:pPr>
              <w:tabs>
                <w:tab w:val="left" w:pos="540"/>
              </w:tabs>
              <w:adjustRightInd w:val="0"/>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http://www.1234567.com.cn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19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珠海盈米财富管理有限公司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办公地址：广州市海珠区琶洲大道东</w:t>
            </w:r>
            <w:r w:rsidRPr="00F414AC">
              <w:rPr>
                <w:rFonts w:asciiTheme="minorEastAsia" w:hAnsiTheme="minorEastAsia" w:cs="Arial"/>
                <w:sz w:val="24"/>
                <w:szCs w:val="24"/>
              </w:rPr>
              <w:t>1号保利国际广场南塔12楼B1201-1203</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lastRenderedPageBreak/>
              <w:t>客户服务电话：</w:t>
            </w:r>
            <w:r w:rsidRPr="00F414AC">
              <w:rPr>
                <w:rFonts w:asciiTheme="minorEastAsia" w:hAnsiTheme="minorEastAsia" w:cs="Arial"/>
                <w:sz w:val="24"/>
                <w:szCs w:val="24"/>
              </w:rPr>
              <w:t>020-89629066</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0" w:history="1">
              <w:r w:rsidRPr="00F414AC">
                <w:rPr>
                  <w:rFonts w:asciiTheme="minorEastAsia" w:hAnsiTheme="minorEastAsia" w:cs="Arial"/>
                  <w:sz w:val="24"/>
                  <w:szCs w:val="24"/>
                </w:rPr>
                <w:t>www.yingmi.cn</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20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上海长量基金销售投资顾问有限公司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办公地址：上海市浦东新区东方路</w:t>
            </w:r>
            <w:r w:rsidRPr="00F414AC">
              <w:rPr>
                <w:rFonts w:asciiTheme="minorEastAsia" w:hAnsiTheme="minorEastAsia" w:cs="Arial"/>
                <w:sz w:val="24"/>
                <w:szCs w:val="24"/>
              </w:rPr>
              <w:t>1267号11层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客服电话：</w:t>
            </w:r>
            <w:r w:rsidRPr="00F414AC">
              <w:rPr>
                <w:rFonts w:asciiTheme="minorEastAsia" w:hAnsiTheme="minorEastAsia" w:cs="Arial"/>
                <w:sz w:val="24"/>
                <w:szCs w:val="24"/>
              </w:rPr>
              <w:t>400-820-2899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公司网站：</w:t>
            </w:r>
            <w:r w:rsidRPr="00F414AC">
              <w:rPr>
                <w:rFonts w:asciiTheme="minorEastAsia" w:hAnsiTheme="minorEastAsia" w:cs="Arial"/>
                <w:sz w:val="24"/>
                <w:szCs w:val="24"/>
              </w:rPr>
              <w:t xml:space="preserve"> www.erichfund.com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北京植信基金销售有限公司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(办公)地址：北京市密云区兴盛南路8号院2号楼106室-67</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4006-802-123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1" w:history="1">
              <w:r w:rsidRPr="00F414AC">
                <w:rPr>
                  <w:rFonts w:asciiTheme="minorEastAsia" w:hAnsiTheme="minorEastAsia" w:cs="Arial"/>
                  <w:sz w:val="24"/>
                  <w:szCs w:val="24"/>
                </w:rPr>
                <w:t>www.zhixin-inv.com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北京汇成基金销售有限公司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w:t>
            </w:r>
            <w:r w:rsidRPr="00F414AC">
              <w:rPr>
                <w:rFonts w:asciiTheme="minorEastAsia" w:hAnsiTheme="minorEastAsia" w:cs="Arial" w:hint="eastAsia"/>
                <w:sz w:val="24"/>
                <w:szCs w:val="24"/>
              </w:rPr>
              <w:t>北京市西城区西直门外大街</w:t>
            </w:r>
            <w:r w:rsidRPr="00F414AC">
              <w:rPr>
                <w:rFonts w:asciiTheme="minorEastAsia" w:hAnsiTheme="minorEastAsia" w:cs="Arial"/>
                <w:sz w:val="24"/>
                <w:szCs w:val="24"/>
              </w:rPr>
              <w:t>1号院2号楼</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400-619-9059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www.hcjijin.com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深圳市新兰德证券投资咨询有限公司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办公地址：北京市西城区宣武门外大街</w:t>
            </w:r>
            <w:r w:rsidRPr="00F414AC">
              <w:rPr>
                <w:rFonts w:asciiTheme="minorEastAsia" w:hAnsiTheme="minorEastAsia" w:cs="Arial"/>
                <w:sz w:val="24"/>
                <w:szCs w:val="24"/>
              </w:rPr>
              <w:t>10</w:t>
            </w:r>
            <w:r w:rsidRPr="00F414AC">
              <w:rPr>
                <w:rFonts w:asciiTheme="minorEastAsia" w:hAnsiTheme="minorEastAsia" w:cs="Arial" w:hint="eastAsia"/>
                <w:sz w:val="24"/>
                <w:szCs w:val="24"/>
              </w:rPr>
              <w:t>号庄胜广场中央办公楼东翼</w:t>
            </w:r>
            <w:r w:rsidRPr="00F414AC">
              <w:rPr>
                <w:rFonts w:asciiTheme="minorEastAsia" w:hAnsiTheme="minorEastAsia" w:cs="Arial"/>
                <w:sz w:val="24"/>
                <w:szCs w:val="24"/>
              </w:rPr>
              <w:t>7</w:t>
            </w:r>
            <w:r w:rsidRPr="00F414AC">
              <w:rPr>
                <w:rFonts w:asciiTheme="minorEastAsia" w:hAnsiTheme="minorEastAsia" w:cs="Arial" w:hint="eastAsia"/>
                <w:sz w:val="24"/>
                <w:szCs w:val="24"/>
              </w:rPr>
              <w:t>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400-166-1188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http://8.jrj.com.cn/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泰诚财富基金销售（大连）有限公司</w:t>
            </w:r>
          </w:p>
        </w:tc>
        <w:tc>
          <w:tcPr>
            <w:tcW w:w="5039" w:type="dxa"/>
          </w:tcPr>
          <w:p w:rsidR="00115947" w:rsidRPr="00F414AC" w:rsidRDefault="0064498B">
            <w:pPr>
              <w:tabs>
                <w:tab w:val="left" w:pos="540"/>
              </w:tabs>
              <w:adjustRightInd w:val="0"/>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注册（办公）地址：辽宁省大连市沙河口区星海中龙园</w:t>
            </w:r>
            <w:r w:rsidRPr="00F414AC">
              <w:rPr>
                <w:rFonts w:asciiTheme="minorEastAsia" w:hAnsiTheme="minorEastAsia" w:cs="Arial"/>
                <w:sz w:val="24"/>
                <w:szCs w:val="24"/>
              </w:rPr>
              <w:t>3号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4006411999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2" w:history="1">
              <w:r w:rsidRPr="00F414AC">
                <w:rPr>
                  <w:rFonts w:asciiTheme="minorEastAsia" w:hAnsiTheme="minorEastAsia" w:cs="Arial"/>
                  <w:sz w:val="24"/>
                  <w:szCs w:val="24"/>
                </w:rPr>
                <w:t>www.taichengcaifu.com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济安财富（北京）基金销售有限公司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办公地址：北京市朝阳区东三环中路</w:t>
            </w:r>
            <w:r w:rsidRPr="00F414AC">
              <w:rPr>
                <w:rFonts w:asciiTheme="minorEastAsia" w:hAnsiTheme="minorEastAsia" w:cs="Arial"/>
                <w:sz w:val="24"/>
                <w:szCs w:val="24"/>
              </w:rPr>
              <w:t xml:space="preserve">7号北京财富中心A座46层 </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400-673-7010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3" w:history="1">
              <w:r w:rsidRPr="00F414AC">
                <w:rPr>
                  <w:rFonts w:asciiTheme="minorEastAsia" w:hAnsiTheme="minorEastAsia" w:cs="Arial"/>
                  <w:sz w:val="24"/>
                  <w:szCs w:val="24"/>
                </w:rPr>
                <w:t>www.jianfortune.com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方德保险代理有限公司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w:t>
            </w:r>
            <w:r w:rsidRPr="00F414AC">
              <w:rPr>
                <w:rFonts w:asciiTheme="minorEastAsia" w:hAnsiTheme="minorEastAsia" w:cs="Arial" w:hint="eastAsia"/>
                <w:sz w:val="24"/>
                <w:szCs w:val="24"/>
              </w:rPr>
              <w:t>北京市东城区东直门外大街</w:t>
            </w:r>
            <w:r w:rsidRPr="00F414AC">
              <w:rPr>
                <w:rFonts w:asciiTheme="minorEastAsia" w:hAnsiTheme="minorEastAsia" w:cs="Arial"/>
                <w:sz w:val="24"/>
                <w:szCs w:val="24"/>
              </w:rPr>
              <w:t>46号12层02室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010-64068617</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lastRenderedPageBreak/>
              <w:t>网址：</w:t>
            </w:r>
            <w:r w:rsidRPr="00F414AC">
              <w:rPr>
                <w:rFonts w:asciiTheme="minorEastAsia" w:hAnsiTheme="minorEastAsia" w:cs="Arial"/>
                <w:sz w:val="24"/>
                <w:szCs w:val="24"/>
              </w:rPr>
              <w:t>http://www.fundsure.cn/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27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民商基金销售</w:t>
            </w:r>
            <w:r w:rsidRPr="00F414AC">
              <w:rPr>
                <w:rFonts w:asciiTheme="minorEastAsia" w:hAnsiTheme="minorEastAsia" w:cs="Arial"/>
                <w:sz w:val="24"/>
                <w:szCs w:val="24"/>
              </w:rPr>
              <w:t>(上海)有限公司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(办公)地址：上海黄浦区北京东路666号H区（东座）6楼A31室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021-50206003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http://www.msftec.com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大连网金基金销售有限公司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w:t>
            </w:r>
            <w:r w:rsidRPr="00F414AC">
              <w:rPr>
                <w:rFonts w:asciiTheme="minorEastAsia" w:hAnsiTheme="minorEastAsia" w:cs="Arial" w:hint="eastAsia"/>
                <w:sz w:val="24"/>
                <w:szCs w:val="24"/>
              </w:rPr>
              <w:t>办公</w:t>
            </w:r>
            <w:r w:rsidRPr="00F414AC">
              <w:rPr>
                <w:rFonts w:asciiTheme="minorEastAsia" w:hAnsiTheme="minorEastAsia" w:cs="Arial"/>
                <w:sz w:val="24"/>
                <w:szCs w:val="24"/>
              </w:rPr>
              <w:t>)</w:t>
            </w:r>
            <w:r w:rsidRPr="00F414AC">
              <w:rPr>
                <w:rFonts w:asciiTheme="minorEastAsia" w:hAnsiTheme="minorEastAsia" w:cs="Arial" w:hint="eastAsia"/>
                <w:sz w:val="24"/>
                <w:szCs w:val="24"/>
              </w:rPr>
              <w:t>地址：大连市沙河口区体坛路</w:t>
            </w:r>
            <w:r w:rsidRPr="00F414AC">
              <w:rPr>
                <w:rFonts w:asciiTheme="minorEastAsia" w:hAnsiTheme="minorEastAsia" w:cs="Arial"/>
                <w:sz w:val="24"/>
                <w:szCs w:val="24"/>
              </w:rPr>
              <w:t>22</w:t>
            </w:r>
            <w:r w:rsidRPr="00F414AC">
              <w:rPr>
                <w:rFonts w:asciiTheme="minorEastAsia" w:hAnsiTheme="minorEastAsia" w:cs="Arial" w:hint="eastAsia"/>
                <w:sz w:val="24"/>
                <w:szCs w:val="24"/>
              </w:rPr>
              <w:t>号诺德大厦</w:t>
            </w:r>
            <w:r w:rsidRPr="00F414AC">
              <w:rPr>
                <w:rFonts w:asciiTheme="minorEastAsia" w:hAnsiTheme="minorEastAsia" w:cs="Arial"/>
                <w:sz w:val="24"/>
                <w:szCs w:val="24"/>
              </w:rPr>
              <w:t>2</w:t>
            </w:r>
            <w:r w:rsidRPr="00F414AC">
              <w:rPr>
                <w:rFonts w:asciiTheme="minorEastAsia" w:hAnsiTheme="minorEastAsia" w:cs="Arial" w:hint="eastAsia"/>
                <w:sz w:val="24"/>
                <w:szCs w:val="24"/>
              </w:rPr>
              <w:t>层</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4000-899-100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http://www.yibaijin.com/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29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扬州国信嘉利基金销售有限公司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w:t>
            </w:r>
            <w:r w:rsidRPr="00F414AC">
              <w:rPr>
                <w:rFonts w:asciiTheme="minorEastAsia" w:hAnsiTheme="minorEastAsia" w:cs="Arial" w:hint="eastAsia"/>
                <w:sz w:val="24"/>
                <w:szCs w:val="24"/>
              </w:rPr>
              <w:t>办公</w:t>
            </w:r>
            <w:r w:rsidRPr="00F414AC">
              <w:rPr>
                <w:rFonts w:asciiTheme="minorEastAsia" w:hAnsiTheme="minorEastAsia" w:cs="Arial"/>
                <w:sz w:val="24"/>
                <w:szCs w:val="24"/>
              </w:rPr>
              <w:t>)</w:t>
            </w:r>
            <w:r w:rsidRPr="00F414AC">
              <w:rPr>
                <w:rFonts w:asciiTheme="minorEastAsia" w:hAnsiTheme="minorEastAsia" w:cs="Arial" w:hint="eastAsia"/>
                <w:sz w:val="24"/>
                <w:szCs w:val="24"/>
              </w:rPr>
              <w:t>地址：扬州市广陵新城信息产业基地</w:t>
            </w:r>
            <w:r w:rsidRPr="00F414AC">
              <w:rPr>
                <w:rFonts w:asciiTheme="minorEastAsia" w:hAnsiTheme="minorEastAsia" w:cs="Arial"/>
                <w:sz w:val="24"/>
                <w:szCs w:val="24"/>
              </w:rPr>
              <w:t>3</w:t>
            </w:r>
            <w:r w:rsidRPr="00F414AC">
              <w:rPr>
                <w:rFonts w:asciiTheme="minorEastAsia" w:hAnsiTheme="minorEastAsia" w:cs="Arial" w:hint="eastAsia"/>
                <w:sz w:val="24"/>
                <w:szCs w:val="24"/>
              </w:rPr>
              <w:t>期</w:t>
            </w:r>
            <w:r w:rsidRPr="00F414AC">
              <w:rPr>
                <w:rFonts w:asciiTheme="minorEastAsia" w:hAnsiTheme="minorEastAsia" w:cs="Arial"/>
                <w:sz w:val="24"/>
                <w:szCs w:val="24"/>
              </w:rPr>
              <w:t>20B</w:t>
            </w:r>
            <w:r w:rsidRPr="00F414AC">
              <w:rPr>
                <w:rFonts w:asciiTheme="minorEastAsia" w:hAnsiTheme="minorEastAsia" w:cs="Arial" w:hint="eastAsia"/>
                <w:sz w:val="24"/>
                <w:szCs w:val="24"/>
              </w:rPr>
              <w:t>栋</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400 021 6088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www.gxjlcn.com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深圳众禄基金销售股份有限公司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注册（办公）地址：深圳市罗湖区梨园路物资控股置地大厦</w:t>
            </w:r>
            <w:r w:rsidRPr="00F414AC">
              <w:rPr>
                <w:rFonts w:asciiTheme="minorEastAsia" w:hAnsiTheme="minorEastAsia" w:cs="Arial"/>
                <w:sz w:val="24"/>
                <w:szCs w:val="24"/>
              </w:rPr>
              <w:t>8楼</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4006-788-887</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网址：众禄基金网</w:t>
            </w:r>
            <w:r w:rsidRPr="00F414AC">
              <w:rPr>
                <w:rFonts w:asciiTheme="minorEastAsia" w:hAnsiTheme="minorEastAsia" w:cs="Arial"/>
                <w:sz w:val="24"/>
                <w:szCs w:val="24"/>
              </w:rPr>
              <w:t xml:space="preserve"> </w:t>
            </w:r>
            <w:hyperlink r:id="rId24" w:history="1">
              <w:r w:rsidRPr="00F414AC">
                <w:rPr>
                  <w:rFonts w:asciiTheme="minorEastAsia" w:hAnsiTheme="minorEastAsia" w:cs="Arial"/>
                  <w:sz w:val="24"/>
                  <w:szCs w:val="24"/>
                </w:rPr>
                <w:t>www.zlfund.cn</w:t>
              </w:r>
            </w:hyperlink>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基金买卖网</w:t>
            </w:r>
            <w:r w:rsidRPr="00F414AC">
              <w:rPr>
                <w:rFonts w:asciiTheme="minorEastAsia" w:hAnsiTheme="minorEastAsia" w:cs="Arial"/>
                <w:sz w:val="24"/>
                <w:szCs w:val="24"/>
              </w:rPr>
              <w:t xml:space="preserve"> </w:t>
            </w:r>
            <w:hyperlink r:id="rId25" w:history="1">
              <w:r w:rsidRPr="00F414AC">
                <w:rPr>
                  <w:rFonts w:asciiTheme="minorEastAsia" w:hAnsiTheme="minorEastAsia" w:cs="Arial"/>
                  <w:sz w:val="24"/>
                  <w:szCs w:val="24"/>
                </w:rPr>
                <w:t>www.jjmmw.com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北京蛋卷基金销售有限公司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注册（办公）地址：北京市朝阳区阜通东大街</w:t>
            </w:r>
            <w:r w:rsidRPr="00F414AC">
              <w:rPr>
                <w:rFonts w:asciiTheme="minorEastAsia" w:hAnsiTheme="minorEastAsia" w:cs="Arial"/>
                <w:sz w:val="24"/>
                <w:szCs w:val="24"/>
              </w:rPr>
              <w:t>1</w:t>
            </w:r>
            <w:r w:rsidRPr="00F414AC">
              <w:rPr>
                <w:rFonts w:asciiTheme="minorEastAsia" w:hAnsiTheme="minorEastAsia" w:cs="Arial" w:hint="eastAsia"/>
                <w:sz w:val="24"/>
                <w:szCs w:val="24"/>
              </w:rPr>
              <w:t>号院</w:t>
            </w:r>
            <w:r w:rsidRPr="00F414AC">
              <w:rPr>
                <w:rFonts w:asciiTheme="minorEastAsia" w:hAnsiTheme="minorEastAsia" w:cs="Arial"/>
                <w:sz w:val="24"/>
                <w:szCs w:val="24"/>
              </w:rPr>
              <w:t>6</w:t>
            </w:r>
            <w:r w:rsidRPr="00F414AC">
              <w:rPr>
                <w:rFonts w:asciiTheme="minorEastAsia" w:hAnsiTheme="minorEastAsia" w:cs="Arial" w:hint="eastAsia"/>
                <w:sz w:val="24"/>
                <w:szCs w:val="24"/>
              </w:rPr>
              <w:t>号楼</w:t>
            </w:r>
            <w:r w:rsidRPr="00F414AC">
              <w:rPr>
                <w:rFonts w:asciiTheme="minorEastAsia" w:hAnsiTheme="minorEastAsia" w:cs="Arial"/>
                <w:sz w:val="24"/>
                <w:szCs w:val="24"/>
              </w:rPr>
              <w:t>2</w:t>
            </w:r>
            <w:r w:rsidRPr="00F414AC">
              <w:rPr>
                <w:rFonts w:asciiTheme="minorEastAsia" w:hAnsiTheme="minorEastAsia" w:cs="Arial" w:hint="eastAsia"/>
                <w:sz w:val="24"/>
                <w:szCs w:val="24"/>
              </w:rPr>
              <w:t>单元</w:t>
            </w:r>
            <w:r w:rsidRPr="00F414AC">
              <w:rPr>
                <w:rFonts w:asciiTheme="minorEastAsia" w:hAnsiTheme="minorEastAsia" w:cs="Arial"/>
                <w:sz w:val="24"/>
                <w:szCs w:val="24"/>
              </w:rPr>
              <w:t>21</w:t>
            </w:r>
            <w:r w:rsidRPr="00F414AC">
              <w:rPr>
                <w:rFonts w:asciiTheme="minorEastAsia" w:hAnsiTheme="minorEastAsia" w:cs="Arial" w:hint="eastAsia"/>
                <w:sz w:val="24"/>
                <w:szCs w:val="24"/>
              </w:rPr>
              <w:t>层</w:t>
            </w:r>
            <w:r w:rsidRPr="00F414AC">
              <w:rPr>
                <w:rFonts w:asciiTheme="minorEastAsia" w:hAnsiTheme="minorEastAsia" w:cs="Arial"/>
                <w:sz w:val="24"/>
                <w:szCs w:val="24"/>
              </w:rPr>
              <w:t>222507</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400 0618 518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6" w:history="1">
              <w:r w:rsidRPr="00F414AC">
                <w:rPr>
                  <w:rFonts w:asciiTheme="minorEastAsia" w:hAnsiTheme="minorEastAsia" w:cs="Arial"/>
                  <w:sz w:val="24"/>
                  <w:szCs w:val="24"/>
                </w:rPr>
                <w:t>http://danjuanapp.com/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北京恒天明泽基金销售有限公司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注册地址：北京市经济技术开发区宏达北路</w:t>
            </w:r>
            <w:r w:rsidRPr="00F414AC">
              <w:rPr>
                <w:rFonts w:asciiTheme="minorEastAsia" w:hAnsiTheme="minorEastAsia" w:cs="Arial"/>
                <w:sz w:val="24"/>
                <w:szCs w:val="24"/>
              </w:rPr>
              <w:t>10号五层5122室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400-786-8868-5</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:www.chtfund.com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深圳前海财厚基金销售有限公司</w:t>
            </w:r>
          </w:p>
        </w:tc>
        <w:tc>
          <w:tcPr>
            <w:tcW w:w="5039" w:type="dxa"/>
          </w:tcPr>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办公地址：广东省深圳市南山区高新南十道</w:t>
            </w:r>
            <w:r w:rsidRPr="00F414AC">
              <w:rPr>
                <w:rFonts w:asciiTheme="minorEastAsia" w:hAnsiTheme="minorEastAsia" w:cs="Arial"/>
                <w:sz w:val="24"/>
                <w:szCs w:val="24"/>
              </w:rPr>
              <w:t xml:space="preserve"> </w:t>
            </w:r>
            <w:r w:rsidRPr="00F414AC">
              <w:rPr>
                <w:rFonts w:asciiTheme="minorEastAsia" w:hAnsiTheme="minorEastAsia" w:cs="Arial" w:hint="eastAsia"/>
                <w:sz w:val="24"/>
                <w:szCs w:val="24"/>
              </w:rPr>
              <w:t>深圳湾科技生态园三区</w:t>
            </w:r>
            <w:r w:rsidRPr="00F414AC">
              <w:rPr>
                <w:rFonts w:asciiTheme="minorEastAsia" w:hAnsiTheme="minorEastAsia" w:cs="Arial"/>
                <w:sz w:val="24"/>
                <w:szCs w:val="24"/>
              </w:rPr>
              <w:t>11栋A座3608室</w:t>
            </w:r>
          </w:p>
          <w:p w:rsidR="00115947" w:rsidRPr="00F414AC" w:rsidRDefault="0064498B">
            <w:pPr>
              <w:widowControl/>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400-128-6800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lastRenderedPageBreak/>
              <w:t>网址：</w:t>
            </w:r>
            <w:r w:rsidRPr="00F414AC">
              <w:rPr>
                <w:rFonts w:asciiTheme="minorEastAsia" w:hAnsiTheme="minorEastAsia" w:cs="Arial"/>
                <w:sz w:val="24"/>
                <w:szCs w:val="24"/>
              </w:rPr>
              <w:t>caiho.cn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34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深圳盈信基金销售有限公司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注册（办公）地址：深圳市福田区莲花街道商报东路英龙商务大厦</w:t>
            </w:r>
            <w:r w:rsidRPr="00F414AC">
              <w:rPr>
                <w:rFonts w:asciiTheme="minorEastAsia" w:hAnsiTheme="minorEastAsia" w:cs="Arial"/>
                <w:sz w:val="24"/>
                <w:szCs w:val="24"/>
              </w:rPr>
              <w:t>8楼A-1（811-812）</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4007-903-688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http://www.fundying.com/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w:t>
            </w:r>
            <w:r w:rsidRPr="00F414AC">
              <w:rPr>
                <w:rFonts w:asciiTheme="minorEastAsia" w:hAnsiTheme="minorEastAsia" w:cs="Arial"/>
                <w:sz w:val="24"/>
                <w:szCs w:val="24"/>
              </w:rPr>
              <w:t>挖财基金销售有限公司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(办公)地址：中国（上海）自由贸易试验区扬高南路799号5楼01、02、03室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400-711-8718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w:t>
            </w:r>
            <w:hyperlink r:id="rId27" w:history="1">
              <w:r w:rsidRPr="00F414AC">
                <w:rPr>
                  <w:rFonts w:asciiTheme="minorEastAsia" w:hAnsiTheme="minorEastAsia" w:cs="Arial"/>
                  <w:sz w:val="24"/>
                  <w:szCs w:val="24"/>
                </w:rPr>
                <w:t>www.wacaijijin.com</w:t>
              </w:r>
            </w:hyperlink>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诺亚正行基金销售有限公司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(办公)地址：上海市杨浦区长阳路1687号2号楼</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4008-215-399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www.noah-fund.com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上海凯石财富基金销售有限公司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(办公)地址：上海市黄浦区西藏南路765号602-115室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400-643-3389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www.vstonewealth.com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泰信财富基金销售有限公司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w:t>
            </w:r>
            <w:r w:rsidRPr="00F414AC">
              <w:rPr>
                <w:rFonts w:asciiTheme="minorEastAsia" w:hAnsiTheme="minorEastAsia" w:cs="Arial" w:hint="eastAsia"/>
                <w:sz w:val="24"/>
                <w:szCs w:val="24"/>
              </w:rPr>
              <w:t>北京市朝阳区建国路甲</w:t>
            </w:r>
            <w:r w:rsidRPr="00F414AC">
              <w:rPr>
                <w:rFonts w:asciiTheme="minorEastAsia" w:hAnsiTheme="minorEastAsia" w:cs="Arial"/>
                <w:sz w:val="24"/>
                <w:szCs w:val="24"/>
              </w:rPr>
              <w:t>92号世贸</w:t>
            </w:r>
            <w:r w:rsidRPr="00F414AC">
              <w:rPr>
                <w:rFonts w:asciiTheme="minorEastAsia" w:hAnsiTheme="minorEastAsia" w:cs="Arial" w:hint="eastAsia"/>
                <w:sz w:val="24"/>
                <w:szCs w:val="24"/>
              </w:rPr>
              <w:t>大厦</w:t>
            </w:r>
            <w:r w:rsidRPr="00F414AC">
              <w:rPr>
                <w:rFonts w:asciiTheme="minorEastAsia" w:hAnsiTheme="minorEastAsia" w:cs="Arial"/>
                <w:sz w:val="24"/>
                <w:szCs w:val="24"/>
              </w:rPr>
              <w:t>C座18层</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400-004-8821</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www.hxlc.com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39</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北京唐鼎耀华基金销售有限公司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(办公)地址： </w:t>
            </w:r>
            <w:r w:rsidRPr="00F414AC">
              <w:rPr>
                <w:rFonts w:asciiTheme="minorEastAsia" w:hAnsiTheme="minorEastAsia" w:cs="Arial" w:hint="eastAsia"/>
                <w:sz w:val="24"/>
                <w:szCs w:val="24"/>
              </w:rPr>
              <w:t>北京市延庆县延庆经济开发区百泉街</w:t>
            </w:r>
            <w:r w:rsidRPr="00F414AC">
              <w:rPr>
                <w:rFonts w:asciiTheme="minorEastAsia" w:hAnsiTheme="minorEastAsia" w:cs="Arial"/>
                <w:sz w:val="24"/>
                <w:szCs w:val="24"/>
              </w:rPr>
              <w:t>10号2栋236室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400-819-9868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 xml:space="preserve"> http://www.tdyhfund.com/Index</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40</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上海利得基金销售有限公司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注册地址：上海市宝山区蕴川路</w:t>
            </w:r>
            <w:r w:rsidRPr="00F414AC">
              <w:rPr>
                <w:rFonts w:asciiTheme="minorEastAsia" w:hAnsiTheme="minorEastAsia" w:cs="Arial"/>
                <w:sz w:val="24"/>
                <w:szCs w:val="24"/>
              </w:rPr>
              <w:t>5475号1033室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95733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www.leadfund.com.cn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41</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南京苏宁基金销售有限公司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 :南京市玄武区苏宁大道1-6号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025-66996699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hyperlink r:id="rId28" w:history="1">
              <w:r w:rsidRPr="00F414AC">
                <w:rPr>
                  <w:rFonts w:asciiTheme="minorEastAsia" w:hAnsiTheme="minorEastAsia" w:cs="Arial"/>
                  <w:sz w:val="24"/>
                  <w:szCs w:val="24"/>
                </w:rPr>
                <w:t>www.snjijin</w:t>
              </w:r>
            </w:hyperlink>
            <w:r w:rsidRPr="00F414AC">
              <w:rPr>
                <w:rFonts w:asciiTheme="minorEastAsia" w:hAnsiTheme="minorEastAsia" w:cs="Arial"/>
                <w:sz w:val="24"/>
                <w:szCs w:val="24"/>
              </w:rPr>
              <w:t>.com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42</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中证金牛（北京）投资咨询有限公司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注册地址</w:t>
            </w:r>
            <w:r w:rsidRPr="00F414AC">
              <w:rPr>
                <w:rFonts w:asciiTheme="minorEastAsia" w:hAnsiTheme="minorEastAsia" w:cs="Arial"/>
                <w:sz w:val="24"/>
                <w:szCs w:val="24"/>
              </w:rPr>
              <w:t>:北京市丰台区东管头1号2号楼2-45室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4008-909-998</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www.jnlc.com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43</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江苏汇林保大基金销售有限公司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地址:</w:t>
            </w:r>
            <w:r w:rsidRPr="00F414AC">
              <w:rPr>
                <w:rFonts w:asciiTheme="minorEastAsia" w:hAnsiTheme="minorEastAsia" w:cs="Arial" w:hint="eastAsia"/>
                <w:sz w:val="24"/>
                <w:szCs w:val="24"/>
              </w:rPr>
              <w:t>南京市高淳区经济开发区古檀大道</w:t>
            </w:r>
            <w:r w:rsidRPr="00F414AC">
              <w:rPr>
                <w:rFonts w:asciiTheme="minorEastAsia" w:hAnsiTheme="minorEastAsia" w:cs="Arial"/>
                <w:sz w:val="24"/>
                <w:szCs w:val="24"/>
              </w:rPr>
              <w:t>47号</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025-66046166</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www.huilinbd.com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44</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玄元保险代理有限公司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中国（上海）自由贸易试验区张杨路</w:t>
            </w:r>
            <w:r w:rsidRPr="00F414AC">
              <w:rPr>
                <w:rFonts w:asciiTheme="minorEastAsia" w:hAnsiTheme="minorEastAsia" w:cs="Arial"/>
                <w:sz w:val="24"/>
                <w:szCs w:val="24"/>
              </w:rPr>
              <w:t>707</w:t>
            </w:r>
            <w:r w:rsidRPr="00F414AC">
              <w:rPr>
                <w:rFonts w:asciiTheme="minorEastAsia" w:hAnsiTheme="minorEastAsia" w:cs="Arial" w:hint="eastAsia"/>
                <w:sz w:val="24"/>
                <w:szCs w:val="24"/>
              </w:rPr>
              <w:t>号</w:t>
            </w:r>
            <w:r w:rsidRPr="00F414AC">
              <w:rPr>
                <w:rFonts w:asciiTheme="minorEastAsia" w:hAnsiTheme="minorEastAsia" w:cs="Arial"/>
                <w:sz w:val="24"/>
                <w:szCs w:val="24"/>
              </w:rPr>
              <w:t>1105</w:t>
            </w:r>
            <w:r w:rsidRPr="00F414AC">
              <w:rPr>
                <w:rFonts w:asciiTheme="minorEastAsia" w:hAnsiTheme="minorEastAsia" w:cs="Arial" w:hint="eastAsia"/>
                <w:sz w:val="24"/>
                <w:szCs w:val="24"/>
              </w:rPr>
              <w:t>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021-50701003</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www.licaimofang.cn</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45</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宜信普泽（北京）基金销售有限公司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北京市</w:t>
            </w:r>
            <w:r w:rsidRPr="00F414AC">
              <w:rPr>
                <w:rFonts w:asciiTheme="minorEastAsia" w:hAnsiTheme="minorEastAsia" w:cs="Arial"/>
                <w:sz w:val="24"/>
                <w:szCs w:val="24"/>
              </w:rPr>
              <w:t>朝阳区建国路88号9号楼15层1809</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4006099200</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http://www.yixinfund.com/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46</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喜鹊财富基金销售有限公司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西藏拉萨市柳梧新区柳梧大厦</w:t>
            </w:r>
            <w:r w:rsidRPr="00F414AC">
              <w:rPr>
                <w:rFonts w:asciiTheme="minorEastAsia" w:hAnsiTheme="minorEastAsia" w:cs="Arial"/>
                <w:sz w:val="24"/>
                <w:szCs w:val="24"/>
              </w:rPr>
              <w:t>1513室</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400-699-7719</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www.xiquefund.com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t>47</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国泰君安证券股份有限公司</w:t>
            </w:r>
          </w:p>
        </w:tc>
        <w:tc>
          <w:tcPr>
            <w:tcW w:w="5039" w:type="dxa"/>
          </w:tcPr>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(办公)地址：上海市浦东新区银城中路168号上海银行大厦29楼/上海市静安区南京西路768号国泰</w:t>
            </w:r>
            <w:r w:rsidRPr="00F414AC">
              <w:rPr>
                <w:rFonts w:asciiTheme="minorEastAsia" w:hAnsiTheme="minorEastAsia" w:cs="Arial" w:hint="eastAsia"/>
                <w:sz w:val="24"/>
                <w:szCs w:val="24"/>
              </w:rPr>
              <w:t>君安大厦</w:t>
            </w:r>
          </w:p>
          <w:p w:rsidR="00115947" w:rsidRPr="00F414AC" w:rsidRDefault="0064498B">
            <w:pPr>
              <w:snapToGrid w:val="0"/>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95521/4008888666</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www.gtja.com</w:t>
            </w:r>
          </w:p>
        </w:tc>
      </w:tr>
      <w:tr w:rsidR="00115947" w:rsidTr="00F414AC">
        <w:tc>
          <w:tcPr>
            <w:tcW w:w="817" w:type="dxa"/>
          </w:tcPr>
          <w:p w:rsidR="00115947" w:rsidRPr="00F414AC" w:rsidRDefault="0064498B">
            <w:pPr>
              <w:jc w:val="center"/>
              <w:rPr>
                <w:rFonts w:asciiTheme="minorEastAsia" w:hAnsiTheme="minorEastAsia" w:cs="Arial"/>
                <w:sz w:val="24"/>
                <w:szCs w:val="24"/>
              </w:rPr>
            </w:pPr>
            <w:r w:rsidRPr="00F414AC">
              <w:rPr>
                <w:rFonts w:asciiTheme="minorEastAsia" w:hAnsiTheme="minorEastAsia" w:cs="Arial"/>
                <w:sz w:val="24"/>
                <w:szCs w:val="24"/>
              </w:rPr>
              <w:lastRenderedPageBreak/>
              <w:t>48</w:t>
            </w:r>
          </w:p>
        </w:tc>
        <w:tc>
          <w:tcPr>
            <w:tcW w:w="2439" w:type="dxa"/>
          </w:tcPr>
          <w:p w:rsidR="00115947" w:rsidRDefault="0064498B">
            <w:pPr>
              <w:jc w:val="center"/>
              <w:rPr>
                <w:rFonts w:asciiTheme="minorEastAsia" w:hAnsiTheme="minorEastAsia" w:cs="Arial"/>
                <w:sz w:val="24"/>
                <w:szCs w:val="24"/>
              </w:rPr>
            </w:pPr>
            <w:r w:rsidRPr="00F414AC">
              <w:rPr>
                <w:rFonts w:asciiTheme="minorEastAsia" w:hAnsiTheme="minorEastAsia" w:cs="Arial" w:hint="eastAsia"/>
                <w:sz w:val="24"/>
                <w:szCs w:val="24"/>
              </w:rPr>
              <w:t>安信证券股份有限公司</w:t>
            </w:r>
          </w:p>
        </w:tc>
        <w:tc>
          <w:tcPr>
            <w:tcW w:w="5039" w:type="dxa"/>
          </w:tcPr>
          <w:p w:rsidR="00115947" w:rsidRPr="00F414AC" w:rsidRDefault="0064498B">
            <w:pPr>
              <w:spacing w:line="360" w:lineRule="auto"/>
              <w:rPr>
                <w:rFonts w:asciiTheme="minorEastAsia" w:hAnsiTheme="minorEastAsia" w:cs="Arial"/>
                <w:sz w:val="24"/>
                <w:szCs w:val="24"/>
              </w:rPr>
            </w:pPr>
            <w:r w:rsidRPr="00F414AC">
              <w:rPr>
                <w:rFonts w:asciiTheme="minorEastAsia" w:hAnsiTheme="minorEastAsia" w:cs="Arial" w:hint="eastAsia"/>
                <w:sz w:val="24"/>
                <w:szCs w:val="24"/>
              </w:rPr>
              <w:t>注册</w:t>
            </w:r>
            <w:r w:rsidRPr="00F414AC">
              <w:rPr>
                <w:rFonts w:asciiTheme="minorEastAsia" w:hAnsiTheme="minorEastAsia" w:cs="Arial"/>
                <w:sz w:val="24"/>
                <w:szCs w:val="24"/>
              </w:rPr>
              <w:t xml:space="preserve">地址: </w:t>
            </w:r>
            <w:r w:rsidRPr="00F414AC">
              <w:rPr>
                <w:rFonts w:asciiTheme="minorEastAsia" w:hAnsiTheme="minorEastAsia" w:cs="Arial" w:hint="eastAsia"/>
                <w:sz w:val="24"/>
                <w:szCs w:val="24"/>
              </w:rPr>
              <w:t>深圳市福田区金田路</w:t>
            </w:r>
            <w:r w:rsidRPr="00F414AC">
              <w:rPr>
                <w:rFonts w:asciiTheme="minorEastAsia" w:hAnsiTheme="minorEastAsia" w:cs="Arial"/>
                <w:sz w:val="24"/>
                <w:szCs w:val="24"/>
              </w:rPr>
              <w:t>4018号安联大厦35层、28层A02单元</w:t>
            </w:r>
          </w:p>
          <w:p w:rsidR="00115947" w:rsidRPr="00F414AC" w:rsidRDefault="0064498B">
            <w:pPr>
              <w:spacing w:line="360" w:lineRule="auto"/>
              <w:rPr>
                <w:rFonts w:asciiTheme="minorEastAsia" w:hAnsiTheme="minorEastAsia" w:cs="Arial"/>
                <w:sz w:val="24"/>
                <w:szCs w:val="24"/>
              </w:rPr>
            </w:pPr>
            <w:r w:rsidRPr="00F414AC">
              <w:rPr>
                <w:rFonts w:asciiTheme="minorEastAsia" w:hAnsiTheme="minorEastAsia" w:cs="Arial" w:hint="eastAsia"/>
                <w:sz w:val="24"/>
                <w:szCs w:val="24"/>
              </w:rPr>
              <w:t>客户服务电话：</w:t>
            </w:r>
            <w:r w:rsidRPr="00F414AC">
              <w:rPr>
                <w:rFonts w:asciiTheme="minorEastAsia" w:hAnsiTheme="minorEastAsia" w:cs="Arial"/>
                <w:sz w:val="24"/>
                <w:szCs w:val="24"/>
              </w:rPr>
              <w:t>95517</w:t>
            </w:r>
          </w:p>
          <w:p w:rsidR="00115947" w:rsidRDefault="0064498B">
            <w:pPr>
              <w:widowControl/>
              <w:spacing w:line="360" w:lineRule="auto"/>
              <w:jc w:val="left"/>
              <w:rPr>
                <w:rFonts w:asciiTheme="minorEastAsia" w:hAnsiTheme="minorEastAsia" w:cs="Arial"/>
                <w:sz w:val="24"/>
                <w:szCs w:val="24"/>
              </w:rPr>
            </w:pPr>
            <w:r w:rsidRPr="00F414AC">
              <w:rPr>
                <w:rFonts w:asciiTheme="minorEastAsia" w:hAnsiTheme="minorEastAsia" w:cs="Arial" w:hint="eastAsia"/>
                <w:sz w:val="24"/>
                <w:szCs w:val="24"/>
              </w:rPr>
              <w:t>网址：</w:t>
            </w:r>
            <w:r w:rsidRPr="00F414AC">
              <w:rPr>
                <w:rFonts w:asciiTheme="minorEastAsia" w:hAnsiTheme="minorEastAsia" w:cs="Arial"/>
                <w:sz w:val="24"/>
                <w:szCs w:val="24"/>
              </w:rPr>
              <w:t>http://www.essence.com.cn/</w:t>
            </w:r>
          </w:p>
        </w:tc>
      </w:tr>
    </w:tbl>
    <w:p w:rsidR="00115947" w:rsidRDefault="0064498B">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rsidR="00115947" w:rsidRDefault="0064498B">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rsidR="00115947" w:rsidRDefault="0064498B">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rsidR="00115947" w:rsidRDefault="0064498B">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rsidR="00115947" w:rsidRDefault="0064498B">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rsidR="00115947" w:rsidRDefault="0064498B">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rsidR="00115947" w:rsidRDefault="00115947">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115947">
          <w:footerReference w:type="default" r:id="rId29"/>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39991737"/>
      <w:bookmarkStart w:id="118" w:name="_Toc12245"/>
      <w:bookmarkStart w:id="119" w:name="_Toc31235"/>
      <w:bookmarkStart w:id="120" w:name="_Toc31653"/>
      <w:bookmarkStart w:id="121" w:name="_Toc15143"/>
      <w:bookmarkStart w:id="122" w:name="_Toc123112235"/>
      <w:bookmarkStart w:id="123" w:name="_Toc141703887"/>
      <w:bookmarkStart w:id="124" w:name="_Toc3601"/>
      <w:bookmarkStart w:id="125" w:name="_Toc16859"/>
      <w:bookmarkStart w:id="126" w:name="_Toc26207"/>
      <w:bookmarkStart w:id="127" w:name="_Toc29251"/>
      <w:bookmarkStart w:id="128" w:name="_Toc98560353"/>
      <w:bookmarkStart w:id="129" w:name="_Toc14835"/>
      <w:bookmarkStart w:id="130" w:name="_Toc123102454"/>
      <w:bookmarkStart w:id="131" w:name="_Toc123051453"/>
      <w:bookmarkStart w:id="132" w:name="_Toc31644"/>
      <w:bookmarkStart w:id="133" w:name="_Toc640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15947" w:rsidRDefault="0064498B">
      <w:pPr>
        <w:pStyle w:val="1"/>
        <w:jc w:val="center"/>
        <w:rPr>
          <w:sz w:val="30"/>
          <w:szCs w:val="30"/>
        </w:rPr>
      </w:pPr>
      <w:bookmarkStart w:id="134"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34"/>
    </w:p>
    <w:p w:rsidR="00115947" w:rsidRDefault="0064498B">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rsidR="00115947" w:rsidRDefault="00115947">
      <w:pPr>
        <w:keepNext/>
        <w:keepLines/>
        <w:spacing w:line="360" w:lineRule="auto"/>
        <w:jc w:val="center"/>
        <w:outlineLvl w:val="0"/>
        <w:rPr>
          <w:rFonts w:ascii="Times New Roman" w:eastAsia="宋体" w:hAnsi="Times New Roman" w:cs="Times New Roman"/>
          <w:b/>
          <w:kern w:val="0"/>
          <w:sz w:val="30"/>
          <w:szCs w:val="30"/>
        </w:rPr>
        <w:sectPr w:rsidR="00115947">
          <w:footerReference w:type="default" r:id="rId30"/>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25783"/>
      <w:bookmarkStart w:id="139" w:name="_Toc123112236"/>
      <w:bookmarkStart w:id="140" w:name="_Toc3771"/>
      <w:bookmarkStart w:id="141" w:name="_Toc7058"/>
      <w:bookmarkStart w:id="142" w:name="_Toc141703888"/>
      <w:bookmarkStart w:id="143" w:name="_Toc98560354"/>
      <w:bookmarkStart w:id="144" w:name="_Toc3321"/>
      <w:bookmarkStart w:id="145" w:name="_Toc4559"/>
      <w:bookmarkStart w:id="146" w:name="_Toc6447"/>
      <w:bookmarkStart w:id="147" w:name="_Toc123102455"/>
      <w:bookmarkStart w:id="148" w:name="_Toc123051454"/>
      <w:bookmarkStart w:id="149" w:name="_Toc79392583"/>
      <w:bookmarkStart w:id="150" w:name="_Toc139991738"/>
      <w:bookmarkStart w:id="151" w:name="_Toc10650"/>
      <w:bookmarkStart w:id="152" w:name="_Toc9706"/>
      <w:bookmarkStart w:id="153" w:name="_Toc18567"/>
      <w:bookmarkStart w:id="154" w:name="_Toc20768"/>
      <w:bookmarkStart w:id="155" w:name="_Toc11030"/>
      <w:bookmarkStart w:id="156" w:name="_Toc35222975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15947" w:rsidRDefault="0064498B">
      <w:pPr>
        <w:pStyle w:val="1"/>
        <w:jc w:val="center"/>
        <w:rPr>
          <w:sz w:val="30"/>
          <w:szCs w:val="30"/>
        </w:rPr>
      </w:pPr>
      <w:bookmarkStart w:id="157" w:name="_Toc37770210"/>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Pr>
          <w:rFonts w:hint="eastAsia"/>
          <w:sz w:val="30"/>
          <w:szCs w:val="30"/>
        </w:rPr>
        <w:t>合同的生效</w:t>
      </w:r>
      <w:bookmarkEnd w:id="137"/>
      <w:bookmarkEnd w:id="157"/>
    </w:p>
    <w:p w:rsidR="00115947" w:rsidRDefault="0064498B">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rsidR="00115947" w:rsidRDefault="00FB3241" w:rsidP="00FB3241">
      <w:pPr>
        <w:adjustRightInd w:val="0"/>
        <w:snapToGrid w:val="0"/>
        <w:spacing w:line="360" w:lineRule="auto"/>
        <w:ind w:firstLineChars="200" w:firstLine="480"/>
        <w:jc w:val="left"/>
        <w:rPr>
          <w:rFonts w:asciiTheme="minorEastAsia" w:hAnsiTheme="minorEastAsia" w:cs="Times New Roman"/>
          <w:sz w:val="24"/>
          <w:szCs w:val="24"/>
        </w:rPr>
      </w:pPr>
      <w:r w:rsidRPr="00FB3241">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rsidR="00115947" w:rsidRDefault="0064498B">
      <w:pPr>
        <w:widowControl/>
        <w:spacing w:line="360" w:lineRule="auto"/>
        <w:ind w:firstLineChars="200" w:firstLine="480"/>
        <w:jc w:val="left"/>
        <w:rPr>
          <w:rFonts w:ascii="Arial" w:eastAsia="宋体" w:hAnsi="Arial" w:cs="Times New Roman"/>
          <w:szCs w:val="20"/>
        </w:rPr>
        <w:sectPr w:rsidR="00115947">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8" w:name="_Toc416264544"/>
      <w:bookmarkStart w:id="159" w:name="_Toc263092316"/>
      <w:bookmarkStart w:id="160" w:name="_Toc12357171"/>
      <w:bookmarkStart w:id="161" w:name="_Toc21073391"/>
      <w:bookmarkStart w:id="162" w:name="_Toc214873597"/>
      <w:bookmarkStart w:id="163" w:name="_Toc147463118"/>
      <w:bookmarkStart w:id="164" w:name="_Toc123051455"/>
      <w:bookmarkStart w:id="165" w:name="_Toc725"/>
      <w:bookmarkStart w:id="166" w:name="_Toc16164"/>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98560355"/>
      <w:bookmarkStart w:id="176" w:name="_Toc31821"/>
      <w:bookmarkStart w:id="177" w:name="_Toc3963"/>
      <w:bookmarkStart w:id="178" w:name="_Toc352229755"/>
      <w:bookmarkStart w:id="179" w:name="_Toc123102456"/>
      <w:bookmarkStart w:id="180" w:name="_Toc123112237"/>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115947" w:rsidRDefault="0064498B">
      <w:pPr>
        <w:pStyle w:val="1"/>
        <w:jc w:val="center"/>
        <w:rPr>
          <w:rFonts w:ascii="Arial" w:hAnsi="Arial" w:cs="Arial"/>
          <w:bCs/>
          <w:sz w:val="30"/>
          <w:szCs w:val="30"/>
        </w:rPr>
      </w:pPr>
      <w:bookmarkStart w:id="182"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rsidR="00115947" w:rsidRDefault="0064498B">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rsidR="00115947" w:rsidRDefault="0064498B">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115947" w:rsidRDefault="0064498B">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5,000,000</w:t>
      </w:r>
      <w:r>
        <w:rPr>
          <w:rFonts w:asciiTheme="minorEastAsia" w:hAnsiTheme="minorEastAsia" w:cs="Arial" w:hint="eastAsia"/>
          <w:sz w:val="24"/>
          <w:szCs w:val="24"/>
        </w:rPr>
        <w:t>.00元，追加申购单笔最低金额为人民币 1</w:t>
      </w:r>
      <w:r>
        <w:rPr>
          <w:rFonts w:asciiTheme="minorEastAsia" w:hAnsiTheme="minorEastAsia" w:cs="Arial"/>
          <w:sz w:val="24"/>
          <w:szCs w:val="24"/>
        </w:rPr>
        <w:t>,000</w:t>
      </w:r>
      <w:r>
        <w:rPr>
          <w:rFonts w:asciiTheme="minorEastAsia" w:hAnsiTheme="minorEastAsia" w:cs="Arial" w:hint="eastAsia"/>
          <w:sz w:val="24"/>
          <w:szCs w:val="24"/>
        </w:rPr>
        <w:t>.00 元。各销售机构在不低于上述规定的前提下，可根据自己的情况调整首次最低申购金额和追加单笔最低申购金额限制，具体以销售机构公布的为准。</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115947" w:rsidRDefault="0064498B">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115947" w:rsidRDefault="0064498B">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rsidR="00115947" w:rsidRDefault="0064498B">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rsidR="00115947" w:rsidRDefault="0064498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rsidR="00115947" w:rsidRDefault="0011594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11594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rsidR="00115947" w:rsidRDefault="0064498B">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115947">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11594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115947" w:rsidRDefault="0064498B">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11594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115947" w:rsidRDefault="0064498B">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rsidR="00115947" w:rsidRDefault="0011594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15947" w:rsidRDefault="0064498B">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115947">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rsidR="00115947" w:rsidRDefault="0064498B">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rsidR="00115947" w:rsidRDefault="00115947">
      <w:pPr>
        <w:adjustRightInd w:val="0"/>
        <w:snapToGrid w:val="0"/>
        <w:spacing w:line="360" w:lineRule="auto"/>
        <w:rPr>
          <w:rFonts w:asciiTheme="minorEastAsia" w:hAnsiTheme="minorEastAsia" w:cs="Arial"/>
          <w:sz w:val="24"/>
          <w:szCs w:val="24"/>
        </w:rPr>
      </w:pPr>
    </w:p>
    <w:p w:rsidR="00115947" w:rsidRDefault="0064498B">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15947" w:rsidRDefault="0064498B">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日A类基金份额净值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rsidR="00115947" w:rsidRDefault="0064498B">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rsidR="00115947" w:rsidRDefault="0064498B">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rsidR="00115947" w:rsidRDefault="0064498B">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115947" w:rsidRDefault="0064498B">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rsidR="00115947" w:rsidRDefault="0064498B">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115947" w:rsidRDefault="0064498B">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rsidR="00115947" w:rsidRDefault="0064498B">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15947" w:rsidRDefault="0064498B">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1、因不可抗力导致基金管理人不能支付赎回款项。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23112238"/>
      <w:bookmarkStart w:id="186" w:name="_Toc5170"/>
      <w:bookmarkStart w:id="187" w:name="_Toc123102457"/>
      <w:bookmarkStart w:id="188" w:name="_Toc352229756"/>
      <w:bookmarkStart w:id="189" w:name="_Toc3329"/>
      <w:bookmarkStart w:id="190" w:name="_Toc32092"/>
      <w:bookmarkStart w:id="191" w:name="_Toc98560356"/>
      <w:bookmarkStart w:id="192" w:name="_Toc17198"/>
      <w:bookmarkStart w:id="193" w:name="_Toc20976"/>
      <w:bookmarkStart w:id="194" w:name="_Toc29408"/>
      <w:bookmarkStart w:id="195" w:name="_Toc739"/>
      <w:bookmarkStart w:id="196" w:name="_Toc141703890"/>
      <w:bookmarkStart w:id="197" w:name="_Toc79392622"/>
      <w:bookmarkStart w:id="198" w:name="_Toc123051456"/>
      <w:bookmarkStart w:id="199" w:name="_Toc139991740"/>
      <w:bookmarkStart w:id="200" w:name="_Toc17920"/>
      <w:bookmarkStart w:id="201" w:name="_Toc48649708"/>
      <w:bookmarkStart w:id="202" w:name="_Toc8791"/>
      <w:bookmarkStart w:id="203" w:name="_Toc32584"/>
      <w:bookmarkStart w:id="204" w:name="_Toc21237"/>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rsidR="00115947" w:rsidRDefault="0064498B">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十三、基金转换</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115947" w:rsidRDefault="0064498B">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十八、基金份额的冻结、解冻与质押</w:t>
      </w:r>
    </w:p>
    <w:p w:rsidR="00115947" w:rsidRDefault="0064498B">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115947" w:rsidRDefault="0064498B">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115947" w:rsidRDefault="0064498B">
      <w:pPr>
        <w:widowControl/>
        <w:spacing w:line="360" w:lineRule="auto"/>
        <w:ind w:firstLineChars="200" w:firstLine="480"/>
        <w:jc w:val="left"/>
        <w:rPr>
          <w:rFonts w:ascii="Arial" w:eastAsia="宋体" w:hAnsi="Arial" w:cs="Arial"/>
          <w:szCs w:val="21"/>
        </w:rPr>
        <w:sectPr w:rsidR="00115947">
          <w:footerReference w:type="default" r:id="rId3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15947" w:rsidRDefault="0064498B">
      <w:pPr>
        <w:pStyle w:val="1"/>
        <w:jc w:val="center"/>
        <w:rPr>
          <w:sz w:val="30"/>
          <w:szCs w:val="30"/>
        </w:rPr>
      </w:pPr>
      <w:bookmarkStart w:id="205"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115947" w:rsidRDefault="0064498B">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rsidR="00115947" w:rsidRDefault="0064498B">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（一）资产配置策略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本基金将通过跟踪考量通常的宏观经济变量（包括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115947" w:rsidRDefault="0064498B">
      <w:pPr>
        <w:autoSpaceDE w:val="0"/>
        <w:autoSpaceDN w:val="0"/>
        <w:spacing w:line="360" w:lineRule="auto"/>
        <w:ind w:firstLineChars="200" w:firstLine="480"/>
        <w:textAlignment w:val="bottom"/>
        <w:rPr>
          <w:bCs/>
          <w:sz w:val="24"/>
        </w:rPr>
      </w:pPr>
      <w:r>
        <w:rPr>
          <w:rFonts w:hint="eastAsia"/>
          <w:bCs/>
          <w:sz w:val="24"/>
        </w:rPr>
        <w:t>（二）债券投资策略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w:t>
      </w:r>
      <w:r>
        <w:rPr>
          <w:rFonts w:hint="eastAsia"/>
          <w:bCs/>
          <w:sz w:val="24"/>
        </w:rPr>
        <w:lastRenderedPageBreak/>
        <w:t>个券选择策略、信用策略、中小企业私募债投资策略、可转债投资策略等积极投资策略，灵活地调整组合的券种搭配，精选个券，力争实现投资组合的保值增值。</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、久期策略</w:t>
      </w:r>
    </w:p>
    <w:p w:rsidR="00115947" w:rsidRDefault="0064498B">
      <w:pPr>
        <w:autoSpaceDE w:val="0"/>
        <w:autoSpaceDN w:val="0"/>
        <w:spacing w:line="360" w:lineRule="auto"/>
        <w:ind w:firstLineChars="200" w:firstLine="480"/>
        <w:textAlignment w:val="bottom"/>
        <w:rPr>
          <w:bCs/>
          <w:sz w:val="24"/>
        </w:rPr>
      </w:pPr>
      <w:r>
        <w:rPr>
          <w:rFonts w:hint="eastAsia"/>
          <w:bCs/>
          <w:sz w:val="24"/>
        </w:rPr>
        <w:t>久期管理是债券投资的重要考量因素，本基金将采用以“目标久期”为中心、</w:t>
      </w:r>
      <w:r>
        <w:rPr>
          <w:rFonts w:hint="eastAsia"/>
          <w:bCs/>
          <w:sz w:val="24"/>
        </w:rPr>
        <w:t xml:space="preserve"> </w:t>
      </w:r>
      <w:r>
        <w:rPr>
          <w:rFonts w:hint="eastAsia"/>
          <w:bCs/>
          <w:sz w:val="24"/>
        </w:rPr>
        <w:t>自上而下的组合久期管理策略。</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rsidR="00115947" w:rsidRDefault="0064498B">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本基金将采用息差策略，以达到更好地利用杠杆放大债券投资的收益的目的。</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、个券选择策略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115947" w:rsidRDefault="0064498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115947" w:rsidRDefault="0064498B">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rsidR="00115947" w:rsidRDefault="0064498B">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rsidR="00115947" w:rsidRDefault="0064498B">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rsidR="00115947" w:rsidRDefault="0064498B">
      <w:pPr>
        <w:autoSpaceDE w:val="0"/>
        <w:autoSpaceDN w:val="0"/>
        <w:spacing w:line="360" w:lineRule="auto"/>
        <w:ind w:firstLineChars="200" w:firstLine="480"/>
        <w:textAlignment w:val="bottom"/>
        <w:rPr>
          <w:bCs/>
          <w:sz w:val="24"/>
        </w:rPr>
      </w:pPr>
      <w:r>
        <w:rPr>
          <w:rFonts w:hint="eastAsia"/>
          <w:bCs/>
          <w:sz w:val="24"/>
        </w:rPr>
        <w:t>（三）股票投资策略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115947" w:rsidRDefault="0064498B">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、综合研判</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rsidR="00115947" w:rsidRDefault="0064498B">
      <w:pPr>
        <w:autoSpaceDE w:val="0"/>
        <w:autoSpaceDN w:val="0"/>
        <w:spacing w:line="360" w:lineRule="auto"/>
        <w:ind w:firstLineChars="200" w:firstLine="480"/>
        <w:textAlignment w:val="bottom"/>
        <w:rPr>
          <w:bCs/>
          <w:sz w:val="24"/>
        </w:rPr>
      </w:pPr>
      <w:bookmarkStart w:id="206" w:name="_Toc386095938"/>
      <w:r>
        <w:rPr>
          <w:rFonts w:hint="eastAsia"/>
          <w:bCs/>
          <w:sz w:val="24"/>
        </w:rPr>
        <w:t>（四）金融衍生品投资策略</w:t>
      </w:r>
      <w:bookmarkEnd w:id="206"/>
    </w:p>
    <w:p w:rsidR="00115947" w:rsidRDefault="0064498B">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rsidR="00115947" w:rsidRDefault="0064498B">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rsidR="00115947" w:rsidRDefault="0064498B">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rsidR="00115947" w:rsidRDefault="0064498B">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115947" w:rsidRDefault="0064498B">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115947" w:rsidRDefault="0064498B">
      <w:pPr>
        <w:autoSpaceDE w:val="0"/>
        <w:autoSpaceDN w:val="0"/>
        <w:spacing w:line="360" w:lineRule="auto"/>
        <w:ind w:firstLineChars="200" w:firstLine="480"/>
        <w:textAlignment w:val="bottom"/>
        <w:rPr>
          <w:bCs/>
          <w:sz w:val="24"/>
        </w:rPr>
      </w:pPr>
      <w:r>
        <w:rPr>
          <w:rFonts w:hint="eastAsia"/>
          <w:bCs/>
          <w:sz w:val="24"/>
        </w:rPr>
        <w:t>（五）资产支持证券投资策略</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lastRenderedPageBreak/>
        <w:t>未来随着证券市场投资工具的发展和丰富，在符合有关法律法规规定的前提下，</w:t>
      </w:r>
      <w:r>
        <w:rPr>
          <w:rFonts w:hint="eastAsia"/>
          <w:bCs/>
          <w:sz w:val="24"/>
        </w:rPr>
        <w:t>本</w:t>
      </w:r>
      <w:r>
        <w:rPr>
          <w:bCs/>
          <w:sz w:val="24"/>
        </w:rPr>
        <w:t>基金可相应调整和更新相关投资策略。</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、组合限制</w:t>
      </w:r>
    </w:p>
    <w:p w:rsidR="00115947" w:rsidRDefault="0064498B">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115947" w:rsidRDefault="0064498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rsidR="00115947" w:rsidRDefault="0064498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115947" w:rsidRDefault="0064498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115947" w:rsidRDefault="0064498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115947" w:rsidRDefault="0064498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115947" w:rsidRDefault="0064498B">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115947" w:rsidRDefault="0064498B">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115947" w:rsidRDefault="0064498B">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115947" w:rsidRDefault="0064498B">
      <w:pPr>
        <w:spacing w:line="360" w:lineRule="auto"/>
        <w:ind w:firstLineChars="200" w:firstLine="480"/>
        <w:rPr>
          <w:sz w:val="24"/>
        </w:rPr>
      </w:pPr>
      <w:r>
        <w:rPr>
          <w:rFonts w:hint="eastAsia"/>
          <w:sz w:val="24"/>
        </w:rPr>
        <w:lastRenderedPageBreak/>
        <w:t>2</w:t>
      </w:r>
      <w:r>
        <w:rPr>
          <w:rFonts w:hint="eastAsia"/>
          <w:sz w:val="24"/>
        </w:rPr>
        <w:t>）本基金开仓卖出认购期权的，应持有足额标的证券；开仓卖出认沽期权的，应持有合约行权所需的全额现金或交易所规则认可的可冲抵期权保证金的现金等价物；</w:t>
      </w:r>
    </w:p>
    <w:p w:rsidR="00115947" w:rsidRDefault="0064498B">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115947" w:rsidRDefault="0064498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115947" w:rsidRDefault="0064498B">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115947" w:rsidRDefault="0064498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115947" w:rsidRDefault="0064498B">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115947" w:rsidRDefault="0064498B">
      <w:pPr>
        <w:autoSpaceDE w:val="0"/>
        <w:autoSpaceDN w:val="0"/>
        <w:spacing w:line="360" w:lineRule="auto"/>
        <w:ind w:firstLineChars="200" w:firstLine="480"/>
        <w:textAlignment w:val="bottom"/>
        <w:rPr>
          <w:bCs/>
          <w:sz w:val="24"/>
        </w:rPr>
      </w:pPr>
      <w:r>
        <w:rPr>
          <w:rFonts w:hint="eastAsia"/>
          <w:bCs/>
          <w:sz w:val="24"/>
        </w:rPr>
        <w:lastRenderedPageBreak/>
        <w:t>为维护基金份额持有人的合法权益，基金财产不得用于下列投资或者活动：</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本基金的业绩比较基准为：中证全债指数收益率×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rsidR="00115947" w:rsidRDefault="0064498B">
      <w:pPr>
        <w:autoSpaceDE w:val="0"/>
        <w:autoSpaceDN w:val="0"/>
        <w:spacing w:line="360" w:lineRule="auto"/>
        <w:ind w:firstLineChars="200" w:firstLine="480"/>
        <w:textAlignment w:val="bottom"/>
        <w:rPr>
          <w:bCs/>
          <w:sz w:val="24"/>
        </w:rPr>
      </w:pPr>
      <w:r>
        <w:rPr>
          <w:rFonts w:hint="eastAsia"/>
          <w:bCs/>
          <w:sz w:val="24"/>
        </w:rPr>
        <w:t>中证全债指数的选样债券的信用类别覆盖全面，期限构成宽泛，适于做基金债券资产的业绩比较基准。沪深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六、风险收益特征</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本基金属于混合型基金，其预期风险和预期收益高于货币市场基金、债券基金，低于股票型基金，属于证券投资基金中中高风险、中高预期收益的品种。</w:t>
      </w:r>
    </w:p>
    <w:p w:rsidR="00115947" w:rsidRDefault="0064498B">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rsidR="00115947" w:rsidRDefault="0064498B">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rsidR="00115947" w:rsidRDefault="0064498B">
      <w:pPr>
        <w:autoSpaceDE w:val="0"/>
        <w:autoSpaceDN w:val="0"/>
        <w:spacing w:line="360" w:lineRule="auto"/>
        <w:ind w:firstLineChars="200" w:firstLine="480"/>
        <w:textAlignment w:val="bottom"/>
        <w:rPr>
          <w:bCs/>
          <w:sz w:val="24"/>
        </w:rPr>
      </w:pPr>
      <w:r>
        <w:rPr>
          <w:rFonts w:hint="eastAsia"/>
          <w:bCs/>
          <w:sz w:val="24"/>
        </w:rPr>
        <w:t>八、基金投资组合报告</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w:t>
      </w:r>
      <w:r w:rsidR="003D3E7F">
        <w:rPr>
          <w:rFonts w:asciiTheme="minorEastAsia" w:hAnsiTheme="minorEastAsia" w:hint="eastAsia"/>
          <w:bCs/>
          <w:sz w:val="24"/>
          <w:szCs w:val="24"/>
        </w:rPr>
        <w:t>已</w:t>
      </w:r>
      <w:bookmarkStart w:id="207" w:name="_GoBack"/>
      <w:bookmarkEnd w:id="207"/>
      <w:r>
        <w:rPr>
          <w:rFonts w:asciiTheme="minorEastAsia" w:hAnsiTheme="minorEastAsia" w:hint="eastAsia"/>
          <w:bCs/>
          <w:sz w:val="24"/>
          <w:szCs w:val="24"/>
        </w:rPr>
        <w:t>复核了本报告中的财务指标、净值表现和投资组合报告等内容，保证复核内容不存在虚假记载、误导性陈述或者重大遗漏。</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w:t>
      </w:r>
      <w:r>
        <w:rPr>
          <w:rFonts w:asciiTheme="minorEastAsia" w:hAnsiTheme="minorEastAsia" w:hint="eastAsia"/>
          <w:bCs/>
          <w:sz w:val="24"/>
          <w:szCs w:val="24"/>
        </w:rPr>
        <w:t>2019年12月31日，本报告中所列财务数据未经审计。</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218,932,046.93</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91.57</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218,932,046.93</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91.57</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2</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3</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rsidP="00F414AC">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rsidP="00F414AC">
            <w:pPr>
              <w:pStyle w:val="biaogeleft"/>
              <w:jc w:val="center"/>
              <w:rPr>
                <w:rFonts w:asciiTheme="minorEastAsia" w:eastAsiaTheme="minorEastAsia" w:hAnsiTheme="minorEastAsia"/>
              </w:rPr>
            </w:pPr>
            <w:r>
              <w:rPr>
                <w:rFonts w:asciiTheme="minorEastAsia" w:eastAsiaTheme="minorEastAsia" w:hAnsiTheme="minorEastAsia" w:hint="eastAsia"/>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4</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5</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金融衍生品投资</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lastRenderedPageBreak/>
              <w:t>6</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7</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20,054,555.01</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8.39</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8</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107,375.64</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0.04</w:t>
            </w:r>
          </w:p>
        </w:tc>
      </w:tr>
      <w:tr w:rsidR="0011594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9</w:t>
            </w:r>
          </w:p>
        </w:tc>
        <w:tc>
          <w:tcPr>
            <w:tcW w:w="258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2349"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239,093,977.58</w:t>
            </w:r>
          </w:p>
        </w:tc>
        <w:tc>
          <w:tcPr>
            <w:tcW w:w="2425"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100.00</w:t>
            </w:r>
          </w:p>
        </w:tc>
      </w:tr>
    </w:tbl>
    <w:p w:rsidR="00115947" w:rsidRDefault="00115947">
      <w:pPr>
        <w:autoSpaceDE w:val="0"/>
        <w:autoSpaceDN w:val="0"/>
        <w:spacing w:line="360" w:lineRule="auto"/>
        <w:textAlignment w:val="bottom"/>
        <w:rPr>
          <w:rFonts w:asciiTheme="minorEastAsia" w:hAnsiTheme="minorEastAsia"/>
          <w:bCs/>
          <w:sz w:val="24"/>
          <w:szCs w:val="24"/>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088" w:type="dxa"/>
        <w:tblInd w:w="108" w:type="dxa"/>
        <w:tblLayout w:type="fixed"/>
        <w:tblLook w:val="04A0" w:firstRow="1" w:lastRow="0" w:firstColumn="1" w:lastColumn="0" w:noHBand="0" w:noVBand="1"/>
      </w:tblPr>
      <w:tblGrid>
        <w:gridCol w:w="851"/>
        <w:gridCol w:w="3332"/>
        <w:gridCol w:w="1970"/>
        <w:gridCol w:w="1935"/>
      </w:tblGrid>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占基金资产净值比例（%）</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A</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11,940,583.20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5.00</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B</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采矿业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C</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制造业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109,073,930.18</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45.70</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D</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8,998,800.00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3.77</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E</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建筑业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F</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G</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16,971,018.75</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7.11</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H</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I</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4,686,188.40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1.96</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J</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金融业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15,906,540.36</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6.66</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K</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18,256,000.00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7.65</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lastRenderedPageBreak/>
              <w:t>L</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16,900,500.00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7.08</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M</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N</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6,578.04</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0.00</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O</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P</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教育</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Q</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16,191,908.00</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6.78</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R</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S</w:t>
            </w: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综合</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w:t>
            </w:r>
          </w:p>
        </w:tc>
      </w:tr>
      <w:tr w:rsidR="0011594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rsidR="00115947" w:rsidRDefault="00115947">
            <w:pPr>
              <w:pStyle w:val="biaogecenter"/>
              <w:wordWrap w:val="0"/>
              <w:rPr>
                <w:rFonts w:asciiTheme="minorEastAsia" w:eastAsiaTheme="minorEastAsia" w:hAnsiTheme="minorEastAsia"/>
              </w:rPr>
            </w:pPr>
          </w:p>
        </w:tc>
        <w:tc>
          <w:tcPr>
            <w:tcW w:w="333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合计</w:t>
            </w:r>
          </w:p>
        </w:tc>
        <w:tc>
          <w:tcPr>
            <w:tcW w:w="1970"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218,932,046.93</w:t>
            </w:r>
          </w:p>
        </w:tc>
        <w:tc>
          <w:tcPr>
            <w:tcW w:w="193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rPr>
              <w:t>91.72</w:t>
            </w:r>
          </w:p>
        </w:tc>
      </w:tr>
    </w:tbl>
    <w:p w:rsidR="00115947" w:rsidRDefault="0064498B">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rsidR="00115947" w:rsidRDefault="0064498B" w:rsidP="00F414AC">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rsidR="00115947" w:rsidRDefault="00115947">
      <w:pPr>
        <w:pStyle w:val="biaogecenter"/>
        <w:wordWrap w:val="0"/>
        <w:ind w:leftChars="7"/>
        <w:jc w:val="both"/>
        <w:rPr>
          <w:rFonts w:asciiTheme="minorEastAsia" w:eastAsiaTheme="minorEastAsia" w:hAnsiTheme="minorEastAsia"/>
          <w:bCs/>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600007</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中国国贸</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1,043,200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18,256,000.00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7.65</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2</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600519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贵州茅台</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15,400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18,218,200.00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7.63</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3</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600809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山西汾酒</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195,327</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17,520,831.90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7.34</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4</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600009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上海机场</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215,505</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16,971,018.75</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7.11</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5</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601888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中国国旅</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190,000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16,900,500.00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7.08</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6</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300015</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爱尔眼科</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409,300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16,191,908.00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6.78</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7</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000858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五 粮 液</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100,500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13,367,505.00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5.60</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002223</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鱼跃医疗</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592,600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12,041,632.00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5.04</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lastRenderedPageBreak/>
              <w:t>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300498</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温氏股份</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346,937</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11,657,083.20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4.88</w:t>
            </w:r>
          </w:p>
        </w:tc>
      </w:tr>
      <w:tr w:rsidR="00115947" w:rsidTr="00F414AC">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10</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601009</w:t>
            </w:r>
          </w:p>
        </w:tc>
        <w:tc>
          <w:tcPr>
            <w:tcW w:w="1354"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南京银行</w:t>
            </w:r>
          </w:p>
        </w:tc>
        <w:tc>
          <w:tcPr>
            <w:tcW w:w="145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1,033,300</w:t>
            </w:r>
          </w:p>
        </w:tc>
        <w:tc>
          <w:tcPr>
            <w:tcW w:w="1971"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9,062,041.00</w:t>
            </w:r>
          </w:p>
        </w:tc>
        <w:tc>
          <w:tcPr>
            <w:tcW w:w="1406"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3.80</w:t>
            </w:r>
          </w:p>
        </w:tc>
      </w:tr>
    </w:tbl>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Pr>
          <w:rFonts w:asciiTheme="minorEastAsia" w:hAnsiTheme="minorEastAsia" w:hint="eastAsia"/>
          <w:bCs/>
          <w:sz w:val="24"/>
          <w:szCs w:val="24"/>
        </w:rPr>
        <w:t>本基金本报告期投资的前十名证券的发行主体，本报告期没有出现被监管部门立案调查的情形，也没有出现在报告编制日前一年内受到公开谴责、处罚的情形。</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本基金投资的前十名股票没有超出基金合同规定的备选股票库。</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99,859.71</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2</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3</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lastRenderedPageBreak/>
              <w:t>4</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4,387.93</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5</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3,128.00</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6</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7</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其他</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11594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8</w:t>
            </w:r>
          </w:p>
        </w:tc>
        <w:tc>
          <w:tcPr>
            <w:tcW w:w="3308"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3637" w:type="dxa"/>
            <w:tcBorders>
              <w:top w:val="single" w:sz="8" w:space="0" w:color="000000"/>
              <w:left w:val="single" w:sz="8" w:space="0" w:color="000000"/>
              <w:bottom w:val="single" w:sz="4" w:space="0" w:color="000000"/>
              <w:right w:val="single" w:sz="8" w:space="0" w:color="000000"/>
            </w:tcBorders>
            <w:vAlign w:val="center"/>
          </w:tcPr>
          <w:p w:rsidR="00115947" w:rsidRDefault="0064498B">
            <w:pPr>
              <w:pStyle w:val="biaogeright"/>
              <w:wordWrap w:val="0"/>
              <w:rPr>
                <w:rFonts w:asciiTheme="minorEastAsia" w:eastAsiaTheme="minorEastAsia" w:hAnsiTheme="minorEastAsia"/>
              </w:rPr>
            </w:pPr>
            <w:r>
              <w:rPr>
                <w:rFonts w:asciiTheme="minorEastAsia" w:eastAsiaTheme="minorEastAsia" w:hAnsiTheme="minorEastAsia" w:hint="eastAsia"/>
              </w:rPr>
              <w:t>107,375.64</w:t>
            </w:r>
          </w:p>
        </w:tc>
      </w:tr>
    </w:tbl>
    <w:p w:rsidR="00115947" w:rsidRDefault="00115947">
      <w:pPr>
        <w:widowControl/>
        <w:jc w:val="left"/>
        <w:rPr>
          <w:rFonts w:asciiTheme="minorEastAsia" w:hAnsiTheme="minorEastAsia" w:cs="宋体"/>
          <w:kern w:val="0"/>
          <w:sz w:val="24"/>
          <w:szCs w:val="24"/>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本基金本报告期末未持有处于转股的可转换债券。</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报告期末前十名股票中存在流通受限情况的说明</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本基金本报告期末前十名股票中不存在流通受限股票。</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938" w:type="dxa"/>
        <w:jc w:val="center"/>
        <w:tblLayout w:type="fixed"/>
        <w:tblLook w:val="04A0" w:firstRow="1" w:lastRow="0" w:firstColumn="1" w:lastColumn="0" w:noHBand="0" w:noVBand="1"/>
      </w:tblPr>
      <w:tblGrid>
        <w:gridCol w:w="1243"/>
        <w:gridCol w:w="1411"/>
        <w:gridCol w:w="1286"/>
        <w:gridCol w:w="1558"/>
        <w:gridCol w:w="1608"/>
        <w:gridCol w:w="1455"/>
        <w:gridCol w:w="1377"/>
      </w:tblGrid>
      <w:tr w:rsidR="00115947" w:rsidTr="00F414AC">
        <w:trPr>
          <w:trHeight w:val="1060"/>
          <w:jc w:val="center"/>
        </w:trPr>
        <w:tc>
          <w:tcPr>
            <w:tcW w:w="1243"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jc w:val="left"/>
              <w:rPr>
                <w:rFonts w:asciiTheme="minorEastAsia" w:eastAsiaTheme="minorEastAsia" w:hAnsiTheme="minorEastAsia"/>
              </w:rPr>
            </w:pPr>
            <w:r>
              <w:rPr>
                <w:rFonts w:asciiTheme="minorEastAsia" w:eastAsiaTheme="minorEastAsia" w:hAnsiTheme="minorEastAsia" w:hint="eastAsia"/>
                <w:color w:val="000000"/>
              </w:rPr>
              <w:t>阶段</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115947" w:rsidTr="00F414AC">
        <w:trPr>
          <w:trHeight w:val="892"/>
          <w:jc w:val="center"/>
        </w:trPr>
        <w:tc>
          <w:tcPr>
            <w:tcW w:w="1243"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-18.35%</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0.88%</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-17.32%</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0.96%</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-1.03%</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-0.08%</w:t>
            </w:r>
          </w:p>
        </w:tc>
      </w:tr>
      <w:tr w:rsidR="00115947" w:rsidTr="00F414AC">
        <w:trPr>
          <w:trHeight w:val="1026"/>
          <w:jc w:val="center"/>
        </w:trPr>
        <w:tc>
          <w:tcPr>
            <w:tcW w:w="1243" w:type="dxa"/>
            <w:tcBorders>
              <w:top w:val="single" w:sz="8" w:space="0" w:color="000000"/>
              <w:left w:val="single" w:sz="8" w:space="0" w:color="000000"/>
              <w:bottom w:val="single" w:sz="8" w:space="0" w:color="000000"/>
              <w:right w:val="single" w:sz="8" w:space="0" w:color="000000"/>
            </w:tcBorders>
          </w:tcPr>
          <w:p w:rsidR="00115947" w:rsidRDefault="0064498B">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2019.01.01~2019.12.31</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34.43%</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8.04%</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115947" w:rsidTr="00F414AC">
        <w:trPr>
          <w:trHeight w:val="466"/>
          <w:jc w:val="center"/>
        </w:trPr>
        <w:tc>
          <w:tcPr>
            <w:tcW w:w="1243"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自基金合同生效起至今</w:t>
            </w:r>
          </w:p>
        </w:tc>
        <w:tc>
          <w:tcPr>
            <w:tcW w:w="14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9.76%</w:t>
            </w:r>
          </w:p>
        </w:tc>
        <w:tc>
          <w:tcPr>
            <w:tcW w:w="1286"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1.15%</w:t>
            </w:r>
          </w:p>
        </w:tc>
        <w:tc>
          <w:tcPr>
            <w:tcW w:w="15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4.50%</w:t>
            </w:r>
          </w:p>
        </w:tc>
        <w:tc>
          <w:tcPr>
            <w:tcW w:w="160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0.91%</w:t>
            </w:r>
          </w:p>
        </w:tc>
        <w:tc>
          <w:tcPr>
            <w:tcW w:w="145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5.26%</w:t>
            </w:r>
          </w:p>
        </w:tc>
        <w:tc>
          <w:tcPr>
            <w:tcW w:w="1377"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0.24%</w:t>
            </w:r>
          </w:p>
        </w:tc>
      </w:tr>
    </w:tbl>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lastRenderedPageBreak/>
        <w:t>富荣福锦混合</w:t>
      </w:r>
      <w:r>
        <w:rPr>
          <w:rFonts w:asciiTheme="minorEastAsia" w:hAnsiTheme="minorEastAsia"/>
          <w:bCs/>
          <w:sz w:val="24"/>
          <w:szCs w:val="24"/>
        </w:rPr>
        <w:t>C</w:t>
      </w:r>
    </w:p>
    <w:tbl>
      <w:tblPr>
        <w:tblW w:w="10120" w:type="dxa"/>
        <w:jc w:val="center"/>
        <w:tblLayout w:type="fixed"/>
        <w:tblLook w:val="04A0" w:firstRow="1" w:lastRow="0" w:firstColumn="1" w:lastColumn="0" w:noHBand="0" w:noVBand="1"/>
      </w:tblPr>
      <w:tblGrid>
        <w:gridCol w:w="1295"/>
        <w:gridCol w:w="1168"/>
        <w:gridCol w:w="1372"/>
        <w:gridCol w:w="1658"/>
        <w:gridCol w:w="1534"/>
        <w:gridCol w:w="1611"/>
        <w:gridCol w:w="1482"/>
      </w:tblGrid>
      <w:tr w:rsidR="00115947" w:rsidTr="00F414AC">
        <w:trPr>
          <w:trHeight w:val="964"/>
          <w:jc w:val="center"/>
        </w:trPr>
        <w:tc>
          <w:tcPr>
            <w:tcW w:w="129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115947" w:rsidTr="00F414AC">
        <w:trPr>
          <w:trHeight w:val="1196"/>
          <w:jc w:val="center"/>
        </w:trPr>
        <w:tc>
          <w:tcPr>
            <w:tcW w:w="1295"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-19.10%</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hint="eastAsia"/>
              </w:rPr>
              <w:t>0.88%</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-17.32%</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0.96%</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-1.78%</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hint="eastAsia"/>
              </w:rPr>
              <w:t>-0.08%</w:t>
            </w:r>
          </w:p>
        </w:tc>
      </w:tr>
      <w:tr w:rsidR="00115947" w:rsidTr="00F414AC">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rsidR="00115947" w:rsidRDefault="0064498B">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2019.01.01~2019.12.31</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34.05%</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7.66%</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115947" w:rsidTr="00F414AC">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rsidR="00115947" w:rsidRDefault="0064498B">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rPr>
              <w:t>自基金合同生效起至今</w:t>
            </w:r>
          </w:p>
        </w:tc>
        <w:tc>
          <w:tcPr>
            <w:tcW w:w="116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8.45%</w:t>
            </w:r>
          </w:p>
        </w:tc>
        <w:tc>
          <w:tcPr>
            <w:tcW w:w="137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rPr>
                <w:rFonts w:asciiTheme="minorEastAsia" w:eastAsiaTheme="minorEastAsia" w:hAnsiTheme="minorEastAsia"/>
              </w:rPr>
            </w:pPr>
            <w:r>
              <w:rPr>
                <w:rFonts w:asciiTheme="minorEastAsia" w:eastAsiaTheme="minorEastAsia" w:hAnsiTheme="minorEastAsia" w:hint="eastAsia"/>
              </w:rPr>
              <w:t>1.15%</w:t>
            </w:r>
          </w:p>
        </w:tc>
        <w:tc>
          <w:tcPr>
            <w:tcW w:w="1658"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4.50%</w:t>
            </w:r>
          </w:p>
        </w:tc>
        <w:tc>
          <w:tcPr>
            <w:tcW w:w="1534"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0.91%</w:t>
            </w:r>
          </w:p>
        </w:tc>
        <w:tc>
          <w:tcPr>
            <w:tcW w:w="1611"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3.95%</w:t>
            </w:r>
          </w:p>
        </w:tc>
        <w:tc>
          <w:tcPr>
            <w:tcW w:w="1482" w:type="dxa"/>
            <w:tcBorders>
              <w:top w:val="single" w:sz="8" w:space="0" w:color="000000"/>
              <w:left w:val="single" w:sz="8" w:space="0" w:color="000000"/>
              <w:bottom w:val="single" w:sz="8" w:space="0" w:color="000000"/>
              <w:right w:val="single" w:sz="8" w:space="0" w:color="000000"/>
            </w:tcBorders>
            <w:vAlign w:val="center"/>
          </w:tcPr>
          <w:p w:rsidR="00115947" w:rsidRDefault="0064498B">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0.24%</w:t>
            </w:r>
          </w:p>
        </w:tc>
      </w:tr>
    </w:tbl>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注：本基金的业绩比较基准为：中证全债指数收益率×</w:t>
      </w:r>
      <w:r>
        <w:rPr>
          <w:rFonts w:asciiTheme="minorEastAsia" w:hAnsiTheme="minorEastAsia"/>
          <w:bCs/>
          <w:sz w:val="24"/>
          <w:szCs w:val="24"/>
        </w:rPr>
        <w:t xml:space="preserve">30%+沪深300指数收益率×70%。 </w:t>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rsidR="00115947" w:rsidRDefault="00115947" w:rsidP="00F414AC">
      <w:pPr>
        <w:autoSpaceDE w:val="0"/>
        <w:autoSpaceDN w:val="0"/>
        <w:spacing w:line="360" w:lineRule="auto"/>
        <w:ind w:firstLineChars="200" w:firstLine="480"/>
        <w:textAlignment w:val="bottom"/>
        <w:rPr>
          <w:rFonts w:asciiTheme="minorEastAsia" w:hAnsiTheme="minorEastAsia"/>
          <w:bCs/>
          <w:sz w:val="24"/>
          <w:szCs w:val="24"/>
        </w:rPr>
      </w:pPr>
    </w:p>
    <w:p w:rsidR="00115947" w:rsidRDefault="0064498B">
      <w:pPr>
        <w:pStyle w:val="biaogeleft"/>
        <w:rPr>
          <w:rFonts w:asciiTheme="minorEastAsia" w:eastAsiaTheme="minorEastAsia" w:hAnsiTheme="minorEastAsia"/>
        </w:rPr>
      </w:pPr>
      <w:r w:rsidRPr="00F414AC">
        <w:rPr>
          <w:rFonts w:hAnsi="Calibri"/>
          <w:noProof/>
          <w:color w:val="000000"/>
        </w:rPr>
        <w:drawing>
          <wp:inline distT="0" distB="0" distL="0" distR="0" wp14:anchorId="1E1D8DAE" wp14:editId="6ED0FB57">
            <wp:extent cx="5274310" cy="3426460"/>
            <wp:effectExtent l="19050" t="0" r="2540" b="0"/>
            <wp:docPr id="1" name="图片 1" descr="D:\FA_Client\Bin\MOD\TMP\CN_51130000_005164_FB030040_2020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A_Client\Bin\MOD\TMP\CN_51130000_005164_FB030040_20200001_2.jpg"/>
                    <pic:cNvPicPr>
                      <a:picLocks noChangeAspect="1" noChangeArrowheads="1"/>
                    </pic:cNvPicPr>
                  </pic:nvPicPr>
                  <pic:blipFill>
                    <a:blip r:embed="rId33"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rsidR="00115947" w:rsidRDefault="00115947" w:rsidP="00F414AC">
      <w:pPr>
        <w:autoSpaceDE w:val="0"/>
        <w:autoSpaceDN w:val="0"/>
        <w:spacing w:line="360" w:lineRule="auto"/>
        <w:ind w:firstLineChars="200" w:firstLine="480"/>
        <w:textAlignment w:val="bottom"/>
        <w:rPr>
          <w:rFonts w:asciiTheme="minorEastAsia" w:hAnsiTheme="minorEastAsia"/>
          <w:bCs/>
          <w:sz w:val="24"/>
          <w:szCs w:val="24"/>
        </w:rPr>
      </w:pPr>
    </w:p>
    <w:p w:rsidR="00115947" w:rsidRDefault="0064498B">
      <w:pPr>
        <w:pStyle w:val="biaogeleft"/>
        <w:rPr>
          <w:rFonts w:asciiTheme="minorEastAsia" w:eastAsiaTheme="minorEastAsia" w:hAnsiTheme="minorEastAsia"/>
        </w:rPr>
      </w:pPr>
      <w:r w:rsidRPr="00F414AC">
        <w:rPr>
          <w:rFonts w:hAnsi="Calibri"/>
          <w:noProof/>
          <w:color w:val="000000"/>
        </w:rPr>
        <w:drawing>
          <wp:inline distT="0" distB="0" distL="0" distR="0" wp14:anchorId="62471C1C" wp14:editId="5D0E4067">
            <wp:extent cx="5274310" cy="3426460"/>
            <wp:effectExtent l="19050" t="0" r="2540" b="0"/>
            <wp:docPr id="2" name="图片 2" descr="D:\FA_Client\Bin\MOD\TMP\CN_51130000_005164_FB030040_2020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FA_Client\Bin\MOD\TMP\CN_51130000_005164_FB030040_20200001_3.jpg"/>
                    <pic:cNvPicPr>
                      <a:picLocks noChangeAspect="1" noChangeArrowheads="1"/>
                    </pic:cNvPicPr>
                  </pic:nvPicPr>
                  <pic:blipFill>
                    <a:blip r:embed="rId34"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宋体" w:hAnsi="宋体" w:cs="宋体" w:hint="eastAsia"/>
          <w:kern w:val="0"/>
          <w:sz w:val="24"/>
          <w:szCs w:val="24"/>
        </w:rPr>
        <w:t>注：本基金建仓期为6个月，建仓期结束时各项资产配置比例符合合同约定。</w:t>
      </w:r>
    </w:p>
    <w:p w:rsidR="00115947" w:rsidRDefault="00115947">
      <w:pPr>
        <w:autoSpaceDE w:val="0"/>
        <w:autoSpaceDN w:val="0"/>
        <w:spacing w:line="360" w:lineRule="auto"/>
        <w:ind w:firstLineChars="200" w:firstLine="480"/>
        <w:textAlignment w:val="bottom"/>
        <w:rPr>
          <w:rFonts w:asciiTheme="minorEastAsia" w:hAnsiTheme="minorEastAsia"/>
          <w:bCs/>
          <w:sz w:val="24"/>
          <w:szCs w:val="24"/>
        </w:rPr>
      </w:pPr>
    </w:p>
    <w:p w:rsidR="00115947" w:rsidRDefault="0064498B">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rsidR="00115947" w:rsidRDefault="0064498B">
      <w:pPr>
        <w:pStyle w:val="1"/>
        <w:jc w:val="center"/>
        <w:rPr>
          <w:sz w:val="30"/>
          <w:szCs w:val="30"/>
        </w:rPr>
      </w:pPr>
      <w:bookmarkStart w:id="208" w:name="_Toc416264546"/>
      <w:bookmarkStart w:id="209" w:name="_Toc37770213"/>
      <w:bookmarkStart w:id="210" w:name="_Toc14725"/>
      <w:bookmarkStart w:id="211" w:name="_Toc19520"/>
      <w:bookmarkStart w:id="212" w:name="_Toc21886"/>
      <w:bookmarkStart w:id="213" w:name="_Toc26152"/>
      <w:bookmarkStart w:id="214" w:name="_Toc2255"/>
      <w:bookmarkStart w:id="215" w:name="_Toc26084"/>
      <w:bookmarkStart w:id="216" w:name="_Toc141703891"/>
      <w:bookmarkStart w:id="217" w:name="_Toc16789"/>
      <w:bookmarkStart w:id="218" w:name="_Toc48649710"/>
      <w:bookmarkStart w:id="219" w:name="_Toc139991741"/>
      <w:bookmarkStart w:id="220" w:name="_Toc79392624"/>
      <w:bookmarkStart w:id="221" w:name="_Toc3244"/>
      <w:bookmarkStart w:id="222" w:name="_Toc123112239"/>
      <w:bookmarkStart w:id="223" w:name="_Toc352229757"/>
      <w:bookmarkStart w:id="224" w:name="_Toc98560357"/>
      <w:bookmarkStart w:id="225" w:name="_Toc26383"/>
      <w:bookmarkStart w:id="226" w:name="_Toc31469"/>
      <w:bookmarkStart w:id="227" w:name="_Toc123051457"/>
      <w:bookmarkStart w:id="228" w:name="_Toc123102458"/>
      <w:bookmarkStart w:id="229" w:name="_Toc2267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rsidR="00115947" w:rsidRDefault="0064498B">
      <w:pPr>
        <w:autoSpaceDE w:val="0"/>
        <w:autoSpaceDN w:val="0"/>
        <w:spacing w:line="360" w:lineRule="auto"/>
        <w:ind w:firstLineChars="200" w:firstLine="480"/>
        <w:textAlignment w:val="bottom"/>
        <w:rPr>
          <w:bCs/>
          <w:sz w:val="24"/>
        </w:rPr>
      </w:pPr>
      <w:bookmarkStart w:id="230" w:name="_Toc416264547"/>
      <w:bookmarkStart w:id="231" w:name="_Toc263092319"/>
      <w:bookmarkStart w:id="232" w:name="_Toc214873600"/>
      <w:bookmarkStart w:id="233" w:name="_Toc578"/>
      <w:bookmarkStart w:id="234" w:name="_Toc352229758"/>
      <w:bookmarkStart w:id="235" w:name="_Toc22538"/>
      <w:bookmarkStart w:id="236" w:name="_Toc21917"/>
      <w:bookmarkStart w:id="237" w:name="_Toc11351"/>
      <w:bookmarkStart w:id="238" w:name="_Toc2981"/>
      <w:bookmarkStart w:id="239" w:name="_Toc13343"/>
      <w:bookmarkStart w:id="240" w:name="_Toc5477"/>
      <w:bookmarkStart w:id="241" w:name="_Toc11395"/>
      <w:bookmarkStart w:id="242" w:name="_Toc801"/>
      <w:bookmarkStart w:id="243" w:name="_Toc3872"/>
      <w:bookmarkStart w:id="244" w:name="_Toc16437"/>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rsidR="00115947" w:rsidRDefault="0064498B">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115947" w:rsidRDefault="0064498B">
      <w:pPr>
        <w:autoSpaceDE w:val="0"/>
        <w:autoSpaceDN w:val="0"/>
        <w:spacing w:line="360" w:lineRule="auto"/>
        <w:ind w:firstLineChars="200" w:firstLine="480"/>
        <w:textAlignment w:val="bottom"/>
        <w:rPr>
          <w:bCs/>
          <w:sz w:val="24"/>
        </w:rPr>
      </w:pPr>
      <w:r>
        <w:rPr>
          <w:bCs/>
          <w:sz w:val="24"/>
        </w:rPr>
        <w:t>二、基金资产净值</w:t>
      </w:r>
    </w:p>
    <w:p w:rsidR="00115947" w:rsidRDefault="0064498B">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115947" w:rsidRDefault="0064498B">
      <w:pPr>
        <w:autoSpaceDE w:val="0"/>
        <w:autoSpaceDN w:val="0"/>
        <w:spacing w:line="360" w:lineRule="auto"/>
        <w:ind w:firstLineChars="200" w:firstLine="480"/>
        <w:textAlignment w:val="bottom"/>
        <w:rPr>
          <w:bCs/>
          <w:sz w:val="24"/>
        </w:rPr>
      </w:pPr>
      <w:r>
        <w:rPr>
          <w:bCs/>
          <w:sz w:val="24"/>
        </w:rPr>
        <w:t>三、基金财产的账户</w:t>
      </w:r>
    </w:p>
    <w:p w:rsidR="00115947" w:rsidRDefault="0064498B">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rsidR="00115947" w:rsidRDefault="0064498B">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rsidR="00115947" w:rsidRDefault="0064498B">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115947" w:rsidRDefault="0064498B">
      <w:pPr>
        <w:adjustRightInd w:val="0"/>
        <w:snapToGrid w:val="0"/>
        <w:spacing w:line="360" w:lineRule="auto"/>
        <w:ind w:firstLineChars="200" w:firstLine="480"/>
        <w:rPr>
          <w:rFonts w:ascii="宋体" w:eastAsia="宋体" w:hAnsi="宋体" w:cs="Arial"/>
          <w:sz w:val="24"/>
          <w:szCs w:val="24"/>
        </w:rPr>
        <w:sectPr w:rsidR="00115947">
          <w:footerReference w:type="default" r:id="rId35"/>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115947" w:rsidRDefault="0064498B">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rsidR="00115947" w:rsidRDefault="0064498B">
      <w:pPr>
        <w:autoSpaceDE w:val="0"/>
        <w:autoSpaceDN w:val="0"/>
        <w:spacing w:line="360" w:lineRule="auto"/>
        <w:ind w:firstLineChars="200" w:firstLine="480"/>
        <w:textAlignment w:val="bottom"/>
        <w:rPr>
          <w:bCs/>
          <w:sz w:val="24"/>
        </w:rPr>
      </w:pPr>
      <w:r>
        <w:rPr>
          <w:bCs/>
          <w:sz w:val="24"/>
        </w:rPr>
        <w:t>一、估值日</w:t>
      </w:r>
    </w:p>
    <w:p w:rsidR="00115947" w:rsidRDefault="0064498B">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rsidR="00115947" w:rsidRDefault="0064498B">
      <w:pPr>
        <w:autoSpaceDE w:val="0"/>
        <w:autoSpaceDN w:val="0"/>
        <w:spacing w:line="360" w:lineRule="auto"/>
        <w:ind w:firstLineChars="200" w:firstLine="480"/>
        <w:textAlignment w:val="bottom"/>
        <w:rPr>
          <w:bCs/>
          <w:sz w:val="24"/>
        </w:rPr>
      </w:pPr>
      <w:r>
        <w:rPr>
          <w:bCs/>
          <w:sz w:val="24"/>
        </w:rPr>
        <w:t>二、估值对象</w:t>
      </w:r>
    </w:p>
    <w:p w:rsidR="00115947" w:rsidRDefault="0064498B">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115947" w:rsidRDefault="0064498B">
      <w:pPr>
        <w:autoSpaceDE w:val="0"/>
        <w:autoSpaceDN w:val="0"/>
        <w:spacing w:line="360" w:lineRule="auto"/>
        <w:ind w:firstLineChars="200" w:firstLine="480"/>
        <w:textAlignment w:val="bottom"/>
        <w:rPr>
          <w:bCs/>
          <w:sz w:val="24"/>
        </w:rPr>
      </w:pPr>
      <w:r>
        <w:rPr>
          <w:bCs/>
          <w:sz w:val="24"/>
        </w:rPr>
        <w:t>三、估值方法</w:t>
      </w:r>
    </w:p>
    <w:p w:rsidR="00115947" w:rsidRDefault="0064498B">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rsidR="00115947" w:rsidRDefault="0064498B">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115947" w:rsidRDefault="0064498B">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115947" w:rsidRDefault="0064498B">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115947" w:rsidRDefault="0064498B">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115947" w:rsidRDefault="0064498B">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rsidR="00115947" w:rsidRDefault="0064498B">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bCs/>
          <w:sz w:val="24"/>
        </w:rPr>
        <w:t>1</w:t>
      </w:r>
      <w:r>
        <w:rPr>
          <w:bCs/>
          <w:sz w:val="24"/>
        </w:rPr>
        <w:t>、相关法律法规以及监管部门有强制规定的，从其规定。如有新增事项，按国家最新规定估值。</w:t>
      </w:r>
    </w:p>
    <w:p w:rsidR="00115947" w:rsidRDefault="0064498B">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115947" w:rsidRDefault="0064498B">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115947" w:rsidRDefault="0064498B">
      <w:pPr>
        <w:autoSpaceDE w:val="0"/>
        <w:autoSpaceDN w:val="0"/>
        <w:spacing w:line="360" w:lineRule="auto"/>
        <w:ind w:firstLineChars="200" w:firstLine="480"/>
        <w:textAlignment w:val="bottom"/>
        <w:rPr>
          <w:bCs/>
          <w:sz w:val="24"/>
        </w:rPr>
      </w:pPr>
      <w:r>
        <w:rPr>
          <w:bCs/>
          <w:sz w:val="24"/>
        </w:rPr>
        <w:t>四、估值程序</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115947" w:rsidRDefault="0064498B">
      <w:pPr>
        <w:autoSpaceDE w:val="0"/>
        <w:autoSpaceDN w:val="0"/>
        <w:spacing w:line="360" w:lineRule="auto"/>
        <w:ind w:firstLineChars="200" w:firstLine="480"/>
        <w:textAlignment w:val="bottom"/>
        <w:rPr>
          <w:bCs/>
          <w:sz w:val="24"/>
        </w:rPr>
      </w:pPr>
      <w:r>
        <w:rPr>
          <w:bCs/>
          <w:sz w:val="24"/>
        </w:rPr>
        <w:t>五、估值错误的处理</w:t>
      </w:r>
    </w:p>
    <w:p w:rsidR="00115947" w:rsidRDefault="0064498B">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115947" w:rsidRDefault="0064498B">
      <w:pPr>
        <w:autoSpaceDE w:val="0"/>
        <w:autoSpaceDN w:val="0"/>
        <w:spacing w:line="360" w:lineRule="auto"/>
        <w:ind w:firstLineChars="200" w:firstLine="480"/>
        <w:textAlignment w:val="bottom"/>
        <w:rPr>
          <w:bCs/>
          <w:sz w:val="24"/>
        </w:rPr>
      </w:pPr>
      <w:r>
        <w:rPr>
          <w:bCs/>
          <w:sz w:val="24"/>
        </w:rPr>
        <w:t>基金合同的当事人应按照以下约定处理：</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、估值错误类型</w:t>
      </w:r>
    </w:p>
    <w:p w:rsidR="00115947" w:rsidRDefault="0064498B">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115947" w:rsidRDefault="0064498B">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115947" w:rsidRDefault="0064498B">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rsidR="00115947" w:rsidRDefault="0064498B">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115947" w:rsidRDefault="0064498B">
      <w:pPr>
        <w:spacing w:line="360" w:lineRule="auto"/>
        <w:ind w:firstLineChars="200" w:firstLine="480"/>
        <w:rPr>
          <w:bCs/>
          <w:sz w:val="24"/>
        </w:rPr>
      </w:pPr>
      <w:r>
        <w:rPr>
          <w:bCs/>
          <w:sz w:val="24"/>
        </w:rPr>
        <w:t>六、暂停估值的情形</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rsidR="00115947" w:rsidRDefault="0064498B">
      <w:pPr>
        <w:autoSpaceDE w:val="0"/>
        <w:autoSpaceDN w:val="0"/>
        <w:spacing w:line="360" w:lineRule="auto"/>
        <w:ind w:firstLineChars="200" w:firstLine="480"/>
        <w:textAlignment w:val="bottom"/>
        <w:rPr>
          <w:bCs/>
          <w:sz w:val="24"/>
        </w:rPr>
      </w:pPr>
      <w:r>
        <w:rPr>
          <w:bCs/>
          <w:sz w:val="24"/>
        </w:rPr>
        <w:t>七、基金净值的确认</w:t>
      </w:r>
    </w:p>
    <w:p w:rsidR="00115947" w:rsidRDefault="0064498B">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115947" w:rsidRDefault="0064498B">
      <w:pPr>
        <w:autoSpaceDE w:val="0"/>
        <w:autoSpaceDN w:val="0"/>
        <w:spacing w:line="360" w:lineRule="auto"/>
        <w:ind w:firstLineChars="200" w:firstLine="480"/>
        <w:textAlignment w:val="bottom"/>
        <w:rPr>
          <w:bCs/>
          <w:sz w:val="24"/>
        </w:rPr>
      </w:pPr>
      <w:r>
        <w:rPr>
          <w:rFonts w:hint="eastAsia"/>
          <w:bCs/>
          <w:sz w:val="24"/>
        </w:rPr>
        <w:t>八、特殊情况的处理</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rsidR="00115947" w:rsidRDefault="0064498B">
      <w:pPr>
        <w:widowControl/>
        <w:spacing w:line="360" w:lineRule="auto"/>
        <w:ind w:firstLineChars="200" w:firstLine="480"/>
        <w:jc w:val="left"/>
        <w:rPr>
          <w:rFonts w:asciiTheme="minorEastAsia" w:hAnsiTheme="minorEastAsia" w:cs="Times New Roman"/>
          <w:b/>
          <w:bCs/>
          <w:kern w:val="0"/>
          <w:sz w:val="24"/>
          <w:szCs w:val="24"/>
        </w:rPr>
        <w:sectPr w:rsidR="00115947">
          <w:footerReference w:type="default" r:id="rId36"/>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rsidR="00115947" w:rsidRDefault="0064498B">
      <w:pPr>
        <w:pStyle w:val="1"/>
        <w:jc w:val="center"/>
        <w:rPr>
          <w:sz w:val="30"/>
          <w:szCs w:val="30"/>
        </w:rPr>
      </w:pPr>
      <w:bookmarkStart w:id="248" w:name="_Toc263092320"/>
      <w:bookmarkStart w:id="249" w:name="_Toc37770215"/>
      <w:bookmarkStart w:id="250" w:name="_Toc416264548"/>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rsidR="00115947" w:rsidRDefault="0064498B">
      <w:pPr>
        <w:autoSpaceDE w:val="0"/>
        <w:autoSpaceDN w:val="0"/>
        <w:spacing w:line="360" w:lineRule="auto"/>
        <w:ind w:firstLineChars="200" w:firstLine="480"/>
        <w:textAlignment w:val="bottom"/>
        <w:rPr>
          <w:bCs/>
          <w:sz w:val="24"/>
        </w:rPr>
      </w:pPr>
      <w:bookmarkStart w:id="251" w:name="_Toc416264549"/>
      <w:bookmarkStart w:id="252" w:name="_Toc12357181"/>
      <w:bookmarkStart w:id="253" w:name="_Toc263092321"/>
      <w:bookmarkStart w:id="254" w:name="_Toc147463128"/>
      <w:bookmarkStart w:id="255" w:name="_Toc214873602"/>
      <w:bookmarkStart w:id="256" w:name="_Toc21073401"/>
      <w:bookmarkStart w:id="257" w:name="_Toc139991744"/>
      <w:bookmarkStart w:id="258" w:name="_Toc19714"/>
      <w:bookmarkStart w:id="259" w:name="_Toc2623"/>
      <w:bookmarkStart w:id="260" w:name="_Toc141703894"/>
      <w:bookmarkStart w:id="261" w:name="_Toc352229760"/>
      <w:bookmarkStart w:id="262" w:name="_Toc27832"/>
      <w:bookmarkStart w:id="263" w:name="_Toc17782"/>
      <w:bookmarkStart w:id="264" w:name="_Toc31917"/>
      <w:bookmarkStart w:id="265" w:name="_Toc7802"/>
      <w:bookmarkStart w:id="266" w:name="_Toc871"/>
      <w:r>
        <w:rPr>
          <w:bCs/>
          <w:sz w:val="24"/>
        </w:rPr>
        <w:t>一、基金利润的构成</w:t>
      </w:r>
    </w:p>
    <w:p w:rsidR="00115947" w:rsidRDefault="0064498B">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115947" w:rsidRDefault="0064498B">
      <w:pPr>
        <w:autoSpaceDE w:val="0"/>
        <w:autoSpaceDN w:val="0"/>
        <w:spacing w:line="360" w:lineRule="auto"/>
        <w:ind w:firstLineChars="200" w:firstLine="480"/>
        <w:textAlignment w:val="bottom"/>
        <w:rPr>
          <w:bCs/>
          <w:sz w:val="24"/>
        </w:rPr>
      </w:pPr>
      <w:r>
        <w:rPr>
          <w:bCs/>
          <w:sz w:val="24"/>
        </w:rPr>
        <w:t>二、基金可供分配利润</w:t>
      </w:r>
    </w:p>
    <w:p w:rsidR="00115947" w:rsidRDefault="0064498B">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115947" w:rsidRDefault="0064498B">
      <w:pPr>
        <w:autoSpaceDE w:val="0"/>
        <w:autoSpaceDN w:val="0"/>
        <w:spacing w:line="360" w:lineRule="auto"/>
        <w:ind w:firstLineChars="200" w:firstLine="480"/>
        <w:textAlignment w:val="bottom"/>
        <w:rPr>
          <w:bCs/>
          <w:sz w:val="24"/>
        </w:rPr>
      </w:pPr>
      <w:r>
        <w:rPr>
          <w:bCs/>
          <w:sz w:val="24"/>
        </w:rPr>
        <w:t>三、基金收益分配原则</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115947" w:rsidRDefault="0064498B">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115947" w:rsidRDefault="0064498B">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115947" w:rsidRDefault="0064498B">
      <w:pPr>
        <w:autoSpaceDE w:val="0"/>
        <w:autoSpaceDN w:val="0"/>
        <w:spacing w:line="360" w:lineRule="auto"/>
        <w:ind w:firstLineChars="200" w:firstLine="480"/>
        <w:textAlignment w:val="bottom"/>
        <w:rPr>
          <w:bCs/>
          <w:sz w:val="24"/>
        </w:rPr>
      </w:pPr>
      <w:r>
        <w:rPr>
          <w:bCs/>
          <w:sz w:val="24"/>
        </w:rPr>
        <w:t>四、收益分配方案</w:t>
      </w:r>
    </w:p>
    <w:p w:rsidR="00115947" w:rsidRDefault="0064498B">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115947" w:rsidRDefault="0064498B">
      <w:pPr>
        <w:autoSpaceDE w:val="0"/>
        <w:autoSpaceDN w:val="0"/>
        <w:spacing w:line="360" w:lineRule="auto"/>
        <w:ind w:firstLineChars="200" w:firstLine="480"/>
        <w:textAlignment w:val="bottom"/>
        <w:rPr>
          <w:bCs/>
          <w:sz w:val="24"/>
        </w:rPr>
      </w:pPr>
      <w:r>
        <w:rPr>
          <w:bCs/>
          <w:sz w:val="24"/>
        </w:rPr>
        <w:t>五、收益分配方案的确定、公告与实施</w:t>
      </w:r>
    </w:p>
    <w:p w:rsidR="00115947" w:rsidRDefault="0064498B">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rsidR="00115947" w:rsidRDefault="0064498B">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rsidR="00115947" w:rsidRDefault="0064498B">
      <w:pPr>
        <w:autoSpaceDE w:val="0"/>
        <w:autoSpaceDN w:val="0"/>
        <w:spacing w:line="360" w:lineRule="auto"/>
        <w:ind w:firstLineChars="200" w:firstLine="480"/>
        <w:textAlignment w:val="bottom"/>
        <w:rPr>
          <w:bCs/>
          <w:sz w:val="24"/>
        </w:rPr>
      </w:pPr>
      <w:r>
        <w:rPr>
          <w:bCs/>
          <w:sz w:val="24"/>
        </w:rPr>
        <w:t>六、基金收益分配中发生的费用</w:t>
      </w:r>
    </w:p>
    <w:p w:rsidR="00115947" w:rsidRDefault="0064498B">
      <w:pPr>
        <w:adjustRightInd w:val="0"/>
        <w:snapToGrid w:val="0"/>
        <w:spacing w:line="360" w:lineRule="auto"/>
        <w:ind w:firstLineChars="200" w:firstLine="480"/>
        <w:rPr>
          <w:rFonts w:asciiTheme="minorEastAsia" w:hAnsiTheme="minorEastAsia" w:cs="Times New Roman"/>
          <w:bCs/>
          <w:sz w:val="24"/>
          <w:szCs w:val="24"/>
        </w:rPr>
        <w:sectPr w:rsidR="00115947">
          <w:footerReference w:type="default" r:id="rId37"/>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rsidR="00115947" w:rsidRDefault="0064498B">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rsidR="00115947" w:rsidRDefault="0064498B">
      <w:pPr>
        <w:autoSpaceDE w:val="0"/>
        <w:autoSpaceDN w:val="0"/>
        <w:spacing w:line="360" w:lineRule="auto"/>
        <w:ind w:firstLineChars="200" w:firstLine="480"/>
        <w:textAlignment w:val="bottom"/>
        <w:rPr>
          <w:bCs/>
          <w:sz w:val="24"/>
        </w:rPr>
      </w:pPr>
      <w:bookmarkStart w:id="268" w:name="_Toc214873603"/>
      <w:bookmarkStart w:id="269" w:name="_Toc263092322"/>
      <w:bookmarkStart w:id="270" w:name="_Toc416264550"/>
      <w:bookmarkStart w:id="271" w:name="_Toc32046"/>
      <w:bookmarkStart w:id="272" w:name="_Toc32227"/>
      <w:bookmarkStart w:id="273" w:name="_Toc6493"/>
      <w:bookmarkStart w:id="274" w:name="_Toc32041"/>
      <w:bookmarkStart w:id="275" w:name="_Toc3365"/>
      <w:bookmarkStart w:id="276" w:name="_Toc24601"/>
      <w:bookmarkStart w:id="277" w:name="_Toc13987"/>
      <w:bookmarkStart w:id="278" w:name="_Toc19752"/>
      <w:bookmarkStart w:id="279" w:name="_Toc19706"/>
      <w:bookmarkStart w:id="280" w:name="_Toc15779"/>
      <w:bookmarkStart w:id="281" w:name="_Toc12105"/>
      <w:bookmarkStart w:id="282" w:name="_Toc352229761"/>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Pr>
          <w:bCs/>
          <w:sz w:val="24"/>
        </w:rPr>
        <w:t>一、基金费用的种类</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115947" w:rsidRDefault="0064498B">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115947" w:rsidRDefault="0064498B">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115947" w:rsidRDefault="0064498B">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115947" w:rsidRDefault="0064498B">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115947" w:rsidRDefault="0064498B">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115947" w:rsidRDefault="0064498B">
      <w:pPr>
        <w:autoSpaceDE w:val="0"/>
        <w:autoSpaceDN w:val="0"/>
        <w:spacing w:line="360" w:lineRule="auto"/>
        <w:ind w:firstLineChars="200" w:firstLine="480"/>
        <w:textAlignment w:val="bottom"/>
        <w:rPr>
          <w:bCs/>
          <w:sz w:val="24"/>
        </w:rPr>
      </w:pPr>
      <w:r>
        <w:rPr>
          <w:bCs/>
          <w:sz w:val="24"/>
        </w:rPr>
        <w:t>二、基金费用计提方法、计提标准和支付方式</w:t>
      </w:r>
    </w:p>
    <w:p w:rsidR="00115947" w:rsidRDefault="0064498B">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rsidR="00115947" w:rsidRDefault="0064498B">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rsidR="00115947" w:rsidRDefault="0064498B">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rsidR="00115947" w:rsidRDefault="0064498B">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115947" w:rsidRDefault="0064498B">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rsidR="00115947" w:rsidRDefault="0064498B">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rsidR="00115947" w:rsidRDefault="0064498B">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115947" w:rsidRDefault="0064498B">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rsidR="00115947" w:rsidRDefault="0064498B">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rsidR="00115947" w:rsidRDefault="0064498B">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rsidR="00115947" w:rsidRDefault="0064498B">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rsidR="00115947" w:rsidRDefault="0064498B">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rsidR="00115947" w:rsidRDefault="0064498B" w:rsidP="00F414AC">
      <w:pPr>
        <w:autoSpaceDE w:val="0"/>
        <w:autoSpaceDN w:val="0"/>
        <w:spacing w:line="360" w:lineRule="auto"/>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rsidR="00115947" w:rsidRDefault="0064498B">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115947" w:rsidRDefault="0064498B">
      <w:pPr>
        <w:autoSpaceDE w:val="0"/>
        <w:autoSpaceDN w:val="0"/>
        <w:spacing w:line="360" w:lineRule="auto"/>
        <w:ind w:firstLineChars="200" w:firstLine="480"/>
        <w:textAlignment w:val="bottom"/>
        <w:rPr>
          <w:bCs/>
          <w:sz w:val="24"/>
        </w:rPr>
      </w:pPr>
      <w:r>
        <w:rPr>
          <w:bCs/>
          <w:sz w:val="24"/>
        </w:rPr>
        <w:t>三、不列入基金费用的项目</w:t>
      </w:r>
    </w:p>
    <w:p w:rsidR="00115947" w:rsidRDefault="0064498B">
      <w:pPr>
        <w:autoSpaceDE w:val="0"/>
        <w:autoSpaceDN w:val="0"/>
        <w:spacing w:line="360" w:lineRule="auto"/>
        <w:ind w:firstLineChars="200" w:firstLine="480"/>
        <w:textAlignment w:val="bottom"/>
        <w:rPr>
          <w:bCs/>
          <w:sz w:val="24"/>
        </w:rPr>
      </w:pPr>
      <w:r>
        <w:rPr>
          <w:bCs/>
          <w:sz w:val="24"/>
        </w:rPr>
        <w:t>下列费用不列入基金费用：</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rsidR="00115947" w:rsidRDefault="0064498B">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115947" w:rsidRDefault="0064498B">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rsidR="00115947" w:rsidRDefault="0064498B">
      <w:pPr>
        <w:autoSpaceDE w:val="0"/>
        <w:autoSpaceDN w:val="0"/>
        <w:spacing w:line="360" w:lineRule="auto"/>
        <w:ind w:firstLineChars="200" w:firstLine="480"/>
        <w:textAlignment w:val="bottom"/>
        <w:rPr>
          <w:rFonts w:asciiTheme="minorEastAsia" w:hAnsiTheme="minorEastAsia" w:cs="Times New Roman"/>
          <w:bCs/>
          <w:sz w:val="24"/>
          <w:szCs w:val="24"/>
        </w:rPr>
        <w:sectPr w:rsidR="00115947">
          <w:footerReference w:type="default" r:id="rId38"/>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rsidR="00115947" w:rsidRDefault="0064498B">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rsidR="00115947" w:rsidRDefault="0064498B">
      <w:pPr>
        <w:autoSpaceDE w:val="0"/>
        <w:autoSpaceDN w:val="0"/>
        <w:spacing w:line="360" w:lineRule="auto"/>
        <w:ind w:firstLineChars="200" w:firstLine="480"/>
        <w:textAlignment w:val="bottom"/>
        <w:rPr>
          <w:bCs/>
          <w:sz w:val="24"/>
        </w:rPr>
      </w:pPr>
      <w:r>
        <w:rPr>
          <w:bCs/>
          <w:sz w:val="24"/>
        </w:rPr>
        <w:t>一、基金会计政策</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rsidR="00115947" w:rsidRDefault="0064498B">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rsidR="00115947" w:rsidRDefault="0064498B">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rsidR="00115947" w:rsidRDefault="0064498B">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rsidR="00115947" w:rsidRDefault="0064498B">
      <w:pPr>
        <w:autoSpaceDE w:val="0"/>
        <w:autoSpaceDN w:val="0"/>
        <w:spacing w:line="360" w:lineRule="auto"/>
        <w:ind w:firstLineChars="200" w:firstLine="480"/>
        <w:textAlignment w:val="bottom"/>
        <w:rPr>
          <w:bCs/>
          <w:sz w:val="24"/>
        </w:rPr>
      </w:pPr>
      <w:r>
        <w:rPr>
          <w:bCs/>
          <w:sz w:val="24"/>
        </w:rPr>
        <w:t>二、基金的年度审计</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rsidR="00115947" w:rsidRDefault="00115947">
      <w:pPr>
        <w:widowControl/>
        <w:spacing w:line="360" w:lineRule="auto"/>
        <w:jc w:val="left"/>
        <w:rPr>
          <w:rFonts w:asciiTheme="minorEastAsia" w:hAnsiTheme="minorEastAsia" w:cs="Times New Roman"/>
          <w:b/>
          <w:kern w:val="0"/>
          <w:sz w:val="24"/>
          <w:szCs w:val="24"/>
        </w:rPr>
        <w:sectPr w:rsidR="00115947">
          <w:footerReference w:type="default" r:id="rId39"/>
          <w:pgSz w:w="11906" w:h="16838"/>
          <w:pgMar w:top="1440" w:right="1800" w:bottom="1440" w:left="1800" w:header="851" w:footer="992" w:gutter="0"/>
          <w:pgNumType w:chapStyle="1"/>
          <w:cols w:space="720"/>
          <w:docGrid w:type="lines" w:linePitch="312"/>
        </w:sectPr>
      </w:pPr>
    </w:p>
    <w:p w:rsidR="00115947" w:rsidRDefault="0064498B">
      <w:pPr>
        <w:pStyle w:val="1"/>
        <w:jc w:val="center"/>
        <w:rPr>
          <w:sz w:val="30"/>
          <w:szCs w:val="30"/>
        </w:rPr>
      </w:pPr>
      <w:bookmarkStart w:id="288" w:name="_Toc416264551"/>
      <w:bookmarkStart w:id="289" w:name="_Toc263092323"/>
      <w:bookmarkStart w:id="290" w:name="_Toc79978642"/>
      <w:bookmarkStart w:id="291" w:name="_Toc37770218"/>
      <w:bookmarkStart w:id="292" w:name="_Toc214873604"/>
      <w:bookmarkStart w:id="293" w:name="_Toc22552"/>
      <w:bookmarkStart w:id="294" w:name="_Toc178"/>
      <w:bookmarkStart w:id="295" w:name="_Toc352229762"/>
      <w:bookmarkStart w:id="296" w:name="_Toc139991746"/>
      <w:bookmarkStart w:id="297" w:name="_Toc15525"/>
      <w:bookmarkStart w:id="298" w:name="_Toc12761"/>
      <w:bookmarkStart w:id="299" w:name="_Toc1617"/>
      <w:bookmarkStart w:id="300" w:name="_Toc141703896"/>
      <w:bookmarkStart w:id="301" w:name="_Toc25883"/>
      <w:bookmarkStart w:id="302" w:name="_Toc128310499"/>
      <w:bookmarkStart w:id="303" w:name="_Toc20052"/>
      <w:bookmarkStart w:id="304" w:name="_Toc19558"/>
      <w:bookmarkStart w:id="305" w:name="_Toc3656"/>
      <w:bookmarkStart w:id="306" w:name="_Toc21829"/>
      <w:bookmarkStart w:id="307" w:name="_Toc92662707"/>
      <w:bookmarkStart w:id="308" w:name="_Toc15351"/>
      <w:bookmarkStart w:id="309" w:name="_Toc93226149"/>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rsidR="00115947" w:rsidRDefault="0064498B">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rsidR="00115947" w:rsidRDefault="0064498B">
      <w:pPr>
        <w:autoSpaceDE w:val="0"/>
        <w:autoSpaceDN w:val="0"/>
        <w:spacing w:line="360" w:lineRule="auto"/>
        <w:ind w:firstLineChars="200" w:firstLine="480"/>
        <w:textAlignment w:val="bottom"/>
        <w:rPr>
          <w:bCs/>
          <w:sz w:val="24"/>
        </w:rPr>
      </w:pPr>
      <w:r>
        <w:rPr>
          <w:bCs/>
          <w:sz w:val="24"/>
        </w:rPr>
        <w:t>二、信息披露义务人</w:t>
      </w:r>
    </w:p>
    <w:p w:rsidR="00115947" w:rsidRDefault="0064498B">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rsidR="00115947" w:rsidRDefault="0064498B">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rsidR="00115947" w:rsidRDefault="0064498B">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rsidR="00115947" w:rsidRDefault="0064498B">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rsidR="00115947" w:rsidRDefault="0064498B">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rsidR="00115947" w:rsidRDefault="0064498B">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rsidR="00115947" w:rsidRDefault="0064498B">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rsidR="00115947" w:rsidRDefault="0064498B">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rsidR="00115947" w:rsidRDefault="0064498B">
      <w:pPr>
        <w:autoSpaceDE w:val="0"/>
        <w:autoSpaceDN w:val="0"/>
        <w:spacing w:line="360" w:lineRule="auto"/>
        <w:ind w:firstLineChars="200" w:firstLine="480"/>
        <w:textAlignment w:val="bottom"/>
        <w:rPr>
          <w:bCs/>
          <w:sz w:val="24"/>
        </w:rPr>
      </w:pPr>
      <w:r>
        <w:rPr>
          <w:bCs/>
          <w:sz w:val="24"/>
        </w:rPr>
        <w:t>五、公开披露的基金信息</w:t>
      </w:r>
    </w:p>
    <w:p w:rsidR="00115947" w:rsidRDefault="0064498B">
      <w:pPr>
        <w:autoSpaceDE w:val="0"/>
        <w:autoSpaceDN w:val="0"/>
        <w:spacing w:line="360" w:lineRule="auto"/>
        <w:ind w:firstLineChars="200" w:firstLine="480"/>
        <w:textAlignment w:val="bottom"/>
        <w:rPr>
          <w:bCs/>
          <w:sz w:val="24"/>
        </w:rPr>
      </w:pPr>
      <w:r>
        <w:rPr>
          <w:bCs/>
          <w:sz w:val="24"/>
        </w:rPr>
        <w:t>公开披露的基金信息包括：</w:t>
      </w:r>
    </w:p>
    <w:p w:rsidR="00115947" w:rsidRDefault="0064498B">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rsidR="00115947" w:rsidRDefault="0064498B">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115947" w:rsidRDefault="0064498B">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115947" w:rsidRDefault="0064498B">
      <w:pPr>
        <w:autoSpaceDE w:val="0"/>
        <w:autoSpaceDN w:val="0"/>
        <w:spacing w:line="360" w:lineRule="auto"/>
        <w:ind w:firstLineChars="200" w:firstLine="480"/>
        <w:textAlignment w:val="bottom"/>
        <w:rPr>
          <w:bCs/>
          <w:sz w:val="24"/>
        </w:rPr>
      </w:pPr>
      <w:r>
        <w:rPr>
          <w:bCs/>
          <w:sz w:val="24"/>
        </w:rPr>
        <w:t>（二）基金份额发售公告</w:t>
      </w:r>
    </w:p>
    <w:p w:rsidR="00115947" w:rsidRDefault="0064498B">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rsidR="00115947" w:rsidRDefault="0064498B">
      <w:pPr>
        <w:autoSpaceDE w:val="0"/>
        <w:autoSpaceDN w:val="0"/>
        <w:spacing w:line="360" w:lineRule="auto"/>
        <w:ind w:firstLineChars="200" w:firstLine="480"/>
        <w:textAlignment w:val="bottom"/>
        <w:rPr>
          <w:bCs/>
          <w:sz w:val="24"/>
        </w:rPr>
      </w:pPr>
      <w:r>
        <w:rPr>
          <w:bCs/>
          <w:sz w:val="24"/>
        </w:rPr>
        <w:t>（三）《基金合同》生效公告</w:t>
      </w:r>
    </w:p>
    <w:p w:rsidR="00115947" w:rsidRDefault="0064498B">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rsidR="00115947" w:rsidRDefault="0064498B">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rsidR="00115947" w:rsidRDefault="0064498B">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rsidR="00115947" w:rsidRDefault="0064498B">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kern w:val="0"/>
          <w:sz w:val="24"/>
        </w:rPr>
        <w:t>并保证投资者能够在基金销售机构网站或营业网点查阅或者复制前述信息库资料。</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rsidR="00115947" w:rsidRDefault="0064498B">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rsidR="00115947" w:rsidRDefault="0064498B">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rsidR="00115947" w:rsidRDefault="0064498B">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rsidR="00115947" w:rsidRDefault="0064498B">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rsidR="00115947" w:rsidRDefault="0064498B">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rsidR="00115947" w:rsidRDefault="0064498B">
      <w:pPr>
        <w:spacing w:line="360" w:lineRule="auto"/>
        <w:ind w:firstLineChars="200" w:firstLine="480"/>
        <w:rPr>
          <w:bCs/>
          <w:sz w:val="24"/>
        </w:rPr>
      </w:pPr>
      <w:r>
        <w:rPr>
          <w:bCs/>
          <w:sz w:val="24"/>
        </w:rPr>
        <w:t>1</w:t>
      </w:r>
      <w:r>
        <w:rPr>
          <w:rFonts w:hint="eastAsia"/>
          <w:bCs/>
          <w:sz w:val="24"/>
        </w:rPr>
        <w:t>、基金份额持有人大会的召开及决定的事项；</w:t>
      </w:r>
    </w:p>
    <w:p w:rsidR="00115947" w:rsidRDefault="0064498B">
      <w:pPr>
        <w:spacing w:line="360" w:lineRule="auto"/>
        <w:ind w:firstLineChars="200" w:firstLine="480"/>
        <w:rPr>
          <w:bCs/>
          <w:sz w:val="24"/>
        </w:rPr>
      </w:pPr>
      <w:r>
        <w:rPr>
          <w:bCs/>
          <w:sz w:val="24"/>
        </w:rPr>
        <w:t>2</w:t>
      </w:r>
      <w:r>
        <w:rPr>
          <w:rFonts w:hint="eastAsia"/>
          <w:bCs/>
          <w:sz w:val="24"/>
        </w:rPr>
        <w:t>、基金终止上市交易、基金合同终止、基金清算；</w:t>
      </w:r>
    </w:p>
    <w:p w:rsidR="00115947" w:rsidRDefault="0064498B">
      <w:pPr>
        <w:spacing w:line="360" w:lineRule="auto"/>
        <w:ind w:firstLineChars="200" w:firstLine="480"/>
        <w:rPr>
          <w:bCs/>
          <w:sz w:val="24"/>
        </w:rPr>
      </w:pPr>
      <w:r>
        <w:rPr>
          <w:bCs/>
          <w:sz w:val="24"/>
        </w:rPr>
        <w:t>3</w:t>
      </w:r>
      <w:r>
        <w:rPr>
          <w:rFonts w:hint="eastAsia"/>
          <w:bCs/>
          <w:sz w:val="24"/>
        </w:rPr>
        <w:t>、转换基金运作方式、基金合并；</w:t>
      </w:r>
    </w:p>
    <w:p w:rsidR="00115947" w:rsidRDefault="0064498B">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rsidR="00115947" w:rsidRDefault="0064498B">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rsidR="00115947" w:rsidRDefault="0064498B">
      <w:pPr>
        <w:spacing w:line="360" w:lineRule="auto"/>
        <w:ind w:firstLineChars="200" w:firstLine="480"/>
        <w:rPr>
          <w:bCs/>
          <w:sz w:val="24"/>
        </w:rPr>
      </w:pPr>
      <w:r>
        <w:rPr>
          <w:bCs/>
          <w:sz w:val="24"/>
        </w:rPr>
        <w:t>6</w:t>
      </w:r>
      <w:r>
        <w:rPr>
          <w:rFonts w:hint="eastAsia"/>
          <w:bCs/>
          <w:sz w:val="24"/>
        </w:rPr>
        <w:t>、基金管理人、基金托管人的法定名称、住所发生变更；</w:t>
      </w:r>
    </w:p>
    <w:p w:rsidR="00115947" w:rsidRDefault="0064498B">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rsidR="00115947" w:rsidRDefault="0064498B">
      <w:pPr>
        <w:spacing w:line="360" w:lineRule="auto"/>
        <w:ind w:firstLineChars="200" w:firstLine="480"/>
        <w:rPr>
          <w:bCs/>
          <w:sz w:val="24"/>
        </w:rPr>
      </w:pPr>
      <w:r>
        <w:rPr>
          <w:bCs/>
          <w:sz w:val="24"/>
        </w:rPr>
        <w:t>8</w:t>
      </w:r>
      <w:r>
        <w:rPr>
          <w:rFonts w:hint="eastAsia"/>
          <w:bCs/>
          <w:sz w:val="24"/>
        </w:rPr>
        <w:t>、基金募集期延长或提前结束募集；</w:t>
      </w:r>
    </w:p>
    <w:p w:rsidR="00115947" w:rsidRDefault="0064498B">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rsidR="00115947" w:rsidRDefault="0064498B">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rsidR="00115947" w:rsidRDefault="0064498B">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rsidR="00115947" w:rsidRDefault="0064498B">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115947" w:rsidRDefault="0064498B">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115947" w:rsidRDefault="0064498B">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rsidR="00115947" w:rsidRDefault="0064498B">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rsidR="00115947" w:rsidRDefault="0064498B">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rsidR="00115947" w:rsidRDefault="0064498B">
      <w:pPr>
        <w:spacing w:line="360" w:lineRule="auto"/>
        <w:ind w:firstLineChars="200" w:firstLine="480"/>
        <w:rPr>
          <w:bCs/>
          <w:sz w:val="24"/>
        </w:rPr>
      </w:pPr>
      <w:r>
        <w:rPr>
          <w:bCs/>
          <w:sz w:val="24"/>
        </w:rPr>
        <w:t>17</w:t>
      </w:r>
      <w:r>
        <w:rPr>
          <w:rFonts w:hint="eastAsia"/>
          <w:bCs/>
          <w:sz w:val="24"/>
        </w:rPr>
        <w:t>、本基金开始办理申购、赎回；</w:t>
      </w:r>
    </w:p>
    <w:p w:rsidR="00115947" w:rsidRDefault="0064498B">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rsidR="00115947" w:rsidRDefault="0064498B">
      <w:pPr>
        <w:spacing w:line="360" w:lineRule="auto"/>
        <w:ind w:firstLineChars="200" w:firstLine="480"/>
        <w:rPr>
          <w:bCs/>
          <w:sz w:val="24"/>
        </w:rPr>
      </w:pPr>
      <w:r>
        <w:rPr>
          <w:bCs/>
          <w:sz w:val="24"/>
        </w:rPr>
        <w:t>19</w:t>
      </w:r>
      <w:r>
        <w:rPr>
          <w:rFonts w:hint="eastAsia"/>
          <w:bCs/>
          <w:sz w:val="24"/>
        </w:rPr>
        <w:t>、基金变更标的指数；</w:t>
      </w:r>
    </w:p>
    <w:p w:rsidR="00115947" w:rsidRDefault="0064498B">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rsidR="00115947" w:rsidRDefault="0064498B">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rsidR="00115947" w:rsidRDefault="0064498B">
      <w:pPr>
        <w:spacing w:line="360" w:lineRule="auto"/>
        <w:ind w:firstLineChars="200" w:firstLine="480"/>
        <w:rPr>
          <w:bCs/>
          <w:sz w:val="24"/>
        </w:rPr>
      </w:pPr>
      <w:r>
        <w:rPr>
          <w:bCs/>
          <w:sz w:val="24"/>
        </w:rPr>
        <w:t>22</w:t>
      </w:r>
      <w:r>
        <w:rPr>
          <w:rFonts w:hint="eastAsia"/>
          <w:bCs/>
          <w:sz w:val="24"/>
        </w:rPr>
        <w:t>、调整基金份额类别的设置；</w:t>
      </w:r>
    </w:p>
    <w:p w:rsidR="00115947" w:rsidRDefault="0064498B">
      <w:pPr>
        <w:spacing w:line="360" w:lineRule="auto"/>
        <w:ind w:firstLineChars="200" w:firstLine="480"/>
        <w:rPr>
          <w:bCs/>
          <w:sz w:val="24"/>
        </w:rPr>
      </w:pPr>
      <w:r>
        <w:rPr>
          <w:bCs/>
          <w:sz w:val="24"/>
        </w:rPr>
        <w:t>23</w:t>
      </w:r>
      <w:r>
        <w:rPr>
          <w:rFonts w:hint="eastAsia"/>
          <w:bCs/>
          <w:sz w:val="24"/>
        </w:rPr>
        <w:t>、基金推出新业务或服务；</w:t>
      </w:r>
    </w:p>
    <w:p w:rsidR="00115947" w:rsidRDefault="0064498B">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rsidR="00115947" w:rsidRDefault="00115947">
      <w:pPr>
        <w:autoSpaceDE w:val="0"/>
        <w:autoSpaceDN w:val="0"/>
        <w:spacing w:line="360" w:lineRule="auto"/>
        <w:ind w:firstLineChars="200" w:firstLine="480"/>
        <w:textAlignment w:val="bottom"/>
        <w:rPr>
          <w:bCs/>
          <w:sz w:val="24"/>
        </w:rPr>
      </w:pP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rsidR="00115947" w:rsidRDefault="0064498B">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115947" w:rsidRDefault="0064498B">
      <w:pPr>
        <w:spacing w:line="360" w:lineRule="auto"/>
        <w:ind w:firstLineChars="200" w:firstLine="480"/>
        <w:rPr>
          <w:bCs/>
          <w:sz w:val="24"/>
        </w:rPr>
      </w:pPr>
      <w:r>
        <w:rPr>
          <w:rFonts w:hint="eastAsia"/>
          <w:bCs/>
          <w:sz w:val="24"/>
        </w:rPr>
        <w:t>（九）清算报告</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115947" w:rsidRDefault="0064498B">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rsidR="00115947" w:rsidRDefault="0064498B">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rsidR="00115947" w:rsidRDefault="0064498B">
      <w:pPr>
        <w:autoSpaceDE w:val="0"/>
        <w:autoSpaceDN w:val="0"/>
        <w:spacing w:line="360" w:lineRule="auto"/>
        <w:ind w:firstLineChars="200" w:firstLine="480"/>
        <w:textAlignment w:val="bottom"/>
        <w:rPr>
          <w:bCs/>
          <w:sz w:val="24"/>
        </w:rPr>
      </w:pPr>
      <w:r>
        <w:rPr>
          <w:rFonts w:hint="eastAsia"/>
          <w:bCs/>
          <w:sz w:val="24"/>
        </w:rPr>
        <w:t>（十一）投资股指期货的信息披露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rsidR="00115947" w:rsidRDefault="0064498B">
      <w:pPr>
        <w:spacing w:line="360" w:lineRule="auto"/>
        <w:ind w:firstLineChars="200" w:firstLine="480"/>
        <w:rPr>
          <w:bCs/>
          <w:sz w:val="24"/>
        </w:rPr>
      </w:pPr>
      <w:r>
        <w:rPr>
          <w:rFonts w:hint="eastAsia"/>
          <w:bCs/>
          <w:sz w:val="24"/>
        </w:rPr>
        <w:t>（十二）投资国债期货的信息披露</w:t>
      </w:r>
    </w:p>
    <w:p w:rsidR="00115947" w:rsidRDefault="0064498B">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115947" w:rsidRDefault="0064498B">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15947" w:rsidRDefault="0064498B">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rsidR="00115947" w:rsidRDefault="0064498B">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rsidR="00115947" w:rsidRDefault="0064498B">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115947" w:rsidRDefault="0064498B">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rsidR="00115947" w:rsidRDefault="0064498B">
      <w:pPr>
        <w:autoSpaceDE w:val="0"/>
        <w:autoSpaceDN w:val="0"/>
        <w:spacing w:line="360" w:lineRule="auto"/>
        <w:ind w:firstLineChars="200" w:firstLine="480"/>
        <w:textAlignment w:val="bottom"/>
        <w:rPr>
          <w:bCs/>
          <w:sz w:val="24"/>
        </w:rPr>
      </w:pPr>
      <w:r>
        <w:rPr>
          <w:bCs/>
          <w:sz w:val="24"/>
        </w:rPr>
        <w:t>六、信息披露事务管理</w:t>
      </w:r>
    </w:p>
    <w:p w:rsidR="00115947" w:rsidRDefault="0064498B">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rsidR="00115947" w:rsidRDefault="0064498B">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rsidR="00115947" w:rsidRDefault="0064498B">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金定期报告、更新的招募说明书、基金产品资料概要、基金清算报告等公开披露的相关基金信息进行进行复核、审查，并向基金管理人进行书面或电子确认。</w:t>
      </w:r>
    </w:p>
    <w:p w:rsidR="00115947" w:rsidRDefault="0064498B">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115947" w:rsidRDefault="0064498B">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115947" w:rsidRDefault="0064498B">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115947" w:rsidRDefault="0064498B">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115947" w:rsidRDefault="0064498B">
      <w:pPr>
        <w:autoSpaceDE w:val="0"/>
        <w:autoSpaceDN w:val="0"/>
        <w:spacing w:line="360" w:lineRule="auto"/>
        <w:ind w:firstLineChars="200" w:firstLine="480"/>
        <w:textAlignment w:val="bottom"/>
        <w:rPr>
          <w:bCs/>
          <w:sz w:val="24"/>
        </w:rPr>
      </w:pPr>
      <w:r>
        <w:rPr>
          <w:bCs/>
          <w:sz w:val="24"/>
        </w:rPr>
        <w:t>七、信息披露文件的存放与查阅</w:t>
      </w:r>
    </w:p>
    <w:p w:rsidR="00115947" w:rsidRDefault="0064498B">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0"/>
          <w:pgSz w:w="11906" w:h="16838"/>
          <w:pgMar w:top="1440" w:right="1800" w:bottom="1440" w:left="1800" w:header="851" w:footer="992" w:gutter="0"/>
          <w:pgNumType w:chapStyle="1"/>
          <w:cols w:space="720"/>
          <w:docGrid w:type="lines" w:linePitch="312"/>
        </w:sectPr>
      </w:pPr>
      <w:bookmarkStart w:id="310" w:name="_Toc147463125"/>
      <w:bookmarkStart w:id="311" w:name="_Toc214873605"/>
      <w:bookmarkStart w:id="312" w:name="_Toc416264552"/>
      <w:bookmarkStart w:id="313" w:name="_Toc12357178"/>
      <w:bookmarkStart w:id="314" w:name="_Toc21073398"/>
      <w:bookmarkStart w:id="315" w:name="_Toc263092324"/>
      <w:bookmarkStart w:id="316" w:name="_Toc92662708"/>
      <w:bookmarkStart w:id="317" w:name="_Toc93226150"/>
      <w:bookmarkStart w:id="318" w:name="_Toc23859"/>
      <w:bookmarkStart w:id="319" w:name="_Toc18007"/>
      <w:bookmarkStart w:id="320" w:name="_Toc139991747"/>
      <w:bookmarkStart w:id="321" w:name="_Toc1043"/>
      <w:bookmarkStart w:id="322" w:name="_Toc17499"/>
      <w:bookmarkStart w:id="323" w:name="_Toc29695"/>
      <w:bookmarkStart w:id="324" w:name="_Toc18747"/>
      <w:bookmarkStart w:id="325" w:name="_Toc21206"/>
      <w:bookmarkStart w:id="326" w:name="_Toc352229763"/>
      <w:bookmarkStart w:id="327" w:name="_Toc31736"/>
      <w:bookmarkStart w:id="328" w:name="_Toc141703897"/>
      <w:bookmarkStart w:id="329" w:name="_Toc128310500"/>
      <w:bookmarkStart w:id="330" w:name="_Toc28961"/>
      <w:bookmarkStart w:id="331" w:name="_Toc13255"/>
      <w:bookmarkStart w:id="332" w:name="_Toc10894"/>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115947" w:rsidRDefault="0064498B">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rsidR="00115947" w:rsidRDefault="0064498B">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rsidR="00115947" w:rsidRDefault="00115947">
      <w:pPr>
        <w:widowControl/>
        <w:spacing w:line="360" w:lineRule="auto"/>
        <w:jc w:val="left"/>
        <w:rPr>
          <w:rFonts w:asciiTheme="minorEastAsia" w:hAnsiTheme="minorEastAsia" w:cs="Times New Roman"/>
          <w:b/>
          <w:bCs/>
          <w:kern w:val="44"/>
          <w:sz w:val="24"/>
          <w:szCs w:val="24"/>
        </w:rPr>
        <w:sectPr w:rsidR="00115947">
          <w:footerReference w:type="default" r:id="rId41"/>
          <w:pgSz w:w="11906" w:h="16838"/>
          <w:pgMar w:top="1440" w:right="1800" w:bottom="1440" w:left="1800" w:header="851" w:footer="992" w:gutter="0"/>
          <w:pgNumType w:chapStyle="1"/>
          <w:cols w:space="720"/>
          <w:docGrid w:type="lines" w:linePitch="312"/>
        </w:sectPr>
      </w:pPr>
    </w:p>
    <w:p w:rsidR="00115947" w:rsidRDefault="0064498B">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rsidR="00115947" w:rsidRDefault="0064498B">
      <w:pPr>
        <w:autoSpaceDE w:val="0"/>
        <w:autoSpaceDN w:val="0"/>
        <w:spacing w:line="360" w:lineRule="auto"/>
        <w:ind w:firstLineChars="200" w:firstLine="480"/>
        <w:textAlignment w:val="bottom"/>
        <w:rPr>
          <w:bCs/>
          <w:sz w:val="24"/>
        </w:rPr>
      </w:pPr>
      <w:bookmarkStart w:id="335" w:name="_Toc79392639"/>
      <w:bookmarkStart w:id="336" w:name="_Toc29289"/>
      <w:bookmarkStart w:id="337" w:name="_Toc92662709"/>
      <w:bookmarkStart w:id="338" w:name="_Toc31866"/>
      <w:bookmarkStart w:id="339" w:name="_Toc12028"/>
      <w:bookmarkStart w:id="340" w:name="_Toc11802"/>
      <w:bookmarkStart w:id="341" w:name="_Toc21351"/>
      <w:bookmarkStart w:id="342" w:name="_Toc1173"/>
      <w:bookmarkStart w:id="343" w:name="_Toc352229764"/>
      <w:bookmarkStart w:id="344" w:name="_Toc8512"/>
      <w:bookmarkStart w:id="345" w:name="_Toc128310501"/>
      <w:bookmarkStart w:id="346" w:name="_Toc93226151"/>
      <w:bookmarkStart w:id="347" w:name="_Toc139991748"/>
      <w:bookmarkStart w:id="348" w:name="_Toc3056"/>
      <w:bookmarkStart w:id="349" w:name="_Toc11049"/>
      <w:bookmarkStart w:id="350" w:name="_Toc141703898"/>
      <w:bookmarkStart w:id="351" w:name="_Toc1421"/>
      <w:bookmarkStart w:id="352" w:name="_Toc193"/>
      <w:r>
        <w:rPr>
          <w:bCs/>
          <w:sz w:val="24"/>
        </w:rPr>
        <w:t>一、《基金合同》的变更</w:t>
      </w:r>
      <w:bookmarkEnd w:id="335"/>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115947" w:rsidRDefault="0064498B">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rsidR="00115947" w:rsidRDefault="0064498B">
      <w:pPr>
        <w:autoSpaceDE w:val="0"/>
        <w:autoSpaceDN w:val="0"/>
        <w:spacing w:line="360" w:lineRule="auto"/>
        <w:ind w:firstLineChars="200" w:firstLine="480"/>
        <w:textAlignment w:val="bottom"/>
        <w:rPr>
          <w:bCs/>
          <w:sz w:val="24"/>
        </w:rPr>
      </w:pPr>
      <w:r>
        <w:rPr>
          <w:bCs/>
          <w:sz w:val="24"/>
        </w:rPr>
        <w:t>二、《基金合同》的终止事由</w:t>
      </w:r>
    </w:p>
    <w:p w:rsidR="00115947" w:rsidRDefault="0064498B">
      <w:pPr>
        <w:autoSpaceDE w:val="0"/>
        <w:autoSpaceDN w:val="0"/>
        <w:spacing w:line="360" w:lineRule="auto"/>
        <w:ind w:firstLineChars="200" w:firstLine="480"/>
        <w:textAlignment w:val="bottom"/>
        <w:rPr>
          <w:bCs/>
          <w:sz w:val="24"/>
        </w:rPr>
      </w:pPr>
      <w:r>
        <w:rPr>
          <w:bCs/>
          <w:sz w:val="24"/>
        </w:rPr>
        <w:t>有下列情形之一的，《基金合同》应当终止：</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115947" w:rsidRDefault="0064498B">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115947" w:rsidRDefault="0064498B">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115947" w:rsidRDefault="0064498B">
      <w:pPr>
        <w:autoSpaceDE w:val="0"/>
        <w:autoSpaceDN w:val="0"/>
        <w:spacing w:line="360" w:lineRule="auto"/>
        <w:ind w:firstLineChars="200" w:firstLine="480"/>
        <w:textAlignment w:val="bottom"/>
        <w:rPr>
          <w:bCs/>
          <w:sz w:val="24"/>
        </w:rPr>
      </w:pPr>
      <w:r>
        <w:rPr>
          <w:bCs/>
          <w:sz w:val="24"/>
        </w:rPr>
        <w:t>三、基金财产的清算</w:t>
      </w:r>
    </w:p>
    <w:p w:rsidR="00115947" w:rsidRDefault="0064498B">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115947" w:rsidRDefault="0064498B">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rsidR="00115947" w:rsidRDefault="0064498B">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115947" w:rsidRDefault="0064498B">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115947" w:rsidRDefault="0064498B">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115947" w:rsidRDefault="0064498B">
      <w:pPr>
        <w:autoSpaceDE w:val="0"/>
        <w:autoSpaceDN w:val="0"/>
        <w:spacing w:line="360" w:lineRule="auto"/>
        <w:ind w:firstLineChars="200" w:firstLine="480"/>
        <w:textAlignment w:val="bottom"/>
        <w:rPr>
          <w:bCs/>
          <w:sz w:val="24"/>
        </w:rPr>
      </w:pPr>
      <w:r>
        <w:rPr>
          <w:bCs/>
          <w:sz w:val="24"/>
        </w:rPr>
        <w:t>四、清算费用</w:t>
      </w:r>
    </w:p>
    <w:p w:rsidR="00115947" w:rsidRDefault="0064498B">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rsidR="00115947" w:rsidRDefault="0064498B">
      <w:pPr>
        <w:autoSpaceDE w:val="0"/>
        <w:autoSpaceDN w:val="0"/>
        <w:spacing w:line="360" w:lineRule="auto"/>
        <w:ind w:firstLineChars="200" w:firstLine="480"/>
        <w:textAlignment w:val="bottom"/>
        <w:rPr>
          <w:bCs/>
          <w:sz w:val="24"/>
        </w:rPr>
      </w:pPr>
      <w:r>
        <w:rPr>
          <w:bCs/>
          <w:sz w:val="24"/>
        </w:rPr>
        <w:t>五、基金财产清算剩余资产的分配</w:t>
      </w:r>
    </w:p>
    <w:p w:rsidR="00115947" w:rsidRDefault="0064498B">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115947" w:rsidRDefault="0064498B">
      <w:pPr>
        <w:autoSpaceDE w:val="0"/>
        <w:autoSpaceDN w:val="0"/>
        <w:spacing w:line="360" w:lineRule="auto"/>
        <w:ind w:firstLineChars="200" w:firstLine="480"/>
        <w:textAlignment w:val="bottom"/>
        <w:rPr>
          <w:bCs/>
          <w:sz w:val="24"/>
        </w:rPr>
      </w:pPr>
      <w:r>
        <w:rPr>
          <w:bCs/>
          <w:sz w:val="24"/>
        </w:rPr>
        <w:t>六、基金财产清算的公告</w:t>
      </w:r>
    </w:p>
    <w:p w:rsidR="00115947" w:rsidRDefault="0064498B">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rsidR="00115947" w:rsidRDefault="0064498B">
      <w:pPr>
        <w:autoSpaceDE w:val="0"/>
        <w:autoSpaceDN w:val="0"/>
        <w:spacing w:line="360" w:lineRule="auto"/>
        <w:ind w:firstLineChars="200" w:firstLine="480"/>
        <w:textAlignment w:val="bottom"/>
        <w:rPr>
          <w:bCs/>
          <w:sz w:val="24"/>
        </w:rPr>
      </w:pPr>
      <w:r>
        <w:rPr>
          <w:bCs/>
          <w:sz w:val="24"/>
        </w:rPr>
        <w:t>七、基金财产清算账册及文件的保存</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2"/>
          <w:pgSz w:w="11906" w:h="16838"/>
          <w:pgMar w:top="1440" w:right="1800" w:bottom="1440" w:left="1800" w:header="851" w:footer="992" w:gutter="0"/>
          <w:pgNumType w:chapStyle="1"/>
          <w:cols w:space="720"/>
          <w:docGrid w:type="lines" w:linePitch="312"/>
        </w:sectPr>
      </w:pPr>
      <w:bookmarkStart w:id="353" w:name="_Toc214873607"/>
      <w:bookmarkStart w:id="354" w:name="_Toc416264553"/>
      <w:bookmarkStart w:id="355" w:name="_Toc263092326"/>
      <w:bookmarkStart w:id="356" w:name="_Toc8059"/>
      <w:bookmarkStart w:id="357" w:name="_Toc29891"/>
      <w:bookmarkStart w:id="358" w:name="_Toc9005"/>
      <w:bookmarkStart w:id="359" w:name="_Toc8049"/>
      <w:bookmarkStart w:id="360" w:name="_Toc6237"/>
      <w:bookmarkStart w:id="361" w:name="_Toc10006"/>
      <w:bookmarkStart w:id="362" w:name="_Toc7170"/>
      <w:bookmarkStart w:id="363" w:name="_Toc123102466"/>
      <w:bookmarkStart w:id="364" w:name="_Toc11113"/>
      <w:bookmarkStart w:id="365" w:name="_Toc25647"/>
      <w:bookmarkStart w:id="366" w:name="_Toc123112247"/>
      <w:bookmarkStart w:id="367" w:name="_Toc141703899"/>
      <w:bookmarkStart w:id="368" w:name="_Toc27464"/>
      <w:bookmarkStart w:id="369" w:name="_Toc139991749"/>
      <w:bookmarkStart w:id="370" w:name="_Toc22978"/>
      <w:bookmarkStart w:id="371" w:name="_Toc123051465"/>
      <w:bookmarkStart w:id="372" w:name="_Toc352229765"/>
      <w:bookmarkStart w:id="373" w:name="_Toc98560364"/>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115947" w:rsidRDefault="0064498B">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2、关于《基金合同》变更的基金份额持有人大会决议自生效后方可执行，并自决议生效后两个工作日内在指定媒介公告。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rsidR="00115947" w:rsidRDefault="0064498B">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3"/>
          <w:pgSz w:w="11906" w:h="16838"/>
          <w:pgMar w:top="1440" w:right="1800" w:bottom="1440" w:left="1800" w:header="851" w:footer="992" w:gutter="0"/>
          <w:pgNumType w:chapStyle="1"/>
          <w:cols w:space="720"/>
          <w:docGrid w:type="lines" w:linePitch="312"/>
        </w:sectPr>
      </w:pPr>
      <w:bookmarkStart w:id="375" w:name="_Toc416264554"/>
      <w:bookmarkStart w:id="376" w:name="_Toc214873614"/>
      <w:bookmarkStart w:id="377" w:name="_Toc263092327"/>
      <w:bookmarkStart w:id="378" w:name="_Toc141703901"/>
      <w:bookmarkStart w:id="379" w:name="_Toc21240"/>
      <w:bookmarkStart w:id="380" w:name="_Toc139991750"/>
      <w:bookmarkStart w:id="381" w:name="_Toc13398"/>
      <w:bookmarkStart w:id="382" w:name="_Toc9708"/>
      <w:bookmarkStart w:id="383" w:name="_Toc23022"/>
      <w:bookmarkStart w:id="384" w:name="_Toc7367"/>
      <w:bookmarkStart w:id="385" w:name="_Toc123051466"/>
      <w:bookmarkStart w:id="386" w:name="_Toc30645"/>
      <w:bookmarkStart w:id="387" w:name="_Toc23166"/>
      <w:bookmarkStart w:id="388" w:name="_Toc79392641"/>
      <w:bookmarkStart w:id="389" w:name="_Toc98560365"/>
      <w:bookmarkStart w:id="390" w:name="_Toc28549"/>
      <w:bookmarkStart w:id="391" w:name="_Toc8710"/>
      <w:bookmarkStart w:id="392" w:name="_Toc48649720"/>
      <w:bookmarkStart w:id="393" w:name="_Toc123112248"/>
      <w:bookmarkStart w:id="394" w:name="_Toc27058"/>
      <w:bookmarkStart w:id="395" w:name="_Toc12191"/>
      <w:bookmarkStart w:id="396" w:name="_Toc123102467"/>
      <w:bookmarkStart w:id="397" w:name="_Toc352229766"/>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115947" w:rsidRDefault="0064498B">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rsidR="00115947" w:rsidRDefault="0064498B">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rsidR="00115947" w:rsidRDefault="0064498B">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rsidR="00115947" w:rsidRDefault="0064498B">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rsidR="00115947" w:rsidRDefault="0064498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r>
        <w:rPr>
          <w:rFonts w:ascii="宋体" w:hAnsi="宋体" w:hint="eastAsia"/>
          <w:color w:val="000000"/>
          <w:sz w:val="24"/>
        </w:rPr>
        <w:t>伍拾壹亿贰仟叁百叁拾伍万零肆佰壹拾陆元整</w:t>
      </w:r>
    </w:p>
    <w:p w:rsidR="00115947" w:rsidRDefault="0064498B">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rsidR="00115947" w:rsidRDefault="0064498B">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rsidR="00115947" w:rsidRDefault="0064498B">
      <w:pPr>
        <w:pStyle w:val="af6"/>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115947" w:rsidRDefault="0064498B">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rsidR="00115947" w:rsidRDefault="0064498B">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rsidR="00115947" w:rsidRDefault="0064498B">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rsidR="00115947" w:rsidRDefault="0064498B">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115947" w:rsidRDefault="0064498B">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115947" w:rsidRDefault="0064498B">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115947" w:rsidRDefault="0064498B">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115947" w:rsidRDefault="0064498B">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rsidR="00115947" w:rsidRDefault="0064498B">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115947" w:rsidRDefault="0064498B">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115947" w:rsidRDefault="0064498B">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115947" w:rsidRDefault="0064498B">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115947" w:rsidRDefault="0064498B">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115947" w:rsidRDefault="0064498B">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115947" w:rsidRDefault="0064498B">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115947" w:rsidRDefault="0064498B">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115947" w:rsidRDefault="0064498B">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115947" w:rsidRDefault="0064498B">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115947" w:rsidRDefault="0064498B">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115947" w:rsidRDefault="0064498B">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rsidR="00115947" w:rsidRDefault="0064498B">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115947" w:rsidRDefault="0064498B">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115947" w:rsidRDefault="0064498B">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rsidR="00115947" w:rsidRDefault="0064498B">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15947" w:rsidRDefault="0064498B">
      <w:pPr>
        <w:spacing w:line="360" w:lineRule="auto"/>
        <w:ind w:firstLineChars="200" w:firstLine="480"/>
        <w:rPr>
          <w:bCs/>
          <w:sz w:val="24"/>
        </w:rPr>
      </w:pPr>
      <w:r>
        <w:rPr>
          <w:rFonts w:hint="eastAsia"/>
          <w:bCs/>
          <w:sz w:val="24"/>
        </w:rPr>
        <w:lastRenderedPageBreak/>
        <w:t>法律、行政法规或监管部门取消上述禁止性规定，如适用于本基金，则本基金投资不再受相关限制。</w:t>
      </w:r>
    </w:p>
    <w:p w:rsidR="00115947" w:rsidRDefault="0064498B">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本基金投资银行存款应符合如下规定：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1、基金管理人、基金托管人应当与存款银行建立定期对账机制，确保基金银行存款业务账目及核算的真实、准确。</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w:t>
      </w:r>
      <w:r>
        <w:rPr>
          <w:rFonts w:ascii="宋体" w:hAnsi="宋体" w:hint="eastAsia"/>
          <w:sz w:val="24"/>
          <w:szCs w:val="24"/>
        </w:rPr>
        <w:lastRenderedPageBreak/>
        <w:t>况。</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w:t>
      </w:r>
      <w:r>
        <w:rPr>
          <w:rFonts w:ascii="宋体" w:hAnsi="宋体" w:hint="eastAsia"/>
          <w:sz w:val="24"/>
          <w:szCs w:val="24"/>
        </w:rPr>
        <w:lastRenderedPageBreak/>
        <w:t>反法律法规、基金合同和本托管协议的规定，应及时以电话提醒或书面提示等方式通知基金管理人限期纠正。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（十）若基金托管人发现基金管理人依据交易程序已经生效的指令违反法律、行政法规和其他有关规定，或者违反基金合同约定的，应当立即通知基金管理人。</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rsidR="00115947" w:rsidRDefault="0064498B">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（一）基金财产保管的原则</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3．若基金募集期限届满，未能达到基金合同生效的条件，由基金管理人按规定办理退款等事宜。</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w:t>
      </w:r>
      <w:r>
        <w:rPr>
          <w:rFonts w:ascii="宋体" w:hAnsi="宋体" w:hint="eastAsia"/>
          <w:sz w:val="24"/>
          <w:szCs w:val="24"/>
        </w:rPr>
        <w:lastRenderedPageBreak/>
        <w:t>备付金、交收价差资金等的收取按照中国证券登记结算有限责任公司的规定执行。</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五、基金资产净值计算、估值和会计核算</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1．基金资产净值</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2．复核程序</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（1）财务报表的编制</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（2）报表复核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1）报表的编制</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基金管理人应当在每月结束后5个工作日内完成月度报表的编制；在每个季度结束之日起15个工作日内完成基金季度报告的编制；在上半年结束之日起两</w:t>
      </w:r>
      <w:r>
        <w:rPr>
          <w:rFonts w:ascii="宋体" w:hAnsi="宋体" w:hint="eastAsia"/>
          <w:sz w:val="24"/>
          <w:szCs w:val="24"/>
        </w:rPr>
        <w:lastRenderedPageBreak/>
        <w:t>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2）报表的复核</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115947" w:rsidRDefault="0064498B">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rsidR="00115947" w:rsidRDefault="0064498B">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（一）托管协议的变更程序</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lastRenderedPageBreak/>
        <w:t>（二）基金托管协议终止出现的情形</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1．基金合同终止；</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rsidR="00115947" w:rsidRDefault="0064498B">
      <w:pPr>
        <w:spacing w:line="360" w:lineRule="auto"/>
        <w:ind w:firstLineChars="200" w:firstLine="480"/>
        <w:rPr>
          <w:rFonts w:ascii="宋体" w:hAnsi="宋体"/>
          <w:sz w:val="24"/>
          <w:szCs w:val="24"/>
        </w:rPr>
      </w:pPr>
      <w:r>
        <w:rPr>
          <w:rFonts w:ascii="宋体" w:hAnsi="宋体" w:hint="eastAsia"/>
          <w:sz w:val="24"/>
          <w:szCs w:val="24"/>
        </w:rPr>
        <w:t>（三）基金财产的清算</w:t>
      </w:r>
    </w:p>
    <w:p w:rsidR="00115947" w:rsidRDefault="0064498B">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rsidR="00115947" w:rsidRDefault="00115947">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115947">
          <w:footerReference w:type="default" r:id="rId44"/>
          <w:pgSz w:w="11906" w:h="16838"/>
          <w:pgMar w:top="1440" w:right="1800" w:bottom="1440" w:left="1800" w:header="851" w:footer="992" w:gutter="0"/>
          <w:pgNumType w:chapStyle="1"/>
          <w:cols w:space="720"/>
          <w:docGrid w:type="lines" w:linePitch="312"/>
        </w:sectPr>
      </w:pPr>
      <w:bookmarkStart w:id="399" w:name="_Toc263092328"/>
      <w:bookmarkStart w:id="400" w:name="_Toc416264555"/>
      <w:bookmarkStart w:id="401" w:name="_Toc214873621"/>
      <w:bookmarkStart w:id="402" w:name="_Toc21073396"/>
      <w:bookmarkStart w:id="403" w:name="_Toc12357176"/>
      <w:bookmarkStart w:id="404" w:name="_Toc147463123"/>
      <w:bookmarkStart w:id="405" w:name="_Toc21983"/>
      <w:bookmarkStart w:id="406" w:name="_Toc352229767"/>
      <w:bookmarkStart w:id="407" w:name="_Toc8636"/>
      <w:bookmarkStart w:id="408" w:name="_Toc24923"/>
      <w:bookmarkStart w:id="409" w:name="_Toc6202"/>
      <w:bookmarkStart w:id="410" w:name="_Toc123112249"/>
      <w:bookmarkStart w:id="411" w:name="_Toc25651"/>
      <w:bookmarkStart w:id="412" w:name="_Toc23999"/>
      <w:bookmarkStart w:id="413" w:name="_Toc123102468"/>
      <w:bookmarkStart w:id="414" w:name="_Toc30350"/>
      <w:bookmarkStart w:id="415" w:name="_Toc1790"/>
      <w:bookmarkStart w:id="416" w:name="_Toc6110"/>
      <w:bookmarkStart w:id="417" w:name="_Toc3319"/>
      <w:bookmarkStart w:id="418" w:name="_Toc141703902"/>
      <w:bookmarkStart w:id="419" w:name="_Toc98560366"/>
      <w:bookmarkStart w:id="420" w:name="_Toc7288"/>
      <w:bookmarkStart w:id="421" w:name="_Toc123051467"/>
      <w:bookmarkStart w:id="422" w:name="_Toc139991751"/>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115947" w:rsidRDefault="0064498B">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rsidR="00115947" w:rsidRDefault="0064498B">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rsidR="00115947" w:rsidRDefault="0064498B">
      <w:pPr>
        <w:spacing w:line="360" w:lineRule="auto"/>
        <w:ind w:firstLineChars="200" w:firstLine="480"/>
        <w:rPr>
          <w:rFonts w:asciiTheme="minorEastAsia" w:hAnsiTheme="minorEastAsia"/>
          <w:sz w:val="24"/>
          <w:szCs w:val="24"/>
        </w:rPr>
        <w:sectPr w:rsidR="00115947">
          <w:footerReference w:type="default" r:id="rId4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rsidR="00115947" w:rsidRDefault="0064498B">
      <w:pPr>
        <w:pStyle w:val="1"/>
        <w:jc w:val="center"/>
      </w:pPr>
      <w:bookmarkStart w:id="424" w:name="_Toc482624810"/>
      <w:bookmarkStart w:id="425" w:name="_Toc256666809"/>
      <w:bookmarkStart w:id="426" w:name="_Toc30359"/>
      <w:bookmarkStart w:id="427" w:name="_Toc256666929"/>
      <w:bookmarkStart w:id="428" w:name="_Toc521338342"/>
      <w:bookmarkStart w:id="429" w:name="_Toc520207207"/>
      <w:bookmarkStart w:id="430" w:name="_Toc37770224"/>
      <w:bookmarkStart w:id="431" w:name="_Toc214873622"/>
      <w:bookmarkStart w:id="432" w:name="_Toc416264556"/>
      <w:bookmarkStart w:id="433" w:name="_Toc530223198"/>
      <w:bookmarkStart w:id="434" w:name="_Toc263092329"/>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115947" w:rsidTr="00F414AC">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宋体" w:hAnsi="宋体"/>
                <w:szCs w:val="21"/>
              </w:rPr>
            </w:pPr>
            <w:r>
              <w:rPr>
                <w:rFonts w:asciiTheme="minorEastAsia" w:hAnsiTheme="minorEastAsia" w:cs="Arial" w:hint="eastAsia"/>
                <w:sz w:val="24"/>
                <w:szCs w:val="24"/>
              </w:rPr>
              <w:t>披露日期</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富荣基金管理有限公司关于旗下部分基金新增深圳前海财厚基金销售有限公司为销售机构并开通基金定投转换业务的公告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富荣基金管理有限公司关于旗下部分基金参加深圳前海财厚基金销售有限公司基金申购及定期定额投资申购费率优惠活动的公告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富荣基金管理有限公司关于旗下部分基金参加深圳前海财厚基金销售有限公司基金转换费率优惠活动的公告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富荣基金管理有限公司关于旗下部分基金新增上海基煜基金销售有限公司为销售机构并开通基金定投转换业务的公告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6</w:t>
            </w:r>
          </w:p>
        </w:tc>
      </w:tr>
      <w:tr w:rsidR="00115947">
        <w:trPr>
          <w:trHeight w:val="382"/>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富荣基金管理有限公司关于旗下部分基金参加上海基煜基金销售有限公司基金申购及定期定额投资申购费率优惠活动的公告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6</w:t>
            </w:r>
          </w:p>
        </w:tc>
      </w:tr>
      <w:tr w:rsidR="00115947" w:rsidTr="00F414AC">
        <w:trPr>
          <w:trHeight w:val="247"/>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sidRPr="00F414AC">
              <w:rPr>
                <w:rFonts w:asciiTheme="minorEastAsia" w:hAnsiTheme="minorEastAsia" w:cs="Arial" w:hint="eastAsia"/>
                <w:sz w:val="24"/>
                <w:szCs w:val="24"/>
              </w:rPr>
              <w:t>富荣基金管理有限公司关于旗下部分基金新增深圳盈信基金销售有限公司为销售机构并开通基金定投转换业务的公告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0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富荣基金管理有限公司关于旗下部分基金参加深圳盈信基金销售有限公司基金申购及定期定额投资申购费率优惠活动的公告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关于富荣福锦混合型证券投资基金恢复向个人投资者开放申购申请的公告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8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富荣福锦混合型证券投资基金2018年年度报告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9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富荣福锦混合型证券投资基金2018年年度报告摘要</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富荣基金管理有限公司关于旗下部分基金参加华鑫证券有限责任公司基金申购及定期定额投资申购费率优惠活动的公告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-0</w:t>
            </w:r>
            <w:r>
              <w:rPr>
                <w:rFonts w:asciiTheme="minorEastAsia" w:hAnsiTheme="minorEastAsia" w:cs="Arial"/>
                <w:sz w:val="24"/>
                <w:szCs w:val="24"/>
              </w:rPr>
              <w:t>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富荣基金管理有限公司关于旗下部分基金新增华鑫证券有限责任公司为销售机构并开通基金定投转换业务的公告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-0</w:t>
            </w:r>
            <w:r>
              <w:rPr>
                <w:rFonts w:asciiTheme="minorEastAsia" w:hAnsiTheme="minorEastAsia" w:cs="Arial"/>
                <w:sz w:val="24"/>
                <w:szCs w:val="24"/>
              </w:rPr>
              <w:t>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富荣基金管理有限公司关于旗下部分基金参加诺亚正行基金销售有限公司基金申购及定期定额投资申购费率优惠活动的公告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富荣基金管理有限公司关于旗下部分基金参加上海挖财基金销售有限公司基金申购及定期定额投资申购费率优惠活动的公告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富荣基金管理有限公司关于旗下部分基金新增诺亚正行基金销售有限公司为销售机构并开通基金定投业务的公告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16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富荣基金管理有限公司关于旗下部分基金新增上海挖财基金销售有限公司为销售机构并开通基金定投转换业务的公告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富荣福锦混合型证券投资基金2019年第一季度报告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富荣福锦混合型证券投资基金更新的招募说明书（2019年第1号）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富荣福锦混合型证券投资基金更新的招募说明书摘要（2019年第1号）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富荣基金管理有限公司关于旗下部分基金参加上海凯石财富基金销售有限公司基金申购及定期定额投资申购费率优惠活动的公告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富荣基金管理有限公司关于旗下部分基金新增上海凯石财富基金销售有限公司为销售机构并开通基金定投转换业务的公告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富荣基金管理有限公司关于旗下部分基金参加泰信财富基金销售有限公司基金申购及定期定额投资申购费率优惠活动的公告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14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富荣基金管理有限公司关于旗下部分基金新增泰信财富基金销售有限公司为销售机构并开通基金定投转换业务的公告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14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关于以通讯方式召开富荣福锦混合型证券投资基金基金份额持有人大会的公告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关于以通讯方式召开富荣福锦混合型证券投资基金基金份额持有人大会的第一次提示性公告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关于以通讯方式召开富荣福锦混合型证券投资基金基金份额持有人大会的第二次提示性公告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富荣基金管理有限公司关于旗下部分基金新增国泰君安证券股份有限公司为销售机构并开通基金定投转换业务的公告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11</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富荣基金管理有限公司关于增聘副总经理的公告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15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富荣基金管理有限公司关于旗下部分基金新增长城证券股份有限公司为销售机构并开通基金转换业务的公告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富荣福锦混合型证券投资基金暂停大额申购、转换转入和定期定额投资业务的公告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24</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富荣基金管理有限公司关于旗下部分基金可投资于科创板股票的公告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富荣基金管理有限公司关于旗下部分基金参加上海好买基金销售有限公司基金申购及定期定额投资申购费率优惠活动的公告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富荣基金管理有限公司关于旗下部分基金新增上海好买基金销售有限公司为销售机构并开通基金定投转换业务的公告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富荣基金管理有限公司旗下基金2019年半年度最后</w:t>
            </w:r>
            <w:r>
              <w:rPr>
                <w:rFonts w:asciiTheme="minorEastAsia" w:hAnsiTheme="minorEastAsia" w:cs="Arial" w:hint="eastAsia"/>
                <w:sz w:val="24"/>
                <w:szCs w:val="24"/>
              </w:rPr>
              <w:lastRenderedPageBreak/>
              <w:t>一个交易日基金资产净值、基金份额净值及份额累计净值公告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35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富荣基金管理有限公司旗下基金2019年半年度最后一个市场自然日基金资产净值、基金份额净值及份额累计净值公告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富荣基金管理有限公司关于旗下部分基金参加上海陆金所基金销售有限公司基金申购及定期定额投资申购费率优惠活动的公告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富荣基金管理有限公司关于旗下部分基金新增上海陆金所基金销售有限公司为销售机构并开通基金定投业务的公告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富荣福锦混合型证券投资基金基金份额持有人大会表决结果暨决议生效的公告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39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富荣福锦混合型证券投资基金基金合同（2019）</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富荣福锦混合型证券投资基金托管协议（2019）</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富荣基金管理有限公司关于旗下部分基金参加浙江同花顺基金销售有限公司基金申购及定期定额投资申购费率优惠活动的公告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富荣基金管理有限公司关于旗下部分基金新增浙江同花顺基金销售有限公司为销售机构并开通基金定投转换业务的公告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富荣基金管理有限公司关于旗下部分基金参加上海天天基金销售有限公司基金申购及定期定额投资申购费率优惠活动的公告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富荣基金管理有限公司关于旗下部分基金新增上海天天基金销售有限公司为销售机构并开通基金定投转换业务的公告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富荣基金管理有限公司关于旗下部分基金参加五矿证券有限公司基金申购及定期定额投资申购费率优惠活动的公告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富荣基金管理有限公司关于旗下部分基金新增五矿证券有限公司为销售机构并开通基金定投转换业务的公告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富荣福锦混合型证券投资基金2019年第二季度报告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富荣基金管理有限公司关于旗下部分基金参加蚂蚁（杭州）基金销售有限公司基金申购及定期定额投资申购费率优惠活动的公告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 xml:space="preserve">22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49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富荣基金管理有限公司关于旗下部分基金新增蚂蚁（杭州）基金销售有限公司为销售机构并开通基金定投转换业务的公告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 xml:space="preserve">22  </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富荣基金管理有限公司关于旗下部分基金参加上海联泰资产管理有限公司 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25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w:t>
            </w:r>
            <w:r>
              <w:rPr>
                <w:rFonts w:asciiTheme="minorEastAsia" w:hAnsiTheme="minorEastAsia" w:cs="Arial" w:hint="eastAsia"/>
                <w:sz w:val="24"/>
                <w:szCs w:val="24"/>
              </w:rPr>
              <w:lastRenderedPageBreak/>
              <w:t>联泰资产管理有限公司为销售机构并开通基金定投转换业务的公告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25</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52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富荣基金管理有限公司关于独立董事变更的公告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富荣基金管理有限公司关于旗下部分基金参加北京唐鼎耀华基金销售有限公司基金申购及定期定额投资申购费率优惠活动的公告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16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富荣基金管理有限公司关于旗下部分基金新增北京唐鼎耀华基金销售有限公司为销售机构并开通基金定投转换业务的公告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16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富荣基金管理有限公司关于旗下部分基金参加西藏东方财富证券股份有限公司基金申购费率优惠活动的公告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富荣基金管理有限公司关于旗下部分基金新增西藏东方财富证券股份有限公司为销售机构并开通基金转换业务的公告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22</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富荣基金管理有限公司关于旗下部分基金参加北京汇成基金销售有限公司基金申购及定期定额投资申购费率优惠活动的公告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富荣基金管理有限公司关于旗下部分基金新增北京汇成基金销售有限公司为销售机构并开通基金定投转换业务的公告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59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富荣基金管理有限公司关于旗下部分基金参加上海利得基金销售有限公司基金申购及定期定额投资申购费率优惠活动的公告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富荣基金管理有限公司关于旗下部分基金新增上海利得基金销售有限公司为销售机构并开通基金定投转换业务的公告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富荣福锦混合型证券投资基金2019年半年度报告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富荣福锦混合型证券投资基金2019年半年度报告摘要</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富荣基金管理有限公司关于旗下部分基金参加北京虹点基金销售有限公司基金申购及定期定额投资申购费率优惠活动的公告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富荣基金管理有限公司关于旗下部分基金新增北京虹点基金销售有限公司为销售机构并开通基金定投转换业务的公告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29</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富荣基金管理有限公司关于旗下部分基金新增北京肯特瑞财富投资管理有限公司为销售机构并开通基金定投转换业务的公告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05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富荣基金管理有限公司关于旗下部分基金参加北京肯特瑞财富投资管理有限公司基金申购及定期定额投资申购费率优惠活动的公告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05</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富荣基金管理有限公司关于旗下部分基金参加南京苏宁基金销售有限公司基金申购及定期定额投资申</w:t>
            </w:r>
            <w:r>
              <w:rPr>
                <w:rFonts w:asciiTheme="minorEastAsia" w:hAnsiTheme="minorEastAsia" w:cs="Arial" w:hint="eastAsia"/>
                <w:sz w:val="24"/>
                <w:szCs w:val="24"/>
              </w:rPr>
              <w:lastRenderedPageBreak/>
              <w:t>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68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富荣基金管理有限公司关于旗下部分基金新增南京苏宁基金销售有限公司为销售机构并开通基金定投转换业务的公告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10</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69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富荣基金管理有限公司关于旗下部分基金参加中证金牛（北京）投资咨询有限公司基金申购及定期定额投资申购费率优惠活动的公告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富荣基金管理有限公司关于旗下部分基金新增中证金牛（北京）投资咨询有限公司为销售机构并开通基金定投转换业务的公告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富荣基金管理有限公司关于旗下部分基金新增光大证券股份有限公司为销售机构并开通基金定投转换业务的公告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富荣基金管理有限公司关于旗下部分基金新增奕丰基金销售有限公司为销售机构并开通基金定投转换业务的公告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25</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富荣基金管理有限公司关于旗下部分基金参加奕丰基金销售有限公司基金申购及定期定额投资申购费率优惠活动的公告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25</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富荣基金管理有限公司关于旗下部分基金新增江苏汇林保大基金销售有限公司为销售机构并开通基金定期定额投资业务和基金转换业务的公告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14</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富荣基金管理有限公司关于旗下部分基金参加江苏汇林保大基金销售有限公司基金申购及定期定额投资申购费率优惠活动的公告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14</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富荣基金管理有限公司关于旗下部分基金新增玄元保险代理有限公司为销售机构并开通基金定期定额投资业务和基金转换业务的公告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21</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富荣基金管理有限公司关于旗下部分基金参加玄元保险代理有限公司基金申购及定期定额投资申购费率优惠活动的公告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21</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富荣基金管理有限公司旗下全部基金季度报告提示性公告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23</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79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富荣福锦混合型证券投资基金2019年第三季度报告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23</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富荣基金管理有限公司关于旗下部分基金新增北京植信基金销售有限公司为销售机构并开通基金定投转换业务的公告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富荣基金管理有限公司关于旗下部分基金参加北京植信基金销售有限公司基金申购及定期定额投资申购费率优惠活动的公告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28</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富荣基金管理有限公司关于旗下部分基金新增宜信普泽（北京）基金销售有限公司为销售机构并开通基金定期定额投资业务和基金转换业务的公告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31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富荣基金管理有限公司关于旗下部分基金参加宜信</w:t>
            </w:r>
            <w:r>
              <w:rPr>
                <w:rFonts w:asciiTheme="minorEastAsia" w:hAnsiTheme="minorEastAsia" w:cs="Arial" w:hint="eastAsia"/>
                <w:sz w:val="24"/>
                <w:szCs w:val="24"/>
              </w:rPr>
              <w:lastRenderedPageBreak/>
              <w:t>普泽（北京）基金销售有限公司基金申购及定期定额投资申购费率优惠活动的公告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31</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lastRenderedPageBreak/>
              <w:t>84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关于调整旗下基金首次申购、追加申购及定期定额投资最低数额限制的公告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07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富荣基金管理有限公司关于旗下部分基金新增喜鹊财富基金销售有限公司为销售机构并开通基金定期定额投资业务和基金转换业务的公告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富荣基金管理有限公司关于旗下部分基金参加喜鹊财富基金销售有限公司基金申购及定期定额投资申购费率优惠活动的公告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27</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富荣基金管理有限公司根据《公开募集证券投资基金信息披露管理办法》修订旗下13只基金基金合同及托管协议的公告 - 富荣福锦混合型证券投资基金</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rsidTr="00F414AC">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富荣福锦混合型证券投资基金基金合同</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89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富荣福锦混合型证券投资基金托管协议</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90</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富荣福锦混合型证券投资基金基金合同及托管协议对照表</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91</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富荣福锦混合型证券投资基金更新招募说明书的提示性公告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92</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富荣福锦混合型证券投资基金更新的招募说明书（2019年第2号）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93</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富荣福锦混合型证券投资基金更新的招募说明书摘要（2019年第2号）</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94</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富荣基金管理有限公司关于旗下部分基金参加安信证券股份有限公司基金申购及定期定额投资申购费率优惠活动的公告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09</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95</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富荣基金管理有限公司关于旗下部分基金新增安信证券股份有限公司为销售机构并开通基金定期定额投资业务和基金转换业务的公告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09</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96</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富荣基金管理有限公司关于暂停泰信财富基金销售有限办理旗下基金相关销售业务的公告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10</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97</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富荣福锦混合型证券投资基金2019年第四季度报告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98</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富荣基金管理有限公司旗下全部基金2019年第4季度报告提示性公告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17</w:t>
            </w:r>
          </w:p>
        </w:tc>
      </w:tr>
      <w:tr w:rsidR="00115947">
        <w:trPr>
          <w:trHeight w:val="261"/>
        </w:trPr>
        <w:tc>
          <w:tcPr>
            <w:tcW w:w="817"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hint="eastAsia"/>
                <w:sz w:val="24"/>
                <w:szCs w:val="24"/>
              </w:rPr>
              <w:t>99</w:t>
            </w:r>
          </w:p>
        </w:tc>
        <w:tc>
          <w:tcPr>
            <w:tcW w:w="5709" w:type="dxa"/>
            <w:tcBorders>
              <w:top w:val="single" w:sz="4" w:space="0" w:color="auto"/>
              <w:left w:val="single" w:sz="4" w:space="0" w:color="auto"/>
              <w:bottom w:val="single" w:sz="4" w:space="0" w:color="auto"/>
              <w:right w:val="single" w:sz="4" w:space="0" w:color="auto"/>
            </w:tcBorders>
          </w:tcPr>
          <w:p w:rsidR="00115947" w:rsidRDefault="0064498B">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富荣基金管理有限公司关于2020年春节假期延长期间暂停办理申购赎回等业务的公告</w:t>
            </w:r>
          </w:p>
        </w:tc>
        <w:tc>
          <w:tcPr>
            <w:tcW w:w="1662" w:type="dxa"/>
            <w:tcBorders>
              <w:top w:val="single" w:sz="4" w:space="0" w:color="auto"/>
              <w:left w:val="single" w:sz="4" w:space="0" w:color="auto"/>
              <w:bottom w:val="single" w:sz="4" w:space="0" w:color="auto"/>
              <w:right w:val="single" w:sz="4" w:space="0" w:color="auto"/>
            </w:tcBorders>
          </w:tcPr>
          <w:p w:rsidR="00115947" w:rsidRDefault="0064498B">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30</w:t>
            </w:r>
          </w:p>
        </w:tc>
      </w:tr>
    </w:tbl>
    <w:p w:rsidR="00115947" w:rsidRDefault="00115947">
      <w:pPr>
        <w:rPr>
          <w:rFonts w:ascii="宋体" w:eastAsia="宋体" w:hAnsi="Times New Roman" w:cs="Times New Roman"/>
          <w:b/>
          <w:color w:val="000000"/>
          <w:kern w:val="0"/>
          <w:sz w:val="30"/>
          <w:szCs w:val="30"/>
        </w:rPr>
      </w:pPr>
    </w:p>
    <w:p w:rsidR="00115947" w:rsidRDefault="00115947">
      <w:pPr>
        <w:rPr>
          <w:rFonts w:ascii="宋体" w:eastAsia="宋体" w:hAnsi="Times New Roman" w:cs="Times New Roman"/>
          <w:b/>
          <w:color w:val="000000"/>
          <w:kern w:val="0"/>
          <w:sz w:val="30"/>
          <w:szCs w:val="30"/>
        </w:rPr>
      </w:pPr>
    </w:p>
    <w:p w:rsidR="00115947" w:rsidRDefault="00115947">
      <w:pPr>
        <w:rPr>
          <w:rFonts w:ascii="宋体" w:eastAsia="宋体" w:hAnsi="Times New Roman" w:cs="Times New Roman"/>
          <w:b/>
          <w:color w:val="000000"/>
          <w:kern w:val="0"/>
          <w:sz w:val="30"/>
          <w:szCs w:val="30"/>
        </w:rPr>
      </w:pPr>
    </w:p>
    <w:p w:rsidR="00115947" w:rsidRDefault="00115947">
      <w:pPr>
        <w:rPr>
          <w:rFonts w:ascii="宋体" w:eastAsia="宋体" w:hAnsi="Times New Roman" w:cs="Times New Roman"/>
          <w:b/>
          <w:color w:val="000000"/>
          <w:kern w:val="0"/>
          <w:sz w:val="30"/>
          <w:szCs w:val="30"/>
        </w:rPr>
      </w:pPr>
    </w:p>
    <w:p w:rsidR="00115947" w:rsidRDefault="0064498B">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rsidR="00115947" w:rsidRDefault="00115947">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115947" w:rsidRDefault="00115947">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115947">
          <w:footerReference w:type="default" r:id="rId46"/>
          <w:pgSz w:w="11906" w:h="16838"/>
          <w:pgMar w:top="1440" w:right="1800" w:bottom="1440" w:left="1800" w:header="851" w:footer="992" w:gutter="0"/>
          <w:cols w:space="425"/>
          <w:docGrid w:type="lines" w:linePitch="312"/>
        </w:sectPr>
      </w:pPr>
      <w:bookmarkStart w:id="436" w:name="_Toc416268879"/>
      <w:bookmarkStart w:id="437" w:name="_Toc263092330"/>
    </w:p>
    <w:p w:rsidR="00115947" w:rsidRDefault="0064498B">
      <w:pPr>
        <w:pStyle w:val="1"/>
        <w:jc w:val="center"/>
      </w:pPr>
      <w:bookmarkStart w:id="438" w:name="_Toc37770226"/>
      <w:bookmarkEnd w:id="60"/>
      <w:bookmarkEnd w:id="61"/>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rsidR="00115947" w:rsidRDefault="0064498B">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rsidR="00115947" w:rsidRDefault="00115947">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115947" w:rsidRDefault="00115947">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115947">
      <w:pPr>
        <w:widowControl/>
        <w:adjustRightInd w:val="0"/>
        <w:snapToGrid w:val="0"/>
        <w:spacing w:line="360" w:lineRule="auto"/>
        <w:ind w:rightChars="-85" w:right="-178" w:firstLineChars="200" w:firstLine="420"/>
        <w:rPr>
          <w:rFonts w:ascii="Arial" w:eastAsia="宋体" w:hAnsi="Arial" w:cs="Arial"/>
          <w:kern w:val="0"/>
          <w:szCs w:val="21"/>
        </w:rPr>
      </w:pPr>
    </w:p>
    <w:p w:rsidR="00115947" w:rsidRDefault="0064498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rsidR="00115947" w:rsidRDefault="000B467C">
      <w:pPr>
        <w:widowControl/>
        <w:adjustRightInd w:val="0"/>
        <w:snapToGrid w:val="0"/>
        <w:spacing w:line="360" w:lineRule="auto"/>
        <w:ind w:rightChars="-85" w:right="-178"/>
        <w:jc w:val="right"/>
      </w:pPr>
      <w:r>
        <w:rPr>
          <w:rFonts w:asciiTheme="minorEastAsia" w:hAnsiTheme="minorEastAsia" w:cs="Arial" w:hint="eastAsia"/>
          <w:kern w:val="0"/>
          <w:sz w:val="24"/>
          <w:szCs w:val="24"/>
        </w:rPr>
        <w:t>2020年10</w:t>
      </w:r>
      <w:r w:rsidR="0064498B">
        <w:rPr>
          <w:rFonts w:asciiTheme="minorEastAsia" w:hAnsiTheme="minorEastAsia" w:cs="Arial" w:hint="eastAsia"/>
          <w:kern w:val="0"/>
          <w:sz w:val="24"/>
          <w:szCs w:val="24"/>
        </w:rPr>
        <w:t>月</w:t>
      </w:r>
      <w:r w:rsidR="00CE0741">
        <w:rPr>
          <w:rFonts w:asciiTheme="minorEastAsia" w:hAnsiTheme="minorEastAsia" w:cs="Arial" w:hint="eastAsia"/>
          <w:kern w:val="0"/>
          <w:sz w:val="24"/>
          <w:szCs w:val="24"/>
        </w:rPr>
        <w:t>15</w:t>
      </w:r>
      <w:r w:rsidR="0064498B">
        <w:rPr>
          <w:rFonts w:asciiTheme="minorEastAsia" w:hAnsiTheme="minorEastAsia" w:cs="Arial" w:hint="eastAsia"/>
          <w:kern w:val="0"/>
          <w:sz w:val="24"/>
          <w:szCs w:val="24"/>
        </w:rPr>
        <w:t>日</w:t>
      </w:r>
    </w:p>
    <w:sectPr w:rsidR="00115947">
      <w:footerReference w:type="default" r:id="rId47"/>
      <w:pgSz w:w="11906" w:h="16838"/>
      <w:pgMar w:top="1440" w:right="1800" w:bottom="1440" w:left="1800" w:header="851" w:footer="992" w:gutter="0"/>
      <w:pgNumType w:start="1" w:chapStyle="1"/>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0EE6344" w15:done="0"/>
  <w15:commentEx w15:paraId="61394CDD" w15:done="0"/>
  <w15:commentEx w15:paraId="4C4946DA" w15:done="0"/>
  <w15:commentEx w15:paraId="362B7DB7" w15:done="0"/>
  <w15:commentEx w15:paraId="767330C8" w15:done="0"/>
  <w15:commentEx w15:paraId="1DA76098" w15:done="0"/>
  <w15:commentEx w15:paraId="3EC92D36" w15:done="0"/>
  <w15:commentEx w15:paraId="16874BFE" w15:done="0"/>
  <w15:commentEx w15:paraId="049C78A2" w15:done="0"/>
  <w15:commentEx w15:paraId="3159237E" w15:done="0"/>
  <w15:commentEx w15:paraId="487C6F77" w15:done="0"/>
  <w15:commentEx w15:paraId="3BBD63FD" w15:done="0"/>
  <w15:commentEx w15:paraId="52B61BE2" w15:done="0"/>
  <w15:commentEx w15:paraId="3B0F4023" w15:done="0"/>
  <w15:commentEx w15:paraId="231B55E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2B2" w:rsidRDefault="00B762B2">
      <w:r>
        <w:separator/>
      </w:r>
    </w:p>
  </w:endnote>
  <w:endnote w:type="continuationSeparator" w:id="0">
    <w:p w:rsidR="00B762B2" w:rsidRDefault="00B76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794151"/>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1</w:t>
        </w:r>
        <w:r>
          <w:rPr>
            <w:lang w:val="zh-CN"/>
          </w:rPr>
          <w:fldChar w:fldCharType="end"/>
        </w:r>
      </w:p>
    </w:sdtContent>
  </w:sdt>
  <w:p w:rsidR="00115947" w:rsidRDefault="00115947">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147313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4</w:t>
        </w:r>
        <w:r>
          <w:rPr>
            <w:lang w:val="zh-CN"/>
          </w:rPr>
          <w:fldChar w:fldCharType="end"/>
        </w:r>
      </w:p>
    </w:sdtContent>
  </w:sdt>
  <w:p w:rsidR="00115947" w:rsidRDefault="00115947">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009397"/>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6</w:t>
        </w:r>
        <w:r>
          <w:rPr>
            <w:lang w:val="zh-CN"/>
          </w:rPr>
          <w:fldChar w:fldCharType="end"/>
        </w:r>
      </w:p>
    </w:sdtContent>
  </w:sdt>
  <w:p w:rsidR="00115947" w:rsidRDefault="00115947">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737179"/>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10</w:t>
        </w:r>
        <w:r>
          <w:rPr>
            <w:lang w:val="zh-CN"/>
          </w:rPr>
          <w:fldChar w:fldCharType="end"/>
        </w:r>
      </w:p>
    </w:sdtContent>
  </w:sdt>
  <w:p w:rsidR="00115947" w:rsidRDefault="00115947">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2030533"/>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21</w:t>
        </w:r>
        <w:r>
          <w:rPr>
            <w:lang w:val="zh-CN"/>
          </w:rPr>
          <w:fldChar w:fldCharType="end"/>
        </w:r>
      </w:p>
    </w:sdtContent>
  </w:sdt>
  <w:p w:rsidR="00115947" w:rsidRDefault="00115947">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9926321"/>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28</w:t>
        </w:r>
        <w:r>
          <w:rPr>
            <w:lang w:val="zh-CN"/>
          </w:rPr>
          <w:fldChar w:fldCharType="end"/>
        </w:r>
      </w:p>
    </w:sdtContent>
  </w:sdt>
  <w:p w:rsidR="00115947" w:rsidRDefault="00115947">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267709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34</w:t>
        </w:r>
        <w:r>
          <w:rPr>
            <w:lang w:val="zh-CN"/>
          </w:rPr>
          <w:fldChar w:fldCharType="end"/>
        </w:r>
      </w:p>
    </w:sdtContent>
  </w:sdt>
  <w:p w:rsidR="00115947" w:rsidRDefault="00115947">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082426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35</w:t>
        </w:r>
        <w:r>
          <w:rPr>
            <w:lang w:val="zh-CN"/>
          </w:rPr>
          <w:fldChar w:fldCharType="end"/>
        </w:r>
      </w:p>
    </w:sdtContent>
  </w:sdt>
  <w:p w:rsidR="00115947" w:rsidRDefault="00115947">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427187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36</w:t>
        </w:r>
        <w:r>
          <w:rPr>
            <w:lang w:val="zh-CN"/>
          </w:rPr>
          <w:fldChar w:fldCharType="end"/>
        </w:r>
      </w:p>
    </w:sdtContent>
  </w:sdt>
  <w:p w:rsidR="00115947" w:rsidRDefault="00115947">
    <w:pPr>
      <w:pStyle w:val="ab"/>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269279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48</w:t>
        </w:r>
        <w:r>
          <w:rPr>
            <w:lang w:val="zh-CN"/>
          </w:rPr>
          <w:fldChar w:fldCharType="end"/>
        </w:r>
      </w:p>
    </w:sdtContent>
  </w:sdt>
  <w:p w:rsidR="00115947" w:rsidRDefault="00115947">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03126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67</w:t>
        </w:r>
        <w:r>
          <w:rPr>
            <w:lang w:val="zh-CN"/>
          </w:rPr>
          <w:fldChar w:fldCharType="end"/>
        </w:r>
      </w:p>
    </w:sdtContent>
  </w:sdt>
  <w:p w:rsidR="00115947" w:rsidRDefault="00115947">
    <w:pPr>
      <w:pStyle w:val="ab"/>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193581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68</w:t>
        </w:r>
        <w:r>
          <w:rPr>
            <w:lang w:val="zh-CN"/>
          </w:rPr>
          <w:fldChar w:fldCharType="end"/>
        </w:r>
      </w:p>
    </w:sdtContent>
  </w:sdt>
  <w:p w:rsidR="00115947" w:rsidRDefault="00115947">
    <w:pPr>
      <w:pStyle w:val="ab"/>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709484"/>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70</w:t>
        </w:r>
        <w:r>
          <w:rPr>
            <w:lang w:val="zh-CN"/>
          </w:rPr>
          <w:fldChar w:fldCharType="end"/>
        </w:r>
      </w:p>
    </w:sdtContent>
  </w:sdt>
  <w:p w:rsidR="00115947" w:rsidRDefault="00115947">
    <w:pPr>
      <w:pStyle w:val="ab"/>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323810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73</w:t>
        </w:r>
        <w:r>
          <w:rPr>
            <w:lang w:val="zh-CN"/>
          </w:rPr>
          <w:fldChar w:fldCharType="end"/>
        </w:r>
      </w:p>
    </w:sdtContent>
  </w:sdt>
  <w:p w:rsidR="00115947" w:rsidRDefault="00115947">
    <w:pPr>
      <w:pStyle w:val="ab"/>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020877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80</w:t>
        </w:r>
        <w:r>
          <w:rPr>
            <w:lang w:val="zh-CN"/>
          </w:rPr>
          <w:fldChar w:fldCharType="end"/>
        </w:r>
      </w:p>
    </w:sdtContent>
  </w:sdt>
  <w:p w:rsidR="00115947" w:rsidRDefault="00115947">
    <w:pPr>
      <w:pStyle w:val="ab"/>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2280055"/>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84</w:t>
        </w:r>
        <w:r>
          <w:rPr>
            <w:lang w:val="zh-CN"/>
          </w:rPr>
          <w:fldChar w:fldCharType="end"/>
        </w:r>
      </w:p>
    </w:sdtContent>
  </w:sdt>
  <w:p w:rsidR="00115947" w:rsidRDefault="00115947">
    <w:pPr>
      <w:pStyle w:val="ab"/>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631452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86</w:t>
        </w:r>
        <w:r>
          <w:rPr>
            <w:lang w:val="zh-CN"/>
          </w:rPr>
          <w:fldChar w:fldCharType="end"/>
        </w:r>
      </w:p>
    </w:sdtContent>
  </w:sdt>
  <w:p w:rsidR="00115947" w:rsidRDefault="00115947">
    <w:pPr>
      <w:pStyle w:val="ab"/>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0163986"/>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102</w:t>
        </w:r>
        <w:r>
          <w:rPr>
            <w:lang w:val="zh-CN"/>
          </w:rPr>
          <w:fldChar w:fldCharType="end"/>
        </w:r>
      </w:p>
    </w:sdtContent>
  </w:sdt>
  <w:p w:rsidR="00115947" w:rsidRDefault="00115947">
    <w:pPr>
      <w:pStyle w:val="ab"/>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39120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117</w:t>
        </w:r>
        <w:r>
          <w:rPr>
            <w:lang w:val="zh-CN"/>
          </w:rPr>
          <w:fldChar w:fldCharType="end"/>
        </w:r>
      </w:p>
    </w:sdtContent>
  </w:sdt>
  <w:p w:rsidR="00115947" w:rsidRDefault="00115947">
    <w:pPr>
      <w:pStyle w:val="ab"/>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491673"/>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CE0741">
          <w:rPr>
            <w:noProof/>
            <w:lang w:val="zh-CN"/>
          </w:rPr>
          <w:t>119</w:t>
        </w:r>
        <w:r>
          <w:rPr>
            <w:lang w:val="zh-CN"/>
          </w:rPr>
          <w:fldChar w:fldCharType="end"/>
        </w:r>
      </w:p>
    </w:sdtContent>
  </w:sdt>
  <w:p w:rsidR="00115947" w:rsidRDefault="00115947">
    <w:pPr>
      <w:pStyle w:val="ab"/>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6723160"/>
    </w:sdtPr>
    <w:sdtEndPr/>
    <w:sdtContent>
      <w:p w:rsidR="00115947" w:rsidRDefault="0064498B">
        <w:pPr>
          <w:pStyle w:val="ab"/>
          <w:jc w:val="center"/>
        </w:pPr>
        <w:r>
          <w:rPr>
            <w:lang w:val="zh-CN"/>
          </w:rPr>
          <w:fldChar w:fldCharType="begin"/>
        </w:r>
        <w:r>
          <w:rPr>
            <w:lang w:val="zh-CN"/>
          </w:rPr>
          <w:instrText>PAGE   \* MERGEFORMAT</w:instrText>
        </w:r>
        <w:r>
          <w:rPr>
            <w:lang w:val="zh-CN"/>
          </w:rPr>
          <w:fldChar w:fldCharType="separate"/>
        </w:r>
        <w:r w:rsidR="003D3E7F">
          <w:rPr>
            <w:noProof/>
            <w:lang w:val="zh-CN"/>
          </w:rPr>
          <w:t>126</w:t>
        </w:r>
        <w:r>
          <w:rPr>
            <w:lang w:val="zh-CN"/>
          </w:rPr>
          <w:fldChar w:fldCharType="end"/>
        </w:r>
      </w:p>
    </w:sdtContent>
  </w:sdt>
  <w:p w:rsidR="00115947" w:rsidRDefault="00115947">
    <w:pPr>
      <w:pStyle w:val="ab"/>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5947" w:rsidRDefault="0064498B" w:rsidP="00F414AC">
    <w:pPr>
      <w:pStyle w:val="ab"/>
      <w:jc w:val="center"/>
    </w:pPr>
    <w:r>
      <w:rPr>
        <w:rFonts w:hint="eastAsia"/>
      </w:rPr>
      <w:t>127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2B2" w:rsidRDefault="00B762B2">
      <w:r>
        <w:separator/>
      </w:r>
    </w:p>
  </w:footnote>
  <w:footnote w:type="continuationSeparator" w:id="0">
    <w:p w:rsidR="00B762B2" w:rsidRDefault="00B762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5947" w:rsidRDefault="0064498B">
    <w:pPr>
      <w:pStyle w:val="ac"/>
      <w:jc w:val="both"/>
    </w:pPr>
    <w:r>
      <w:rPr>
        <w:rFonts w:ascii="Arial" w:hAnsi="Arial" w:cs="Arial" w:hint="eastAsia"/>
        <w:szCs w:val="21"/>
      </w:rPr>
      <w:t>富荣福锦混合型证券投资基金更新的</w:t>
    </w:r>
    <w:r>
      <w:rPr>
        <w:rFonts w:hint="eastAsia"/>
      </w:rPr>
      <w:t>招募说明书（</w:t>
    </w:r>
    <w:r>
      <w:rPr>
        <w:rFonts w:hint="eastAsia"/>
      </w:rPr>
      <w:t>20</w:t>
    </w:r>
    <w:r>
      <w:t>20</w:t>
    </w:r>
    <w:r>
      <w:rPr>
        <w:rFonts w:hint="eastAsia"/>
      </w:rPr>
      <w:t>年</w:t>
    </w:r>
    <w:r w:rsidR="000B467C">
      <w:rPr>
        <w:rFonts w:hint="eastAsia"/>
      </w:rPr>
      <w:t>第</w:t>
    </w:r>
    <w:r w:rsidR="000B467C">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于 连驰">
    <w15:presenceInfo w15:providerId="Windows Live" w15:userId="708c68fda4bf6c4f"/>
  </w15:person>
  <w15:person w15:author="王亚慧">
    <w15:presenceInfo w15:providerId="None" w15:userId="王亚慧"/>
  </w15:person>
  <w15:person w15:author="徐铮">
    <w15:presenceInfo w15:providerId="None" w15:userId="徐铮"/>
  </w15:person>
  <w15:person w15:author="liuzf">
    <w15:presenceInfo w15:providerId="None" w15:userId="liuzf"/>
  </w15:person>
  <w15:person w15:author="喻勇">
    <w15:presenceInfo w15:providerId="None" w15:userId="喻勇"/>
  </w15:person>
  <w15:person w15:author="淡衣">
    <w15:presenceInfo w15:providerId="None" w15:userId="淡衣"/>
  </w15:person>
  <w15:person w15:author="Administrator">
    <w15:presenceInfo w15:providerId="None" w15:userId="Administrator"/>
  </w15:person>
  <w15:person w15:author="淡衣 [2]">
    <w15:presenceInfo w15:providerId="WPS Office" w15:userId="23597338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E80"/>
    <w:rsid w:val="00011E0C"/>
    <w:rsid w:val="000150A1"/>
    <w:rsid w:val="00016B2F"/>
    <w:rsid w:val="00021C6F"/>
    <w:rsid w:val="00024EED"/>
    <w:rsid w:val="00026A47"/>
    <w:rsid w:val="00032C15"/>
    <w:rsid w:val="00036415"/>
    <w:rsid w:val="000417AB"/>
    <w:rsid w:val="00043AE3"/>
    <w:rsid w:val="00043E2F"/>
    <w:rsid w:val="000455CE"/>
    <w:rsid w:val="00045DF2"/>
    <w:rsid w:val="000507C1"/>
    <w:rsid w:val="00050E32"/>
    <w:rsid w:val="000515D1"/>
    <w:rsid w:val="0005270F"/>
    <w:rsid w:val="0005295B"/>
    <w:rsid w:val="00053F56"/>
    <w:rsid w:val="00055889"/>
    <w:rsid w:val="000570B2"/>
    <w:rsid w:val="000579D5"/>
    <w:rsid w:val="0006090B"/>
    <w:rsid w:val="00061EFE"/>
    <w:rsid w:val="00062C1B"/>
    <w:rsid w:val="00063460"/>
    <w:rsid w:val="00063887"/>
    <w:rsid w:val="00063FB4"/>
    <w:rsid w:val="00065FA9"/>
    <w:rsid w:val="00066597"/>
    <w:rsid w:val="00070358"/>
    <w:rsid w:val="00072066"/>
    <w:rsid w:val="00072559"/>
    <w:rsid w:val="00076E9C"/>
    <w:rsid w:val="000776EE"/>
    <w:rsid w:val="000807B7"/>
    <w:rsid w:val="000817BB"/>
    <w:rsid w:val="00084A9D"/>
    <w:rsid w:val="00092FE3"/>
    <w:rsid w:val="00093B11"/>
    <w:rsid w:val="00094942"/>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E1E9B"/>
    <w:rsid w:val="000E3D34"/>
    <w:rsid w:val="000E4187"/>
    <w:rsid w:val="000E7BCA"/>
    <w:rsid w:val="000F4000"/>
    <w:rsid w:val="000F5C40"/>
    <w:rsid w:val="000F63F5"/>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1B39"/>
    <w:rsid w:val="001745C9"/>
    <w:rsid w:val="001756AE"/>
    <w:rsid w:val="00175EFD"/>
    <w:rsid w:val="001815D7"/>
    <w:rsid w:val="00181F45"/>
    <w:rsid w:val="00184AAE"/>
    <w:rsid w:val="00184E9F"/>
    <w:rsid w:val="00185938"/>
    <w:rsid w:val="00186FFA"/>
    <w:rsid w:val="001939DE"/>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275F"/>
    <w:rsid w:val="001C404F"/>
    <w:rsid w:val="001C71D3"/>
    <w:rsid w:val="001C79DE"/>
    <w:rsid w:val="001C7D92"/>
    <w:rsid w:val="001D3C2F"/>
    <w:rsid w:val="001D4772"/>
    <w:rsid w:val="001E05E8"/>
    <w:rsid w:val="001E3B99"/>
    <w:rsid w:val="001F029F"/>
    <w:rsid w:val="001F0DEC"/>
    <w:rsid w:val="001F141D"/>
    <w:rsid w:val="001F2A1F"/>
    <w:rsid w:val="001F2EE0"/>
    <w:rsid w:val="001F32BF"/>
    <w:rsid w:val="001F670C"/>
    <w:rsid w:val="001F6CAF"/>
    <w:rsid w:val="001F7512"/>
    <w:rsid w:val="00201AB5"/>
    <w:rsid w:val="00203D74"/>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618C"/>
    <w:rsid w:val="0023759E"/>
    <w:rsid w:val="0023788E"/>
    <w:rsid w:val="00241ACA"/>
    <w:rsid w:val="002430FE"/>
    <w:rsid w:val="002472F8"/>
    <w:rsid w:val="002507FE"/>
    <w:rsid w:val="0025184A"/>
    <w:rsid w:val="002518DB"/>
    <w:rsid w:val="00252C86"/>
    <w:rsid w:val="0025398C"/>
    <w:rsid w:val="002601E9"/>
    <w:rsid w:val="00260AE0"/>
    <w:rsid w:val="002622A9"/>
    <w:rsid w:val="00263BCA"/>
    <w:rsid w:val="00266917"/>
    <w:rsid w:val="00266A12"/>
    <w:rsid w:val="002701CE"/>
    <w:rsid w:val="00272867"/>
    <w:rsid w:val="00272F3A"/>
    <w:rsid w:val="00273FCA"/>
    <w:rsid w:val="002752C2"/>
    <w:rsid w:val="002775A2"/>
    <w:rsid w:val="00282732"/>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64A8"/>
    <w:rsid w:val="002C385C"/>
    <w:rsid w:val="002C438F"/>
    <w:rsid w:val="002D3234"/>
    <w:rsid w:val="002D32E2"/>
    <w:rsid w:val="002D33E0"/>
    <w:rsid w:val="002D581C"/>
    <w:rsid w:val="002E2B52"/>
    <w:rsid w:val="002E342B"/>
    <w:rsid w:val="002E3582"/>
    <w:rsid w:val="002E4399"/>
    <w:rsid w:val="002E7690"/>
    <w:rsid w:val="002F0AEB"/>
    <w:rsid w:val="002F3DFB"/>
    <w:rsid w:val="0030418D"/>
    <w:rsid w:val="003042BB"/>
    <w:rsid w:val="00305747"/>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57882"/>
    <w:rsid w:val="00361F09"/>
    <w:rsid w:val="00365C58"/>
    <w:rsid w:val="0036675B"/>
    <w:rsid w:val="0036697D"/>
    <w:rsid w:val="00367074"/>
    <w:rsid w:val="00367E2C"/>
    <w:rsid w:val="00370B4F"/>
    <w:rsid w:val="00371EC6"/>
    <w:rsid w:val="00371ED5"/>
    <w:rsid w:val="00376750"/>
    <w:rsid w:val="00377542"/>
    <w:rsid w:val="00381F92"/>
    <w:rsid w:val="00386A86"/>
    <w:rsid w:val="00390719"/>
    <w:rsid w:val="003928DF"/>
    <w:rsid w:val="00392C0F"/>
    <w:rsid w:val="003962D5"/>
    <w:rsid w:val="00397AF5"/>
    <w:rsid w:val="003A1C92"/>
    <w:rsid w:val="003A3022"/>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D6B"/>
    <w:rsid w:val="003F1495"/>
    <w:rsid w:val="003F1645"/>
    <w:rsid w:val="003F2C03"/>
    <w:rsid w:val="003F2F14"/>
    <w:rsid w:val="003F3EBD"/>
    <w:rsid w:val="003F7179"/>
    <w:rsid w:val="003F71BA"/>
    <w:rsid w:val="00402349"/>
    <w:rsid w:val="004052E3"/>
    <w:rsid w:val="004055CF"/>
    <w:rsid w:val="00407289"/>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19FB"/>
    <w:rsid w:val="00447A84"/>
    <w:rsid w:val="00451F4D"/>
    <w:rsid w:val="004570E4"/>
    <w:rsid w:val="00457A75"/>
    <w:rsid w:val="00463AC0"/>
    <w:rsid w:val="00463D15"/>
    <w:rsid w:val="004657EA"/>
    <w:rsid w:val="004665F2"/>
    <w:rsid w:val="00467F0E"/>
    <w:rsid w:val="00470701"/>
    <w:rsid w:val="00476243"/>
    <w:rsid w:val="00480219"/>
    <w:rsid w:val="00481714"/>
    <w:rsid w:val="00481E25"/>
    <w:rsid w:val="004820BD"/>
    <w:rsid w:val="004822FB"/>
    <w:rsid w:val="0048357D"/>
    <w:rsid w:val="0048715E"/>
    <w:rsid w:val="00487357"/>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5BE5"/>
    <w:rsid w:val="004F02E3"/>
    <w:rsid w:val="004F4E5A"/>
    <w:rsid w:val="004F7007"/>
    <w:rsid w:val="00501B74"/>
    <w:rsid w:val="00503979"/>
    <w:rsid w:val="005043F9"/>
    <w:rsid w:val="005067A5"/>
    <w:rsid w:val="00506A9D"/>
    <w:rsid w:val="00513369"/>
    <w:rsid w:val="00516A76"/>
    <w:rsid w:val="00517167"/>
    <w:rsid w:val="00520016"/>
    <w:rsid w:val="005266D4"/>
    <w:rsid w:val="00532478"/>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F0253"/>
    <w:rsid w:val="005F27B9"/>
    <w:rsid w:val="005F3AD5"/>
    <w:rsid w:val="005F4F71"/>
    <w:rsid w:val="005F62D9"/>
    <w:rsid w:val="005F6C53"/>
    <w:rsid w:val="00601DA1"/>
    <w:rsid w:val="00601E16"/>
    <w:rsid w:val="00602B88"/>
    <w:rsid w:val="006038C3"/>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59AC"/>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45DD"/>
    <w:rsid w:val="00686670"/>
    <w:rsid w:val="0069362E"/>
    <w:rsid w:val="006A1FB2"/>
    <w:rsid w:val="006A3AEA"/>
    <w:rsid w:val="006A609D"/>
    <w:rsid w:val="006A62A6"/>
    <w:rsid w:val="006B231F"/>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638"/>
    <w:rsid w:val="006F5C33"/>
    <w:rsid w:val="006F741E"/>
    <w:rsid w:val="007021F5"/>
    <w:rsid w:val="00702DD7"/>
    <w:rsid w:val="00703058"/>
    <w:rsid w:val="007032EB"/>
    <w:rsid w:val="00703F25"/>
    <w:rsid w:val="00704D7F"/>
    <w:rsid w:val="007066B5"/>
    <w:rsid w:val="00707B95"/>
    <w:rsid w:val="00710D35"/>
    <w:rsid w:val="0071206F"/>
    <w:rsid w:val="00713346"/>
    <w:rsid w:val="00716B55"/>
    <w:rsid w:val="00716D3B"/>
    <w:rsid w:val="00722704"/>
    <w:rsid w:val="00723B1D"/>
    <w:rsid w:val="007270B2"/>
    <w:rsid w:val="00732DA2"/>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D83"/>
    <w:rsid w:val="007D3B33"/>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33D4"/>
    <w:rsid w:val="00874DD2"/>
    <w:rsid w:val="00884B02"/>
    <w:rsid w:val="0088622D"/>
    <w:rsid w:val="00886530"/>
    <w:rsid w:val="0088667C"/>
    <w:rsid w:val="00886EAA"/>
    <w:rsid w:val="00887898"/>
    <w:rsid w:val="00890371"/>
    <w:rsid w:val="0089172A"/>
    <w:rsid w:val="00892775"/>
    <w:rsid w:val="008929A7"/>
    <w:rsid w:val="0089384B"/>
    <w:rsid w:val="00896041"/>
    <w:rsid w:val="008A06C3"/>
    <w:rsid w:val="008A2FA6"/>
    <w:rsid w:val="008A35AA"/>
    <w:rsid w:val="008B23EF"/>
    <w:rsid w:val="008B2FEF"/>
    <w:rsid w:val="008B3FD5"/>
    <w:rsid w:val="008B4D5A"/>
    <w:rsid w:val="008B4D9A"/>
    <w:rsid w:val="008B6C7F"/>
    <w:rsid w:val="008B7004"/>
    <w:rsid w:val="008B7206"/>
    <w:rsid w:val="008B7336"/>
    <w:rsid w:val="008C3F19"/>
    <w:rsid w:val="008C72FF"/>
    <w:rsid w:val="008C7978"/>
    <w:rsid w:val="008D2EA1"/>
    <w:rsid w:val="008D355E"/>
    <w:rsid w:val="008D4429"/>
    <w:rsid w:val="008D62D7"/>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D49"/>
    <w:rsid w:val="00916A1B"/>
    <w:rsid w:val="00917135"/>
    <w:rsid w:val="009202B7"/>
    <w:rsid w:val="00922978"/>
    <w:rsid w:val="009249C5"/>
    <w:rsid w:val="00927495"/>
    <w:rsid w:val="009277AE"/>
    <w:rsid w:val="00932586"/>
    <w:rsid w:val="00933594"/>
    <w:rsid w:val="00943D86"/>
    <w:rsid w:val="00943E94"/>
    <w:rsid w:val="0095094F"/>
    <w:rsid w:val="00953446"/>
    <w:rsid w:val="00955037"/>
    <w:rsid w:val="00955C3E"/>
    <w:rsid w:val="00961263"/>
    <w:rsid w:val="00961907"/>
    <w:rsid w:val="00961F52"/>
    <w:rsid w:val="009639D8"/>
    <w:rsid w:val="00965D95"/>
    <w:rsid w:val="00965E53"/>
    <w:rsid w:val="00970058"/>
    <w:rsid w:val="00971061"/>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6D05"/>
    <w:rsid w:val="00A40719"/>
    <w:rsid w:val="00A41DC4"/>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DEF"/>
    <w:rsid w:val="00A85BF2"/>
    <w:rsid w:val="00A86555"/>
    <w:rsid w:val="00A902FD"/>
    <w:rsid w:val="00A90C15"/>
    <w:rsid w:val="00A90E33"/>
    <w:rsid w:val="00A919E1"/>
    <w:rsid w:val="00A91A75"/>
    <w:rsid w:val="00A94EE3"/>
    <w:rsid w:val="00A9733E"/>
    <w:rsid w:val="00AA00C1"/>
    <w:rsid w:val="00AA06B3"/>
    <w:rsid w:val="00AA1B86"/>
    <w:rsid w:val="00AA1D46"/>
    <w:rsid w:val="00AA1DCC"/>
    <w:rsid w:val="00AA23F2"/>
    <w:rsid w:val="00AB7A62"/>
    <w:rsid w:val="00AC48B9"/>
    <w:rsid w:val="00AC6648"/>
    <w:rsid w:val="00AC6ACB"/>
    <w:rsid w:val="00AC76DE"/>
    <w:rsid w:val="00AC7FFA"/>
    <w:rsid w:val="00AD2515"/>
    <w:rsid w:val="00AD352B"/>
    <w:rsid w:val="00AD4A06"/>
    <w:rsid w:val="00AD5119"/>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50E5"/>
    <w:rsid w:val="00B57A86"/>
    <w:rsid w:val="00B60CAE"/>
    <w:rsid w:val="00B6279C"/>
    <w:rsid w:val="00B6572D"/>
    <w:rsid w:val="00B657B2"/>
    <w:rsid w:val="00B66964"/>
    <w:rsid w:val="00B701CC"/>
    <w:rsid w:val="00B713F9"/>
    <w:rsid w:val="00B725B9"/>
    <w:rsid w:val="00B7394E"/>
    <w:rsid w:val="00B75320"/>
    <w:rsid w:val="00B762B2"/>
    <w:rsid w:val="00B76A24"/>
    <w:rsid w:val="00B8145F"/>
    <w:rsid w:val="00B8243F"/>
    <w:rsid w:val="00B841A9"/>
    <w:rsid w:val="00B84727"/>
    <w:rsid w:val="00B874F3"/>
    <w:rsid w:val="00B91090"/>
    <w:rsid w:val="00B9537A"/>
    <w:rsid w:val="00BA6526"/>
    <w:rsid w:val="00BA6A61"/>
    <w:rsid w:val="00BB0E10"/>
    <w:rsid w:val="00BB3BBE"/>
    <w:rsid w:val="00BB6706"/>
    <w:rsid w:val="00BE059D"/>
    <w:rsid w:val="00BE3049"/>
    <w:rsid w:val="00BE31E8"/>
    <w:rsid w:val="00BE52BC"/>
    <w:rsid w:val="00BF1CE5"/>
    <w:rsid w:val="00BF303E"/>
    <w:rsid w:val="00BF5CAD"/>
    <w:rsid w:val="00BF7B8F"/>
    <w:rsid w:val="00C01DB3"/>
    <w:rsid w:val="00C02B65"/>
    <w:rsid w:val="00C03236"/>
    <w:rsid w:val="00C04900"/>
    <w:rsid w:val="00C056B1"/>
    <w:rsid w:val="00C07554"/>
    <w:rsid w:val="00C079CB"/>
    <w:rsid w:val="00C126A1"/>
    <w:rsid w:val="00C13C8B"/>
    <w:rsid w:val="00C169CD"/>
    <w:rsid w:val="00C2125F"/>
    <w:rsid w:val="00C3180D"/>
    <w:rsid w:val="00C325B9"/>
    <w:rsid w:val="00C32A46"/>
    <w:rsid w:val="00C33B54"/>
    <w:rsid w:val="00C43018"/>
    <w:rsid w:val="00C43F36"/>
    <w:rsid w:val="00C4420B"/>
    <w:rsid w:val="00C45E81"/>
    <w:rsid w:val="00C4686F"/>
    <w:rsid w:val="00C47192"/>
    <w:rsid w:val="00C47BA9"/>
    <w:rsid w:val="00C50456"/>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745B"/>
    <w:rsid w:val="00C87F34"/>
    <w:rsid w:val="00C96251"/>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0741"/>
    <w:rsid w:val="00CE087B"/>
    <w:rsid w:val="00CE33BB"/>
    <w:rsid w:val="00CE433D"/>
    <w:rsid w:val="00CE5C34"/>
    <w:rsid w:val="00CF1BA6"/>
    <w:rsid w:val="00CF1D49"/>
    <w:rsid w:val="00CF2220"/>
    <w:rsid w:val="00CF48EF"/>
    <w:rsid w:val="00CF5831"/>
    <w:rsid w:val="00D00216"/>
    <w:rsid w:val="00D0390E"/>
    <w:rsid w:val="00D03BF9"/>
    <w:rsid w:val="00D05AD2"/>
    <w:rsid w:val="00D076A0"/>
    <w:rsid w:val="00D12E4A"/>
    <w:rsid w:val="00D153A1"/>
    <w:rsid w:val="00D15D01"/>
    <w:rsid w:val="00D201F4"/>
    <w:rsid w:val="00D20D5E"/>
    <w:rsid w:val="00D21C3E"/>
    <w:rsid w:val="00D22C99"/>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60C57"/>
    <w:rsid w:val="00D61184"/>
    <w:rsid w:val="00D62D7A"/>
    <w:rsid w:val="00D646EF"/>
    <w:rsid w:val="00D65943"/>
    <w:rsid w:val="00D678EB"/>
    <w:rsid w:val="00D67A9A"/>
    <w:rsid w:val="00D67B99"/>
    <w:rsid w:val="00D72F9D"/>
    <w:rsid w:val="00D73195"/>
    <w:rsid w:val="00D73D18"/>
    <w:rsid w:val="00D74935"/>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C09FD"/>
    <w:rsid w:val="00DC18B9"/>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176A7"/>
    <w:rsid w:val="00E240DA"/>
    <w:rsid w:val="00E2460D"/>
    <w:rsid w:val="00E24BAE"/>
    <w:rsid w:val="00E26015"/>
    <w:rsid w:val="00E30609"/>
    <w:rsid w:val="00E33B1F"/>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A303A"/>
    <w:rsid w:val="00EA48DF"/>
    <w:rsid w:val="00EB099E"/>
    <w:rsid w:val="00EB4E35"/>
    <w:rsid w:val="00EB59F8"/>
    <w:rsid w:val="00EB7500"/>
    <w:rsid w:val="00EB7A6E"/>
    <w:rsid w:val="00EC00EA"/>
    <w:rsid w:val="00EC055C"/>
    <w:rsid w:val="00EC1AE2"/>
    <w:rsid w:val="00EC3E30"/>
    <w:rsid w:val="00EC42CA"/>
    <w:rsid w:val="00EC5578"/>
    <w:rsid w:val="00ED00EB"/>
    <w:rsid w:val="00ED161A"/>
    <w:rsid w:val="00ED215A"/>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7C7F"/>
    <w:rsid w:val="00F1136A"/>
    <w:rsid w:val="00F123C7"/>
    <w:rsid w:val="00F13903"/>
    <w:rsid w:val="00F152EA"/>
    <w:rsid w:val="00F16B98"/>
    <w:rsid w:val="00F21671"/>
    <w:rsid w:val="00F225F5"/>
    <w:rsid w:val="00F24306"/>
    <w:rsid w:val="00F31116"/>
    <w:rsid w:val="00F32B8F"/>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978F4"/>
    <w:rsid w:val="00FA073A"/>
    <w:rsid w:val="00FA20B1"/>
    <w:rsid w:val="00FA20E0"/>
    <w:rsid w:val="00FA6603"/>
    <w:rsid w:val="00FA6BC6"/>
    <w:rsid w:val="00FB3241"/>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5B67"/>
    <w:rsid w:val="00FF5EAD"/>
    <w:rsid w:val="355D284F"/>
    <w:rsid w:val="3A9D031B"/>
    <w:rsid w:val="62860977"/>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semiHidden="0" w:uiPriority="0" w:qFormat="1"/>
    <w:lsdException w:name="header" w:semiHidden="0" w:qFormat="1"/>
    <w:lsdException w:name="footer" w:semiHidden="0" w:qFormat="1"/>
    <w:lsdException w:name="caption" w:uiPriority="35" w:qFormat="1"/>
    <w:lsdException w:name="footnote reference" w:uiPriority="0" w:qFormat="1"/>
    <w:lsdException w:name="annotation reference" w:semiHidden="0"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Pr>
      <w:b/>
    </w:rPr>
  </w:style>
  <w:style w:type="paragraph" w:styleId="a4">
    <w:name w:val="annotation text"/>
    <w:basedOn w:val="a"/>
    <w:link w:val="Char1"/>
    <w:unhideWhenUsed/>
    <w:qFormat/>
    <w:pPr>
      <w:jc w:val="left"/>
    </w:pPr>
    <w:rPr>
      <w:rFonts w:ascii="Times New Roman" w:eastAsia="宋体" w:hAnsi="Times New Roman" w:cs="Times New Roman"/>
      <w:szCs w:val="20"/>
    </w:rPr>
  </w:style>
  <w:style w:type="paragraph" w:styleId="a5">
    <w:name w:val="Normal Indent"/>
    <w:basedOn w:val="a"/>
    <w:semiHidden/>
    <w:unhideWhenUsed/>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uiPriority w:val="99"/>
    <w:semiHidden/>
    <w:unhideWhenUsed/>
    <w:pPr>
      <w:spacing w:after="120"/>
      <w:ind w:leftChars="200" w:left="420"/>
    </w:p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semiHidden/>
    <w:unhideWhenUsed/>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e">
    <w:name w:val="Title"/>
    <w:basedOn w:val="a"/>
    <w:next w:val="a"/>
    <w:link w:val="Char9"/>
    <w:qFormat/>
    <w:pPr>
      <w:spacing w:before="240" w:after="60"/>
      <w:jc w:val="center"/>
      <w:outlineLvl w:val="0"/>
    </w:pPr>
    <w:rPr>
      <w:rFonts w:ascii="Cambria" w:eastAsia="宋体" w:hAnsi="Cambria" w:cs="Times New Roman"/>
      <w:b/>
      <w:sz w:val="32"/>
    </w:rPr>
  </w:style>
  <w:style w:type="character" w:styleId="af">
    <w:name w:val="FollowedHyperlink"/>
    <w:basedOn w:val="a0"/>
    <w:uiPriority w:val="99"/>
    <w:semiHidden/>
    <w:unhideWhenUsed/>
    <w:qFormat/>
    <w:rPr>
      <w:color w:val="800080" w:themeColor="followedHyperlink"/>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rPr>
  </w:style>
  <w:style w:type="character" w:styleId="af2">
    <w:name w:val="footnote reference"/>
    <w:semiHidden/>
    <w:unhideWhenUsed/>
    <w:qFormat/>
    <w:rPr>
      <w:vertAlign w:val="superscript"/>
    </w:rPr>
  </w:style>
  <w:style w:type="table" w:styleId="af3">
    <w:name w:val="Table Grid"/>
    <w:basedOn w:val="a1"/>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rPr>
  </w:style>
  <w:style w:type="character" w:customStyle="1" w:styleId="2Char">
    <w:name w:val="标题 2 Char"/>
    <w:basedOn w:val="a0"/>
    <w:link w:val="2"/>
    <w:semiHidden/>
    <w:qFormat/>
    <w:rPr>
      <w:rFonts w:ascii="Arial" w:eastAsia="黑体" w:hAnsi="Arial" w:cs="Times New Roman"/>
      <w:b/>
      <w:sz w:val="32"/>
      <w:szCs w:val="20"/>
    </w:rPr>
  </w:style>
  <w:style w:type="character" w:customStyle="1" w:styleId="3Char">
    <w:name w:val="标题 3 Char"/>
    <w:basedOn w:val="a0"/>
    <w:link w:val="3"/>
    <w:semiHidden/>
    <w:qFormat/>
    <w:rPr>
      <w:rFonts w:ascii="Times New Roman" w:eastAsia="宋体" w:hAnsi="Times New Roman" w:cs="Times New Roman"/>
      <w:b/>
      <w:kern w:val="0"/>
      <w:sz w:val="32"/>
      <w:szCs w:val="20"/>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e"/>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0"/>
    <w:semiHidden/>
    <w:qFormat/>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semiHidden/>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qFormat/>
    <w:rPr>
      <w:rFonts w:ascii="Times New Roman" w:eastAsia="宋体" w:hAnsi="Times New Roman" w:cs="Times New Roman"/>
      <w:sz w:val="18"/>
      <w:szCs w:val="20"/>
    </w:rPr>
  </w:style>
  <w:style w:type="paragraph" w:customStyle="1" w:styleId="11">
    <w:name w:val="修订1"/>
    <w:semiHidden/>
    <w:qFormat/>
    <w:rPr>
      <w:rFonts w:ascii="Times New Roman" w:hAnsi="Times New Roman"/>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4">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hAnsi="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5">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hAnsi="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semiHidden/>
    <w:qFormat/>
    <w:locked/>
    <w:rPr>
      <w:rFonts w:ascii="Times New Roman" w:eastAsia="宋体" w:hAnsi="Times New Roman" w:cs="Times New Roman"/>
      <w:szCs w:val="20"/>
    </w:rPr>
  </w:style>
  <w:style w:type="character" w:customStyle="1" w:styleId="Char13">
    <w:name w:val="批注主题 Char1"/>
    <w:basedOn w:val="Char1"/>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6">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Char3">
    <w:name w:val="正文文本缩进 Char"/>
    <w:basedOn w:val="a0"/>
    <w:link w:val="a8"/>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1">
    <w:name w:val="修订2"/>
    <w:hidden/>
    <w:uiPriority w:val="99"/>
    <w:semiHidden/>
    <w:rPr>
      <w:rFonts w:asciiTheme="minorHAnsi" w:eastAsiaTheme="minorEastAsia" w:hAnsiTheme="minorHAnsi" w:cstheme="minorBidi"/>
      <w:kern w:val="2"/>
      <w:sz w:val="21"/>
      <w:szCs w:val="22"/>
    </w:rPr>
  </w:style>
  <w:style w:type="paragraph" w:styleId="af7">
    <w:name w:val="Revision"/>
    <w:hidden/>
    <w:uiPriority w:val="99"/>
    <w:unhideWhenUsed/>
    <w:rsid w:val="00CF1BA6"/>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semiHidden="0" w:uiPriority="0" w:qFormat="1"/>
    <w:lsdException w:name="header" w:semiHidden="0" w:qFormat="1"/>
    <w:lsdException w:name="footer" w:semiHidden="0" w:qFormat="1"/>
    <w:lsdException w:name="caption" w:uiPriority="35" w:qFormat="1"/>
    <w:lsdException w:name="footnote reference" w:uiPriority="0" w:qFormat="1"/>
    <w:lsdException w:name="annotation reference" w:semiHidden="0"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Pr>
      <w:b/>
    </w:rPr>
  </w:style>
  <w:style w:type="paragraph" w:styleId="a4">
    <w:name w:val="annotation text"/>
    <w:basedOn w:val="a"/>
    <w:link w:val="Char1"/>
    <w:unhideWhenUsed/>
    <w:qFormat/>
    <w:pPr>
      <w:jc w:val="left"/>
    </w:pPr>
    <w:rPr>
      <w:rFonts w:ascii="Times New Roman" w:eastAsia="宋体" w:hAnsi="Times New Roman" w:cs="Times New Roman"/>
      <w:szCs w:val="20"/>
    </w:rPr>
  </w:style>
  <w:style w:type="paragraph" w:styleId="a5">
    <w:name w:val="Normal Indent"/>
    <w:basedOn w:val="a"/>
    <w:semiHidden/>
    <w:unhideWhenUsed/>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uiPriority w:val="99"/>
    <w:semiHidden/>
    <w:unhideWhenUsed/>
    <w:pPr>
      <w:spacing w:after="120"/>
      <w:ind w:leftChars="200" w:left="420"/>
    </w:p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semiHidden/>
    <w:unhideWhenUsed/>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e">
    <w:name w:val="Title"/>
    <w:basedOn w:val="a"/>
    <w:next w:val="a"/>
    <w:link w:val="Char9"/>
    <w:qFormat/>
    <w:pPr>
      <w:spacing w:before="240" w:after="60"/>
      <w:jc w:val="center"/>
      <w:outlineLvl w:val="0"/>
    </w:pPr>
    <w:rPr>
      <w:rFonts w:ascii="Cambria" w:eastAsia="宋体" w:hAnsi="Cambria" w:cs="Times New Roman"/>
      <w:b/>
      <w:sz w:val="32"/>
    </w:rPr>
  </w:style>
  <w:style w:type="character" w:styleId="af">
    <w:name w:val="FollowedHyperlink"/>
    <w:basedOn w:val="a0"/>
    <w:uiPriority w:val="99"/>
    <w:semiHidden/>
    <w:unhideWhenUsed/>
    <w:qFormat/>
    <w:rPr>
      <w:color w:val="800080" w:themeColor="followedHyperlink"/>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rPr>
  </w:style>
  <w:style w:type="character" w:styleId="af2">
    <w:name w:val="footnote reference"/>
    <w:semiHidden/>
    <w:unhideWhenUsed/>
    <w:qFormat/>
    <w:rPr>
      <w:vertAlign w:val="superscript"/>
    </w:rPr>
  </w:style>
  <w:style w:type="table" w:styleId="af3">
    <w:name w:val="Table Grid"/>
    <w:basedOn w:val="a1"/>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rPr>
  </w:style>
  <w:style w:type="character" w:customStyle="1" w:styleId="2Char">
    <w:name w:val="标题 2 Char"/>
    <w:basedOn w:val="a0"/>
    <w:link w:val="2"/>
    <w:semiHidden/>
    <w:qFormat/>
    <w:rPr>
      <w:rFonts w:ascii="Arial" w:eastAsia="黑体" w:hAnsi="Arial" w:cs="Times New Roman"/>
      <w:b/>
      <w:sz w:val="32"/>
      <w:szCs w:val="20"/>
    </w:rPr>
  </w:style>
  <w:style w:type="character" w:customStyle="1" w:styleId="3Char">
    <w:name w:val="标题 3 Char"/>
    <w:basedOn w:val="a0"/>
    <w:link w:val="3"/>
    <w:semiHidden/>
    <w:qFormat/>
    <w:rPr>
      <w:rFonts w:ascii="Times New Roman" w:eastAsia="宋体" w:hAnsi="Times New Roman" w:cs="Times New Roman"/>
      <w:b/>
      <w:kern w:val="0"/>
      <w:sz w:val="32"/>
      <w:szCs w:val="20"/>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e"/>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0"/>
    <w:semiHidden/>
    <w:qFormat/>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semiHidden/>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qFormat/>
    <w:rPr>
      <w:rFonts w:ascii="Times New Roman" w:eastAsia="宋体" w:hAnsi="Times New Roman" w:cs="Times New Roman"/>
      <w:sz w:val="18"/>
      <w:szCs w:val="20"/>
    </w:rPr>
  </w:style>
  <w:style w:type="paragraph" w:customStyle="1" w:styleId="11">
    <w:name w:val="修订1"/>
    <w:semiHidden/>
    <w:qFormat/>
    <w:rPr>
      <w:rFonts w:ascii="Times New Roman" w:hAnsi="Times New Roman"/>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4">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hAnsi="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5">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hAnsi="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semiHidden/>
    <w:qFormat/>
    <w:locked/>
    <w:rPr>
      <w:rFonts w:ascii="Times New Roman" w:eastAsia="宋体" w:hAnsi="Times New Roman" w:cs="Times New Roman"/>
      <w:szCs w:val="20"/>
    </w:rPr>
  </w:style>
  <w:style w:type="character" w:customStyle="1" w:styleId="Char13">
    <w:name w:val="批注主题 Char1"/>
    <w:basedOn w:val="Char1"/>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6">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Char3">
    <w:name w:val="正文文本缩进 Char"/>
    <w:basedOn w:val="a0"/>
    <w:link w:val="a8"/>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1">
    <w:name w:val="修订2"/>
    <w:hidden/>
    <w:uiPriority w:val="99"/>
    <w:semiHidden/>
    <w:rPr>
      <w:rFonts w:asciiTheme="minorHAnsi" w:eastAsiaTheme="minorEastAsia" w:hAnsiTheme="minorHAnsi" w:cstheme="minorBidi"/>
      <w:kern w:val="2"/>
      <w:sz w:val="21"/>
      <w:szCs w:val="22"/>
    </w:rPr>
  </w:style>
  <w:style w:type="paragraph" w:styleId="af7">
    <w:name w:val="Revision"/>
    <w:hidden/>
    <w:uiPriority w:val="99"/>
    <w:unhideWhenUsed/>
    <w:rsid w:val="00CF1BA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fund123.cn" TargetMode="External"/><Relationship Id="rId26" Type="http://schemas.openxmlformats.org/officeDocument/2006/relationships/hyperlink" Target="http://danjuanapp.com/" TargetMode="External"/><Relationship Id="rId39" Type="http://schemas.openxmlformats.org/officeDocument/2006/relationships/footer" Target="footer14.xml"/><Relationship Id="rId3" Type="http://schemas.openxmlformats.org/officeDocument/2006/relationships/numbering" Target="numbering.xml"/><Relationship Id="rId21" Type="http://schemas.openxmlformats.org/officeDocument/2006/relationships/hyperlink" Target="http://www.zhixin-inv.com" TargetMode="External"/><Relationship Id="rId34" Type="http://schemas.openxmlformats.org/officeDocument/2006/relationships/image" Target="media/image2.jpeg"/><Relationship Id="rId42" Type="http://schemas.openxmlformats.org/officeDocument/2006/relationships/footer" Target="footer17.xml"/><Relationship Id="rId47" Type="http://schemas.openxmlformats.org/officeDocument/2006/relationships/footer" Target="footer22.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www.csco.com.cn" TargetMode="External"/><Relationship Id="rId25" Type="http://schemas.openxmlformats.org/officeDocument/2006/relationships/hyperlink" Target="http://www.jjmmw.com" TargetMode="External"/><Relationship Id="rId33" Type="http://schemas.openxmlformats.org/officeDocument/2006/relationships/image" Target="media/image1.jpeg"/><Relationship Id="rId38" Type="http://schemas.openxmlformats.org/officeDocument/2006/relationships/footer" Target="footer13.xml"/><Relationship Id="rId46"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hyperlink" Target="http://www.bsb.com.cn" TargetMode="External"/><Relationship Id="rId20" Type="http://schemas.openxmlformats.org/officeDocument/2006/relationships/hyperlink" Target="http://www.yingmi.cn" TargetMode="External"/><Relationship Id="rId29" Type="http://schemas.openxmlformats.org/officeDocument/2006/relationships/footer" Target="footer6.xml"/><Relationship Id="rId4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zlfund.cn" TargetMode="External"/><Relationship Id="rId32" Type="http://schemas.openxmlformats.org/officeDocument/2006/relationships/footer" Target="footer9.xml"/><Relationship Id="rId37" Type="http://schemas.openxmlformats.org/officeDocument/2006/relationships/footer" Target="footer12.xml"/><Relationship Id="rId40" Type="http://schemas.openxmlformats.org/officeDocument/2006/relationships/footer" Target="footer15.xml"/><Relationship Id="rId45" Type="http://schemas.openxmlformats.org/officeDocument/2006/relationships/footer" Target="footer20.xml"/><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hyperlink" Target="http://www.jianfortune.com" TargetMode="External"/><Relationship Id="rId28" Type="http://schemas.openxmlformats.org/officeDocument/2006/relationships/hyperlink" Target="http://www.snjijin" TargetMode="External"/><Relationship Id="rId36" Type="http://schemas.openxmlformats.org/officeDocument/2006/relationships/footer" Target="footer11.xml"/><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www.5ifund.com" TargetMode="External"/><Relationship Id="rId31" Type="http://schemas.openxmlformats.org/officeDocument/2006/relationships/footer" Target="footer8.xml"/><Relationship Id="rId44" Type="http://schemas.openxmlformats.org/officeDocument/2006/relationships/footer" Target="footer19.xml"/><Relationship Id="rId52"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hyperlink" Target="http://www.taichengcaifu.com" TargetMode="External"/><Relationship Id="rId27" Type="http://schemas.openxmlformats.org/officeDocument/2006/relationships/hyperlink" Target="http://www.wacaijijin.com" TargetMode="External"/><Relationship Id="rId30" Type="http://schemas.openxmlformats.org/officeDocument/2006/relationships/footer" Target="footer7.xml"/><Relationship Id="rId35" Type="http://schemas.openxmlformats.org/officeDocument/2006/relationships/footer" Target="footer10.xml"/><Relationship Id="rId43" Type="http://schemas.openxmlformats.org/officeDocument/2006/relationships/footer" Target="footer18.xml"/><Relationship Id="rId48" Type="http://schemas.openxmlformats.org/officeDocument/2006/relationships/fontTable" Target="fontTable.xml"/><Relationship Id="rId8" Type="http://schemas.openxmlformats.org/officeDocument/2006/relationships/footnotes" Target="footnotes.xml"/><Relationship Id="rId51"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6BEEA4-F664-4C3A-9C05-74E84761B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128</Pages>
  <Words>13412</Words>
  <Characters>76453</Characters>
  <Application>Microsoft Office Word</Application>
  <DocSecurity>0</DocSecurity>
  <Lines>637</Lines>
  <Paragraphs>179</Paragraphs>
  <ScaleCrop>false</ScaleCrop>
  <Company>Microsoft</Company>
  <LinksUpToDate>false</LinksUpToDate>
  <CharactersWithSpaces>89686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20</cp:revision>
  <cp:lastPrinted>2019-11-22T01:50:00Z</cp:lastPrinted>
  <dcterms:created xsi:type="dcterms:W3CDTF">2020-05-18T02:04:00Z</dcterms:created>
  <dcterms:modified xsi:type="dcterms:W3CDTF">2020-10-14T04:36:00Z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