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5798E" w:rsidRDefault="0045798E">
      <w:pPr>
        <w:spacing w:line="360" w:lineRule="auto"/>
        <w:ind w:rightChars="98" w:right="206"/>
        <w:jc w:val="center"/>
        <w:rPr>
          <w:rFonts w:ascii="宋体" w:hAnsi="宋体" w:hint="eastAsia"/>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jc w:val="center"/>
        <w:rPr>
          <w:b/>
          <w:sz w:val="52"/>
          <w:szCs w:val="20"/>
        </w:rPr>
      </w:pPr>
    </w:p>
    <w:p w:rsidR="0045798E" w:rsidRDefault="00BF2693" w:rsidP="007026B8">
      <w:pPr>
        <w:spacing w:beforeLines="50" w:before="120"/>
        <w:jc w:val="center"/>
        <w:rPr>
          <w:rFonts w:ascii="宋体" w:hAnsi="宋体" w:cs="宋体"/>
          <w:b/>
          <w:sz w:val="52"/>
          <w:szCs w:val="52"/>
        </w:rPr>
      </w:pPr>
      <w:bookmarkStart w:id="0" w:name="_Toc88969212"/>
      <w:r w:rsidRPr="00BF2693">
        <w:rPr>
          <w:rFonts w:ascii="宋体" w:hAnsi="宋体" w:cs="宋体" w:hint="eastAsia"/>
          <w:b/>
          <w:sz w:val="52"/>
          <w:szCs w:val="52"/>
        </w:rPr>
        <w:t>富荣富乾债券型证券投资基金</w:t>
      </w:r>
      <w:r w:rsidR="007026B8">
        <w:rPr>
          <w:rFonts w:ascii="宋体" w:hAnsi="宋体" w:cs="宋体" w:hint="eastAsia"/>
          <w:b/>
          <w:sz w:val="52"/>
          <w:szCs w:val="52"/>
        </w:rPr>
        <w:t>更新的招募说明书摘要</w:t>
      </w:r>
    </w:p>
    <w:p w:rsidR="0045798E" w:rsidRDefault="007026B8" w:rsidP="007026B8">
      <w:pPr>
        <w:spacing w:beforeLines="50" w:before="120"/>
        <w:jc w:val="center"/>
        <w:rPr>
          <w:rFonts w:ascii="宋体" w:hAnsi="宋体" w:cs="宋体"/>
          <w:b/>
          <w:sz w:val="48"/>
          <w:szCs w:val="48"/>
        </w:rPr>
      </w:pPr>
      <w:r>
        <w:rPr>
          <w:rFonts w:ascii="宋体" w:hAnsi="宋体" w:cs="宋体" w:hint="eastAsia"/>
          <w:b/>
          <w:sz w:val="48"/>
          <w:szCs w:val="48"/>
        </w:rPr>
        <w:t>（201</w:t>
      </w:r>
      <w:r w:rsidR="00CE068B">
        <w:rPr>
          <w:rFonts w:ascii="宋体" w:hAnsi="宋体" w:cs="宋体" w:hint="eastAsia"/>
          <w:b/>
          <w:sz w:val="48"/>
          <w:szCs w:val="48"/>
        </w:rPr>
        <w:t>9</w:t>
      </w:r>
      <w:r>
        <w:rPr>
          <w:rFonts w:ascii="宋体" w:hAnsi="宋体" w:cs="宋体" w:hint="eastAsia"/>
          <w:b/>
          <w:sz w:val="48"/>
          <w:szCs w:val="48"/>
        </w:rPr>
        <w:t>年</w:t>
      </w:r>
      <w:r w:rsidR="00097DC0">
        <w:rPr>
          <w:rFonts w:ascii="宋体" w:hAnsi="宋体" w:cs="宋体" w:hint="eastAsia"/>
          <w:b/>
          <w:sz w:val="48"/>
          <w:szCs w:val="48"/>
        </w:rPr>
        <w:t>第</w:t>
      </w:r>
      <w:r w:rsidR="00097DC0">
        <w:rPr>
          <w:rFonts w:ascii="宋体" w:hAnsi="宋体" w:cs="宋体"/>
          <w:b/>
          <w:sz w:val="48"/>
          <w:szCs w:val="48"/>
        </w:rPr>
        <w:t>2</w:t>
      </w:r>
      <w:r>
        <w:rPr>
          <w:rFonts w:ascii="宋体" w:hAnsi="宋体" w:cs="宋体" w:hint="eastAsia"/>
          <w:b/>
          <w:sz w:val="48"/>
          <w:szCs w:val="48"/>
        </w:rPr>
        <w:t>号）</w:t>
      </w:r>
    </w:p>
    <w:p w:rsidR="0045798E" w:rsidRDefault="0045798E">
      <w:pPr>
        <w:spacing w:line="360" w:lineRule="auto"/>
        <w:jc w:val="center"/>
        <w:rPr>
          <w:rFonts w:ascii="宋体" w:hAnsi="宋体"/>
          <w:b/>
          <w:color w:val="000000"/>
          <w:sz w:val="24"/>
        </w:rPr>
      </w:pPr>
    </w:p>
    <w:bookmarkEnd w:id="0"/>
    <w:p w:rsidR="0045798E" w:rsidRDefault="0045798E">
      <w:pPr>
        <w:spacing w:line="360" w:lineRule="auto"/>
        <w:jc w:val="center"/>
        <w:rPr>
          <w:rFonts w:ascii="宋体" w:hAnsi="宋体"/>
          <w:b/>
          <w:color w:val="000000"/>
          <w:sz w:val="24"/>
        </w:rPr>
      </w:pPr>
    </w:p>
    <w:p w:rsidR="0045798E" w:rsidRDefault="0045798E">
      <w:pPr>
        <w:spacing w:line="360" w:lineRule="auto"/>
        <w:rPr>
          <w:rFonts w:ascii="宋体" w:hAnsi="宋体"/>
          <w:color w:val="000000"/>
          <w:sz w:val="24"/>
        </w:rPr>
      </w:pPr>
    </w:p>
    <w:p w:rsidR="0045798E" w:rsidRDefault="0045798E">
      <w:pPr>
        <w:spacing w:line="360" w:lineRule="auto"/>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rPr>
          <w:rFonts w:ascii="宋体" w:hAnsi="宋体"/>
          <w:b/>
          <w:color w:val="000000"/>
          <w:sz w:val="24"/>
        </w:rPr>
      </w:pPr>
    </w:p>
    <w:p w:rsidR="0045798E" w:rsidRDefault="0045798E">
      <w:pPr>
        <w:spacing w:line="360" w:lineRule="auto"/>
        <w:rPr>
          <w:rFonts w:ascii="宋体" w:hAnsi="宋体"/>
          <w:b/>
          <w:color w:val="000000"/>
          <w:sz w:val="24"/>
        </w:rPr>
      </w:pPr>
    </w:p>
    <w:p w:rsidR="0045798E" w:rsidRDefault="007026B8" w:rsidP="007026B8">
      <w:pPr>
        <w:spacing w:beforeLines="50" w:before="120"/>
        <w:jc w:val="center"/>
        <w:rPr>
          <w:b/>
          <w:sz w:val="36"/>
          <w:szCs w:val="20"/>
        </w:rPr>
      </w:pPr>
      <w:r>
        <w:rPr>
          <w:rFonts w:hint="eastAsia"/>
          <w:b/>
          <w:sz w:val="36"/>
          <w:szCs w:val="20"/>
        </w:rPr>
        <w:t>基金管理人：富荣基金管理有限公司</w:t>
      </w:r>
    </w:p>
    <w:p w:rsidR="00BF2693" w:rsidRPr="00B679CE" w:rsidRDefault="00BF2693" w:rsidP="00BF2693">
      <w:pPr>
        <w:spacing w:line="360" w:lineRule="auto"/>
        <w:jc w:val="center"/>
        <w:rPr>
          <w:rFonts w:ascii="Arial Unicode MS" w:hAnsi="Arial Unicode MS" w:cs="Arial"/>
          <w:b/>
          <w:bCs/>
          <w:sz w:val="36"/>
          <w:szCs w:val="36"/>
        </w:rPr>
      </w:pPr>
      <w:r w:rsidRPr="00B679CE">
        <w:rPr>
          <w:rFonts w:ascii="Arial Unicode MS" w:hAnsi="Arial Unicode MS" w:cs="Arial"/>
          <w:b/>
          <w:sz w:val="36"/>
          <w:szCs w:val="36"/>
        </w:rPr>
        <w:t>基金托管人：</w:t>
      </w:r>
      <w:r>
        <w:rPr>
          <w:rFonts w:ascii="Arial Unicode MS" w:hAnsi="Arial Unicode MS" w:cs="Arial" w:hint="eastAsia"/>
          <w:b/>
          <w:sz w:val="36"/>
          <w:szCs w:val="36"/>
        </w:rPr>
        <w:t>上海浦东发展银行股份有限公司</w:t>
      </w:r>
    </w:p>
    <w:p w:rsidR="0045798E" w:rsidRDefault="0045798E">
      <w:pPr>
        <w:spacing w:line="360" w:lineRule="auto"/>
        <w:rPr>
          <w:rFonts w:ascii="宋体" w:hAnsi="宋体"/>
          <w:color w:val="000000"/>
          <w:sz w:val="24"/>
        </w:rPr>
      </w:pPr>
    </w:p>
    <w:p w:rsidR="00900744" w:rsidRDefault="00900744">
      <w:pPr>
        <w:spacing w:line="360" w:lineRule="auto"/>
        <w:rPr>
          <w:rFonts w:ascii="宋体" w:hAnsi="宋体"/>
          <w:color w:val="000000"/>
          <w:sz w:val="24"/>
        </w:rPr>
      </w:pPr>
    </w:p>
    <w:p w:rsidR="0093512A" w:rsidRDefault="0093512A">
      <w:pPr>
        <w:spacing w:line="360" w:lineRule="auto"/>
        <w:rPr>
          <w:rFonts w:ascii="宋体" w:hAnsi="宋体"/>
          <w:color w:val="000000"/>
          <w:sz w:val="24"/>
        </w:rPr>
      </w:pPr>
    </w:p>
    <w:p w:rsidR="0093512A" w:rsidRPr="00B679CE" w:rsidRDefault="0093512A" w:rsidP="00FA60BA">
      <w:pPr>
        <w:pStyle w:val="1"/>
        <w:snapToGrid w:val="0"/>
        <w:spacing w:before="0" w:after="0" w:line="360" w:lineRule="auto"/>
        <w:ind w:firstLineChars="50" w:firstLine="140"/>
        <w:jc w:val="center"/>
        <w:rPr>
          <w:rFonts w:ascii="Arial Unicode MS" w:hAnsi="Arial Unicode MS" w:cs="Arial"/>
          <w:b w:val="0"/>
          <w:bCs w:val="0"/>
          <w:sz w:val="28"/>
          <w:szCs w:val="28"/>
        </w:rPr>
      </w:pPr>
      <w:bookmarkStart w:id="1" w:name="_Toc520207185"/>
      <w:r w:rsidRPr="00B679CE">
        <w:rPr>
          <w:rFonts w:ascii="Arial Unicode MS" w:hAnsi="Arial Unicode MS" w:cs="Arial"/>
          <w:b w:val="0"/>
          <w:bCs w:val="0"/>
          <w:sz w:val="28"/>
          <w:szCs w:val="28"/>
        </w:rPr>
        <w:lastRenderedPageBreak/>
        <w:t>【重要提示】</w:t>
      </w:r>
    </w:p>
    <w:p w:rsidR="0093512A" w:rsidRPr="00B679CE" w:rsidRDefault="0093512A" w:rsidP="0093512A">
      <w:pPr>
        <w:autoSpaceDE w:val="0"/>
        <w:autoSpaceDN w:val="0"/>
        <w:adjustRightInd w:val="0"/>
        <w:snapToGrid w:val="0"/>
        <w:spacing w:line="360" w:lineRule="auto"/>
        <w:jc w:val="center"/>
        <w:rPr>
          <w:rFonts w:ascii="Arial Unicode MS" w:hAnsi="Arial Unicode MS" w:cs="Arial"/>
          <w:b/>
          <w:bCs/>
          <w:szCs w:val="21"/>
        </w:rPr>
      </w:pPr>
    </w:p>
    <w:p w:rsidR="0093512A" w:rsidRPr="00B679CE" w:rsidRDefault="0093512A" w:rsidP="0093512A">
      <w:pPr>
        <w:autoSpaceDE w:val="0"/>
        <w:autoSpaceDN w:val="0"/>
        <w:adjustRightInd w:val="0"/>
        <w:snapToGrid w:val="0"/>
        <w:spacing w:line="360" w:lineRule="auto"/>
        <w:ind w:firstLineChars="200" w:firstLine="420"/>
        <w:rPr>
          <w:rFonts w:ascii="Arial Unicode MS" w:hAnsi="Arial Unicode MS" w:cs="Arial"/>
          <w:szCs w:val="21"/>
        </w:rPr>
      </w:pPr>
      <w:r w:rsidRPr="00B679CE">
        <w:rPr>
          <w:rFonts w:ascii="Arial Unicode MS" w:hAnsi="Arial Unicode MS" w:cs="Arial"/>
          <w:szCs w:val="21"/>
        </w:rPr>
        <w:t>1</w:t>
      </w:r>
      <w:r w:rsidRPr="00B679CE">
        <w:rPr>
          <w:rFonts w:ascii="Arial Unicode MS" w:hAnsi="Arial Unicode MS" w:cs="Arial"/>
          <w:szCs w:val="21"/>
        </w:rPr>
        <w:t>、本基金根据</w:t>
      </w:r>
      <w:r w:rsidRPr="00B679CE">
        <w:rPr>
          <w:rFonts w:ascii="Arial Unicode MS" w:hAnsi="Arial Unicode MS" w:cs="Arial" w:hint="eastAsia"/>
          <w:szCs w:val="21"/>
        </w:rPr>
        <w:t>201</w:t>
      </w:r>
      <w:r>
        <w:rPr>
          <w:rFonts w:ascii="Arial Unicode MS" w:hAnsi="Arial Unicode MS" w:cs="Arial" w:hint="eastAsia"/>
          <w:szCs w:val="21"/>
        </w:rPr>
        <w:t>7</w:t>
      </w:r>
      <w:r w:rsidRPr="00B679CE">
        <w:rPr>
          <w:rFonts w:ascii="Arial Unicode MS" w:hAnsi="Arial Unicode MS" w:cs="Arial"/>
          <w:szCs w:val="21"/>
        </w:rPr>
        <w:t>年</w:t>
      </w:r>
      <w:r>
        <w:rPr>
          <w:rFonts w:ascii="Arial Unicode MS" w:hAnsi="Arial Unicode MS" w:cs="Arial" w:hint="eastAsia"/>
          <w:szCs w:val="21"/>
        </w:rPr>
        <w:t>5</w:t>
      </w:r>
      <w:r w:rsidRPr="00B679CE">
        <w:rPr>
          <w:rFonts w:ascii="Arial Unicode MS" w:hAnsi="Arial Unicode MS" w:cs="Arial"/>
          <w:szCs w:val="21"/>
        </w:rPr>
        <w:t>月</w:t>
      </w:r>
      <w:r>
        <w:rPr>
          <w:rFonts w:ascii="Arial Unicode MS" w:hAnsi="Arial Unicode MS" w:cs="Arial" w:hint="eastAsia"/>
          <w:szCs w:val="21"/>
        </w:rPr>
        <w:t>15</w:t>
      </w:r>
      <w:r w:rsidRPr="00B679CE">
        <w:rPr>
          <w:rFonts w:ascii="Arial Unicode MS" w:hAnsi="Arial Unicode MS" w:cs="Arial"/>
          <w:szCs w:val="21"/>
        </w:rPr>
        <w:t>日中国证券监督管理委员会（以下简称</w:t>
      </w:r>
      <w:r w:rsidRPr="00B679CE">
        <w:rPr>
          <w:rFonts w:ascii="Arial Unicode MS" w:hAnsi="Arial Unicode MS" w:cs="Arial" w:hint="eastAsia"/>
          <w:szCs w:val="21"/>
        </w:rPr>
        <w:t>“</w:t>
      </w:r>
      <w:r w:rsidRPr="00B679CE">
        <w:rPr>
          <w:rFonts w:ascii="Arial Unicode MS" w:hAnsi="Arial Unicode MS" w:cs="Arial"/>
          <w:szCs w:val="21"/>
        </w:rPr>
        <w:t>中国证监会</w:t>
      </w:r>
      <w:r w:rsidRPr="00B679CE">
        <w:rPr>
          <w:rFonts w:ascii="Arial Unicode MS" w:hAnsi="Arial Unicode MS" w:cs="Arial" w:hint="eastAsia"/>
          <w:szCs w:val="21"/>
        </w:rPr>
        <w:t>”</w:t>
      </w:r>
      <w:r w:rsidRPr="00B679CE">
        <w:rPr>
          <w:rFonts w:ascii="Arial Unicode MS" w:hAnsi="Arial Unicode MS" w:cs="Arial"/>
          <w:szCs w:val="21"/>
        </w:rPr>
        <w:t>）《关于</w:t>
      </w:r>
      <w:r w:rsidRPr="00B679CE">
        <w:rPr>
          <w:rFonts w:ascii="Arial Unicode MS" w:hAnsi="Arial Unicode MS" w:cs="Arial" w:hint="eastAsia"/>
          <w:szCs w:val="21"/>
        </w:rPr>
        <w:t>准予</w:t>
      </w:r>
      <w:r>
        <w:rPr>
          <w:rFonts w:ascii="Arial Unicode MS" w:hAnsi="Arial Unicode MS" w:cs="Arial"/>
          <w:szCs w:val="21"/>
        </w:rPr>
        <w:t>富荣富乾</w:t>
      </w:r>
      <w:r w:rsidRPr="00B679CE">
        <w:rPr>
          <w:rFonts w:ascii="Arial Unicode MS" w:hAnsi="Arial Unicode MS" w:cs="Arial"/>
          <w:szCs w:val="21"/>
        </w:rPr>
        <w:t>债券型证券投资基金</w:t>
      </w:r>
      <w:r w:rsidRPr="00B679CE">
        <w:rPr>
          <w:rFonts w:ascii="Arial Unicode MS" w:hAnsi="Arial Unicode MS" w:cs="Arial" w:hint="eastAsia"/>
          <w:szCs w:val="21"/>
        </w:rPr>
        <w:t>注册</w:t>
      </w:r>
      <w:r w:rsidRPr="00B679CE">
        <w:rPr>
          <w:rFonts w:ascii="Arial Unicode MS" w:hAnsi="Arial Unicode MS" w:cs="Arial"/>
          <w:szCs w:val="21"/>
        </w:rPr>
        <w:t>的批复》（证监许可</w:t>
      </w:r>
      <w:r w:rsidRPr="00B679CE">
        <w:rPr>
          <w:rFonts w:ascii="Arial Unicode MS" w:hAnsi="Arial Unicode MS" w:cs="Arial" w:hint="eastAsia"/>
          <w:szCs w:val="21"/>
        </w:rPr>
        <w:t>[201</w:t>
      </w:r>
      <w:r>
        <w:rPr>
          <w:rFonts w:ascii="Arial Unicode MS" w:hAnsi="Arial Unicode MS" w:cs="Arial" w:hint="eastAsia"/>
          <w:szCs w:val="21"/>
        </w:rPr>
        <w:t>7</w:t>
      </w:r>
      <w:r w:rsidRPr="00B679CE">
        <w:rPr>
          <w:rFonts w:ascii="Arial Unicode MS" w:hAnsi="Arial Unicode MS" w:cs="Arial" w:hint="eastAsia"/>
          <w:szCs w:val="21"/>
        </w:rPr>
        <w:t>]</w:t>
      </w:r>
      <w:r>
        <w:rPr>
          <w:rFonts w:ascii="Arial Unicode MS" w:hAnsi="Arial Unicode MS" w:cs="Arial" w:hint="eastAsia"/>
          <w:szCs w:val="21"/>
        </w:rPr>
        <w:t>717</w:t>
      </w:r>
      <w:r w:rsidRPr="00B679CE">
        <w:rPr>
          <w:rFonts w:ascii="Arial Unicode MS" w:hAnsi="Arial Unicode MS" w:cs="Arial" w:hint="eastAsia"/>
          <w:szCs w:val="21"/>
        </w:rPr>
        <w:t>号</w:t>
      </w:r>
      <w:r w:rsidRPr="00B679CE">
        <w:rPr>
          <w:rFonts w:ascii="Arial Unicode MS" w:hAnsi="Arial Unicode MS" w:cs="Arial"/>
          <w:szCs w:val="21"/>
        </w:rPr>
        <w:t>）进行募集。</w:t>
      </w:r>
      <w:r>
        <w:rPr>
          <w:rFonts w:ascii="Arial Unicode MS" w:hAnsi="Arial Unicode MS" w:cs="Arial" w:hint="eastAsia"/>
          <w:szCs w:val="21"/>
        </w:rPr>
        <w:t>本基金于</w:t>
      </w:r>
      <w:r>
        <w:rPr>
          <w:rFonts w:ascii="Arial Unicode MS" w:hAnsi="Arial Unicode MS" w:cs="Arial" w:hint="eastAsia"/>
          <w:szCs w:val="21"/>
        </w:rPr>
        <w:t>2018</w:t>
      </w:r>
      <w:r>
        <w:rPr>
          <w:rFonts w:ascii="Arial Unicode MS" w:hAnsi="Arial Unicode MS" w:cs="Arial" w:hint="eastAsia"/>
          <w:szCs w:val="21"/>
        </w:rPr>
        <w:t>年</w:t>
      </w:r>
      <w:r>
        <w:rPr>
          <w:rFonts w:ascii="Arial Unicode MS" w:hAnsi="Arial Unicode MS" w:cs="Arial" w:hint="eastAsia"/>
          <w:szCs w:val="21"/>
        </w:rPr>
        <w:t>2</w:t>
      </w:r>
      <w:r>
        <w:rPr>
          <w:rFonts w:ascii="Arial Unicode MS" w:hAnsi="Arial Unicode MS" w:cs="Arial" w:hint="eastAsia"/>
          <w:szCs w:val="21"/>
        </w:rPr>
        <w:t>月</w:t>
      </w:r>
      <w:r>
        <w:rPr>
          <w:rFonts w:ascii="Arial Unicode MS" w:hAnsi="Arial Unicode MS" w:cs="Arial" w:hint="eastAsia"/>
          <w:szCs w:val="21"/>
        </w:rPr>
        <w:t>7</w:t>
      </w:r>
      <w:r>
        <w:rPr>
          <w:rFonts w:ascii="Arial Unicode MS" w:hAnsi="Arial Unicode MS" w:cs="Arial" w:hint="eastAsia"/>
          <w:szCs w:val="21"/>
        </w:rPr>
        <w:t>日正式生效。</w:t>
      </w:r>
    </w:p>
    <w:p w:rsidR="0093512A" w:rsidRPr="00B679CE" w:rsidRDefault="0093512A" w:rsidP="0093512A">
      <w:pPr>
        <w:autoSpaceDE w:val="0"/>
        <w:autoSpaceDN w:val="0"/>
        <w:adjustRightInd w:val="0"/>
        <w:snapToGrid w:val="0"/>
        <w:spacing w:line="360" w:lineRule="auto"/>
        <w:ind w:firstLineChars="200" w:firstLine="420"/>
        <w:rPr>
          <w:rFonts w:ascii="Arial Unicode MS" w:hAnsi="Arial Unicode MS" w:cs="Arial"/>
          <w:szCs w:val="21"/>
        </w:rPr>
      </w:pPr>
      <w:r w:rsidRPr="00B679CE">
        <w:rPr>
          <w:rFonts w:ascii="Arial Unicode MS" w:hAnsi="Arial Unicode MS" w:cs="Arial"/>
          <w:szCs w:val="21"/>
        </w:rPr>
        <w:t>2</w:t>
      </w:r>
      <w:r w:rsidRPr="00B679CE">
        <w:rPr>
          <w:rFonts w:ascii="Arial Unicode MS" w:hAnsi="Arial Unicode MS" w:cs="Arial"/>
          <w:szCs w:val="21"/>
        </w:rPr>
        <w:t>、基金管理人保证招募说明书的内容真实、准确、完整。本招募说明书经中国证监会注册，但中国证监会对本基金募集的注册，并不表明其对本基金的</w:t>
      </w:r>
      <w:r>
        <w:rPr>
          <w:rFonts w:ascii="Arial Unicode MS" w:hAnsi="Arial Unicode MS" w:cs="Arial" w:hint="eastAsia"/>
          <w:szCs w:val="21"/>
        </w:rPr>
        <w:t>收益、</w:t>
      </w:r>
      <w:r w:rsidRPr="00B679CE">
        <w:rPr>
          <w:rFonts w:ascii="Arial Unicode MS" w:hAnsi="Arial Unicode MS" w:cs="Arial"/>
          <w:szCs w:val="21"/>
        </w:rPr>
        <w:t>投资价值和市场前景作出实质性判断或保证，也不表明投资于本基金没有风险。</w:t>
      </w:r>
    </w:p>
    <w:p w:rsidR="0093512A" w:rsidRPr="00B679CE" w:rsidRDefault="0093512A" w:rsidP="0093512A">
      <w:pPr>
        <w:autoSpaceDE w:val="0"/>
        <w:autoSpaceDN w:val="0"/>
        <w:adjustRightInd w:val="0"/>
        <w:snapToGrid w:val="0"/>
        <w:spacing w:line="360" w:lineRule="auto"/>
        <w:ind w:firstLineChars="200" w:firstLine="420"/>
        <w:rPr>
          <w:rFonts w:ascii="Arial Unicode MS" w:hAnsi="Arial Unicode MS" w:cs="Arial"/>
          <w:szCs w:val="21"/>
        </w:rPr>
      </w:pPr>
      <w:r w:rsidRPr="00B679CE">
        <w:rPr>
          <w:rFonts w:ascii="Arial Unicode MS" w:hAnsi="Arial Unicode MS" w:cs="Arial"/>
          <w:szCs w:val="21"/>
        </w:rPr>
        <w:t>3</w:t>
      </w:r>
      <w:r w:rsidRPr="00B679CE">
        <w:rPr>
          <w:rFonts w:ascii="Arial Unicode MS" w:hAnsi="Arial Unicode MS" w:cs="Arial"/>
          <w:szCs w:val="21"/>
        </w:rPr>
        <w:t>、投资有风险，投资者认购（或申购）基金份额时应认真阅读基金合同、本招募说明书等信息披露文件，自主判断基金的投资价值，全面认识本基金产品的风险收益特征，应充分考虑投资者自身的风险承受能力，并对认购（或申购）基金的意愿、时机、数量等投资行为作出独立决策。基金管理人提醒投资者基金投资的</w:t>
      </w:r>
      <w:r w:rsidRPr="00B679CE">
        <w:rPr>
          <w:rFonts w:ascii="Arial Unicode MS" w:hAnsi="Arial Unicode MS" w:cs="Arial" w:hint="eastAsia"/>
          <w:szCs w:val="21"/>
        </w:rPr>
        <w:t>“</w:t>
      </w:r>
      <w:r w:rsidRPr="00B679CE">
        <w:rPr>
          <w:rFonts w:ascii="Arial Unicode MS" w:hAnsi="Arial Unicode MS" w:cs="Arial"/>
          <w:szCs w:val="21"/>
        </w:rPr>
        <w:t>买者自负</w:t>
      </w:r>
      <w:r w:rsidRPr="00B679CE">
        <w:rPr>
          <w:rFonts w:ascii="Arial Unicode MS" w:hAnsi="Arial Unicode MS" w:cs="Arial" w:hint="eastAsia"/>
          <w:szCs w:val="21"/>
        </w:rPr>
        <w:t>”</w:t>
      </w:r>
      <w:r w:rsidRPr="00B679CE">
        <w:rPr>
          <w:rFonts w:ascii="Arial Unicode MS" w:hAnsi="Arial Unicode MS" w:cs="Arial"/>
          <w:szCs w:val="21"/>
        </w:rPr>
        <w:t>原则，在投资者作出投资决策后，基金运营状况与基金净值变化导致的投资风险，由投资者自行负担。</w:t>
      </w:r>
    </w:p>
    <w:p w:rsidR="0093512A" w:rsidRPr="00B679CE" w:rsidRDefault="0093512A" w:rsidP="0093512A">
      <w:pPr>
        <w:autoSpaceDE w:val="0"/>
        <w:autoSpaceDN w:val="0"/>
        <w:adjustRightInd w:val="0"/>
        <w:snapToGrid w:val="0"/>
        <w:spacing w:line="360" w:lineRule="auto"/>
        <w:ind w:firstLineChars="200" w:firstLine="420"/>
        <w:rPr>
          <w:rFonts w:ascii="Arial Unicode MS" w:hAnsi="Arial Unicode MS" w:cs="Arial"/>
          <w:szCs w:val="21"/>
        </w:rPr>
      </w:pPr>
      <w:r w:rsidRPr="00B679CE">
        <w:rPr>
          <w:rFonts w:ascii="Arial Unicode MS" w:hAnsi="Arial Unicode MS" w:cs="Arial"/>
          <w:szCs w:val="21"/>
        </w:rPr>
        <w:t>4</w:t>
      </w:r>
      <w:r w:rsidRPr="00B679CE">
        <w:rPr>
          <w:rFonts w:ascii="Arial Unicode MS" w:hAnsi="Arial Unicode MS" w:cs="Arial"/>
          <w:szCs w:val="21"/>
        </w:rPr>
        <w:t>、本基金投资于证券市场，基金净值会因为证券市场波动等因素产生波动，投资者在投资本基金前，应全面了解本基金的产品特性，理性判断市场，并承担基金投资中出现的各类风险，包括：因政治、经济、社会等环境因素对证券价格产生影响而形成的系统性风险、个别证券特有的非系统性风险、基金管理人在基金管理实施过程中产生的基金管理风险、本基金的特定风险等等。</w:t>
      </w:r>
    </w:p>
    <w:p w:rsidR="0093512A" w:rsidRPr="00B679CE" w:rsidRDefault="0093512A" w:rsidP="0093512A">
      <w:pPr>
        <w:autoSpaceDE w:val="0"/>
        <w:autoSpaceDN w:val="0"/>
        <w:adjustRightInd w:val="0"/>
        <w:snapToGrid w:val="0"/>
        <w:spacing w:line="360" w:lineRule="auto"/>
        <w:ind w:firstLineChars="250" w:firstLine="525"/>
        <w:rPr>
          <w:rFonts w:ascii="Arial Unicode MS" w:hAnsi="Arial Unicode MS" w:cs="Arial"/>
          <w:szCs w:val="21"/>
        </w:rPr>
      </w:pPr>
      <w:r w:rsidRPr="00B679CE">
        <w:rPr>
          <w:rFonts w:ascii="Arial Unicode MS" w:hAnsi="Arial Unicode MS" w:cs="Arial"/>
          <w:szCs w:val="21"/>
        </w:rPr>
        <w:t>本基金投资中小企业私募债</w:t>
      </w:r>
      <w:r w:rsidRPr="00B679CE">
        <w:rPr>
          <w:rFonts w:ascii="Arial Unicode MS" w:hAnsi="Arial Unicode MS" w:cs="Arial" w:hint="eastAsia"/>
          <w:szCs w:val="21"/>
        </w:rPr>
        <w:t>券</w:t>
      </w:r>
      <w:r w:rsidRPr="00B679CE">
        <w:rPr>
          <w:rFonts w:ascii="Arial Unicode MS" w:hAnsi="Arial Unicode MS" w:cs="Arial"/>
          <w:szCs w:val="21"/>
        </w:rPr>
        <w:t>，中小企业私募债</w:t>
      </w:r>
      <w:r w:rsidRPr="00B679CE">
        <w:rPr>
          <w:rFonts w:ascii="Arial Unicode MS" w:hAnsi="Arial Unicode MS" w:cs="Arial" w:hint="eastAsia"/>
          <w:szCs w:val="21"/>
        </w:rPr>
        <w:t>券</w:t>
      </w:r>
      <w:r w:rsidRPr="00B679CE">
        <w:rPr>
          <w:rFonts w:ascii="Arial Unicode MS" w:hAnsi="Arial Unicode MS" w:cs="Arial"/>
          <w:szCs w:val="21"/>
        </w:rPr>
        <w:t>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w:t>
      </w:r>
      <w:r w:rsidRPr="00B679CE">
        <w:rPr>
          <w:rFonts w:ascii="Arial Unicode MS" w:hAnsi="Arial Unicode MS" w:cs="Arial" w:hint="eastAsia"/>
          <w:szCs w:val="21"/>
        </w:rPr>
        <w:t>券</w:t>
      </w:r>
      <w:r w:rsidRPr="00B679CE">
        <w:rPr>
          <w:rFonts w:ascii="Arial Unicode MS" w:hAnsi="Arial Unicode MS" w:cs="Arial"/>
          <w:szCs w:val="21"/>
        </w:rPr>
        <w:t>，由此可能给基金净值带来更大的负面影响和损失。</w:t>
      </w:r>
    </w:p>
    <w:p w:rsidR="0093512A" w:rsidRPr="00B679CE" w:rsidRDefault="0093512A" w:rsidP="0093512A">
      <w:pPr>
        <w:autoSpaceDE w:val="0"/>
        <w:autoSpaceDN w:val="0"/>
        <w:adjustRightInd w:val="0"/>
        <w:snapToGrid w:val="0"/>
        <w:spacing w:line="360" w:lineRule="auto"/>
        <w:ind w:firstLineChars="200" w:firstLine="420"/>
        <w:rPr>
          <w:rFonts w:ascii="Arial Unicode MS" w:hAnsi="Arial Unicode MS" w:cs="Arial"/>
          <w:szCs w:val="21"/>
        </w:rPr>
      </w:pPr>
      <w:r w:rsidRPr="00B679CE">
        <w:rPr>
          <w:rFonts w:ascii="Arial Unicode MS" w:hAnsi="Arial Unicode MS" w:cs="Arial"/>
          <w:szCs w:val="21"/>
        </w:rPr>
        <w:t>5</w:t>
      </w:r>
      <w:r w:rsidRPr="00B679CE">
        <w:rPr>
          <w:rFonts w:ascii="Arial Unicode MS" w:hAnsi="Arial Unicode MS" w:cs="Arial"/>
          <w:szCs w:val="21"/>
        </w:rPr>
        <w:t>、</w:t>
      </w:r>
      <w:r w:rsidRPr="00B679CE">
        <w:rPr>
          <w:rFonts w:ascii="Arial Unicode MS" w:hAnsi="Arial Unicode MS" w:cs="Arial" w:hint="eastAsia"/>
          <w:bCs/>
          <w:szCs w:val="21"/>
        </w:rPr>
        <w:t>本基金为债券型基金，预期收益和预期风险高于货币市场基金，但低于混合型基金、股票型基金，属于中</w:t>
      </w:r>
      <w:r>
        <w:rPr>
          <w:rFonts w:ascii="Arial Unicode MS" w:hAnsi="Arial Unicode MS" w:cs="Arial" w:hint="eastAsia"/>
          <w:bCs/>
          <w:szCs w:val="21"/>
        </w:rPr>
        <w:t>低</w:t>
      </w:r>
      <w:r w:rsidRPr="00B679CE">
        <w:rPr>
          <w:rFonts w:ascii="Arial Unicode MS" w:hAnsi="Arial Unicode MS" w:cs="Arial" w:hint="eastAsia"/>
          <w:bCs/>
          <w:szCs w:val="21"/>
        </w:rPr>
        <w:t>风险</w:t>
      </w:r>
      <w:r w:rsidRPr="00B679CE">
        <w:rPr>
          <w:rFonts w:ascii="Arial Unicode MS" w:hAnsi="Arial Unicode MS" w:cs="Arial" w:hint="eastAsia"/>
          <w:bCs/>
          <w:szCs w:val="21"/>
        </w:rPr>
        <w:t>/</w:t>
      </w:r>
      <w:r w:rsidRPr="00B679CE">
        <w:rPr>
          <w:rFonts w:ascii="Arial Unicode MS" w:hAnsi="Arial Unicode MS" w:cs="Arial" w:hint="eastAsia"/>
          <w:bCs/>
          <w:szCs w:val="21"/>
        </w:rPr>
        <w:t>收益的产品。</w:t>
      </w:r>
    </w:p>
    <w:p w:rsidR="0093512A" w:rsidRPr="00FA1393" w:rsidRDefault="0093512A" w:rsidP="0093512A">
      <w:pPr>
        <w:autoSpaceDE w:val="0"/>
        <w:autoSpaceDN w:val="0"/>
        <w:adjustRightInd w:val="0"/>
        <w:snapToGrid w:val="0"/>
        <w:spacing w:line="360" w:lineRule="auto"/>
        <w:ind w:firstLineChars="200" w:firstLine="420"/>
        <w:rPr>
          <w:rFonts w:ascii="Arial Unicode MS" w:hAnsi="Arial Unicode MS" w:cs="Arial"/>
          <w:szCs w:val="21"/>
        </w:rPr>
      </w:pPr>
      <w:r w:rsidRPr="00B679CE">
        <w:rPr>
          <w:rFonts w:ascii="Arial Unicode MS" w:hAnsi="Arial Unicode MS" w:cs="Arial"/>
          <w:szCs w:val="21"/>
        </w:rPr>
        <w:t>6</w:t>
      </w:r>
      <w:r w:rsidRPr="00B679CE">
        <w:rPr>
          <w:rFonts w:ascii="Arial Unicode MS" w:hAnsi="Arial Unicode MS" w:cs="Arial"/>
          <w:szCs w:val="21"/>
        </w:rPr>
        <w:t>、</w:t>
      </w:r>
      <w:r w:rsidRPr="00FA1393">
        <w:rPr>
          <w:rFonts w:ascii="Arial Unicode MS" w:hAnsi="Arial Unicode MS" w:cs="Arial" w:hint="eastAsia"/>
          <w:szCs w:val="21"/>
        </w:rPr>
        <w:t>本基金的投资范围主要为具有良好流动性的</w:t>
      </w:r>
      <w:r>
        <w:rPr>
          <w:rFonts w:ascii="Arial Unicode MS" w:hAnsi="Arial Unicode MS" w:cs="Arial" w:hint="eastAsia"/>
          <w:szCs w:val="21"/>
        </w:rPr>
        <w:t>金融工具</w:t>
      </w:r>
      <w:r w:rsidRPr="00FA1393">
        <w:rPr>
          <w:rFonts w:ascii="Arial Unicode MS" w:hAnsi="Arial Unicode MS" w:cs="Arial" w:hint="eastAsia"/>
          <w:szCs w:val="21"/>
        </w:rPr>
        <w:t>，包括国债、国债期货、</w:t>
      </w:r>
      <w:r>
        <w:rPr>
          <w:rFonts w:ascii="Arial Unicode MS" w:hAnsi="Arial Unicode MS" w:cs="Arial" w:hint="eastAsia"/>
          <w:szCs w:val="21"/>
        </w:rPr>
        <w:t>地方政府债</w:t>
      </w:r>
      <w:r>
        <w:rPr>
          <w:rFonts w:ascii="Arial Unicode MS" w:hAnsi="Arial Unicode MS" w:cs="Arial"/>
          <w:szCs w:val="21"/>
        </w:rPr>
        <w:t>、</w:t>
      </w:r>
      <w:r w:rsidRPr="00FA1393">
        <w:rPr>
          <w:rFonts w:ascii="Arial Unicode MS" w:hAnsi="Arial Unicode MS" w:cs="Arial" w:hint="eastAsia"/>
          <w:szCs w:val="21"/>
        </w:rPr>
        <w:t>金融债、企业债、公司债、央行票据、中期票据、短期融资券、中小企业私募债、资产支持证券、次级债、可分离交易可转债的纯债部分、债券回购、银行存款等法律法规或中国证监会允许基金投资的其他金融工具（但须符合中国证监会的相关规定）。</w:t>
      </w:r>
    </w:p>
    <w:p w:rsidR="0093512A" w:rsidRPr="00B679CE" w:rsidRDefault="0093512A" w:rsidP="0093512A">
      <w:pPr>
        <w:autoSpaceDE w:val="0"/>
        <w:autoSpaceDN w:val="0"/>
        <w:adjustRightInd w:val="0"/>
        <w:snapToGrid w:val="0"/>
        <w:spacing w:line="360" w:lineRule="auto"/>
        <w:ind w:firstLineChars="200" w:firstLine="420"/>
        <w:rPr>
          <w:rFonts w:ascii="Arial Unicode MS" w:hAnsi="Arial Unicode MS" w:cs="Arial"/>
          <w:szCs w:val="21"/>
        </w:rPr>
      </w:pPr>
      <w:r w:rsidRPr="00FA1393">
        <w:rPr>
          <w:rFonts w:ascii="Arial Unicode MS" w:hAnsi="Arial Unicode MS" w:cs="Arial" w:hint="eastAsia"/>
          <w:szCs w:val="21"/>
        </w:rPr>
        <w:t>本基金可以投资于股票</w:t>
      </w:r>
      <w:r w:rsidRPr="003B1EFC">
        <w:rPr>
          <w:rFonts w:ascii="Arial Unicode MS" w:hAnsi="Arial Unicode MS" w:cs="Arial" w:hint="eastAsia"/>
          <w:szCs w:val="21"/>
        </w:rPr>
        <w:t>（包括中小板、创业板及其他中国证监会核准上市的股票）</w:t>
      </w:r>
      <w:r w:rsidRPr="00FA1393">
        <w:rPr>
          <w:rFonts w:ascii="Arial Unicode MS" w:hAnsi="Arial Unicode MS" w:cs="Arial" w:hint="eastAsia"/>
          <w:szCs w:val="21"/>
        </w:rPr>
        <w:t>、权证，不投资于可转换债券（可分离交易可转债的纯债部分除外）、可交换债券。</w:t>
      </w:r>
    </w:p>
    <w:p w:rsidR="0093512A" w:rsidRPr="009D07FF" w:rsidRDefault="0093512A" w:rsidP="0093512A">
      <w:pPr>
        <w:adjustRightInd w:val="0"/>
        <w:snapToGrid w:val="0"/>
        <w:spacing w:line="360" w:lineRule="auto"/>
        <w:ind w:firstLineChars="200" w:firstLine="420"/>
        <w:rPr>
          <w:rFonts w:ascii="Arial Unicode MS" w:hAnsi="Arial Unicode MS" w:cs="Arial"/>
          <w:szCs w:val="21"/>
        </w:rPr>
      </w:pPr>
      <w:r w:rsidRPr="00B679CE">
        <w:rPr>
          <w:rFonts w:ascii="Arial Unicode MS" w:hAnsi="Arial Unicode MS" w:cs="Arial"/>
          <w:szCs w:val="21"/>
        </w:rPr>
        <w:t>7</w:t>
      </w:r>
      <w:r w:rsidRPr="00B679CE">
        <w:rPr>
          <w:rFonts w:ascii="Arial Unicode MS" w:hAnsi="Arial Unicode MS" w:cs="Arial"/>
          <w:szCs w:val="21"/>
        </w:rPr>
        <w:t>、</w:t>
      </w:r>
      <w:r w:rsidRPr="00FA1393">
        <w:rPr>
          <w:rFonts w:ascii="Arial Unicode MS" w:hAnsi="Arial Unicode MS" w:cs="Arial" w:hint="eastAsia"/>
          <w:szCs w:val="21"/>
        </w:rPr>
        <w:t>基金的投资组合比例为：本基金对债券的投资比例不低于基金资产的</w:t>
      </w:r>
      <w:r w:rsidRPr="00FA1393">
        <w:rPr>
          <w:rFonts w:ascii="Arial Unicode MS" w:hAnsi="Arial Unicode MS" w:cs="Arial" w:hint="eastAsia"/>
          <w:szCs w:val="21"/>
        </w:rPr>
        <w:t>80%</w:t>
      </w:r>
      <w:r w:rsidRPr="00FA1393">
        <w:rPr>
          <w:rFonts w:ascii="Arial Unicode MS" w:hAnsi="Arial Unicode MS" w:cs="Arial" w:hint="eastAsia"/>
          <w:szCs w:val="21"/>
        </w:rPr>
        <w:t>；对权益类资产的投资比例不超过基金资产的</w:t>
      </w:r>
      <w:r w:rsidRPr="00FA1393">
        <w:rPr>
          <w:rFonts w:ascii="Arial Unicode MS" w:hAnsi="Arial Unicode MS" w:cs="Arial" w:hint="eastAsia"/>
          <w:szCs w:val="21"/>
        </w:rPr>
        <w:t>20%</w:t>
      </w:r>
      <w:r w:rsidRPr="00FA1393">
        <w:rPr>
          <w:rFonts w:ascii="Arial Unicode MS" w:hAnsi="Arial Unicode MS" w:cs="Arial" w:hint="eastAsia"/>
          <w:szCs w:val="21"/>
        </w:rPr>
        <w:t>；本基金每个交易日日终在扣除国债期货合约需缴纳的交易保证金后，持有现金或者到期日在一年以内的政府债券投资比例不低于基金资产净值的</w:t>
      </w:r>
      <w:r w:rsidRPr="00FA1393">
        <w:rPr>
          <w:rFonts w:ascii="Arial Unicode MS" w:hAnsi="Arial Unicode MS" w:cs="Arial" w:hint="eastAsia"/>
          <w:szCs w:val="21"/>
        </w:rPr>
        <w:t>5%</w:t>
      </w:r>
      <w:r w:rsidRPr="002714CB">
        <w:rPr>
          <w:rFonts w:hint="eastAsia"/>
          <w:bCs/>
          <w:szCs w:val="21"/>
        </w:rPr>
        <w:t>，其中现金不包括结算备付金、存出保证金、应收申购款等。</w:t>
      </w:r>
    </w:p>
    <w:p w:rsidR="0093512A" w:rsidRPr="00B679CE" w:rsidRDefault="0093512A" w:rsidP="0093512A">
      <w:pPr>
        <w:adjustRightInd w:val="0"/>
        <w:snapToGrid w:val="0"/>
        <w:spacing w:line="360" w:lineRule="auto"/>
        <w:ind w:firstLineChars="200" w:firstLine="420"/>
        <w:rPr>
          <w:rFonts w:ascii="Arial Unicode MS" w:hAnsi="Arial Unicode MS" w:cs="Arial"/>
          <w:szCs w:val="21"/>
        </w:rPr>
      </w:pPr>
      <w:r w:rsidRPr="00B679CE">
        <w:rPr>
          <w:rFonts w:ascii="Arial Unicode MS" w:hAnsi="Arial Unicode MS" w:cs="Arial"/>
          <w:szCs w:val="21"/>
        </w:rPr>
        <w:t>8</w:t>
      </w:r>
      <w:r w:rsidRPr="00B679CE">
        <w:rPr>
          <w:rFonts w:ascii="Arial Unicode MS" w:hAnsi="Arial Unicode MS" w:cs="Arial"/>
          <w:szCs w:val="21"/>
        </w:rPr>
        <w:t>、本基金初始募集面值为人民币</w:t>
      </w:r>
      <w:r w:rsidRPr="00B679CE">
        <w:rPr>
          <w:rFonts w:ascii="Arial Unicode MS" w:hAnsi="Arial Unicode MS" w:cs="Arial"/>
          <w:szCs w:val="21"/>
        </w:rPr>
        <w:t>1.00</w:t>
      </w:r>
      <w:r w:rsidRPr="00B679CE">
        <w:rPr>
          <w:rFonts w:ascii="Arial Unicode MS" w:hAnsi="Arial Unicode MS" w:cs="Arial"/>
          <w:szCs w:val="21"/>
        </w:rPr>
        <w:t>元。在市场波动因素影响下，本基金净值可能低于初始面值，本基金投资者有可能出现亏损。</w:t>
      </w:r>
    </w:p>
    <w:p w:rsidR="0093512A" w:rsidRPr="00B679CE" w:rsidRDefault="0093512A" w:rsidP="0093512A">
      <w:pPr>
        <w:adjustRightInd w:val="0"/>
        <w:snapToGrid w:val="0"/>
        <w:spacing w:line="360" w:lineRule="auto"/>
        <w:ind w:firstLineChars="200" w:firstLine="420"/>
        <w:rPr>
          <w:rFonts w:ascii="Arial Unicode MS" w:hAnsi="Arial Unicode MS" w:cs="Arial"/>
          <w:szCs w:val="21"/>
        </w:rPr>
      </w:pPr>
      <w:r w:rsidRPr="00B679CE">
        <w:rPr>
          <w:rFonts w:ascii="Arial Unicode MS" w:hAnsi="Arial Unicode MS" w:cs="Arial"/>
          <w:szCs w:val="21"/>
        </w:rPr>
        <w:t>9</w:t>
      </w:r>
      <w:r w:rsidRPr="00B679CE">
        <w:rPr>
          <w:rFonts w:ascii="Arial Unicode MS" w:hAnsi="Arial Unicode MS" w:cs="Arial"/>
          <w:szCs w:val="21"/>
        </w:rPr>
        <w:t>、基金的过往业绩并不预示其未来表现，基金管理人管理的其他基金的业绩也不构成对本基金业绩表现的保证。</w:t>
      </w:r>
    </w:p>
    <w:p w:rsidR="0093512A" w:rsidRDefault="0093512A" w:rsidP="0093512A">
      <w:pPr>
        <w:autoSpaceDE w:val="0"/>
        <w:autoSpaceDN w:val="0"/>
        <w:adjustRightInd w:val="0"/>
        <w:snapToGrid w:val="0"/>
        <w:spacing w:line="360" w:lineRule="auto"/>
        <w:ind w:firstLineChars="200" w:firstLine="420"/>
        <w:rPr>
          <w:rFonts w:ascii="Arial Unicode MS" w:hAnsi="Arial Unicode MS" w:cs="Arial"/>
          <w:szCs w:val="21"/>
        </w:rPr>
      </w:pPr>
      <w:r w:rsidRPr="00B679CE">
        <w:rPr>
          <w:rFonts w:ascii="Arial Unicode MS" w:hAnsi="Arial Unicode MS" w:cs="Arial"/>
          <w:szCs w:val="21"/>
        </w:rPr>
        <w:t>10</w:t>
      </w:r>
      <w:r w:rsidRPr="00B679CE">
        <w:rPr>
          <w:rFonts w:ascii="Arial Unicode MS" w:hAnsi="Arial Unicode MS" w:cs="Arial"/>
          <w:szCs w:val="21"/>
        </w:rPr>
        <w:t>、基金管理人依照恪尽职守、诚实信用、谨慎勤勉的原则管理和运用基金财产，但不保证基金一定盈利，也不保证最低收益。</w:t>
      </w:r>
    </w:p>
    <w:p w:rsidR="0093512A" w:rsidRDefault="0093512A" w:rsidP="0093512A">
      <w:pPr>
        <w:autoSpaceDE w:val="0"/>
        <w:autoSpaceDN w:val="0"/>
        <w:adjustRightInd w:val="0"/>
        <w:snapToGrid w:val="0"/>
        <w:spacing w:line="360" w:lineRule="auto"/>
        <w:ind w:firstLineChars="200" w:firstLine="420"/>
        <w:rPr>
          <w:szCs w:val="21"/>
        </w:rPr>
      </w:pPr>
      <w:r>
        <w:rPr>
          <w:rFonts w:ascii="Arial Unicode MS" w:hAnsi="Arial Unicode MS" w:cs="Arial" w:hint="eastAsia"/>
          <w:szCs w:val="21"/>
        </w:rPr>
        <w:t>11</w:t>
      </w:r>
      <w:r>
        <w:rPr>
          <w:rFonts w:ascii="Arial Unicode MS" w:hAnsi="Arial Unicode MS" w:cs="Arial" w:hint="eastAsia"/>
          <w:szCs w:val="21"/>
        </w:rPr>
        <w:t>、</w:t>
      </w:r>
      <w:r w:rsidR="00720B05" w:rsidRPr="00720B05">
        <w:rPr>
          <w:rFonts w:ascii="Arial Unicode MS" w:hAnsi="Arial Unicode MS" w:cs="Arial" w:hint="eastAsia"/>
          <w:szCs w:val="21"/>
        </w:rPr>
        <w:t>本招募说明书根据《公开募集证券投资基金信息披露管理办法》主要对本基金信息披露相关内容的修改</w:t>
      </w:r>
      <w:r w:rsidR="00CF3296">
        <w:rPr>
          <w:rFonts w:ascii="Arial Unicode MS" w:hAnsi="Arial Unicode MS" w:cs="Arial" w:hint="eastAsia"/>
          <w:szCs w:val="21"/>
        </w:rPr>
        <w:t>及</w:t>
      </w:r>
      <w:r w:rsidR="00CF3296">
        <w:rPr>
          <w:rFonts w:ascii="Arial Unicode MS" w:hAnsi="Arial Unicode MS" w:cs="Arial"/>
          <w:szCs w:val="21"/>
        </w:rPr>
        <w:t>财务数据</w:t>
      </w:r>
      <w:r w:rsidR="00720B05" w:rsidRPr="00720B05">
        <w:rPr>
          <w:rFonts w:ascii="Arial Unicode MS" w:hAnsi="Arial Unicode MS" w:cs="Arial" w:hint="eastAsia"/>
          <w:szCs w:val="21"/>
        </w:rPr>
        <w:t>进行更新。</w:t>
      </w:r>
      <w:r w:rsidR="00C51A8D" w:rsidRPr="00C51A8D">
        <w:rPr>
          <w:rFonts w:hint="eastAsia"/>
          <w:szCs w:val="21"/>
        </w:rPr>
        <w:t>本招募说明书所载内容截止日为</w:t>
      </w:r>
      <w:r w:rsidR="00C51A8D" w:rsidRPr="00C51A8D">
        <w:rPr>
          <w:rFonts w:hint="eastAsia"/>
          <w:szCs w:val="21"/>
        </w:rPr>
        <w:t>2019</w:t>
      </w:r>
      <w:r w:rsidR="00C51A8D" w:rsidRPr="00C51A8D">
        <w:rPr>
          <w:rFonts w:hint="eastAsia"/>
          <w:szCs w:val="21"/>
        </w:rPr>
        <w:t>年</w:t>
      </w:r>
      <w:r w:rsidR="00C51A8D" w:rsidRPr="00C51A8D">
        <w:rPr>
          <w:rFonts w:hint="eastAsia"/>
          <w:szCs w:val="21"/>
        </w:rPr>
        <w:t>8</w:t>
      </w:r>
      <w:r w:rsidR="00C51A8D" w:rsidRPr="00C51A8D">
        <w:rPr>
          <w:rFonts w:hint="eastAsia"/>
          <w:szCs w:val="21"/>
        </w:rPr>
        <w:t>月</w:t>
      </w:r>
      <w:r w:rsidR="00C51A8D" w:rsidRPr="00C51A8D">
        <w:rPr>
          <w:rFonts w:hint="eastAsia"/>
          <w:szCs w:val="21"/>
        </w:rPr>
        <w:t>7</w:t>
      </w:r>
      <w:r w:rsidR="00C51A8D" w:rsidRPr="00C51A8D">
        <w:rPr>
          <w:rFonts w:hint="eastAsia"/>
          <w:szCs w:val="21"/>
        </w:rPr>
        <w:t>日，有关财务数据截止日为</w:t>
      </w:r>
      <w:r w:rsidR="00C51A8D" w:rsidRPr="00C51A8D">
        <w:rPr>
          <w:rFonts w:hint="eastAsia"/>
          <w:szCs w:val="21"/>
        </w:rPr>
        <w:t>2019</w:t>
      </w:r>
      <w:r w:rsidR="00C51A8D" w:rsidRPr="00C51A8D">
        <w:rPr>
          <w:rFonts w:hint="eastAsia"/>
          <w:szCs w:val="21"/>
        </w:rPr>
        <w:t>年</w:t>
      </w:r>
      <w:r w:rsidR="00C51A8D" w:rsidRPr="00C51A8D">
        <w:rPr>
          <w:rFonts w:hint="eastAsia"/>
          <w:szCs w:val="21"/>
        </w:rPr>
        <w:t>6</w:t>
      </w:r>
      <w:r w:rsidR="00C51A8D" w:rsidRPr="00C51A8D">
        <w:rPr>
          <w:rFonts w:hint="eastAsia"/>
          <w:szCs w:val="21"/>
        </w:rPr>
        <w:t>月</w:t>
      </w:r>
      <w:r w:rsidR="00C51A8D" w:rsidRPr="00C51A8D">
        <w:rPr>
          <w:rFonts w:hint="eastAsia"/>
          <w:szCs w:val="21"/>
        </w:rPr>
        <w:t>30</w:t>
      </w:r>
      <w:r w:rsidR="00C51A8D" w:rsidRPr="00C51A8D">
        <w:rPr>
          <w:rFonts w:hint="eastAsia"/>
          <w:szCs w:val="21"/>
        </w:rPr>
        <w:t>日，净值表现截止日为</w:t>
      </w:r>
      <w:r w:rsidR="00C51A8D" w:rsidRPr="00C51A8D">
        <w:rPr>
          <w:rFonts w:hint="eastAsia"/>
          <w:szCs w:val="21"/>
        </w:rPr>
        <w:t>2019</w:t>
      </w:r>
      <w:r w:rsidR="00C51A8D" w:rsidRPr="00C51A8D">
        <w:rPr>
          <w:rFonts w:hint="eastAsia"/>
          <w:szCs w:val="21"/>
        </w:rPr>
        <w:t>年</w:t>
      </w:r>
      <w:r w:rsidR="00C51A8D" w:rsidRPr="00C51A8D">
        <w:rPr>
          <w:rFonts w:hint="eastAsia"/>
          <w:szCs w:val="21"/>
        </w:rPr>
        <w:t>06</w:t>
      </w:r>
      <w:r w:rsidR="00C51A8D" w:rsidRPr="00C51A8D">
        <w:rPr>
          <w:rFonts w:hint="eastAsia"/>
          <w:szCs w:val="21"/>
        </w:rPr>
        <w:t>月</w:t>
      </w:r>
      <w:r w:rsidR="00C51A8D" w:rsidRPr="00C51A8D">
        <w:rPr>
          <w:rFonts w:hint="eastAsia"/>
          <w:szCs w:val="21"/>
        </w:rPr>
        <w:t>30</w:t>
      </w:r>
      <w:r w:rsidR="00C51A8D" w:rsidRPr="00C51A8D">
        <w:rPr>
          <w:rFonts w:hint="eastAsia"/>
          <w:szCs w:val="21"/>
        </w:rPr>
        <w:t>日，本报告中所列财务数据未经审计。</w:t>
      </w:r>
    </w:p>
    <w:p w:rsidR="0093512A" w:rsidRPr="00DE6B5F" w:rsidRDefault="00C51A8D" w:rsidP="0093512A">
      <w:pPr>
        <w:autoSpaceDE w:val="0"/>
        <w:autoSpaceDN w:val="0"/>
        <w:adjustRightInd w:val="0"/>
        <w:snapToGrid w:val="0"/>
        <w:spacing w:line="360" w:lineRule="auto"/>
        <w:ind w:firstLineChars="200" w:firstLine="420"/>
        <w:rPr>
          <w:rFonts w:ascii="Arial Unicode MS" w:hAnsi="Arial Unicode MS" w:cs="Arial"/>
          <w:szCs w:val="21"/>
        </w:rPr>
      </w:pPr>
      <w:r w:rsidRPr="00C51A8D">
        <w:rPr>
          <w:rFonts w:hint="eastAsia"/>
          <w:szCs w:val="21"/>
        </w:rPr>
        <w:t>本基金托管人上海浦东发展银行股份有限公司已于</w:t>
      </w:r>
      <w:r w:rsidRPr="00C51A8D">
        <w:rPr>
          <w:rFonts w:hint="eastAsia"/>
          <w:szCs w:val="21"/>
        </w:rPr>
        <w:t>2019</w:t>
      </w:r>
      <w:r w:rsidRPr="00C51A8D">
        <w:rPr>
          <w:rFonts w:hint="eastAsia"/>
          <w:szCs w:val="21"/>
        </w:rPr>
        <w:t>年</w:t>
      </w:r>
      <w:r w:rsidR="00CF3296">
        <w:rPr>
          <w:szCs w:val="21"/>
        </w:rPr>
        <w:t>12</w:t>
      </w:r>
      <w:r w:rsidRPr="00C51A8D">
        <w:rPr>
          <w:rFonts w:hint="eastAsia"/>
          <w:szCs w:val="21"/>
        </w:rPr>
        <w:t>月</w:t>
      </w:r>
      <w:r w:rsidR="00CF3296">
        <w:rPr>
          <w:szCs w:val="21"/>
        </w:rPr>
        <w:t>31</w:t>
      </w:r>
      <w:r w:rsidRPr="00C51A8D">
        <w:rPr>
          <w:rFonts w:hint="eastAsia"/>
          <w:szCs w:val="21"/>
        </w:rPr>
        <w:t>日复核了本次更新的招募说明书。</w:t>
      </w:r>
    </w:p>
    <w:bookmarkEnd w:id="1"/>
    <w:p w:rsidR="0045798E" w:rsidRPr="007C0F74" w:rsidRDefault="007026B8" w:rsidP="007C0F74">
      <w:pPr>
        <w:spacing w:line="360" w:lineRule="auto"/>
        <w:ind w:firstLineChars="202" w:firstLine="424"/>
        <w:rPr>
          <w:rFonts w:ascii="宋体" w:hAnsi="宋体"/>
          <w:szCs w:val="21"/>
        </w:rPr>
      </w:pPr>
      <w:r w:rsidRPr="007C0F74">
        <w:rPr>
          <w:rFonts w:ascii="宋体" w:hAnsi="宋体" w:hint="eastAsia"/>
          <w:szCs w:val="21"/>
        </w:rPr>
        <w:t>本摘要根据基金合同和基金招募说明书编写，并经中国证监会核准。基金合同是约定基金当事人之间权利、义务的法律文件。基金投资人自依基金合同取得基金份额，即成为基金份额持有人和本基金合同的当事人，其持有基金份额的行为本身即表明其对基金合同的承认和接受，并按照《基金法》、《运作办法》、基金合同及其他有关规定享有权利、承担义务。基金投资人欲了解基金份额持有人的权利和义务，应详细查阅基金合同。</w:t>
      </w:r>
    </w:p>
    <w:p w:rsidR="0045798E" w:rsidRPr="007C0F74" w:rsidRDefault="0045798E" w:rsidP="007C0F74">
      <w:pPr>
        <w:spacing w:line="360" w:lineRule="auto"/>
        <w:ind w:firstLineChars="202" w:firstLine="424"/>
        <w:rPr>
          <w:rFonts w:ascii="宋体" w:hAnsi="宋体"/>
          <w:color w:val="000000"/>
          <w:kern w:val="0"/>
          <w:szCs w:val="21"/>
        </w:rPr>
      </w:pPr>
    </w:p>
    <w:p w:rsidR="0045798E" w:rsidRDefault="007026B8">
      <w:pPr>
        <w:pStyle w:val="1"/>
        <w:pageBreakBefore/>
        <w:spacing w:beforeLines="50" w:before="120" w:afterLines="50" w:after="120" w:line="360" w:lineRule="auto"/>
        <w:ind w:firstLine="284"/>
        <w:jc w:val="center"/>
        <w:rPr>
          <w:rFonts w:ascii="宋体" w:hAnsi="宋体"/>
          <w:color w:val="000000"/>
          <w:kern w:val="0"/>
          <w:sz w:val="24"/>
          <w:szCs w:val="24"/>
        </w:rPr>
      </w:pPr>
      <w:bookmarkStart w:id="2" w:name="_Toc9504"/>
      <w:bookmarkStart w:id="3" w:name="_Toc256666912"/>
      <w:bookmarkStart w:id="4" w:name="_Toc482624791"/>
      <w:bookmarkStart w:id="5" w:name="_Toc256666784"/>
      <w:r>
        <w:rPr>
          <w:rFonts w:ascii="宋体" w:hAnsi="宋体" w:hint="eastAsia"/>
          <w:color w:val="000000"/>
          <w:kern w:val="0"/>
          <w:sz w:val="24"/>
          <w:szCs w:val="24"/>
        </w:rPr>
        <w:t>一、基金管理人</w:t>
      </w:r>
      <w:bookmarkEnd w:id="2"/>
      <w:bookmarkEnd w:id="3"/>
      <w:bookmarkEnd w:id="4"/>
      <w:bookmarkEnd w:id="5"/>
    </w:p>
    <w:p w:rsidR="0093512A" w:rsidRPr="00B679CE" w:rsidRDefault="0093512A" w:rsidP="0093512A">
      <w:pPr>
        <w:tabs>
          <w:tab w:val="left" w:pos="1110"/>
        </w:tabs>
        <w:adjustRightInd w:val="0"/>
        <w:snapToGrid w:val="0"/>
        <w:spacing w:line="360" w:lineRule="auto"/>
        <w:ind w:firstLineChars="200" w:firstLine="422"/>
        <w:rPr>
          <w:rFonts w:ascii="Arial Unicode MS" w:hAnsi="Arial Unicode MS" w:cs="Arial"/>
          <w:b/>
          <w:bCs/>
          <w:szCs w:val="21"/>
        </w:rPr>
      </w:pPr>
      <w:bookmarkStart w:id="6" w:name="_Toc88969216"/>
      <w:r>
        <w:rPr>
          <w:rFonts w:ascii="Arial Unicode MS" w:hAnsi="Arial Unicode MS" w:cs="Arial" w:hint="eastAsia"/>
          <w:b/>
          <w:bCs/>
          <w:szCs w:val="21"/>
        </w:rPr>
        <w:t>（</w:t>
      </w:r>
      <w:r w:rsidRPr="00B679CE">
        <w:rPr>
          <w:rFonts w:ascii="Arial Unicode MS" w:hAnsi="Arial Unicode MS" w:cs="Arial" w:hint="eastAsia"/>
          <w:b/>
          <w:bCs/>
          <w:szCs w:val="21"/>
        </w:rPr>
        <w:t>一</w:t>
      </w:r>
      <w:r>
        <w:rPr>
          <w:rFonts w:ascii="Arial Unicode MS" w:hAnsi="Arial Unicode MS" w:cs="Arial" w:hint="eastAsia"/>
          <w:b/>
          <w:bCs/>
          <w:szCs w:val="21"/>
        </w:rPr>
        <w:t>）</w:t>
      </w:r>
      <w:r w:rsidRPr="00B679CE">
        <w:rPr>
          <w:rFonts w:ascii="Arial Unicode MS" w:hAnsi="Arial Unicode MS" w:cs="Arial" w:hint="eastAsia"/>
          <w:b/>
          <w:bCs/>
          <w:szCs w:val="21"/>
        </w:rPr>
        <w:t>基金管理人概况</w:t>
      </w:r>
    </w:p>
    <w:p w:rsidR="0093512A" w:rsidRPr="00D801E7" w:rsidRDefault="0093512A" w:rsidP="0093512A">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名称：富荣基金管理有限公司</w:t>
      </w:r>
    </w:p>
    <w:p w:rsidR="0093512A" w:rsidRPr="00D801E7" w:rsidRDefault="0093512A" w:rsidP="0093512A">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注册地址：广州市南沙区海滨路</w:t>
      </w:r>
      <w:r w:rsidRPr="00D801E7">
        <w:rPr>
          <w:rFonts w:ascii="Arial Unicode MS" w:hAnsi="Arial Unicode MS" w:cs="Arial" w:hint="eastAsia"/>
          <w:kern w:val="0"/>
          <w:szCs w:val="21"/>
        </w:rPr>
        <w:t>171</w:t>
      </w:r>
      <w:r w:rsidRPr="00D801E7">
        <w:rPr>
          <w:rFonts w:ascii="Arial Unicode MS" w:hAnsi="Arial Unicode MS" w:cs="Arial" w:hint="eastAsia"/>
          <w:kern w:val="0"/>
          <w:szCs w:val="21"/>
        </w:rPr>
        <w:t>号南沙金融大厦</w:t>
      </w:r>
      <w:r w:rsidRPr="00D801E7">
        <w:rPr>
          <w:rFonts w:ascii="Arial Unicode MS" w:hAnsi="Arial Unicode MS" w:cs="Arial" w:hint="eastAsia"/>
          <w:kern w:val="0"/>
          <w:szCs w:val="21"/>
        </w:rPr>
        <w:t>11</w:t>
      </w:r>
      <w:r w:rsidRPr="00D801E7">
        <w:rPr>
          <w:rFonts w:ascii="Arial Unicode MS" w:hAnsi="Arial Unicode MS" w:cs="Arial" w:hint="eastAsia"/>
          <w:kern w:val="0"/>
          <w:szCs w:val="21"/>
        </w:rPr>
        <w:t>楼</w:t>
      </w:r>
      <w:r w:rsidRPr="00D801E7">
        <w:rPr>
          <w:rFonts w:ascii="Arial Unicode MS" w:hAnsi="Arial Unicode MS" w:cs="Arial" w:hint="eastAsia"/>
          <w:kern w:val="0"/>
          <w:szCs w:val="21"/>
        </w:rPr>
        <w:t>1101</w:t>
      </w:r>
      <w:r w:rsidRPr="00D801E7">
        <w:rPr>
          <w:rFonts w:ascii="Arial Unicode MS" w:hAnsi="Arial Unicode MS" w:cs="Arial" w:hint="eastAsia"/>
          <w:kern w:val="0"/>
          <w:szCs w:val="21"/>
        </w:rPr>
        <w:t>之一</w:t>
      </w:r>
      <w:r w:rsidRPr="00D801E7">
        <w:rPr>
          <w:rFonts w:ascii="Arial Unicode MS" w:hAnsi="Arial Unicode MS" w:cs="Arial" w:hint="eastAsia"/>
          <w:kern w:val="0"/>
          <w:szCs w:val="21"/>
        </w:rPr>
        <w:t>J20</w:t>
      </w:r>
      <w:r w:rsidRPr="00D801E7">
        <w:rPr>
          <w:rFonts w:ascii="Arial Unicode MS" w:hAnsi="Arial Unicode MS" w:cs="Arial" w:hint="eastAsia"/>
          <w:kern w:val="0"/>
          <w:szCs w:val="21"/>
        </w:rPr>
        <w:t>室</w:t>
      </w:r>
      <w:r w:rsidRPr="00D801E7">
        <w:rPr>
          <w:rFonts w:ascii="Arial Unicode MS" w:hAnsi="Arial Unicode MS" w:cs="Arial" w:hint="eastAsia"/>
          <w:kern w:val="0"/>
          <w:szCs w:val="21"/>
        </w:rPr>
        <w:t xml:space="preserve"> </w:t>
      </w:r>
    </w:p>
    <w:p w:rsidR="0093512A" w:rsidRPr="00D801E7" w:rsidRDefault="0093512A" w:rsidP="0093512A">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办公地址：深圳市福田区深南大道</w:t>
      </w:r>
      <w:r w:rsidRPr="00D801E7">
        <w:rPr>
          <w:rFonts w:ascii="Arial Unicode MS" w:hAnsi="Arial Unicode MS" w:cs="Arial" w:hint="eastAsia"/>
          <w:kern w:val="0"/>
          <w:szCs w:val="21"/>
        </w:rPr>
        <w:t>2012</w:t>
      </w:r>
      <w:r w:rsidRPr="00D801E7">
        <w:rPr>
          <w:rFonts w:ascii="Arial Unicode MS" w:hAnsi="Arial Unicode MS" w:cs="Arial" w:hint="eastAsia"/>
          <w:kern w:val="0"/>
          <w:szCs w:val="21"/>
        </w:rPr>
        <w:t>号深圳证券交易所广场</w:t>
      </w:r>
      <w:r w:rsidRPr="00D801E7">
        <w:rPr>
          <w:rFonts w:ascii="Arial Unicode MS" w:hAnsi="Arial Unicode MS" w:cs="Arial" w:hint="eastAsia"/>
          <w:kern w:val="0"/>
          <w:szCs w:val="21"/>
        </w:rPr>
        <w:t>3501</w:t>
      </w:r>
      <w:r w:rsidRPr="00D801E7">
        <w:rPr>
          <w:rFonts w:ascii="Arial Unicode MS" w:hAnsi="Arial Unicode MS" w:cs="Arial" w:hint="eastAsia"/>
          <w:kern w:val="0"/>
          <w:szCs w:val="21"/>
        </w:rPr>
        <w:t>室</w:t>
      </w:r>
    </w:p>
    <w:p w:rsidR="0093512A" w:rsidRPr="00D801E7" w:rsidRDefault="0093512A" w:rsidP="0093512A">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法定代表人：</w:t>
      </w:r>
      <w:r w:rsidR="008E35CD">
        <w:rPr>
          <w:rFonts w:ascii="Arial Unicode MS" w:hAnsi="Arial Unicode MS" w:cs="Arial" w:hint="eastAsia"/>
          <w:kern w:val="0"/>
          <w:szCs w:val="21"/>
        </w:rPr>
        <w:t>杨小舟</w:t>
      </w:r>
      <w:r w:rsidRPr="00D801E7">
        <w:rPr>
          <w:rFonts w:ascii="Arial Unicode MS" w:hAnsi="Arial Unicode MS" w:cs="Arial" w:hint="eastAsia"/>
          <w:kern w:val="0"/>
          <w:szCs w:val="21"/>
        </w:rPr>
        <w:t xml:space="preserve"> </w:t>
      </w:r>
    </w:p>
    <w:p w:rsidR="0093512A" w:rsidRPr="00D801E7" w:rsidRDefault="0093512A" w:rsidP="0093512A">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设立日期：</w:t>
      </w:r>
      <w:r w:rsidRPr="00D801E7">
        <w:rPr>
          <w:rFonts w:ascii="Arial Unicode MS" w:hAnsi="Arial Unicode MS" w:cs="Arial" w:hint="eastAsia"/>
          <w:kern w:val="0"/>
          <w:szCs w:val="21"/>
        </w:rPr>
        <w:t>2016</w:t>
      </w:r>
      <w:r w:rsidRPr="00D801E7">
        <w:rPr>
          <w:rFonts w:ascii="Arial Unicode MS" w:hAnsi="Arial Unicode MS" w:cs="Arial" w:hint="eastAsia"/>
          <w:kern w:val="0"/>
          <w:szCs w:val="21"/>
        </w:rPr>
        <w:t>年</w:t>
      </w:r>
      <w:r w:rsidRPr="00D801E7">
        <w:rPr>
          <w:rFonts w:ascii="Arial Unicode MS" w:hAnsi="Arial Unicode MS" w:cs="Arial" w:hint="eastAsia"/>
          <w:kern w:val="0"/>
          <w:szCs w:val="21"/>
        </w:rPr>
        <w:t>1</w:t>
      </w:r>
      <w:r w:rsidRPr="00D801E7">
        <w:rPr>
          <w:rFonts w:ascii="Arial Unicode MS" w:hAnsi="Arial Unicode MS" w:cs="Arial" w:hint="eastAsia"/>
          <w:kern w:val="0"/>
          <w:szCs w:val="21"/>
        </w:rPr>
        <w:t>月</w:t>
      </w:r>
      <w:r w:rsidRPr="00D801E7">
        <w:rPr>
          <w:rFonts w:ascii="Arial Unicode MS" w:hAnsi="Arial Unicode MS" w:cs="Arial" w:hint="eastAsia"/>
          <w:kern w:val="0"/>
          <w:szCs w:val="21"/>
        </w:rPr>
        <w:t>25</w:t>
      </w:r>
      <w:r w:rsidRPr="00D801E7">
        <w:rPr>
          <w:rFonts w:ascii="Arial Unicode MS" w:hAnsi="Arial Unicode MS" w:cs="Arial" w:hint="eastAsia"/>
          <w:kern w:val="0"/>
          <w:szCs w:val="21"/>
        </w:rPr>
        <w:t>日</w:t>
      </w:r>
    </w:p>
    <w:p w:rsidR="0093512A" w:rsidRPr="00D801E7" w:rsidRDefault="0093512A" w:rsidP="0093512A">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批准设立机关：中国证监会</w:t>
      </w:r>
      <w:r w:rsidRPr="00D801E7">
        <w:rPr>
          <w:rFonts w:ascii="Arial Unicode MS" w:hAnsi="Arial Unicode MS" w:cs="Arial" w:hint="eastAsia"/>
          <w:kern w:val="0"/>
          <w:szCs w:val="21"/>
        </w:rPr>
        <w:t xml:space="preserve"> </w:t>
      </w:r>
    </w:p>
    <w:p w:rsidR="0093512A" w:rsidRPr="00D801E7" w:rsidRDefault="0093512A" w:rsidP="0093512A">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批准设立文号：证监许可【</w:t>
      </w:r>
      <w:r w:rsidRPr="00D801E7">
        <w:rPr>
          <w:rFonts w:ascii="Arial Unicode MS" w:hAnsi="Arial Unicode MS" w:cs="Arial" w:hint="eastAsia"/>
          <w:kern w:val="0"/>
          <w:szCs w:val="21"/>
        </w:rPr>
        <w:t>2015</w:t>
      </w:r>
      <w:r w:rsidRPr="00D801E7">
        <w:rPr>
          <w:rFonts w:ascii="Arial Unicode MS" w:hAnsi="Arial Unicode MS" w:cs="Arial" w:hint="eastAsia"/>
          <w:kern w:val="0"/>
          <w:szCs w:val="21"/>
        </w:rPr>
        <w:t>】</w:t>
      </w:r>
      <w:r w:rsidRPr="00D801E7">
        <w:rPr>
          <w:rFonts w:ascii="Arial Unicode MS" w:hAnsi="Arial Unicode MS" w:cs="Arial" w:hint="eastAsia"/>
          <w:kern w:val="0"/>
          <w:szCs w:val="21"/>
        </w:rPr>
        <w:t>3118</w:t>
      </w:r>
      <w:r w:rsidRPr="00D801E7">
        <w:rPr>
          <w:rFonts w:ascii="Arial Unicode MS" w:hAnsi="Arial Unicode MS" w:cs="Arial" w:hint="eastAsia"/>
          <w:kern w:val="0"/>
          <w:szCs w:val="21"/>
        </w:rPr>
        <w:t>号</w:t>
      </w:r>
      <w:r w:rsidRPr="00D801E7">
        <w:rPr>
          <w:rFonts w:ascii="Arial Unicode MS" w:hAnsi="Arial Unicode MS" w:cs="Arial" w:hint="eastAsia"/>
          <w:kern w:val="0"/>
          <w:szCs w:val="21"/>
        </w:rPr>
        <w:t xml:space="preserve"> </w:t>
      </w:r>
    </w:p>
    <w:p w:rsidR="0093512A" w:rsidRPr="00D801E7" w:rsidRDefault="0093512A" w:rsidP="0093512A">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组织形式：有限责任公司</w:t>
      </w:r>
    </w:p>
    <w:p w:rsidR="0093512A" w:rsidRPr="00D801E7" w:rsidRDefault="0093512A" w:rsidP="0093512A">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注册资本：</w:t>
      </w:r>
      <w:r w:rsidRPr="00D801E7">
        <w:rPr>
          <w:rFonts w:ascii="Arial Unicode MS" w:hAnsi="Arial Unicode MS" w:cs="Arial" w:hint="eastAsia"/>
          <w:kern w:val="0"/>
          <w:szCs w:val="21"/>
        </w:rPr>
        <w:t>2</w:t>
      </w:r>
      <w:r w:rsidRPr="00D801E7">
        <w:rPr>
          <w:rFonts w:ascii="Arial Unicode MS" w:hAnsi="Arial Unicode MS" w:cs="Arial" w:hint="eastAsia"/>
          <w:kern w:val="0"/>
          <w:szCs w:val="21"/>
        </w:rPr>
        <w:t>亿元人民币</w:t>
      </w:r>
    </w:p>
    <w:p w:rsidR="0093512A" w:rsidRPr="00D801E7" w:rsidRDefault="0093512A" w:rsidP="0093512A">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存续期限：永续经营</w:t>
      </w:r>
    </w:p>
    <w:p w:rsidR="0093512A" w:rsidRPr="00D801E7" w:rsidRDefault="0093512A" w:rsidP="0093512A">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联系人：</w:t>
      </w:r>
      <w:r w:rsidR="006153BD" w:rsidRPr="006153BD">
        <w:rPr>
          <w:rFonts w:ascii="Arial Unicode MS" w:hAnsi="Arial Unicode MS" w:cs="Arial" w:hint="eastAsia"/>
          <w:kern w:val="0"/>
          <w:szCs w:val="21"/>
        </w:rPr>
        <w:t>蔡晓忠</w:t>
      </w:r>
    </w:p>
    <w:p w:rsidR="0093512A" w:rsidRPr="00D801E7" w:rsidRDefault="0093512A" w:rsidP="0093512A">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联系电话：</w:t>
      </w:r>
      <w:r w:rsidRPr="00723CE0">
        <w:rPr>
          <w:rFonts w:ascii="Arial Unicode MS" w:hAnsi="Arial Unicode MS" w:cs="Arial"/>
          <w:kern w:val="0"/>
          <w:szCs w:val="21"/>
        </w:rPr>
        <w:t>0755-84356636</w:t>
      </w:r>
    </w:p>
    <w:p w:rsidR="0093512A" w:rsidRPr="00D801E7" w:rsidRDefault="0093512A" w:rsidP="0093512A">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传</w:t>
      </w:r>
      <w:r w:rsidRPr="00D801E7">
        <w:rPr>
          <w:rFonts w:ascii="Arial Unicode MS" w:hAnsi="Arial Unicode MS" w:cs="Arial" w:hint="eastAsia"/>
          <w:kern w:val="0"/>
          <w:szCs w:val="21"/>
        </w:rPr>
        <w:t xml:space="preserve">    </w:t>
      </w:r>
      <w:r w:rsidRPr="00D801E7">
        <w:rPr>
          <w:rFonts w:ascii="Arial Unicode MS" w:hAnsi="Arial Unicode MS" w:cs="Arial" w:hint="eastAsia"/>
          <w:kern w:val="0"/>
          <w:szCs w:val="21"/>
        </w:rPr>
        <w:t>真：</w:t>
      </w:r>
      <w:r w:rsidRPr="00D801E7">
        <w:rPr>
          <w:rFonts w:ascii="Arial Unicode MS" w:hAnsi="Arial Unicode MS" w:cs="Arial" w:hint="eastAsia"/>
          <w:kern w:val="0"/>
          <w:szCs w:val="21"/>
        </w:rPr>
        <w:t>0755-83230787</w:t>
      </w:r>
    </w:p>
    <w:p w:rsidR="0093512A" w:rsidRDefault="0093512A" w:rsidP="0093512A">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股权结构：</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50"/>
        <w:gridCol w:w="1275"/>
      </w:tblGrid>
      <w:tr w:rsidR="0093512A" w:rsidTr="0093512A">
        <w:trPr>
          <w:jc w:val="center"/>
        </w:trPr>
        <w:tc>
          <w:tcPr>
            <w:tcW w:w="4250" w:type="dxa"/>
            <w:vAlign w:val="center"/>
          </w:tcPr>
          <w:p w:rsidR="0093512A" w:rsidRPr="00880D67" w:rsidRDefault="0093512A" w:rsidP="0093512A">
            <w:pPr>
              <w:spacing w:line="360" w:lineRule="auto"/>
              <w:jc w:val="center"/>
              <w:rPr>
                <w:rFonts w:ascii="宋体" w:hAnsi="宋体"/>
                <w:b/>
                <w:color w:val="000000"/>
                <w:kern w:val="0"/>
                <w:sz w:val="24"/>
              </w:rPr>
            </w:pPr>
            <w:r w:rsidRPr="00880D67">
              <w:rPr>
                <w:rFonts w:ascii="宋体" w:hAnsi="宋体" w:hint="eastAsia"/>
                <w:b/>
                <w:color w:val="000000"/>
                <w:kern w:val="0"/>
                <w:sz w:val="24"/>
              </w:rPr>
              <w:t>股东名称</w:t>
            </w:r>
          </w:p>
        </w:tc>
        <w:tc>
          <w:tcPr>
            <w:tcW w:w="1275" w:type="dxa"/>
            <w:vAlign w:val="center"/>
          </w:tcPr>
          <w:p w:rsidR="0093512A" w:rsidRPr="00880D67" w:rsidRDefault="0093512A" w:rsidP="0093512A">
            <w:pPr>
              <w:spacing w:line="360" w:lineRule="auto"/>
              <w:jc w:val="center"/>
              <w:rPr>
                <w:rFonts w:ascii="宋体" w:hAnsi="宋体"/>
                <w:b/>
                <w:color w:val="000000"/>
                <w:kern w:val="0"/>
                <w:sz w:val="24"/>
              </w:rPr>
            </w:pPr>
            <w:r w:rsidRPr="00880D67">
              <w:rPr>
                <w:rFonts w:ascii="宋体" w:hAnsi="宋体" w:hint="eastAsia"/>
                <w:b/>
                <w:color w:val="000000"/>
                <w:kern w:val="0"/>
                <w:sz w:val="24"/>
              </w:rPr>
              <w:t>出资比例</w:t>
            </w:r>
          </w:p>
        </w:tc>
      </w:tr>
      <w:tr w:rsidR="0093512A" w:rsidTr="0093512A">
        <w:trPr>
          <w:jc w:val="center"/>
        </w:trPr>
        <w:tc>
          <w:tcPr>
            <w:tcW w:w="4250" w:type="dxa"/>
            <w:vAlign w:val="center"/>
          </w:tcPr>
          <w:p w:rsidR="0093512A" w:rsidRDefault="0093512A" w:rsidP="0093512A">
            <w:pPr>
              <w:spacing w:line="360" w:lineRule="auto"/>
              <w:jc w:val="center"/>
              <w:rPr>
                <w:rFonts w:ascii="宋体" w:hAnsi="宋体"/>
                <w:color w:val="000000"/>
                <w:kern w:val="0"/>
                <w:sz w:val="24"/>
              </w:rPr>
            </w:pPr>
            <w:r>
              <w:rPr>
                <w:rFonts w:ascii="宋体" w:hAnsi="宋体" w:hint="eastAsia"/>
                <w:color w:val="000000"/>
                <w:kern w:val="0"/>
                <w:sz w:val="24"/>
              </w:rPr>
              <w:t>广州科技金融创新投资控股有限公司</w:t>
            </w:r>
          </w:p>
        </w:tc>
        <w:tc>
          <w:tcPr>
            <w:tcW w:w="1275" w:type="dxa"/>
            <w:vAlign w:val="center"/>
          </w:tcPr>
          <w:p w:rsidR="0093512A" w:rsidRDefault="0093512A" w:rsidP="0093512A">
            <w:pPr>
              <w:spacing w:line="360" w:lineRule="auto"/>
              <w:jc w:val="center"/>
              <w:rPr>
                <w:rFonts w:ascii="宋体" w:hAnsi="宋体"/>
                <w:color w:val="000000"/>
                <w:kern w:val="0"/>
                <w:sz w:val="24"/>
              </w:rPr>
            </w:pPr>
            <w:r>
              <w:rPr>
                <w:rFonts w:ascii="宋体" w:hAnsi="宋体" w:hint="eastAsia"/>
                <w:color w:val="000000"/>
                <w:kern w:val="0"/>
                <w:sz w:val="24"/>
              </w:rPr>
              <w:t>50%</w:t>
            </w:r>
          </w:p>
        </w:tc>
      </w:tr>
      <w:tr w:rsidR="0093512A" w:rsidTr="0093512A">
        <w:trPr>
          <w:jc w:val="center"/>
        </w:trPr>
        <w:tc>
          <w:tcPr>
            <w:tcW w:w="4250" w:type="dxa"/>
            <w:vAlign w:val="center"/>
          </w:tcPr>
          <w:p w:rsidR="0093512A" w:rsidRDefault="0093512A" w:rsidP="0093512A">
            <w:pPr>
              <w:spacing w:line="360" w:lineRule="auto"/>
              <w:jc w:val="center"/>
              <w:rPr>
                <w:rFonts w:ascii="宋体" w:hAnsi="宋体"/>
                <w:color w:val="000000"/>
                <w:kern w:val="0"/>
                <w:sz w:val="24"/>
              </w:rPr>
            </w:pPr>
            <w:r>
              <w:rPr>
                <w:rFonts w:ascii="宋体" w:hAnsi="宋体" w:hint="eastAsia"/>
                <w:color w:val="000000"/>
                <w:kern w:val="0"/>
                <w:sz w:val="24"/>
              </w:rPr>
              <w:t>深圳嘉年实业股份有限公司</w:t>
            </w:r>
          </w:p>
        </w:tc>
        <w:tc>
          <w:tcPr>
            <w:tcW w:w="1275" w:type="dxa"/>
            <w:vAlign w:val="center"/>
          </w:tcPr>
          <w:p w:rsidR="0093512A" w:rsidRDefault="0093512A" w:rsidP="0093512A">
            <w:pPr>
              <w:spacing w:line="360" w:lineRule="auto"/>
              <w:jc w:val="center"/>
              <w:rPr>
                <w:rFonts w:ascii="宋体" w:hAnsi="宋体"/>
                <w:color w:val="000000"/>
                <w:kern w:val="0"/>
                <w:sz w:val="24"/>
              </w:rPr>
            </w:pPr>
            <w:r>
              <w:rPr>
                <w:rFonts w:ascii="宋体" w:hAnsi="宋体" w:hint="eastAsia"/>
                <w:color w:val="000000"/>
                <w:kern w:val="0"/>
                <w:sz w:val="24"/>
              </w:rPr>
              <w:t>45.1%</w:t>
            </w:r>
          </w:p>
        </w:tc>
      </w:tr>
      <w:tr w:rsidR="0093512A" w:rsidTr="0093512A">
        <w:trPr>
          <w:jc w:val="center"/>
        </w:trPr>
        <w:tc>
          <w:tcPr>
            <w:tcW w:w="4250" w:type="dxa"/>
            <w:vAlign w:val="center"/>
          </w:tcPr>
          <w:p w:rsidR="0093512A" w:rsidRDefault="0093512A" w:rsidP="0093512A">
            <w:pPr>
              <w:spacing w:line="360" w:lineRule="auto"/>
              <w:jc w:val="center"/>
              <w:rPr>
                <w:rFonts w:ascii="宋体" w:hAnsi="宋体"/>
                <w:color w:val="000000"/>
                <w:kern w:val="0"/>
                <w:sz w:val="24"/>
              </w:rPr>
            </w:pPr>
            <w:r>
              <w:rPr>
                <w:rFonts w:ascii="宋体" w:hAnsi="宋体" w:hint="eastAsia"/>
                <w:color w:val="000000"/>
                <w:kern w:val="0"/>
                <w:sz w:val="24"/>
              </w:rPr>
              <w:t>湖南典勤投资开发有限公司</w:t>
            </w:r>
          </w:p>
        </w:tc>
        <w:tc>
          <w:tcPr>
            <w:tcW w:w="1275" w:type="dxa"/>
            <w:vAlign w:val="center"/>
          </w:tcPr>
          <w:p w:rsidR="0093512A" w:rsidRDefault="0093512A" w:rsidP="0093512A">
            <w:pPr>
              <w:spacing w:line="360" w:lineRule="auto"/>
              <w:jc w:val="center"/>
              <w:rPr>
                <w:rFonts w:ascii="宋体" w:hAnsi="宋体"/>
                <w:color w:val="000000"/>
                <w:kern w:val="0"/>
                <w:sz w:val="24"/>
              </w:rPr>
            </w:pPr>
            <w:r>
              <w:rPr>
                <w:rFonts w:ascii="宋体" w:hAnsi="宋体" w:hint="eastAsia"/>
                <w:color w:val="000000"/>
                <w:kern w:val="0"/>
                <w:sz w:val="24"/>
              </w:rPr>
              <w:t>4.9%</w:t>
            </w:r>
          </w:p>
        </w:tc>
      </w:tr>
    </w:tbl>
    <w:p w:rsidR="0093512A" w:rsidRPr="00733143" w:rsidRDefault="0093512A" w:rsidP="0093512A">
      <w:pPr>
        <w:adjustRightInd w:val="0"/>
        <w:snapToGrid w:val="0"/>
        <w:spacing w:line="360" w:lineRule="auto"/>
        <w:ind w:firstLineChars="200" w:firstLine="420"/>
        <w:rPr>
          <w:rFonts w:ascii="Arial Unicode MS" w:hAnsi="Arial Unicode MS" w:cs="Arial"/>
          <w:kern w:val="0"/>
          <w:szCs w:val="21"/>
        </w:rPr>
      </w:pPr>
    </w:p>
    <w:p w:rsidR="0093512A" w:rsidRPr="00DF4B78" w:rsidRDefault="0093512A" w:rsidP="0093512A">
      <w:pPr>
        <w:spacing w:line="360" w:lineRule="auto"/>
        <w:ind w:firstLine="422"/>
        <w:rPr>
          <w:rFonts w:ascii="宋体" w:hAnsi="宋体"/>
          <w:b/>
          <w:kern w:val="0"/>
          <w:szCs w:val="21"/>
        </w:rPr>
      </w:pPr>
      <w:r>
        <w:rPr>
          <w:rFonts w:ascii="宋体" w:hAnsi="宋体" w:hint="eastAsia"/>
          <w:b/>
          <w:kern w:val="0"/>
          <w:szCs w:val="21"/>
        </w:rPr>
        <w:t>（</w:t>
      </w:r>
      <w:r w:rsidRPr="00DF4B78">
        <w:rPr>
          <w:rFonts w:ascii="宋体" w:hAnsi="宋体" w:hint="eastAsia"/>
          <w:b/>
          <w:kern w:val="0"/>
          <w:szCs w:val="21"/>
        </w:rPr>
        <w:t>二</w:t>
      </w:r>
      <w:r>
        <w:rPr>
          <w:rFonts w:ascii="宋体" w:hAnsi="宋体" w:hint="eastAsia"/>
          <w:b/>
          <w:kern w:val="0"/>
          <w:szCs w:val="21"/>
        </w:rPr>
        <w:t>）</w:t>
      </w:r>
      <w:r w:rsidRPr="00DF4B78">
        <w:rPr>
          <w:rFonts w:ascii="宋体" w:hAnsi="宋体" w:hint="eastAsia"/>
          <w:b/>
          <w:kern w:val="0"/>
          <w:szCs w:val="21"/>
        </w:rPr>
        <w:t>主要成员情况</w:t>
      </w:r>
    </w:p>
    <w:p w:rsidR="00AD4FB1" w:rsidRPr="00AD4FB1" w:rsidRDefault="00AD4FB1" w:rsidP="00AD4FB1">
      <w:pPr>
        <w:spacing w:line="360" w:lineRule="auto"/>
        <w:ind w:firstLine="422"/>
        <w:rPr>
          <w:rFonts w:ascii="Arial Unicode MS" w:hAnsi="Arial Unicode MS" w:cs="Arial"/>
          <w:kern w:val="0"/>
          <w:szCs w:val="21"/>
        </w:rPr>
      </w:pPr>
      <w:r w:rsidRPr="00AD4FB1">
        <w:rPr>
          <w:rFonts w:ascii="Arial Unicode MS" w:hAnsi="Arial Unicode MS" w:cs="Arial" w:hint="eastAsia"/>
          <w:kern w:val="0"/>
          <w:szCs w:val="21"/>
        </w:rPr>
        <w:t>1</w:t>
      </w:r>
      <w:r w:rsidRPr="00AD4FB1">
        <w:rPr>
          <w:rFonts w:ascii="Arial Unicode MS" w:hAnsi="Arial Unicode MS" w:cs="Arial" w:hint="eastAsia"/>
          <w:kern w:val="0"/>
          <w:szCs w:val="21"/>
        </w:rPr>
        <w:t>、董事会成员</w:t>
      </w:r>
    </w:p>
    <w:p w:rsidR="009C61A8" w:rsidRDefault="009C61A8" w:rsidP="00AD4FB1">
      <w:pPr>
        <w:spacing w:line="360" w:lineRule="auto"/>
        <w:ind w:firstLine="422"/>
        <w:rPr>
          <w:rFonts w:ascii="Arial Unicode MS" w:hAnsi="Arial Unicode MS" w:cs="Arial"/>
          <w:kern w:val="0"/>
          <w:szCs w:val="21"/>
        </w:rPr>
      </w:pPr>
      <w:r w:rsidRPr="009C61A8">
        <w:rPr>
          <w:rFonts w:ascii="Arial Unicode MS" w:hAnsi="Arial Unicode MS" w:cs="Arial" w:hint="eastAsia"/>
          <w:kern w:val="0"/>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rsidR="00AD4FB1" w:rsidRPr="00AD4FB1" w:rsidRDefault="00AD4FB1" w:rsidP="00AD4FB1">
      <w:pPr>
        <w:spacing w:line="360" w:lineRule="auto"/>
        <w:ind w:firstLine="422"/>
        <w:rPr>
          <w:rFonts w:ascii="Arial Unicode MS" w:hAnsi="Arial Unicode MS" w:cs="Arial"/>
          <w:kern w:val="0"/>
          <w:szCs w:val="21"/>
        </w:rPr>
      </w:pPr>
      <w:r w:rsidRPr="00AD4FB1">
        <w:rPr>
          <w:rFonts w:ascii="Arial Unicode MS" w:hAnsi="Arial Unicode MS" w:cs="Arial" w:hint="eastAsia"/>
          <w:kern w:val="0"/>
          <w:szCs w:val="21"/>
        </w:rPr>
        <w:t>郭容辰女士，董事，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rsidR="00AD4FB1" w:rsidRPr="00AD4FB1" w:rsidRDefault="00AD4FB1" w:rsidP="00AD4FB1">
      <w:pPr>
        <w:spacing w:line="360" w:lineRule="auto"/>
        <w:ind w:firstLine="422"/>
        <w:rPr>
          <w:rFonts w:ascii="Arial Unicode MS" w:hAnsi="Arial Unicode MS" w:cs="Arial"/>
          <w:kern w:val="0"/>
          <w:szCs w:val="21"/>
        </w:rPr>
      </w:pPr>
      <w:r w:rsidRPr="00AD4FB1">
        <w:rPr>
          <w:rFonts w:ascii="Arial Unicode MS" w:hAnsi="Arial Unicode MS" w:cs="Arial" w:hint="eastAsia"/>
          <w:kern w:val="0"/>
          <w:szCs w:val="21"/>
        </w:rPr>
        <w:t>罗劲先生，董事，湖南大学工商管理硕士。曾任广州农村商业银行股份有限公司华夏支行集团客户事业部副总经理。现任广州汇垠澳丰股权投资基金管理有限公司常务副总经理、四川汇源光通信股份有限公司董事长、富荣基金管理有限公司董事。</w:t>
      </w:r>
    </w:p>
    <w:p w:rsidR="00AD4FB1" w:rsidRPr="00AD4FB1" w:rsidRDefault="00AD4FB1" w:rsidP="00AD4FB1">
      <w:pPr>
        <w:spacing w:line="360" w:lineRule="auto"/>
        <w:ind w:firstLine="422"/>
        <w:rPr>
          <w:rFonts w:ascii="Arial Unicode MS" w:hAnsi="Arial Unicode MS" w:cs="Arial"/>
          <w:kern w:val="0"/>
          <w:szCs w:val="21"/>
        </w:rPr>
      </w:pPr>
      <w:r w:rsidRPr="00AD4FB1">
        <w:rPr>
          <w:rFonts w:ascii="Arial Unicode MS" w:hAnsi="Arial Unicode MS" w:cs="Arial" w:hint="eastAsia"/>
          <w:kern w:val="0"/>
          <w:szCs w:val="21"/>
        </w:rPr>
        <w:t>郭涛先生，董事，上海高级金融学院研究生（在读）。现任深圳市益德置业有限公司总经理、深圳福元德租赁有限公司董事长兼总经理、深圳融博融资租赁有限公司董事长兼总经理、深圳市天汇鑫达担保有限公司总经理、深圳市亿尔德投资有限公司法人、嘉年实业股份有限公司董事、富荣基金管理有限公司董事。</w:t>
      </w:r>
    </w:p>
    <w:p w:rsidR="00AD4FB1" w:rsidRPr="00AD4FB1" w:rsidRDefault="00AD4FB1" w:rsidP="00AD4FB1">
      <w:pPr>
        <w:spacing w:line="360" w:lineRule="auto"/>
        <w:ind w:firstLine="422"/>
        <w:rPr>
          <w:rFonts w:ascii="Arial Unicode MS" w:hAnsi="Arial Unicode MS" w:cs="Arial"/>
          <w:kern w:val="0"/>
          <w:szCs w:val="21"/>
        </w:rPr>
      </w:pPr>
      <w:r w:rsidRPr="00AD4FB1">
        <w:rPr>
          <w:rFonts w:ascii="Arial Unicode MS" w:hAnsi="Arial Unicode MS" w:cs="Arial" w:hint="eastAsia"/>
          <w:kern w:val="0"/>
          <w:szCs w:val="21"/>
        </w:rPr>
        <w:t>李峰先生，独立董事，芝加哥大学会计学博士。现任职美国密歇根大学</w:t>
      </w:r>
      <w:r w:rsidRPr="00AD4FB1">
        <w:rPr>
          <w:rFonts w:ascii="Arial Unicode MS" w:hAnsi="Arial Unicode MS" w:cs="Arial" w:hint="eastAsia"/>
          <w:kern w:val="0"/>
          <w:szCs w:val="21"/>
        </w:rPr>
        <w:t>Ross</w:t>
      </w:r>
      <w:r w:rsidRPr="00AD4FB1">
        <w:rPr>
          <w:rFonts w:ascii="Arial Unicode MS" w:hAnsi="Arial Unicode MS" w:cs="Arial" w:hint="eastAsia"/>
          <w:kern w:val="0"/>
          <w:szCs w:val="21"/>
        </w:rPr>
        <w:t>商学院终身教授、上海交通大学上海金融学院访问教授、上海宏力达信息技术股份有限公司独立董事、银科投资控股有限公司独立董事、富荣基金管理有限公司独立董事。</w:t>
      </w:r>
    </w:p>
    <w:p w:rsidR="00AD4FB1" w:rsidRPr="00AD4FB1" w:rsidRDefault="00AD4FB1" w:rsidP="00AD4FB1">
      <w:pPr>
        <w:spacing w:line="360" w:lineRule="auto"/>
        <w:ind w:firstLine="422"/>
        <w:rPr>
          <w:rFonts w:ascii="Arial Unicode MS" w:hAnsi="Arial Unicode MS" w:cs="Arial"/>
          <w:kern w:val="0"/>
          <w:szCs w:val="21"/>
        </w:rPr>
      </w:pPr>
      <w:r w:rsidRPr="00AD4FB1">
        <w:rPr>
          <w:rFonts w:ascii="Arial Unicode MS" w:hAnsi="Arial Unicode MS" w:cs="Arial" w:hint="eastAsia"/>
          <w:kern w:val="0"/>
          <w:szCs w:val="21"/>
        </w:rPr>
        <w:t>林斌先生，独立董事，厦门大学经济学博士。现任中山大学管理学院会计学系教授、富荣基金管理有限公司独立董事。</w:t>
      </w:r>
    </w:p>
    <w:p w:rsidR="00AD4FB1" w:rsidRPr="00AD4FB1" w:rsidRDefault="00AD4FB1" w:rsidP="00AD4FB1">
      <w:pPr>
        <w:spacing w:line="360" w:lineRule="auto"/>
        <w:ind w:firstLine="422"/>
        <w:rPr>
          <w:rFonts w:ascii="Arial Unicode MS" w:hAnsi="Arial Unicode MS" w:cs="Arial"/>
          <w:kern w:val="0"/>
          <w:szCs w:val="21"/>
        </w:rPr>
      </w:pPr>
      <w:r w:rsidRPr="00AD4FB1">
        <w:rPr>
          <w:rFonts w:ascii="Arial Unicode MS" w:hAnsi="Arial Unicode MS" w:cs="Arial" w:hint="eastAsia"/>
          <w:kern w:val="0"/>
          <w:szCs w:val="21"/>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现任东银实业（深圳）有限公司董事、深圳金田股份有限公司独立董事、富荣基金管理有限公司独立董事。</w:t>
      </w:r>
    </w:p>
    <w:p w:rsidR="00AD4FB1" w:rsidRPr="00AD4FB1" w:rsidRDefault="00AD4FB1" w:rsidP="00AD4FB1">
      <w:pPr>
        <w:spacing w:line="360" w:lineRule="auto"/>
        <w:ind w:firstLine="422"/>
        <w:rPr>
          <w:rFonts w:ascii="Arial Unicode MS" w:hAnsi="Arial Unicode MS" w:cs="Arial"/>
          <w:kern w:val="0"/>
          <w:szCs w:val="21"/>
        </w:rPr>
      </w:pPr>
      <w:r w:rsidRPr="00AD4FB1">
        <w:rPr>
          <w:rFonts w:ascii="Arial Unicode MS" w:hAnsi="Arial Unicode MS" w:cs="Arial" w:hint="eastAsia"/>
          <w:kern w:val="0"/>
          <w:szCs w:val="21"/>
        </w:rPr>
        <w:t>2</w:t>
      </w:r>
      <w:r w:rsidRPr="00AD4FB1">
        <w:rPr>
          <w:rFonts w:ascii="Arial Unicode MS" w:hAnsi="Arial Unicode MS" w:cs="Arial" w:hint="eastAsia"/>
          <w:kern w:val="0"/>
          <w:szCs w:val="21"/>
        </w:rPr>
        <w:t>、监事会成员</w:t>
      </w:r>
    </w:p>
    <w:p w:rsidR="00AD4FB1" w:rsidRPr="00AD4FB1" w:rsidRDefault="00AD4FB1" w:rsidP="00AD4FB1">
      <w:pPr>
        <w:spacing w:line="360" w:lineRule="auto"/>
        <w:ind w:firstLine="422"/>
        <w:rPr>
          <w:rFonts w:ascii="Arial Unicode MS" w:hAnsi="Arial Unicode MS" w:cs="Arial"/>
          <w:kern w:val="0"/>
          <w:szCs w:val="21"/>
        </w:rPr>
      </w:pPr>
      <w:r w:rsidRPr="00AD4FB1">
        <w:rPr>
          <w:rFonts w:ascii="Arial Unicode MS" w:hAnsi="Arial Unicode MS" w:cs="Arial" w:hint="eastAsia"/>
          <w:kern w:val="0"/>
          <w:szCs w:val="21"/>
        </w:rPr>
        <w:t>基金管理人不设监事会，设监事两名，其中一名为职工监事。</w:t>
      </w:r>
    </w:p>
    <w:p w:rsidR="00AD4FB1" w:rsidRPr="00AD4FB1" w:rsidRDefault="00AD4FB1" w:rsidP="00AD4FB1">
      <w:pPr>
        <w:spacing w:line="360" w:lineRule="auto"/>
        <w:ind w:firstLine="422"/>
        <w:rPr>
          <w:rFonts w:ascii="Arial Unicode MS" w:hAnsi="Arial Unicode MS" w:cs="Arial"/>
          <w:kern w:val="0"/>
          <w:szCs w:val="21"/>
        </w:rPr>
      </w:pPr>
      <w:r w:rsidRPr="00AD4FB1">
        <w:rPr>
          <w:rFonts w:ascii="Arial Unicode MS" w:hAnsi="Arial Unicode MS" w:cs="Arial" w:hint="eastAsia"/>
          <w:kern w:val="0"/>
          <w:szCs w:val="21"/>
        </w:rPr>
        <w:t>卢伟女士，监事，大专。在盈投控股有限公司任职，现任富荣基金管理有限公司监事。</w:t>
      </w:r>
    </w:p>
    <w:p w:rsidR="00AD4FB1" w:rsidRPr="00AD4FB1" w:rsidRDefault="00AD4FB1" w:rsidP="00AD4FB1">
      <w:pPr>
        <w:spacing w:line="360" w:lineRule="auto"/>
        <w:ind w:firstLine="422"/>
        <w:rPr>
          <w:rFonts w:ascii="Arial Unicode MS" w:hAnsi="Arial Unicode MS" w:cs="Arial"/>
          <w:kern w:val="0"/>
          <w:szCs w:val="21"/>
        </w:rPr>
      </w:pPr>
      <w:r w:rsidRPr="00AD4FB1">
        <w:rPr>
          <w:rFonts w:ascii="Arial Unicode MS" w:hAnsi="Arial Unicode MS" w:cs="Arial" w:hint="eastAsia"/>
          <w:kern w:val="0"/>
          <w:szCs w:val="21"/>
        </w:rPr>
        <w:t>毛志华先生，职工监事，本科。现任富荣基金管理有限公司监事。</w:t>
      </w:r>
    </w:p>
    <w:p w:rsidR="00AD4FB1" w:rsidRPr="00AD4FB1" w:rsidRDefault="00AD4FB1" w:rsidP="00AD4FB1">
      <w:pPr>
        <w:spacing w:line="360" w:lineRule="auto"/>
        <w:ind w:firstLine="422"/>
        <w:rPr>
          <w:rFonts w:ascii="Arial Unicode MS" w:hAnsi="Arial Unicode MS" w:cs="Arial"/>
          <w:kern w:val="0"/>
          <w:szCs w:val="21"/>
        </w:rPr>
      </w:pPr>
      <w:r w:rsidRPr="00AD4FB1">
        <w:rPr>
          <w:rFonts w:ascii="Arial Unicode MS" w:hAnsi="Arial Unicode MS" w:cs="Arial" w:hint="eastAsia"/>
          <w:kern w:val="0"/>
          <w:szCs w:val="21"/>
        </w:rPr>
        <w:t>3</w:t>
      </w:r>
      <w:r w:rsidRPr="00AD4FB1">
        <w:rPr>
          <w:rFonts w:ascii="Arial Unicode MS" w:hAnsi="Arial Unicode MS" w:cs="Arial" w:hint="eastAsia"/>
          <w:kern w:val="0"/>
          <w:szCs w:val="21"/>
        </w:rPr>
        <w:t>、高级管理人员</w:t>
      </w:r>
    </w:p>
    <w:p w:rsidR="009C61A8" w:rsidRDefault="009C61A8" w:rsidP="00AD4FB1">
      <w:pPr>
        <w:spacing w:line="360" w:lineRule="auto"/>
        <w:ind w:firstLine="422"/>
        <w:rPr>
          <w:rFonts w:ascii="Arial Unicode MS" w:hAnsi="Arial Unicode MS" w:cs="Arial"/>
          <w:kern w:val="0"/>
          <w:szCs w:val="21"/>
        </w:rPr>
      </w:pPr>
      <w:r w:rsidRPr="009C61A8">
        <w:rPr>
          <w:rFonts w:ascii="Arial Unicode MS" w:hAnsi="Arial Unicode MS" w:cs="Arial" w:hint="eastAsia"/>
          <w:kern w:val="0"/>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rsidR="00AD4FB1" w:rsidRPr="00AD4FB1" w:rsidRDefault="00AD4FB1" w:rsidP="00AD4FB1">
      <w:pPr>
        <w:spacing w:line="360" w:lineRule="auto"/>
        <w:ind w:firstLine="422"/>
        <w:rPr>
          <w:rFonts w:ascii="Arial Unicode MS" w:hAnsi="Arial Unicode MS" w:cs="Arial"/>
          <w:kern w:val="0"/>
          <w:szCs w:val="21"/>
        </w:rPr>
      </w:pPr>
      <w:r w:rsidRPr="00AD4FB1">
        <w:rPr>
          <w:rFonts w:ascii="Arial Unicode MS" w:hAnsi="Arial Unicode MS" w:cs="Arial" w:hint="eastAsia"/>
          <w:kern w:val="0"/>
          <w:szCs w:val="21"/>
        </w:rPr>
        <w:t>郭容辰女士，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rsidR="00AD4FB1" w:rsidRPr="00AD4FB1" w:rsidRDefault="00AD4FB1" w:rsidP="00AD4FB1">
      <w:pPr>
        <w:spacing w:line="360" w:lineRule="auto"/>
        <w:ind w:firstLine="422"/>
        <w:rPr>
          <w:rFonts w:ascii="Arial Unicode MS" w:hAnsi="Arial Unicode MS" w:cs="Arial"/>
          <w:kern w:val="0"/>
          <w:szCs w:val="21"/>
        </w:rPr>
      </w:pPr>
      <w:r w:rsidRPr="00AD4FB1">
        <w:rPr>
          <w:rFonts w:ascii="Arial Unicode MS" w:hAnsi="Arial Unicode MS" w:cs="Arial" w:hint="eastAsia"/>
          <w:kern w:val="0"/>
          <w:szCs w:val="21"/>
        </w:rPr>
        <w:t>苏春华先生</w:t>
      </w:r>
      <w:r w:rsidRPr="00AD4FB1">
        <w:rPr>
          <w:rFonts w:ascii="Arial Unicode MS" w:hAnsi="Arial Unicode MS" w:cs="Arial" w:hint="eastAsia"/>
          <w:kern w:val="0"/>
          <w:szCs w:val="21"/>
        </w:rPr>
        <w:t>,</w:t>
      </w:r>
      <w:r w:rsidRPr="00AD4FB1">
        <w:rPr>
          <w:rFonts w:ascii="Arial Unicode MS" w:hAnsi="Arial Unicode MS" w:cs="Arial" w:hint="eastAsia"/>
          <w:kern w:val="0"/>
          <w:szCs w:val="21"/>
        </w:rPr>
        <w:t>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线业务总监、总行副行长，现任富荣基金管理有限公司副总经理、首席投资官。</w:t>
      </w:r>
    </w:p>
    <w:p w:rsidR="00AD4FB1" w:rsidRPr="00AD4FB1" w:rsidRDefault="00AD4FB1" w:rsidP="00AD4FB1">
      <w:pPr>
        <w:spacing w:line="360" w:lineRule="auto"/>
        <w:ind w:firstLine="422"/>
        <w:rPr>
          <w:rFonts w:ascii="Arial Unicode MS" w:hAnsi="Arial Unicode MS" w:cs="Arial"/>
          <w:kern w:val="0"/>
          <w:szCs w:val="21"/>
        </w:rPr>
      </w:pPr>
      <w:r w:rsidRPr="00AD4FB1">
        <w:rPr>
          <w:rFonts w:ascii="Arial Unicode MS" w:hAnsi="Arial Unicode MS" w:cs="Arial" w:hint="eastAsia"/>
          <w:kern w:val="0"/>
          <w:szCs w:val="21"/>
        </w:rPr>
        <w:t>林峰先生，副总经理，法学专业本科。曾任中国银行广州分行行员、广州白云支行会计，民生银行广州分行会计结算科负责人、系统财务科科长、越秀支行行长，广东省农村信用社联合社历任资金调剂营运中心总经理助理、副总经理、负责人等，现任富荣基金管理有限公司副总经理。</w:t>
      </w:r>
    </w:p>
    <w:p w:rsidR="00AD4FB1" w:rsidRPr="00AD4FB1" w:rsidRDefault="00AD4FB1" w:rsidP="00AD4FB1">
      <w:pPr>
        <w:spacing w:line="360" w:lineRule="auto"/>
        <w:ind w:firstLine="422"/>
        <w:rPr>
          <w:rFonts w:ascii="Arial Unicode MS" w:hAnsi="Arial Unicode MS" w:cs="Arial"/>
          <w:kern w:val="0"/>
          <w:szCs w:val="21"/>
        </w:rPr>
      </w:pPr>
      <w:r w:rsidRPr="00AD4FB1">
        <w:rPr>
          <w:rFonts w:ascii="Arial Unicode MS" w:hAnsi="Arial Unicode MS" w:cs="Arial" w:hint="eastAsia"/>
          <w:kern w:val="0"/>
          <w:szCs w:val="21"/>
        </w:rPr>
        <w:t>滕大江先生，督察长，中南大学工学学士，先后供职于平安证券、平安大华基金管理有限公司、前海开源基金管理有限公司监察稽核部门。现任富荣基金管理有限公司督察长。</w:t>
      </w:r>
    </w:p>
    <w:p w:rsidR="00AD4FB1" w:rsidRPr="00AD4FB1" w:rsidRDefault="00AD4FB1" w:rsidP="00AD4FB1">
      <w:pPr>
        <w:spacing w:line="360" w:lineRule="auto"/>
        <w:ind w:firstLine="422"/>
        <w:rPr>
          <w:rFonts w:ascii="Arial Unicode MS" w:hAnsi="Arial Unicode MS" w:cs="Arial"/>
          <w:kern w:val="0"/>
          <w:szCs w:val="21"/>
        </w:rPr>
      </w:pPr>
      <w:r w:rsidRPr="00AD4FB1">
        <w:rPr>
          <w:rFonts w:ascii="Arial Unicode MS" w:hAnsi="Arial Unicode MS" w:cs="Arial" w:hint="eastAsia"/>
          <w:kern w:val="0"/>
          <w:szCs w:val="21"/>
        </w:rPr>
        <w:t>4</w:t>
      </w:r>
      <w:r w:rsidRPr="00AD4FB1">
        <w:rPr>
          <w:rFonts w:ascii="Arial Unicode MS" w:hAnsi="Arial Unicode MS" w:cs="Arial" w:hint="eastAsia"/>
          <w:kern w:val="0"/>
          <w:szCs w:val="21"/>
        </w:rPr>
        <w:t>、本基金基金经理</w:t>
      </w:r>
    </w:p>
    <w:p w:rsidR="00AD4FB1" w:rsidRPr="00AD4FB1" w:rsidRDefault="00AD4FB1" w:rsidP="00AD4FB1">
      <w:pPr>
        <w:spacing w:line="360" w:lineRule="auto"/>
        <w:ind w:firstLine="422"/>
        <w:rPr>
          <w:rFonts w:ascii="Arial Unicode MS" w:hAnsi="Arial Unicode MS" w:cs="Arial"/>
          <w:kern w:val="0"/>
          <w:szCs w:val="21"/>
        </w:rPr>
      </w:pPr>
      <w:r w:rsidRPr="00AD4FB1">
        <w:rPr>
          <w:rFonts w:ascii="Arial Unicode MS" w:hAnsi="Arial Unicode MS" w:cs="Arial" w:hint="eastAsia"/>
          <w:kern w:val="0"/>
          <w:szCs w:val="21"/>
        </w:rPr>
        <w:t>吕晓蓉女士，清华大学工商管理硕士，曾任普华永道中天会计师事务所审计师、嘉实基金管理有限公司组合头寸管理、新股、信用债、转债研究员，现任富荣基金管理有限公司基金经理。</w:t>
      </w:r>
    </w:p>
    <w:p w:rsidR="00AD4FB1" w:rsidRPr="00AD4FB1" w:rsidRDefault="00AD4FB1" w:rsidP="00AD4FB1">
      <w:pPr>
        <w:spacing w:line="360" w:lineRule="auto"/>
        <w:ind w:firstLine="422"/>
        <w:rPr>
          <w:rFonts w:ascii="Arial Unicode MS" w:hAnsi="Arial Unicode MS" w:cs="Arial"/>
          <w:kern w:val="0"/>
          <w:szCs w:val="21"/>
        </w:rPr>
      </w:pPr>
      <w:r w:rsidRPr="00AD4FB1">
        <w:rPr>
          <w:rFonts w:ascii="Arial Unicode MS" w:hAnsi="Arial Unicode MS" w:cs="Arial" w:hint="eastAsia"/>
          <w:kern w:val="0"/>
          <w:szCs w:val="21"/>
        </w:rPr>
        <w:t>5</w:t>
      </w:r>
      <w:r w:rsidRPr="00AD4FB1">
        <w:rPr>
          <w:rFonts w:ascii="Arial Unicode MS" w:hAnsi="Arial Unicode MS" w:cs="Arial" w:hint="eastAsia"/>
          <w:kern w:val="0"/>
          <w:szCs w:val="21"/>
        </w:rPr>
        <w:t>、投资决策委员会成员的姓名、职务</w:t>
      </w:r>
    </w:p>
    <w:p w:rsidR="00AD4FB1" w:rsidRPr="00AD4FB1" w:rsidRDefault="00AD4FB1" w:rsidP="00AD4FB1">
      <w:pPr>
        <w:spacing w:line="360" w:lineRule="auto"/>
        <w:ind w:firstLine="422"/>
        <w:rPr>
          <w:rFonts w:ascii="Arial Unicode MS" w:hAnsi="Arial Unicode MS" w:cs="Arial"/>
          <w:kern w:val="0"/>
          <w:szCs w:val="21"/>
        </w:rPr>
      </w:pPr>
      <w:r w:rsidRPr="00AD4FB1">
        <w:rPr>
          <w:rFonts w:ascii="Arial Unicode MS" w:hAnsi="Arial Unicode MS" w:cs="Arial" w:hint="eastAsia"/>
          <w:kern w:val="0"/>
          <w:szCs w:val="21"/>
        </w:rPr>
        <w:t>郭容辰女士，投资决策委员会主任委员、总经理。</w:t>
      </w:r>
    </w:p>
    <w:p w:rsidR="00AD4FB1" w:rsidRPr="00AD4FB1" w:rsidRDefault="00AD4FB1" w:rsidP="00AD4FB1">
      <w:pPr>
        <w:spacing w:line="360" w:lineRule="auto"/>
        <w:ind w:firstLine="422"/>
        <w:rPr>
          <w:rFonts w:ascii="Arial Unicode MS" w:hAnsi="Arial Unicode MS" w:cs="Arial"/>
          <w:kern w:val="0"/>
          <w:szCs w:val="21"/>
        </w:rPr>
      </w:pPr>
      <w:r w:rsidRPr="00AD4FB1">
        <w:rPr>
          <w:rFonts w:ascii="Arial Unicode MS" w:hAnsi="Arial Unicode MS" w:cs="Arial" w:hint="eastAsia"/>
          <w:kern w:val="0"/>
          <w:szCs w:val="21"/>
        </w:rPr>
        <w:t>苏春华先生，投资决策委员会副主任委员、副总经理、首席投资官。</w:t>
      </w:r>
    </w:p>
    <w:p w:rsidR="00AD4FB1" w:rsidRPr="00AD4FB1" w:rsidRDefault="00AD4FB1" w:rsidP="00AD4FB1">
      <w:pPr>
        <w:spacing w:line="360" w:lineRule="auto"/>
        <w:ind w:firstLine="422"/>
        <w:rPr>
          <w:rFonts w:ascii="Arial Unicode MS" w:hAnsi="Arial Unicode MS" w:cs="Arial"/>
          <w:kern w:val="0"/>
          <w:szCs w:val="21"/>
        </w:rPr>
      </w:pPr>
      <w:r w:rsidRPr="00AD4FB1">
        <w:rPr>
          <w:rFonts w:ascii="Arial Unicode MS" w:hAnsi="Arial Unicode MS" w:cs="Arial" w:hint="eastAsia"/>
          <w:kern w:val="0"/>
          <w:szCs w:val="21"/>
        </w:rPr>
        <w:t>林峰先生，投资决策委员会委员、副总经理。</w:t>
      </w:r>
    </w:p>
    <w:p w:rsidR="00AD4FB1" w:rsidRPr="00AD4FB1" w:rsidRDefault="00AD4FB1" w:rsidP="00AD4FB1">
      <w:pPr>
        <w:spacing w:line="360" w:lineRule="auto"/>
        <w:ind w:firstLine="422"/>
        <w:rPr>
          <w:rFonts w:ascii="Arial Unicode MS" w:hAnsi="Arial Unicode MS" w:cs="Arial"/>
          <w:kern w:val="0"/>
          <w:szCs w:val="21"/>
        </w:rPr>
      </w:pPr>
      <w:r w:rsidRPr="00AD4FB1">
        <w:rPr>
          <w:rFonts w:ascii="Arial Unicode MS" w:hAnsi="Arial Unicode MS" w:cs="Arial" w:hint="eastAsia"/>
          <w:kern w:val="0"/>
          <w:szCs w:val="21"/>
        </w:rPr>
        <w:t>吕晓蓉女士，投资决策委员会委员、基金经理。</w:t>
      </w:r>
    </w:p>
    <w:p w:rsidR="00AD4FB1" w:rsidRPr="00AD4FB1" w:rsidRDefault="00AD4FB1" w:rsidP="00AD4FB1">
      <w:pPr>
        <w:spacing w:line="360" w:lineRule="auto"/>
        <w:ind w:firstLine="422"/>
        <w:rPr>
          <w:rFonts w:ascii="Arial Unicode MS" w:hAnsi="Arial Unicode MS" w:cs="Arial"/>
          <w:kern w:val="0"/>
          <w:szCs w:val="21"/>
        </w:rPr>
      </w:pPr>
      <w:r w:rsidRPr="00AD4FB1">
        <w:rPr>
          <w:rFonts w:ascii="Arial Unicode MS" w:hAnsi="Arial Unicode MS" w:cs="Arial" w:hint="eastAsia"/>
          <w:kern w:val="0"/>
          <w:szCs w:val="21"/>
        </w:rPr>
        <w:t>邓宇翔先生，投资决策委员会委员、权益投资部总监、研究部总监、基金经理。</w:t>
      </w:r>
    </w:p>
    <w:p w:rsidR="00AD4FB1" w:rsidRPr="00AD4FB1" w:rsidRDefault="00AD4FB1" w:rsidP="00AD4FB1">
      <w:pPr>
        <w:spacing w:line="360" w:lineRule="auto"/>
        <w:ind w:firstLine="422"/>
        <w:rPr>
          <w:rFonts w:ascii="Arial Unicode MS" w:hAnsi="Arial Unicode MS" w:cs="Arial"/>
          <w:kern w:val="0"/>
          <w:szCs w:val="21"/>
        </w:rPr>
      </w:pPr>
      <w:r w:rsidRPr="00AD4FB1">
        <w:rPr>
          <w:rFonts w:ascii="Arial Unicode MS" w:hAnsi="Arial Unicode MS" w:cs="Arial" w:hint="eastAsia"/>
          <w:kern w:val="0"/>
          <w:szCs w:val="21"/>
        </w:rPr>
        <w:t>万方毅女士，投资决策委员会委员、固定收益部总监。</w:t>
      </w:r>
    </w:p>
    <w:p w:rsidR="0093512A" w:rsidRPr="00733143" w:rsidRDefault="00AD4FB1" w:rsidP="0093512A">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AD4FB1">
        <w:rPr>
          <w:rFonts w:ascii="Arial Unicode MS" w:hAnsi="Arial Unicode MS" w:cs="Arial" w:hint="eastAsia"/>
          <w:kern w:val="0"/>
          <w:szCs w:val="21"/>
        </w:rPr>
        <w:t>6</w:t>
      </w:r>
      <w:r w:rsidRPr="00AD4FB1">
        <w:rPr>
          <w:rFonts w:ascii="Arial Unicode MS" w:hAnsi="Arial Unicode MS" w:cs="Arial" w:hint="eastAsia"/>
          <w:kern w:val="0"/>
          <w:szCs w:val="21"/>
        </w:rPr>
        <w:t>、上述人员之间不存在近亲属关系。</w:t>
      </w:r>
    </w:p>
    <w:p w:rsidR="00BF2693" w:rsidRDefault="00BF2693" w:rsidP="00BF2693">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p>
    <w:p w:rsidR="00464D67" w:rsidRDefault="00464D67" w:rsidP="00FA60BA">
      <w:pPr>
        <w:tabs>
          <w:tab w:val="left" w:pos="3780"/>
        </w:tabs>
        <w:autoSpaceDE w:val="0"/>
        <w:autoSpaceDN w:val="0"/>
        <w:adjustRightInd w:val="0"/>
        <w:snapToGrid w:val="0"/>
        <w:spacing w:line="360" w:lineRule="auto"/>
        <w:textAlignment w:val="bottom"/>
        <w:rPr>
          <w:rFonts w:ascii="Arial Unicode MS" w:hAnsi="Arial Unicode MS" w:cs="Arial"/>
          <w:bCs/>
          <w:szCs w:val="21"/>
        </w:rPr>
      </w:pPr>
    </w:p>
    <w:p w:rsidR="00753E3D" w:rsidRDefault="00753E3D" w:rsidP="00FA60BA">
      <w:pPr>
        <w:tabs>
          <w:tab w:val="left" w:pos="3780"/>
        </w:tabs>
        <w:autoSpaceDE w:val="0"/>
        <w:autoSpaceDN w:val="0"/>
        <w:adjustRightInd w:val="0"/>
        <w:snapToGrid w:val="0"/>
        <w:spacing w:line="360" w:lineRule="auto"/>
        <w:textAlignment w:val="bottom"/>
        <w:rPr>
          <w:rFonts w:ascii="Arial Unicode MS" w:hAnsi="Arial Unicode MS" w:cs="Arial"/>
          <w:bCs/>
          <w:szCs w:val="21"/>
        </w:rPr>
      </w:pPr>
    </w:p>
    <w:p w:rsidR="00753E3D" w:rsidRDefault="00753E3D" w:rsidP="00FA60BA">
      <w:pPr>
        <w:tabs>
          <w:tab w:val="left" w:pos="3780"/>
        </w:tabs>
        <w:autoSpaceDE w:val="0"/>
        <w:autoSpaceDN w:val="0"/>
        <w:adjustRightInd w:val="0"/>
        <w:snapToGrid w:val="0"/>
        <w:spacing w:line="360" w:lineRule="auto"/>
        <w:textAlignment w:val="bottom"/>
        <w:rPr>
          <w:rFonts w:ascii="Arial Unicode MS" w:hAnsi="Arial Unicode MS" w:cs="Arial"/>
          <w:bCs/>
          <w:szCs w:val="21"/>
        </w:rPr>
      </w:pPr>
    </w:p>
    <w:p w:rsidR="00753E3D" w:rsidRDefault="00753E3D" w:rsidP="00FA60BA">
      <w:pPr>
        <w:tabs>
          <w:tab w:val="left" w:pos="3780"/>
        </w:tabs>
        <w:autoSpaceDE w:val="0"/>
        <w:autoSpaceDN w:val="0"/>
        <w:adjustRightInd w:val="0"/>
        <w:snapToGrid w:val="0"/>
        <w:spacing w:line="360" w:lineRule="auto"/>
        <w:textAlignment w:val="bottom"/>
        <w:rPr>
          <w:rFonts w:ascii="Arial Unicode MS" w:hAnsi="Arial Unicode MS" w:cs="Arial"/>
          <w:bCs/>
          <w:szCs w:val="21"/>
        </w:rPr>
      </w:pPr>
    </w:p>
    <w:p w:rsidR="0045798E" w:rsidRDefault="007026B8">
      <w:pPr>
        <w:pStyle w:val="1"/>
        <w:spacing w:beforeLines="50" w:before="120" w:afterLines="50" w:after="120" w:line="360" w:lineRule="auto"/>
        <w:ind w:firstLineChars="100" w:firstLine="241"/>
        <w:jc w:val="center"/>
        <w:rPr>
          <w:rFonts w:ascii="宋体" w:hAnsi="宋体"/>
          <w:b w:val="0"/>
          <w:color w:val="000000"/>
          <w:kern w:val="0"/>
          <w:sz w:val="24"/>
        </w:rPr>
      </w:pPr>
      <w:bookmarkStart w:id="7" w:name="_Toc26099"/>
      <w:bookmarkStart w:id="8" w:name="_Toc482624792"/>
      <w:bookmarkEnd w:id="6"/>
      <w:r>
        <w:rPr>
          <w:rFonts w:ascii="宋体" w:hAnsi="宋体" w:hint="eastAsia"/>
          <w:color w:val="000000"/>
          <w:kern w:val="0"/>
          <w:sz w:val="24"/>
          <w:szCs w:val="24"/>
        </w:rPr>
        <w:t>二、基金托管人</w:t>
      </w:r>
      <w:bookmarkEnd w:id="7"/>
      <w:bookmarkEnd w:id="8"/>
    </w:p>
    <w:p w:rsidR="0093512A" w:rsidRPr="00FA60BA" w:rsidRDefault="0093512A" w:rsidP="00441EFC">
      <w:pPr>
        <w:spacing w:line="360" w:lineRule="auto"/>
        <w:ind w:firstLineChars="200" w:firstLine="422"/>
        <w:rPr>
          <w:rFonts w:ascii="宋体" w:hAnsi="宋体" w:cs="Arial"/>
          <w:b/>
          <w:szCs w:val="21"/>
        </w:rPr>
      </w:pPr>
      <w:bookmarkStart w:id="9" w:name="_Toc256666786"/>
      <w:bookmarkStart w:id="10" w:name="_Toc256666914"/>
      <w:bookmarkStart w:id="11" w:name="_Toc6210"/>
      <w:bookmarkStart w:id="12" w:name="_Toc482624793"/>
      <w:r w:rsidRPr="00FA60BA">
        <w:rPr>
          <w:rFonts w:ascii="宋体" w:hAnsi="宋体" w:cs="Arial" w:hint="eastAsia"/>
          <w:b/>
          <w:szCs w:val="21"/>
        </w:rPr>
        <w:t>（一）基本情况</w:t>
      </w:r>
    </w:p>
    <w:p w:rsidR="00667577" w:rsidRPr="009C61A8" w:rsidRDefault="00667577" w:rsidP="00667577">
      <w:pPr>
        <w:spacing w:line="360" w:lineRule="auto"/>
        <w:ind w:firstLineChars="200" w:firstLine="420"/>
        <w:rPr>
          <w:color w:val="000000"/>
          <w:szCs w:val="21"/>
        </w:rPr>
      </w:pPr>
      <w:r w:rsidRPr="009C61A8">
        <w:rPr>
          <w:rFonts w:hint="eastAsia"/>
          <w:color w:val="000000"/>
          <w:szCs w:val="21"/>
        </w:rPr>
        <w:t>本基金托管人为上海浦东发展银行股份有限公司，基本信息如下：</w:t>
      </w:r>
    </w:p>
    <w:p w:rsidR="00667577" w:rsidRPr="009C61A8" w:rsidRDefault="00667577" w:rsidP="00667577">
      <w:pPr>
        <w:spacing w:line="360" w:lineRule="auto"/>
        <w:ind w:firstLineChars="200" w:firstLine="420"/>
        <w:rPr>
          <w:color w:val="000000"/>
          <w:szCs w:val="21"/>
        </w:rPr>
      </w:pPr>
      <w:r w:rsidRPr="009C61A8">
        <w:rPr>
          <w:rFonts w:hint="eastAsia"/>
          <w:color w:val="000000"/>
          <w:szCs w:val="21"/>
        </w:rPr>
        <w:t>名称：</w:t>
      </w:r>
      <w:r w:rsidRPr="009C61A8">
        <w:rPr>
          <w:rFonts w:hint="eastAsia"/>
          <w:color w:val="000000"/>
          <w:szCs w:val="21"/>
        </w:rPr>
        <w:t xml:space="preserve"> </w:t>
      </w:r>
      <w:r w:rsidRPr="009C61A8">
        <w:rPr>
          <w:rFonts w:hint="eastAsia"/>
          <w:color w:val="000000"/>
          <w:szCs w:val="21"/>
        </w:rPr>
        <w:t>上海浦东发展银行股份有限公司</w:t>
      </w:r>
    </w:p>
    <w:p w:rsidR="00667577" w:rsidRPr="009C61A8" w:rsidRDefault="00667577" w:rsidP="00667577">
      <w:pPr>
        <w:spacing w:line="360" w:lineRule="auto"/>
        <w:ind w:firstLineChars="200" w:firstLine="420"/>
        <w:rPr>
          <w:color w:val="000000"/>
          <w:szCs w:val="21"/>
        </w:rPr>
      </w:pPr>
      <w:r w:rsidRPr="009C61A8">
        <w:rPr>
          <w:rFonts w:hint="eastAsia"/>
          <w:color w:val="000000"/>
          <w:szCs w:val="21"/>
        </w:rPr>
        <w:t>注册地址：上海市中山东一路</w:t>
      </w:r>
      <w:r w:rsidRPr="009C61A8">
        <w:rPr>
          <w:rFonts w:hint="eastAsia"/>
          <w:color w:val="000000"/>
          <w:szCs w:val="21"/>
        </w:rPr>
        <w:t>12</w:t>
      </w:r>
      <w:r w:rsidRPr="009C61A8">
        <w:rPr>
          <w:rFonts w:hint="eastAsia"/>
          <w:color w:val="000000"/>
          <w:szCs w:val="21"/>
        </w:rPr>
        <w:t>号</w:t>
      </w:r>
    </w:p>
    <w:p w:rsidR="00667577" w:rsidRPr="009C61A8" w:rsidRDefault="00667577" w:rsidP="00667577">
      <w:pPr>
        <w:spacing w:line="360" w:lineRule="auto"/>
        <w:ind w:firstLineChars="200" w:firstLine="420"/>
        <w:rPr>
          <w:color w:val="000000"/>
          <w:szCs w:val="21"/>
        </w:rPr>
      </w:pPr>
      <w:r w:rsidRPr="009C61A8">
        <w:rPr>
          <w:rFonts w:hint="eastAsia"/>
          <w:color w:val="000000"/>
          <w:szCs w:val="21"/>
        </w:rPr>
        <w:t>办公地址：上海市中山东一路</w:t>
      </w:r>
      <w:r w:rsidRPr="009C61A8">
        <w:rPr>
          <w:rFonts w:hint="eastAsia"/>
          <w:color w:val="000000"/>
          <w:szCs w:val="21"/>
        </w:rPr>
        <w:t>12</w:t>
      </w:r>
      <w:r w:rsidRPr="009C61A8">
        <w:rPr>
          <w:rFonts w:hint="eastAsia"/>
          <w:color w:val="000000"/>
          <w:szCs w:val="21"/>
        </w:rPr>
        <w:t>号</w:t>
      </w:r>
    </w:p>
    <w:p w:rsidR="00667577" w:rsidRPr="009C61A8" w:rsidRDefault="00667577" w:rsidP="00667577">
      <w:pPr>
        <w:spacing w:line="360" w:lineRule="auto"/>
        <w:ind w:firstLineChars="200" w:firstLine="420"/>
        <w:rPr>
          <w:color w:val="000000"/>
          <w:szCs w:val="21"/>
        </w:rPr>
      </w:pPr>
      <w:r w:rsidRPr="009C61A8">
        <w:rPr>
          <w:rFonts w:hint="eastAsia"/>
          <w:color w:val="000000"/>
          <w:szCs w:val="21"/>
        </w:rPr>
        <w:t>法定代表人：高国富</w:t>
      </w:r>
    </w:p>
    <w:p w:rsidR="00667577" w:rsidRPr="009C61A8" w:rsidRDefault="00667577" w:rsidP="00667577">
      <w:pPr>
        <w:spacing w:line="360" w:lineRule="auto"/>
        <w:ind w:firstLineChars="200" w:firstLine="420"/>
        <w:rPr>
          <w:color w:val="000000"/>
          <w:szCs w:val="21"/>
        </w:rPr>
      </w:pPr>
      <w:r w:rsidRPr="009C61A8">
        <w:rPr>
          <w:rFonts w:hint="eastAsia"/>
          <w:color w:val="000000"/>
          <w:szCs w:val="21"/>
        </w:rPr>
        <w:t>成立时间：</w:t>
      </w:r>
      <w:r w:rsidRPr="009C61A8">
        <w:rPr>
          <w:rFonts w:hint="eastAsia"/>
          <w:color w:val="000000"/>
          <w:szCs w:val="21"/>
        </w:rPr>
        <w:t xml:space="preserve"> 1992</w:t>
      </w:r>
      <w:r w:rsidRPr="009C61A8">
        <w:rPr>
          <w:rFonts w:hint="eastAsia"/>
          <w:color w:val="000000"/>
          <w:szCs w:val="21"/>
        </w:rPr>
        <w:t>年</w:t>
      </w:r>
      <w:r w:rsidRPr="009C61A8">
        <w:rPr>
          <w:rFonts w:hint="eastAsia"/>
          <w:color w:val="000000"/>
          <w:szCs w:val="21"/>
        </w:rPr>
        <w:t>10</w:t>
      </w:r>
      <w:r w:rsidRPr="009C61A8">
        <w:rPr>
          <w:rFonts w:hint="eastAsia"/>
          <w:color w:val="000000"/>
          <w:szCs w:val="21"/>
        </w:rPr>
        <w:t>月</w:t>
      </w:r>
      <w:r w:rsidRPr="009C61A8">
        <w:rPr>
          <w:rFonts w:hint="eastAsia"/>
          <w:color w:val="000000"/>
          <w:szCs w:val="21"/>
        </w:rPr>
        <w:t>19</w:t>
      </w:r>
      <w:r w:rsidRPr="009C61A8">
        <w:rPr>
          <w:rFonts w:hint="eastAsia"/>
          <w:color w:val="000000"/>
          <w:szCs w:val="21"/>
        </w:rPr>
        <w:t>日</w:t>
      </w:r>
    </w:p>
    <w:p w:rsidR="00667577" w:rsidRPr="009C61A8" w:rsidRDefault="00667577" w:rsidP="00667577">
      <w:pPr>
        <w:spacing w:line="360" w:lineRule="auto"/>
        <w:ind w:firstLineChars="200" w:firstLine="420"/>
        <w:rPr>
          <w:color w:val="000000"/>
          <w:szCs w:val="21"/>
        </w:rPr>
      </w:pPr>
      <w:r w:rsidRPr="009C61A8">
        <w:rPr>
          <w:rFonts w:hint="eastAsia"/>
          <w:color w:val="000000"/>
          <w:szCs w:val="21"/>
        </w:rPr>
        <w:t>经营范围：经中国人民银行和中国银行业监督管理委员会批准，公司主营业务主要包括：吸收公众存款；发放短期、中期和长期贷款；办理结算；办理票据贴现；发行金融债券；代理发行、代理兑付、承销政府债券；买卖政府债券；同业拆借；提供信用证服务及担保；代理收付款项及代理保险业务；提供保险箱业务；外汇存款；外汇贷款；外汇汇款；外币兑换；国际结算；同业外汇拆借；外汇票据的承兑和贴现；外汇借款；外汇担保；结汇、售汇；买卖和代理买卖股票以外的外币有价证券；自营外汇买卖；代客外汇买卖；资信调查、咨询、见证业务；离岸银行业务；证券投资基金托管业务；全国社会保障基金托管业务；经中国人民银行和中国银行业监督管理委员会批准经营的其他业务。</w:t>
      </w:r>
    </w:p>
    <w:p w:rsidR="00667577" w:rsidRPr="009C61A8" w:rsidRDefault="00667577" w:rsidP="00667577">
      <w:pPr>
        <w:spacing w:line="360" w:lineRule="auto"/>
        <w:ind w:firstLineChars="200" w:firstLine="420"/>
        <w:rPr>
          <w:color w:val="000000"/>
          <w:szCs w:val="21"/>
        </w:rPr>
      </w:pPr>
      <w:r w:rsidRPr="009C61A8">
        <w:rPr>
          <w:rFonts w:hint="eastAsia"/>
          <w:color w:val="000000"/>
          <w:szCs w:val="21"/>
        </w:rPr>
        <w:t>组织形式：</w:t>
      </w:r>
      <w:r w:rsidRPr="009C61A8">
        <w:rPr>
          <w:rFonts w:hint="eastAsia"/>
          <w:color w:val="000000"/>
          <w:szCs w:val="21"/>
        </w:rPr>
        <w:t xml:space="preserve"> </w:t>
      </w:r>
      <w:r w:rsidRPr="009C61A8">
        <w:rPr>
          <w:rFonts w:hint="eastAsia"/>
          <w:color w:val="000000"/>
          <w:szCs w:val="21"/>
        </w:rPr>
        <w:t>股份有限公司</w:t>
      </w:r>
    </w:p>
    <w:p w:rsidR="00667577" w:rsidRPr="009C61A8" w:rsidRDefault="00667577" w:rsidP="00667577">
      <w:pPr>
        <w:spacing w:line="360" w:lineRule="auto"/>
        <w:ind w:firstLineChars="200" w:firstLine="420"/>
        <w:rPr>
          <w:color w:val="000000"/>
          <w:szCs w:val="21"/>
        </w:rPr>
      </w:pPr>
      <w:r w:rsidRPr="009C61A8">
        <w:rPr>
          <w:rFonts w:hint="eastAsia"/>
          <w:color w:val="000000"/>
          <w:szCs w:val="21"/>
        </w:rPr>
        <w:t>注册资本：</w:t>
      </w:r>
      <w:r w:rsidRPr="009C61A8">
        <w:rPr>
          <w:rFonts w:hint="eastAsia"/>
          <w:color w:val="000000"/>
          <w:szCs w:val="21"/>
        </w:rPr>
        <w:t xml:space="preserve"> 293.52</w:t>
      </w:r>
      <w:r w:rsidRPr="009C61A8">
        <w:rPr>
          <w:rFonts w:hint="eastAsia"/>
          <w:color w:val="000000"/>
          <w:szCs w:val="21"/>
        </w:rPr>
        <w:t>亿元人民币</w:t>
      </w:r>
    </w:p>
    <w:p w:rsidR="00667577" w:rsidRPr="009C61A8" w:rsidRDefault="00667577" w:rsidP="00667577">
      <w:pPr>
        <w:spacing w:line="360" w:lineRule="auto"/>
        <w:ind w:firstLineChars="200" w:firstLine="420"/>
        <w:rPr>
          <w:color w:val="000000"/>
          <w:szCs w:val="21"/>
        </w:rPr>
      </w:pPr>
      <w:r w:rsidRPr="009C61A8">
        <w:rPr>
          <w:rFonts w:hint="eastAsia"/>
          <w:color w:val="000000"/>
          <w:szCs w:val="21"/>
        </w:rPr>
        <w:t>存续期间：</w:t>
      </w:r>
      <w:r w:rsidRPr="009C61A8">
        <w:rPr>
          <w:rFonts w:hint="eastAsia"/>
          <w:color w:val="000000"/>
          <w:szCs w:val="21"/>
        </w:rPr>
        <w:t xml:space="preserve"> </w:t>
      </w:r>
      <w:r w:rsidRPr="009C61A8">
        <w:rPr>
          <w:rFonts w:hint="eastAsia"/>
          <w:color w:val="000000"/>
          <w:szCs w:val="21"/>
        </w:rPr>
        <w:t>持续经营</w:t>
      </w:r>
    </w:p>
    <w:p w:rsidR="00667577" w:rsidRPr="009C61A8" w:rsidRDefault="00667577" w:rsidP="00667577">
      <w:pPr>
        <w:spacing w:line="360" w:lineRule="auto"/>
        <w:ind w:firstLineChars="200" w:firstLine="420"/>
        <w:rPr>
          <w:color w:val="000000"/>
          <w:szCs w:val="21"/>
        </w:rPr>
      </w:pPr>
      <w:r w:rsidRPr="009C61A8">
        <w:rPr>
          <w:rFonts w:hint="eastAsia"/>
          <w:color w:val="000000"/>
          <w:szCs w:val="21"/>
        </w:rPr>
        <w:t>基金托管资格批文及文号：中国证监会证监基金字</w:t>
      </w:r>
      <w:r w:rsidRPr="009C61A8">
        <w:rPr>
          <w:rFonts w:hint="eastAsia"/>
          <w:color w:val="000000"/>
          <w:szCs w:val="21"/>
        </w:rPr>
        <w:t>[2003]105</w:t>
      </w:r>
      <w:r w:rsidRPr="009C61A8">
        <w:rPr>
          <w:rFonts w:hint="eastAsia"/>
          <w:color w:val="000000"/>
          <w:szCs w:val="21"/>
        </w:rPr>
        <w:t>号</w:t>
      </w:r>
    </w:p>
    <w:p w:rsidR="00667577" w:rsidRPr="009C61A8" w:rsidRDefault="00667577" w:rsidP="00667577">
      <w:pPr>
        <w:spacing w:line="360" w:lineRule="auto"/>
        <w:ind w:firstLineChars="200" w:firstLine="420"/>
        <w:rPr>
          <w:color w:val="000000"/>
          <w:szCs w:val="21"/>
        </w:rPr>
      </w:pPr>
      <w:r w:rsidRPr="009C61A8">
        <w:rPr>
          <w:rFonts w:hint="eastAsia"/>
          <w:color w:val="000000"/>
          <w:szCs w:val="21"/>
        </w:rPr>
        <w:t>联系人：胡波</w:t>
      </w:r>
    </w:p>
    <w:p w:rsidR="00667577" w:rsidRPr="009C61A8" w:rsidRDefault="00667577" w:rsidP="00667577">
      <w:pPr>
        <w:spacing w:line="360" w:lineRule="auto"/>
        <w:ind w:firstLineChars="200" w:firstLine="420"/>
        <w:rPr>
          <w:color w:val="000000"/>
          <w:szCs w:val="21"/>
        </w:rPr>
      </w:pPr>
      <w:r w:rsidRPr="009C61A8">
        <w:rPr>
          <w:rFonts w:hint="eastAsia"/>
          <w:color w:val="000000"/>
          <w:szCs w:val="21"/>
        </w:rPr>
        <w:t>联系电话：（</w:t>
      </w:r>
      <w:r w:rsidRPr="009C61A8">
        <w:rPr>
          <w:rFonts w:hint="eastAsia"/>
          <w:color w:val="000000"/>
          <w:szCs w:val="21"/>
        </w:rPr>
        <w:t>021</w:t>
      </w:r>
      <w:r w:rsidRPr="009C61A8">
        <w:rPr>
          <w:rFonts w:hint="eastAsia"/>
          <w:color w:val="000000"/>
          <w:szCs w:val="21"/>
        </w:rPr>
        <w:t>）</w:t>
      </w:r>
      <w:r w:rsidRPr="009C61A8">
        <w:rPr>
          <w:rFonts w:hint="eastAsia"/>
          <w:color w:val="000000"/>
          <w:szCs w:val="21"/>
        </w:rPr>
        <w:t>61618888</w:t>
      </w:r>
    </w:p>
    <w:p w:rsidR="00667577" w:rsidRPr="009C61A8" w:rsidRDefault="00667577" w:rsidP="00667577">
      <w:pPr>
        <w:spacing w:line="360" w:lineRule="auto"/>
        <w:ind w:firstLineChars="200" w:firstLine="420"/>
        <w:rPr>
          <w:color w:val="000000"/>
          <w:szCs w:val="21"/>
        </w:rPr>
      </w:pPr>
      <w:r w:rsidRPr="009C61A8">
        <w:rPr>
          <w:rFonts w:hint="eastAsia"/>
          <w:color w:val="000000"/>
          <w:szCs w:val="21"/>
        </w:rPr>
        <w:t>上海浦东发展银行自</w:t>
      </w:r>
      <w:r w:rsidRPr="009C61A8">
        <w:rPr>
          <w:rFonts w:hint="eastAsia"/>
          <w:color w:val="000000"/>
          <w:szCs w:val="21"/>
        </w:rPr>
        <w:t>2003</w:t>
      </w:r>
      <w:r w:rsidRPr="009C61A8">
        <w:rPr>
          <w:rFonts w:hint="eastAsia"/>
          <w:color w:val="000000"/>
          <w:szCs w:val="21"/>
        </w:rPr>
        <w:t>年开展资产托管业务，是较早开展银行资产托管服务的股份制商业银行之一。经过二十年来的稳健经营和业务开拓，各项业务发展一直保持较快增长，各项经营指标在股份制商业银行中处于较好水平。</w:t>
      </w:r>
    </w:p>
    <w:p w:rsidR="00667577" w:rsidRPr="009C61A8" w:rsidRDefault="00667577" w:rsidP="00667577">
      <w:pPr>
        <w:spacing w:line="360" w:lineRule="auto"/>
        <w:ind w:firstLineChars="200" w:firstLine="420"/>
        <w:rPr>
          <w:color w:val="000000"/>
          <w:szCs w:val="21"/>
        </w:rPr>
      </w:pPr>
      <w:r w:rsidRPr="009C61A8">
        <w:rPr>
          <w:rFonts w:hint="eastAsia"/>
          <w:color w:val="000000"/>
          <w:szCs w:val="21"/>
        </w:rPr>
        <w:t>上海浦东发展银行总行于</w:t>
      </w:r>
      <w:r w:rsidRPr="009C61A8">
        <w:rPr>
          <w:rFonts w:hint="eastAsia"/>
          <w:color w:val="000000"/>
          <w:szCs w:val="21"/>
        </w:rPr>
        <w:t>2003</w:t>
      </w:r>
      <w:r w:rsidRPr="009C61A8">
        <w:rPr>
          <w:rFonts w:hint="eastAsia"/>
          <w:color w:val="000000"/>
          <w:szCs w:val="21"/>
        </w:rPr>
        <w:t>年设立基金托管部，</w:t>
      </w:r>
      <w:r w:rsidRPr="009C61A8">
        <w:rPr>
          <w:rFonts w:hint="eastAsia"/>
          <w:color w:val="000000"/>
          <w:szCs w:val="21"/>
        </w:rPr>
        <w:t>2005</w:t>
      </w:r>
      <w:r w:rsidRPr="009C61A8">
        <w:rPr>
          <w:rFonts w:hint="eastAsia"/>
          <w:color w:val="000000"/>
          <w:szCs w:val="21"/>
        </w:rPr>
        <w:t>年更名为资产托管部，</w:t>
      </w:r>
      <w:r w:rsidRPr="009C61A8">
        <w:rPr>
          <w:rFonts w:hint="eastAsia"/>
          <w:color w:val="000000"/>
          <w:szCs w:val="21"/>
        </w:rPr>
        <w:t>2013</w:t>
      </w:r>
      <w:r w:rsidRPr="009C61A8">
        <w:rPr>
          <w:rFonts w:hint="eastAsia"/>
          <w:color w:val="000000"/>
          <w:szCs w:val="21"/>
        </w:rPr>
        <w:t>年更名为资产托管与养老金业务部，</w:t>
      </w:r>
      <w:r w:rsidRPr="009C61A8">
        <w:rPr>
          <w:rFonts w:hint="eastAsia"/>
          <w:color w:val="000000"/>
          <w:szCs w:val="21"/>
        </w:rPr>
        <w:t>2016</w:t>
      </w:r>
      <w:r w:rsidRPr="009C61A8">
        <w:rPr>
          <w:rFonts w:hint="eastAsia"/>
          <w:color w:val="000000"/>
          <w:szCs w:val="21"/>
        </w:rPr>
        <w:t>年进行组织架构优化调整，并更名为资产托管部，目前下设证券托管处、客户资产托管处、内控管理处、业务保障处、总行资产托管运营中心（含合肥分中心）五个职能处室。</w:t>
      </w:r>
    </w:p>
    <w:p w:rsidR="00667577" w:rsidRDefault="00667577" w:rsidP="00667577">
      <w:pPr>
        <w:spacing w:line="360" w:lineRule="auto"/>
        <w:ind w:firstLineChars="200" w:firstLine="420"/>
        <w:rPr>
          <w:color w:val="000000"/>
          <w:szCs w:val="21"/>
        </w:rPr>
      </w:pPr>
      <w:r w:rsidRPr="009C61A8">
        <w:rPr>
          <w:rFonts w:hint="eastAsia"/>
          <w:color w:val="000000"/>
          <w:szCs w:val="21"/>
        </w:rPr>
        <w:t>目前，上海浦东发展银行已拥有客户资金托管、资金信托保管、证券投资基金托管、全球资产托管、保险资金托管、基金专户理财托管、证券公司客户资产托管、期货公司客户资产托管、私募证券投资基金托管、私募股权托管、银行理财产品托管、企业年金托管等多项托管产品，形成完备的产品体系，可满足多领域客户、境内外市场的资产托管需求。</w:t>
      </w:r>
    </w:p>
    <w:p w:rsidR="00667577" w:rsidRDefault="00667577" w:rsidP="00667577">
      <w:pPr>
        <w:spacing w:line="360" w:lineRule="auto"/>
        <w:ind w:firstLineChars="200" w:firstLine="420"/>
        <w:rPr>
          <w:color w:val="000000"/>
          <w:szCs w:val="21"/>
        </w:rPr>
      </w:pPr>
    </w:p>
    <w:p w:rsidR="00667577" w:rsidRPr="00FA60BA" w:rsidRDefault="00667577" w:rsidP="00667577">
      <w:pPr>
        <w:spacing w:line="360" w:lineRule="auto"/>
        <w:ind w:firstLineChars="200" w:firstLine="422"/>
        <w:rPr>
          <w:rFonts w:ascii="宋体" w:hAnsi="宋体" w:cs="Arial"/>
          <w:b/>
          <w:szCs w:val="21"/>
        </w:rPr>
      </w:pPr>
      <w:r w:rsidRPr="00FA60BA">
        <w:rPr>
          <w:rFonts w:ascii="宋体" w:hAnsi="宋体" w:cs="Arial" w:hint="eastAsia"/>
          <w:b/>
          <w:szCs w:val="21"/>
        </w:rPr>
        <w:t>（二）主要人员情况</w:t>
      </w:r>
    </w:p>
    <w:p w:rsidR="00667577" w:rsidRPr="009C61A8" w:rsidRDefault="00667577" w:rsidP="00667577">
      <w:pPr>
        <w:spacing w:line="360" w:lineRule="auto"/>
        <w:ind w:firstLineChars="200" w:firstLine="420"/>
        <w:rPr>
          <w:rFonts w:ascii="宋体" w:hAnsi="宋体" w:cs="Arial"/>
          <w:szCs w:val="21"/>
        </w:rPr>
      </w:pPr>
      <w:r w:rsidRPr="009C61A8">
        <w:rPr>
          <w:rFonts w:ascii="宋体" w:hAnsi="宋体" w:cs="Arial" w:hint="eastAsia"/>
          <w:szCs w:val="21"/>
        </w:rPr>
        <w:t>高国富，男，1956年出生，研究生学历，博士学位，高级经济师职称。曾任上海外高桥保税区开发（控股）公司总经理；上海外高桥保税区管委会副主任；上海万国证券公司代总裁；上海久事公司总经理；上海市城市建设投资开发总公司总经理；中国太平洋保险（集团）股份有限公司党委书记、董事长。现任上海浦东发展银行股份有限公司党委书记、董事长。第十二届全国政协委员。伦敦金融城中国事务顾问委员会委员，中欧国际工商学院理事会成员、国际顾问委员会委员，上海交通大学安泰经济管理学院顾问委员会委员。</w:t>
      </w:r>
    </w:p>
    <w:p w:rsidR="00667577" w:rsidRPr="009C61A8" w:rsidRDefault="00667577" w:rsidP="00667577">
      <w:pPr>
        <w:spacing w:line="360" w:lineRule="auto"/>
        <w:ind w:firstLineChars="200" w:firstLine="420"/>
        <w:rPr>
          <w:rFonts w:ascii="宋体" w:hAnsi="宋体" w:cs="Arial"/>
          <w:szCs w:val="21"/>
        </w:rPr>
      </w:pPr>
      <w:r w:rsidRPr="009C61A8">
        <w:rPr>
          <w:rFonts w:ascii="宋体" w:hAnsi="宋体" w:cs="Arial" w:hint="eastAsia"/>
          <w:szCs w:val="21"/>
        </w:rPr>
        <w:t>刘信义，男，1965年出生，硕士研究生，高级经济师。曾任上海浦东发展银行上海地区总部副总经理，上海市金融服务办挂职任机构处处长、市金融服务办主任助理，上海浦东发展银行党委委员、副行长、财务总监，上海国盛集团有限公司总裁。现任上海浦东发展银行党委副书记、副董事长、行长。</w:t>
      </w:r>
    </w:p>
    <w:p w:rsidR="00667577" w:rsidRDefault="00667577" w:rsidP="00667577">
      <w:pPr>
        <w:spacing w:line="360" w:lineRule="auto"/>
        <w:ind w:firstLineChars="200" w:firstLine="420"/>
        <w:rPr>
          <w:rFonts w:ascii="宋体" w:hAnsi="宋体" w:cs="Arial"/>
          <w:szCs w:val="21"/>
        </w:rPr>
      </w:pPr>
      <w:r w:rsidRPr="009C61A8">
        <w:rPr>
          <w:rFonts w:ascii="宋体" w:hAnsi="宋体" w:cs="Arial" w:hint="eastAsia"/>
          <w:szCs w:val="21"/>
        </w:rPr>
        <w:t>孔建，男，1968年出生，博士研究生。历任工商银行山东省分行计划处科员、副主任科员，国际业务部、工商信贷处科长，资金营运处副处长，上海浦东发展银行济南分行信管处总经理，上海浦东发展银行济南分行行长助理、副行长、党委书记、行长。现任上海浦东发展银行总行资产托管部党支部书记、资产托管部总经理。</w:t>
      </w:r>
    </w:p>
    <w:p w:rsidR="00667577" w:rsidRDefault="00667577" w:rsidP="00667577">
      <w:pPr>
        <w:spacing w:line="360" w:lineRule="auto"/>
        <w:ind w:firstLineChars="200" w:firstLine="420"/>
        <w:rPr>
          <w:rFonts w:ascii="宋体" w:hAnsi="宋体" w:cs="Arial"/>
          <w:szCs w:val="21"/>
        </w:rPr>
      </w:pPr>
    </w:p>
    <w:p w:rsidR="00667577" w:rsidRPr="00312A0B" w:rsidRDefault="00667577" w:rsidP="00667577">
      <w:pPr>
        <w:spacing w:line="360" w:lineRule="auto"/>
        <w:ind w:firstLineChars="200" w:firstLine="422"/>
        <w:rPr>
          <w:rFonts w:ascii="宋体" w:hAnsi="宋体" w:cs="Arial"/>
          <w:b/>
          <w:szCs w:val="21"/>
        </w:rPr>
      </w:pPr>
      <w:r w:rsidRPr="00312A0B">
        <w:rPr>
          <w:rFonts w:ascii="宋体" w:hAnsi="宋体" w:cs="Arial" w:hint="eastAsia"/>
          <w:b/>
          <w:szCs w:val="21"/>
        </w:rPr>
        <w:t>（三）托管业务经营情况</w:t>
      </w:r>
    </w:p>
    <w:p w:rsidR="00667577" w:rsidRDefault="00667577" w:rsidP="00667577">
      <w:pPr>
        <w:spacing w:line="360" w:lineRule="auto"/>
        <w:ind w:firstLineChars="200" w:firstLine="420"/>
        <w:rPr>
          <w:rFonts w:ascii="宋体" w:hAnsi="宋体" w:cs="Arial"/>
          <w:szCs w:val="21"/>
        </w:rPr>
      </w:pPr>
      <w:r w:rsidRPr="0054219D">
        <w:rPr>
          <w:rFonts w:ascii="宋体" w:hAnsi="宋体" w:cs="Arial" w:hint="eastAsia"/>
          <w:szCs w:val="21"/>
        </w:rPr>
        <w:t>截止2019年6月30日，上海浦东发展银行证券投资基金托管规模为4260.70亿元，比去年末增加1.13%。托管证券投资基金共一百五十四只，分别为国泰金龙行业精选基金、国泰金龙债券基金、天治财富增长基金、广发小盘成长基金、汇添富货币基金、长信金利趋势基金、嘉实优质企业基金、国联安货币基金、长信利众债券基金（LOF）、博时安丰18个月基金（LOF）、易方达裕丰回报基金、鹏华丰泰定期开放基金、汇添富双利增强债券基金、华富恒财定开债券基金、汇添富和聚宝货币基金、工银目标收益一年定开债券基金、北信瑞丰宜投宝货币基金、中海医药健康产业基金、华富国泰民安灵活配置混合基金、安信动态策略灵活配置基金、东方红稳健精选基金、国联安鑫享混合基金、长安鑫利优选混合基金、工银瑞信生态环境基金、天弘新价值混合基金、嘉实机构快线货币基金、鹏华REITs封闭式基金、华富健康文娱基金、金鹰改革红利基金、易方达裕祥回报债券基金、中银瑞利灵活配置混合基金、华夏新活力混合基金、鑫元汇利债券型基金、南方转型驱动灵活配置基金、银华远景债券基金、富安达长盈灵活配置混合型基金、中信建投睿溢混合型证券投资基金、工银瑞信恒享纯债基金、长信利发债券基金、博时景发纯债基金、鑫元得利债券型基金、东方红战略沪港深混合基金、博时富发纯债基金、博时利发纯债基金、银河君信混合基金、汇添富保鑫保本混合基金、兴业启元一年定开债券基金、工银瑞信瑞盈18个月定开债券基金、中信建投稳裕定开债券基金、招商招怡纯债债券基金、中加丰享纯债债券基金、长安泓泽纯债债券基金、银河君耀灵活配置混合基金、广发汇瑞3个月定期开放债券发起式证券投资基金、汇安嘉汇纯债债券基金、南方宣利定开债券基金、招商兴福灵活配置混合基金、博时鑫润灵活配置混合基金、兴业裕华债券基金、易方达瑞通灵活配置混合基金、招商招祥纯债债券基金、易方达瑞程混合基金、中欧骏泰货币基金、招商招华纯债债券基金、汇安丰融灵活配置混合基金、汇安嘉源纯债债券基金、国泰普益混合基金、汇添富鑫瑞债券基金、鑫元合丰纯债债券基金、博时鑫惠混合基金、国泰润利纯债基金、华富天益货币基金、汇安丰华混合基金、汇安沪深300指数增强型证券投资基金、汇安丰恒混合基金、景顺长城中证500指数基金、鹏华丰康债券基金、兴业安润货币基金、兴业瑞丰6个月定开债券基金、兴业裕丰债券基金、易方达瑞弘混合基金、长安鑫富领先混合基金、万家现金增利货币基金、上银慧增利货币市场基金、易方达瑞富灵活配置证券投资基金、博时富腾纯债债券型证券投资基金、安信工业4.0主题沪港深精选混合基金、万家天添宝货币基金、中欧瑾泰债券型证券投资基金、中银证券安弘债券基金、鑫元鑫趋势灵活配置混合基金、泰康年年红纯债一年定期开放债券基金、广发高端制造股票型发起式基金、永赢永益债券基金、南方安福混合基金、中银证券聚瑞混合基金、太平改革红利精选灵活配置混合基金、富荣富乾债券型证券投资基金、国联安安稳灵活配置混合型证券投资基金、前海开源景鑫灵活配置混合型证券投资基金、前海开源润鑫灵活配置混合型证券投资基金、中海沪港深多策略灵活配置混合型基金基金、中银证券祥瑞混合型证券投资基金、前海开源盛鑫灵活配置混合型证券投资基金、鑫元行业轮动灵活配置混合型证券投资基金、兴业3个月定期开放债券型发起式证券投资基金、富国颐利纯债债券型证券投资基金、华安安浦债券型证券投资基金、南方泽元债券型证券投资基金、鹏扬淳利定期开放债券型证券投资基金、万家鑫悦纯债债券型基金、新疆前海联合泳祺纯债债券型证券投资基金、永赢盈益债券型证券投资基金、中加颐合纯债债券型证券投资基金、中信保诚稳达债券型证券投资基金、中银中债3-5年期农发行债券指数证券投资基金、东方红核心优选一年定期开放混合型证券投资基金、平安惠锦纯债债券型证券投资基金、华夏鼎通债券型证券投资基金、鑫元全利债券型发起式证券投资基金、中融恒裕纯债债券型证券投资基金、嘉实致盈债券型证券投资基金、永赢消费主题灵活配置混合型证券投资基金、工银瑞信瑞福纯债债券型证券投资基金、广发景智纯债债券型证券投资基金、东兴品牌精选灵活配置混合型证券投资基金、广发中债1-3年国开行债券指数证券投资基金、融通通捷债券型证券投资基金、华富恒盛纯债债券型证券投资基金、建信中证1000指数增强型发起式证券投资基金、汇安嘉鑫纯债债券型证券投资基金、中欧瑾泰债券型证券投资基金、国寿安保安丰纯债债券型证券投资基金、海富通聚丰纯债债券型证券投资基金、博时中债1-3年政策性金融债指数证券投资基金、银河家盈纯债债券型证券投资基金、博时富永纯债3个月定期开放债券型发起式证券投资基金、南方畅利定期开放债券型发起式证券投资基金、中加瑞利纯债债券型证券投资基金、华安安泰定期开放债券型发起式证券投资基金、华富中证5年恒定久期国开债指数型证券投资基金、永赢合益债券型证券投资基金、嘉实中债1-3年政策性金融债指数证券投资基金、广发港股通优质增长混合型证券投资基金、长安泓沣中短债债券型证券投资基金、中海信息产业精选混合型证券投资基金、民生加银恒裕债券型证券投资基金、国寿安保尊益信用纯债债券型证券投资基金、平安惠泰纯债债券型证券投资基金、中信建投景和中短债债券型证券投资基金、工银瑞信添慧债券型证券投资基金、华富安鑫债券型证券投资基金、汇添富中债1-3年农发行债券指数证券投资基金、南方旭元债券型发起式证券投资基金、大成中债3-5年国开行债券指数基金等。</w:t>
      </w:r>
    </w:p>
    <w:p w:rsidR="00667577" w:rsidRDefault="00667577" w:rsidP="00667577">
      <w:pPr>
        <w:tabs>
          <w:tab w:val="left" w:pos="1110"/>
        </w:tabs>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二、基金托管人的内部控制制度</w:t>
      </w:r>
    </w:p>
    <w:p w:rsidR="00667577" w:rsidRDefault="00667577" w:rsidP="00667577">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1、本行内部控制目标为：确保经营活动中严格遵守国家有关法律法规、监管部门监管规则和本行规章制度，形成守法经营、规范运作的经营思想。确保经营业务的稳健运行，保证基金资产的安全和完整，确保业务活动信息的真实、准确、完整，保护基金份额持有人的合法权益。</w:t>
      </w:r>
    </w:p>
    <w:p w:rsidR="00667577" w:rsidRDefault="00667577" w:rsidP="00667577">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2、本行内部控制组织架构为：总行法律合规部是全行内部控制的牵头管理部门，指导业务部门建立并维护资产托管业务的内部控制体系。总行风险监控部是全行操作风险的牵头管理部门。指导业务部门开展资产托管业务的操作风险管控工作。总行资产托管部下设内控管理处。内控管理处是全行托管业务条线的内部控制具体管理实施机构，并配备专职内控监督人员负责托管业务的内控监督工作，独立行使监督稽核职责。</w:t>
      </w:r>
    </w:p>
    <w:p w:rsidR="00667577" w:rsidRDefault="00667577" w:rsidP="00667577">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3、内部控制制度及措施: 本行已建立完善的内部控制制度。内控制度贯穿资产托管业务的决策、执行、监督全过程，渗透到各业务流程和各操作环节，覆盖到从事资产托管各级组织结构、岗位及人员。内部控制以防范风险、合规经营为出发点，各项业务流程体现“内控优先”要求。</w:t>
      </w:r>
    </w:p>
    <w:p w:rsidR="00667577" w:rsidRDefault="00667577" w:rsidP="00667577">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具体内控措施包括：培育员工树立内控优先、制度先行、全员化风险控制的风险管理理念，营造浓厚的内控文化氛围，使风险意识贯穿到组织架构、业务岗位、人员的各个环节。制定权责清晰的业务授权管理制度、明确岗位职责和各项操作规程、员工职业道德规范、业务数据备份和保密等在内的各项业务管理制度；建立严格完善的资产隔离和资产保管制度，托管资产与托管人资产及不同托管资产之间实行独立运作、分别核算；对各类突发事件或故障，建立完备有效的应急方案，定期组织灾备演练，建立重大事项报告制度；在基金运作办公区域建立健全安全监控系统，利用录音、录像等技术手段实现风险控制；定期对业务情况进行自查、内部稽核等措施进行监控，通过专项/全面审计等措施实施业务监控，排查风险隐患。</w:t>
      </w:r>
    </w:p>
    <w:p w:rsidR="00667577" w:rsidRDefault="00667577" w:rsidP="00667577">
      <w:pPr>
        <w:tabs>
          <w:tab w:val="left" w:pos="1110"/>
        </w:tabs>
        <w:adjustRightInd w:val="0"/>
        <w:snapToGrid w:val="0"/>
        <w:spacing w:line="360" w:lineRule="auto"/>
        <w:ind w:firstLineChars="200" w:firstLine="420"/>
        <w:rPr>
          <w:rFonts w:ascii="宋体" w:hAnsi="宋体" w:cs="Arial"/>
          <w:szCs w:val="21"/>
        </w:rPr>
      </w:pPr>
    </w:p>
    <w:p w:rsidR="00667577" w:rsidRDefault="00667577" w:rsidP="00667577">
      <w:pPr>
        <w:tabs>
          <w:tab w:val="left" w:pos="1110"/>
        </w:tabs>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三、基金托管人对基金管理人运作基金进行监督的方法和程序</w:t>
      </w:r>
    </w:p>
    <w:p w:rsidR="00667577" w:rsidRDefault="00667577" w:rsidP="00667577">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1、监督依据</w:t>
      </w:r>
    </w:p>
    <w:p w:rsidR="00667577" w:rsidRDefault="00667577" w:rsidP="00667577">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托管人严格按照有关政策法规、以及基金合同、托管协议等进行监督。监督依据具体包括：</w:t>
      </w:r>
    </w:p>
    <w:p w:rsidR="00667577" w:rsidRDefault="00667577" w:rsidP="00667577">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（1）《中华人民共和国证券法》；</w:t>
      </w:r>
    </w:p>
    <w:p w:rsidR="00667577" w:rsidRDefault="00667577" w:rsidP="00667577">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（2）《中华人民共和国证券投资基金法》；</w:t>
      </w:r>
    </w:p>
    <w:p w:rsidR="00667577" w:rsidRDefault="00667577" w:rsidP="00667577">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（3）《公开募集证券投资基金运作管理办法》；；</w:t>
      </w:r>
    </w:p>
    <w:p w:rsidR="00667577" w:rsidRDefault="00667577" w:rsidP="00667577">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（4）《证券投资基金销售管理办法》</w:t>
      </w:r>
    </w:p>
    <w:p w:rsidR="00667577" w:rsidRDefault="00667577" w:rsidP="00667577">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（5）《基金合同》、《基金托管协议》；</w:t>
      </w:r>
    </w:p>
    <w:p w:rsidR="00667577" w:rsidRDefault="00667577" w:rsidP="00667577">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（6）法律、法规、政策的其他规定。</w:t>
      </w:r>
    </w:p>
    <w:p w:rsidR="00667577" w:rsidRDefault="00667577" w:rsidP="00667577">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2、监督内容</w:t>
      </w:r>
    </w:p>
    <w:p w:rsidR="00667577" w:rsidRDefault="00667577" w:rsidP="00667577">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 xml:space="preserve">    我行根据基金合同及托管协议约定，对基金合同生效之后所托管基金的投资范围、投资比例、投资限制等进行严格监督，及时提示基金管理人违规风险。</w:t>
      </w:r>
    </w:p>
    <w:p w:rsidR="00667577" w:rsidRDefault="00667577" w:rsidP="00667577">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3、监督方法</w:t>
      </w:r>
    </w:p>
    <w:p w:rsidR="00667577" w:rsidRDefault="00667577" w:rsidP="00667577">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（1）资产托管部设置核算监督岗位，配备相应的业务人员，在授权范围内独立行使对基金管理人投资交易行为的监督职责，规范基金运作，维护基金投资人的合法权益，不受任何外界力量的干预；</w:t>
      </w:r>
    </w:p>
    <w:p w:rsidR="00667577" w:rsidRDefault="00667577" w:rsidP="00667577">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（2）在日常运作中，凡可量化的监督指标，由核算监督岗通过托管业务的自动处理程序进行监督，实现系统的自动跟踪和预警；</w:t>
      </w:r>
    </w:p>
    <w:p w:rsidR="00667577" w:rsidRDefault="00667577" w:rsidP="00667577">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（3）对非量化指标、投资指令、管理人提供的各种报表和报告等，采取人工监督的方法。</w:t>
      </w:r>
    </w:p>
    <w:p w:rsidR="00667577" w:rsidRDefault="00667577" w:rsidP="00667577">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4、监督结果的处理方式</w:t>
      </w:r>
    </w:p>
    <w:p w:rsidR="00667577" w:rsidRDefault="00667577" w:rsidP="00667577">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（1）基金托管人对基金管理人的投资运作监督结果，采取定期和不定期报告形式向基金管理人和中国证监会报告。定期报告包括基金监控周报等。不定期报告包括提示函、临时日报、其他临时报告等；</w:t>
      </w:r>
    </w:p>
    <w:p w:rsidR="00667577" w:rsidRDefault="00667577" w:rsidP="00667577">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2）若基金托管人发现基金管理人违规违法操作，以电话、邮件、书面提示函的方式通知基金管理人，指明违规事项，明确纠正期限。在规定期限内基金托管人再对基金管理人违规事项进行复查，如果基金管理人对违规事项未予纠正，基金托管人将报告中国证监会。如果发现基金管理人投资运作有重大违规行为时，基金托管人应立即报告中国证监会，同时通知基金管理人限期纠正；</w:t>
      </w:r>
    </w:p>
    <w:p w:rsidR="00753E3D" w:rsidRDefault="00667577" w:rsidP="00667577">
      <w:pPr>
        <w:spacing w:line="360" w:lineRule="auto"/>
        <w:ind w:firstLineChars="200" w:firstLine="420"/>
        <w:rPr>
          <w:rFonts w:ascii="宋体" w:hAnsi="宋体" w:cs="Arial"/>
          <w:szCs w:val="21"/>
        </w:rPr>
      </w:pPr>
      <w:r>
        <w:rPr>
          <w:rFonts w:ascii="宋体" w:hAnsi="宋体" w:cs="Arial" w:hint="eastAsia"/>
          <w:szCs w:val="21"/>
        </w:rPr>
        <w:t>（3）针对中国证监会、中国人民银行对基金投资运作监督情况的检查，应及时提供有关情况和资料。</w:t>
      </w:r>
    </w:p>
    <w:p w:rsidR="005C5181" w:rsidRDefault="005C5181">
      <w:pPr>
        <w:widowControl/>
        <w:jc w:val="left"/>
        <w:rPr>
          <w:sz w:val="28"/>
          <w:szCs w:val="28"/>
        </w:rPr>
      </w:pPr>
      <w:r>
        <w:rPr>
          <w:sz w:val="28"/>
          <w:szCs w:val="28"/>
        </w:rPr>
        <w:br w:type="page"/>
      </w:r>
    </w:p>
    <w:p w:rsidR="0045798E" w:rsidRDefault="007026B8">
      <w:pPr>
        <w:pStyle w:val="1"/>
        <w:spacing w:beforeLines="50" w:before="120" w:afterLines="50" w:after="120" w:line="360" w:lineRule="auto"/>
        <w:ind w:firstLineChars="200" w:firstLine="482"/>
        <w:jc w:val="center"/>
        <w:rPr>
          <w:rFonts w:ascii="宋体" w:hAnsi="宋体"/>
          <w:color w:val="000000"/>
          <w:kern w:val="0"/>
          <w:sz w:val="24"/>
          <w:szCs w:val="24"/>
        </w:rPr>
      </w:pPr>
      <w:r>
        <w:rPr>
          <w:rFonts w:ascii="宋体" w:hAnsi="宋体" w:hint="eastAsia"/>
          <w:color w:val="000000"/>
          <w:kern w:val="0"/>
          <w:sz w:val="24"/>
        </w:rPr>
        <w:t>三、</w:t>
      </w:r>
      <w:r>
        <w:rPr>
          <w:rFonts w:ascii="宋体" w:hAnsi="宋体" w:hint="eastAsia"/>
          <w:color w:val="000000"/>
          <w:kern w:val="0"/>
          <w:sz w:val="24"/>
          <w:szCs w:val="24"/>
        </w:rPr>
        <w:t>相关服务机构</w:t>
      </w:r>
      <w:bookmarkEnd w:id="9"/>
      <w:bookmarkEnd w:id="10"/>
      <w:bookmarkEnd w:id="11"/>
      <w:bookmarkEnd w:id="12"/>
    </w:p>
    <w:p w:rsidR="00900744" w:rsidRPr="00441EFC" w:rsidRDefault="00900744" w:rsidP="00312A0B">
      <w:pPr>
        <w:spacing w:line="360" w:lineRule="auto"/>
        <w:ind w:firstLineChars="200" w:firstLine="422"/>
        <w:rPr>
          <w:rFonts w:ascii="宋体" w:hAnsi="宋体"/>
          <w:b/>
          <w:color w:val="000000"/>
          <w:kern w:val="0"/>
          <w:szCs w:val="21"/>
        </w:rPr>
      </w:pPr>
      <w:bookmarkStart w:id="13" w:name="_Toc88969234"/>
      <w:r w:rsidRPr="00441EFC">
        <w:rPr>
          <w:rFonts w:ascii="宋体" w:hAnsi="宋体" w:hint="eastAsia"/>
          <w:b/>
          <w:color w:val="000000"/>
          <w:kern w:val="0"/>
          <w:szCs w:val="21"/>
        </w:rPr>
        <w:t>（一）基金份额发售机构</w:t>
      </w:r>
    </w:p>
    <w:p w:rsidR="0093512A" w:rsidRPr="001A7B7E" w:rsidRDefault="0093512A" w:rsidP="0093512A">
      <w:pPr>
        <w:spacing w:line="360" w:lineRule="auto"/>
        <w:ind w:firstLineChars="200" w:firstLine="420"/>
        <w:rPr>
          <w:rFonts w:ascii="宋体" w:hAnsi="宋体"/>
          <w:color w:val="000000"/>
          <w:kern w:val="0"/>
          <w:szCs w:val="21"/>
        </w:rPr>
      </w:pPr>
      <w:r w:rsidRPr="001A7B7E">
        <w:rPr>
          <w:rFonts w:ascii="宋体" w:hAnsi="宋体"/>
          <w:color w:val="000000"/>
          <w:kern w:val="0"/>
          <w:szCs w:val="21"/>
        </w:rPr>
        <w:t>1、直销机构：富荣基金管理有限公司直销中心</w:t>
      </w:r>
    </w:p>
    <w:p w:rsidR="0093512A" w:rsidRPr="001A7B7E" w:rsidRDefault="0093512A" w:rsidP="0093512A">
      <w:pPr>
        <w:spacing w:line="360" w:lineRule="auto"/>
        <w:ind w:firstLineChars="200" w:firstLine="420"/>
        <w:rPr>
          <w:rFonts w:ascii="宋体" w:hAnsi="宋体"/>
          <w:color w:val="000000"/>
          <w:kern w:val="0"/>
          <w:szCs w:val="21"/>
        </w:rPr>
      </w:pPr>
      <w:r w:rsidRPr="001A7B7E">
        <w:rPr>
          <w:rFonts w:ascii="宋体" w:hAnsi="宋体" w:hint="eastAsia"/>
          <w:szCs w:val="21"/>
        </w:rPr>
        <w:t>注册地址</w:t>
      </w:r>
      <w:r w:rsidRPr="001A7B7E">
        <w:rPr>
          <w:rFonts w:ascii="宋体" w:hAnsi="宋体" w:hint="eastAsia"/>
          <w:color w:val="000000"/>
          <w:kern w:val="0"/>
          <w:szCs w:val="21"/>
        </w:rPr>
        <w:t>：广州市南沙区海滨路</w:t>
      </w:r>
      <w:r w:rsidRPr="001A7B7E">
        <w:rPr>
          <w:rFonts w:ascii="宋体" w:hAnsi="宋体"/>
          <w:color w:val="000000"/>
          <w:kern w:val="0"/>
          <w:szCs w:val="21"/>
        </w:rPr>
        <w:t xml:space="preserve">171号南沙金融大厦11楼1101之一J20室 </w:t>
      </w:r>
    </w:p>
    <w:p w:rsidR="0093512A" w:rsidRPr="001A7B7E" w:rsidRDefault="0093512A" w:rsidP="0093512A">
      <w:pPr>
        <w:spacing w:line="360" w:lineRule="auto"/>
        <w:ind w:firstLineChars="200" w:firstLine="420"/>
        <w:rPr>
          <w:rFonts w:ascii="宋体" w:hAnsi="宋体"/>
          <w:color w:val="000000"/>
          <w:kern w:val="0"/>
          <w:szCs w:val="21"/>
        </w:rPr>
      </w:pPr>
      <w:r w:rsidRPr="001A7B7E">
        <w:rPr>
          <w:rFonts w:ascii="宋体" w:hAnsi="宋体" w:hint="eastAsia"/>
          <w:color w:val="000000"/>
          <w:kern w:val="0"/>
          <w:szCs w:val="21"/>
        </w:rPr>
        <w:t>办公地址：深圳市福田区深南大道</w:t>
      </w:r>
      <w:r w:rsidRPr="001A7B7E">
        <w:rPr>
          <w:rFonts w:ascii="宋体" w:hAnsi="宋体"/>
          <w:color w:val="000000"/>
          <w:kern w:val="0"/>
          <w:szCs w:val="21"/>
        </w:rPr>
        <w:t>2012号深圳证券交易所广场3501室</w:t>
      </w:r>
    </w:p>
    <w:p w:rsidR="0093512A" w:rsidRPr="001A7B7E" w:rsidRDefault="0093512A" w:rsidP="0093512A">
      <w:pPr>
        <w:spacing w:line="360" w:lineRule="auto"/>
        <w:ind w:firstLineChars="200" w:firstLine="420"/>
        <w:rPr>
          <w:rFonts w:ascii="宋体" w:hAnsi="宋体"/>
          <w:color w:val="000000"/>
          <w:kern w:val="0"/>
          <w:szCs w:val="21"/>
        </w:rPr>
      </w:pPr>
      <w:r w:rsidRPr="001A7B7E">
        <w:rPr>
          <w:rFonts w:ascii="宋体" w:hAnsi="宋体" w:hint="eastAsia"/>
          <w:color w:val="000000"/>
          <w:kern w:val="0"/>
          <w:szCs w:val="21"/>
        </w:rPr>
        <w:t>法定代表人：</w:t>
      </w:r>
      <w:r w:rsidRPr="001A7B7E">
        <w:rPr>
          <w:rFonts w:ascii="宋体" w:hAnsi="宋体"/>
          <w:color w:val="000000"/>
          <w:kern w:val="0"/>
          <w:szCs w:val="21"/>
        </w:rPr>
        <w:t xml:space="preserve"> </w:t>
      </w:r>
      <w:r w:rsidR="008E35CD">
        <w:rPr>
          <w:rFonts w:ascii="宋体" w:hAnsi="宋体" w:hint="eastAsia"/>
          <w:color w:val="000000"/>
          <w:kern w:val="0"/>
          <w:szCs w:val="21"/>
        </w:rPr>
        <w:t>杨小舟</w:t>
      </w:r>
    </w:p>
    <w:p w:rsidR="0093512A" w:rsidRPr="001A7B7E" w:rsidRDefault="0093512A" w:rsidP="0093512A">
      <w:pPr>
        <w:spacing w:line="360" w:lineRule="auto"/>
        <w:ind w:firstLineChars="200" w:firstLine="420"/>
        <w:rPr>
          <w:rFonts w:ascii="宋体" w:hAnsi="宋体"/>
          <w:color w:val="000000"/>
          <w:kern w:val="0"/>
          <w:szCs w:val="21"/>
        </w:rPr>
      </w:pPr>
      <w:r w:rsidRPr="001A7B7E">
        <w:rPr>
          <w:rFonts w:ascii="宋体" w:hAnsi="宋体" w:hint="eastAsia"/>
          <w:color w:val="000000"/>
          <w:kern w:val="0"/>
          <w:szCs w:val="21"/>
        </w:rPr>
        <w:t>电话：</w:t>
      </w:r>
      <w:r w:rsidRPr="001A7B7E">
        <w:rPr>
          <w:rFonts w:ascii="宋体" w:hAnsi="宋体" w:cs="Arial"/>
          <w:color w:val="000000"/>
        </w:rPr>
        <w:t>0755-84356629</w:t>
      </w:r>
    </w:p>
    <w:p w:rsidR="0093512A" w:rsidRPr="001A7B7E" w:rsidRDefault="0093512A" w:rsidP="0093512A">
      <w:pPr>
        <w:spacing w:line="360" w:lineRule="auto"/>
        <w:ind w:firstLineChars="200" w:firstLine="420"/>
        <w:rPr>
          <w:rFonts w:ascii="宋体" w:hAnsi="宋体"/>
          <w:color w:val="000000"/>
          <w:kern w:val="0"/>
          <w:szCs w:val="21"/>
        </w:rPr>
      </w:pPr>
      <w:r w:rsidRPr="001A7B7E">
        <w:rPr>
          <w:rFonts w:ascii="宋体" w:hAnsi="宋体" w:hint="eastAsia"/>
          <w:color w:val="000000"/>
          <w:kern w:val="0"/>
          <w:szCs w:val="21"/>
        </w:rPr>
        <w:t>传真：</w:t>
      </w:r>
      <w:r w:rsidRPr="001A7B7E">
        <w:rPr>
          <w:rFonts w:ascii="宋体" w:hAnsi="宋体" w:cs="Arial"/>
          <w:color w:val="000000"/>
        </w:rPr>
        <w:t>0755-83230902</w:t>
      </w:r>
    </w:p>
    <w:p w:rsidR="0093512A" w:rsidRPr="001A7B7E" w:rsidRDefault="0093512A" w:rsidP="0093512A">
      <w:pPr>
        <w:spacing w:line="360" w:lineRule="auto"/>
        <w:ind w:firstLineChars="200" w:firstLine="420"/>
        <w:rPr>
          <w:rFonts w:ascii="宋体" w:hAnsi="宋体"/>
          <w:color w:val="000000"/>
          <w:kern w:val="0"/>
          <w:szCs w:val="21"/>
        </w:rPr>
      </w:pPr>
      <w:r w:rsidRPr="001A7B7E">
        <w:rPr>
          <w:rFonts w:ascii="宋体" w:hAnsi="宋体" w:hint="eastAsia"/>
          <w:color w:val="000000"/>
          <w:kern w:val="0"/>
          <w:szCs w:val="21"/>
        </w:rPr>
        <w:t>客服电话：</w:t>
      </w:r>
      <w:r w:rsidRPr="001A7B7E">
        <w:rPr>
          <w:rFonts w:ascii="宋体" w:hAnsi="宋体"/>
          <w:color w:val="000000"/>
          <w:kern w:val="0"/>
          <w:szCs w:val="21"/>
        </w:rPr>
        <w:t>4006855600</w:t>
      </w:r>
    </w:p>
    <w:p w:rsidR="0093512A" w:rsidRPr="001A7B7E" w:rsidRDefault="0093512A" w:rsidP="0093512A">
      <w:pPr>
        <w:spacing w:line="360" w:lineRule="auto"/>
        <w:ind w:firstLineChars="200" w:firstLine="420"/>
        <w:rPr>
          <w:rFonts w:ascii="宋体" w:hAnsi="宋体"/>
          <w:color w:val="000000"/>
          <w:kern w:val="0"/>
          <w:szCs w:val="21"/>
        </w:rPr>
      </w:pPr>
      <w:r w:rsidRPr="00890B9B">
        <w:rPr>
          <w:rFonts w:ascii="宋体" w:hAnsi="宋体" w:hint="eastAsia"/>
          <w:color w:val="000000"/>
          <w:kern w:val="0"/>
          <w:szCs w:val="21"/>
        </w:rPr>
        <w:t>网</w:t>
      </w:r>
      <w:r>
        <w:rPr>
          <w:rFonts w:ascii="宋体" w:hAnsi="宋体" w:hint="eastAsia"/>
          <w:color w:val="000000"/>
          <w:kern w:val="0"/>
          <w:szCs w:val="21"/>
        </w:rPr>
        <w:t>址</w:t>
      </w:r>
      <w:r w:rsidRPr="001A7B7E">
        <w:rPr>
          <w:rFonts w:ascii="宋体" w:hAnsi="宋体" w:hint="eastAsia"/>
          <w:color w:val="000000"/>
          <w:kern w:val="0"/>
          <w:szCs w:val="21"/>
        </w:rPr>
        <w:t>：</w:t>
      </w:r>
      <w:r w:rsidRPr="001A7B7E">
        <w:rPr>
          <w:rFonts w:ascii="宋体" w:hAnsi="宋体"/>
          <w:color w:val="000000"/>
          <w:kern w:val="0"/>
          <w:szCs w:val="21"/>
        </w:rPr>
        <w:t>www.furamc.com.cn</w:t>
      </w:r>
    </w:p>
    <w:p w:rsidR="0093512A" w:rsidRDefault="0093512A" w:rsidP="0093512A">
      <w:pPr>
        <w:snapToGrid w:val="0"/>
        <w:spacing w:line="360" w:lineRule="auto"/>
        <w:ind w:firstLineChars="200" w:firstLine="420"/>
        <w:rPr>
          <w:rFonts w:ascii="Arial Unicode MS" w:hAnsi="Arial Unicode MS" w:cs="Arial"/>
          <w:color w:val="000000"/>
          <w:kern w:val="0"/>
          <w:szCs w:val="21"/>
        </w:rPr>
      </w:pPr>
      <w:r w:rsidRPr="00D801E7">
        <w:rPr>
          <w:rFonts w:ascii="Arial Unicode MS" w:hAnsi="Arial Unicode MS" w:cs="Arial" w:hint="eastAsia"/>
          <w:color w:val="000000"/>
          <w:kern w:val="0"/>
          <w:szCs w:val="21"/>
        </w:rPr>
        <w:t>2</w:t>
      </w:r>
      <w:r w:rsidRPr="00D801E7">
        <w:rPr>
          <w:rFonts w:ascii="Arial Unicode MS" w:hAnsi="Arial Unicode MS" w:cs="Arial" w:hint="eastAsia"/>
          <w:color w:val="000000"/>
          <w:kern w:val="0"/>
          <w:szCs w:val="21"/>
        </w:rPr>
        <w:t>、其他销售机构：</w:t>
      </w:r>
    </w:p>
    <w:tbl>
      <w:tblPr>
        <w:tblStyle w:val="af8"/>
        <w:tblW w:w="0" w:type="auto"/>
        <w:tblLook w:val="04A0" w:firstRow="1" w:lastRow="0" w:firstColumn="1" w:lastColumn="0" w:noHBand="0" w:noVBand="1"/>
      </w:tblPr>
      <w:tblGrid>
        <w:gridCol w:w="2792"/>
        <w:gridCol w:w="2793"/>
        <w:gridCol w:w="2937"/>
      </w:tblGrid>
      <w:tr w:rsidR="0093512A" w:rsidTr="009C61A8">
        <w:tc>
          <w:tcPr>
            <w:tcW w:w="2792" w:type="dxa"/>
            <w:vAlign w:val="center"/>
          </w:tcPr>
          <w:p w:rsidR="0093512A" w:rsidRPr="00F57E03" w:rsidRDefault="0093512A" w:rsidP="0093512A">
            <w:pPr>
              <w:snapToGrid w:val="0"/>
              <w:spacing w:line="360" w:lineRule="auto"/>
              <w:rPr>
                <w:rFonts w:ascii="宋体" w:hAnsi="宋体" w:cs="Arial"/>
                <w:color w:val="000000"/>
                <w:kern w:val="0"/>
                <w:szCs w:val="21"/>
              </w:rPr>
            </w:pPr>
            <w:r w:rsidRPr="00F57E03">
              <w:rPr>
                <w:rFonts w:ascii="宋体" w:hAnsi="宋体" w:hint="eastAsia"/>
                <w:b/>
                <w:color w:val="000000"/>
                <w:kern w:val="0"/>
                <w:szCs w:val="21"/>
              </w:rPr>
              <w:t>序号</w:t>
            </w:r>
          </w:p>
        </w:tc>
        <w:tc>
          <w:tcPr>
            <w:tcW w:w="2793" w:type="dxa"/>
            <w:vAlign w:val="center"/>
          </w:tcPr>
          <w:p w:rsidR="0093512A" w:rsidRPr="00F57E03" w:rsidRDefault="0093512A" w:rsidP="0093512A">
            <w:pPr>
              <w:snapToGrid w:val="0"/>
              <w:spacing w:line="360" w:lineRule="auto"/>
              <w:rPr>
                <w:rFonts w:ascii="宋体" w:hAnsi="宋体" w:cs="Arial"/>
                <w:color w:val="000000"/>
                <w:kern w:val="0"/>
                <w:szCs w:val="21"/>
              </w:rPr>
            </w:pPr>
            <w:r w:rsidRPr="00F57E03">
              <w:rPr>
                <w:rFonts w:ascii="宋体" w:hAnsi="宋体" w:hint="eastAsia"/>
                <w:b/>
                <w:color w:val="000000"/>
                <w:kern w:val="0"/>
                <w:szCs w:val="21"/>
              </w:rPr>
              <w:t>代销机构名称</w:t>
            </w:r>
          </w:p>
        </w:tc>
        <w:tc>
          <w:tcPr>
            <w:tcW w:w="2937" w:type="dxa"/>
          </w:tcPr>
          <w:p w:rsidR="0093512A" w:rsidRPr="00F57E03" w:rsidRDefault="0093512A" w:rsidP="0093512A">
            <w:pPr>
              <w:snapToGrid w:val="0"/>
              <w:spacing w:line="360" w:lineRule="auto"/>
              <w:rPr>
                <w:rFonts w:ascii="宋体" w:hAnsi="宋体" w:cs="Arial"/>
                <w:color w:val="000000"/>
                <w:kern w:val="0"/>
                <w:szCs w:val="21"/>
              </w:rPr>
            </w:pPr>
            <w:r w:rsidRPr="00F57E03">
              <w:rPr>
                <w:rFonts w:ascii="宋体" w:hAnsi="宋体" w:hint="eastAsia"/>
                <w:b/>
                <w:color w:val="000000"/>
                <w:kern w:val="0"/>
                <w:szCs w:val="21"/>
              </w:rPr>
              <w:t>代销机构信息</w:t>
            </w:r>
          </w:p>
        </w:tc>
      </w:tr>
      <w:tr w:rsidR="009C61A8" w:rsidTr="009C61A8">
        <w:trPr>
          <w:trHeight w:val="510"/>
        </w:trPr>
        <w:tc>
          <w:tcPr>
            <w:tcW w:w="2792" w:type="dxa"/>
          </w:tcPr>
          <w:p w:rsidR="009C61A8" w:rsidRDefault="009C61A8" w:rsidP="006E52E3">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color w:val="000000"/>
                <w:kern w:val="0"/>
                <w:sz w:val="24"/>
              </w:rPr>
              <w:t>1</w:t>
            </w:r>
          </w:p>
        </w:tc>
        <w:tc>
          <w:tcPr>
            <w:tcW w:w="2793" w:type="dxa"/>
          </w:tcPr>
          <w:p w:rsidR="009C61A8" w:rsidRDefault="009C61A8" w:rsidP="006E52E3">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cs="Arial" w:hint="eastAsia"/>
                <w:szCs w:val="21"/>
              </w:rPr>
              <w:t>包商银行股份有限公司</w:t>
            </w:r>
          </w:p>
        </w:tc>
        <w:tc>
          <w:tcPr>
            <w:tcW w:w="2937" w:type="dxa"/>
          </w:tcPr>
          <w:p w:rsidR="009C61A8" w:rsidRDefault="009C61A8" w:rsidP="006E52E3">
            <w:pPr>
              <w:spacing w:line="400" w:lineRule="exact"/>
              <w:jc w:val="left"/>
              <w:rPr>
                <w:rFonts w:asciiTheme="minorEastAsia" w:eastAsiaTheme="minorEastAsia" w:hAnsiTheme="minorEastAsia" w:cs="Arial"/>
                <w:szCs w:val="21"/>
              </w:rPr>
            </w:pPr>
            <w:r>
              <w:rPr>
                <w:rFonts w:asciiTheme="minorEastAsia" w:eastAsiaTheme="minorEastAsia" w:hAnsiTheme="minorEastAsia" w:cs="Arial" w:hint="eastAsia"/>
                <w:szCs w:val="21"/>
              </w:rPr>
              <w:t>注册（办公）地址：内蒙古包头市钢铁大街6号</w:t>
            </w:r>
          </w:p>
          <w:p w:rsidR="009C61A8" w:rsidRDefault="009C61A8" w:rsidP="006E52E3">
            <w:pPr>
              <w:spacing w:line="400" w:lineRule="exact"/>
              <w:jc w:val="left"/>
              <w:rPr>
                <w:rFonts w:asciiTheme="minorEastAsia" w:eastAsiaTheme="minorEastAsia" w:hAnsiTheme="minorEastAsia" w:cs="Arial"/>
                <w:szCs w:val="21"/>
              </w:rPr>
            </w:pPr>
            <w:r>
              <w:rPr>
                <w:rFonts w:asciiTheme="minorEastAsia" w:eastAsiaTheme="minorEastAsia" w:hAnsiTheme="minorEastAsia" w:cs="Arial" w:hint="eastAsia"/>
                <w:szCs w:val="21"/>
              </w:rPr>
              <w:t>客服电话：</w:t>
            </w:r>
            <w:r>
              <w:rPr>
                <w:rFonts w:asciiTheme="minorEastAsia" w:eastAsiaTheme="minorEastAsia" w:hAnsiTheme="minorEastAsia" w:cs="Arial"/>
                <w:color w:val="000000"/>
                <w:szCs w:val="21"/>
              </w:rPr>
              <w:t xml:space="preserve"> 95352</w:t>
            </w:r>
          </w:p>
          <w:p w:rsidR="009C61A8" w:rsidRDefault="009C61A8" w:rsidP="006E52E3">
            <w:pPr>
              <w:spacing w:line="360" w:lineRule="auto"/>
              <w:rPr>
                <w:rFonts w:asciiTheme="minorEastAsia" w:eastAsiaTheme="minorEastAsia" w:hAnsiTheme="minorEastAsia"/>
                <w:color w:val="000000"/>
                <w:kern w:val="0"/>
                <w:sz w:val="24"/>
              </w:rPr>
            </w:pPr>
            <w:r>
              <w:rPr>
                <w:rFonts w:asciiTheme="minorEastAsia" w:eastAsiaTheme="minorEastAsia" w:hAnsiTheme="minorEastAsia" w:cs="Arial" w:hint="eastAsia"/>
                <w:szCs w:val="21"/>
              </w:rPr>
              <w:t>网站：</w:t>
            </w:r>
            <w:hyperlink r:id="rId9" w:history="1">
              <w:r>
                <w:rPr>
                  <w:rFonts w:asciiTheme="minorEastAsia" w:eastAsiaTheme="minorEastAsia" w:hAnsiTheme="minorEastAsia" w:cs="Arial"/>
                  <w:szCs w:val="21"/>
                </w:rPr>
                <w:t>www.bsb.com.cn</w:t>
              </w:r>
            </w:hyperlink>
          </w:p>
        </w:tc>
      </w:tr>
      <w:tr w:rsidR="009C61A8" w:rsidTr="009C61A8">
        <w:trPr>
          <w:trHeight w:val="510"/>
        </w:trPr>
        <w:tc>
          <w:tcPr>
            <w:tcW w:w="2792" w:type="dxa"/>
          </w:tcPr>
          <w:p w:rsidR="009C61A8" w:rsidRDefault="009C61A8" w:rsidP="006E52E3">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color w:val="000000"/>
                <w:kern w:val="0"/>
                <w:sz w:val="24"/>
              </w:rPr>
              <w:t>2</w:t>
            </w:r>
          </w:p>
        </w:tc>
        <w:tc>
          <w:tcPr>
            <w:tcW w:w="2793" w:type="dxa"/>
          </w:tcPr>
          <w:p w:rsidR="009C61A8" w:rsidRDefault="009C61A8" w:rsidP="006E52E3">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cs="Arial" w:hint="eastAsia"/>
                <w:szCs w:val="21"/>
              </w:rPr>
              <w:t>平安证券股份有限公司</w:t>
            </w:r>
          </w:p>
        </w:tc>
        <w:tc>
          <w:tcPr>
            <w:tcW w:w="2937" w:type="dxa"/>
          </w:tcPr>
          <w:p w:rsidR="009C61A8" w:rsidRDefault="009C61A8" w:rsidP="006E52E3">
            <w:pPr>
              <w:spacing w:line="400" w:lineRule="exact"/>
              <w:jc w:val="left"/>
              <w:rPr>
                <w:rFonts w:asciiTheme="minorEastAsia" w:eastAsiaTheme="minorEastAsia" w:hAnsiTheme="minorEastAsia" w:cs="Arial"/>
                <w:szCs w:val="21"/>
              </w:rPr>
            </w:pPr>
            <w:r>
              <w:rPr>
                <w:rFonts w:asciiTheme="minorEastAsia" w:eastAsiaTheme="minorEastAsia" w:hAnsiTheme="minorEastAsia" w:cs="Arial" w:hint="eastAsia"/>
                <w:szCs w:val="21"/>
              </w:rPr>
              <w:t xml:space="preserve">注册（办公）地址：深圳市福田中心区金田路4036号荣超大厦16-20层 </w:t>
            </w:r>
          </w:p>
          <w:p w:rsidR="009C61A8" w:rsidRDefault="009C61A8" w:rsidP="006E52E3">
            <w:pPr>
              <w:spacing w:line="400" w:lineRule="exact"/>
              <w:jc w:val="left"/>
              <w:rPr>
                <w:rFonts w:asciiTheme="minorEastAsia" w:eastAsiaTheme="minorEastAsia" w:hAnsiTheme="minorEastAsia" w:cs="Arial"/>
                <w:szCs w:val="21"/>
              </w:rPr>
            </w:pPr>
            <w:r>
              <w:rPr>
                <w:rFonts w:asciiTheme="minorEastAsia" w:eastAsiaTheme="minorEastAsia" w:hAnsiTheme="minorEastAsia" w:cs="Arial" w:hint="eastAsia"/>
                <w:szCs w:val="21"/>
              </w:rPr>
              <w:t>客户服务电话：</w:t>
            </w:r>
            <w:r>
              <w:rPr>
                <w:rFonts w:asciiTheme="minorEastAsia" w:eastAsiaTheme="minorEastAsia" w:hAnsiTheme="minorEastAsia" w:cs="Arial"/>
                <w:szCs w:val="21"/>
              </w:rPr>
              <w:t xml:space="preserve">95511-8 </w:t>
            </w:r>
          </w:p>
          <w:p w:rsidR="009C61A8" w:rsidRDefault="009C61A8" w:rsidP="006E52E3">
            <w:pPr>
              <w:spacing w:line="360" w:lineRule="auto"/>
              <w:jc w:val="left"/>
              <w:rPr>
                <w:rFonts w:asciiTheme="minorEastAsia" w:eastAsiaTheme="minorEastAsia" w:hAnsiTheme="minorEastAsia"/>
                <w:color w:val="000000"/>
                <w:kern w:val="0"/>
                <w:sz w:val="24"/>
              </w:rPr>
            </w:pPr>
            <w:r>
              <w:rPr>
                <w:rFonts w:asciiTheme="minorEastAsia" w:eastAsiaTheme="minorEastAsia" w:hAnsiTheme="minorEastAsia" w:cs="Arial" w:hint="eastAsia"/>
                <w:szCs w:val="21"/>
              </w:rPr>
              <w:t>网址：</w:t>
            </w:r>
            <w:r>
              <w:rPr>
                <w:rFonts w:asciiTheme="minorEastAsia" w:eastAsiaTheme="minorEastAsia" w:hAnsiTheme="minorEastAsia" w:cs="Arial"/>
                <w:szCs w:val="21"/>
              </w:rPr>
              <w:t>stock.pingan.com</w:t>
            </w:r>
          </w:p>
        </w:tc>
      </w:tr>
      <w:tr w:rsidR="009C61A8" w:rsidTr="009C61A8">
        <w:trPr>
          <w:trHeight w:val="510"/>
        </w:trPr>
        <w:tc>
          <w:tcPr>
            <w:tcW w:w="2792" w:type="dxa"/>
          </w:tcPr>
          <w:p w:rsidR="009C61A8" w:rsidRDefault="009C61A8" w:rsidP="006E52E3">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color w:val="000000"/>
                <w:kern w:val="0"/>
                <w:sz w:val="24"/>
              </w:rPr>
              <w:t>3</w:t>
            </w:r>
          </w:p>
        </w:tc>
        <w:tc>
          <w:tcPr>
            <w:tcW w:w="2793" w:type="dxa"/>
          </w:tcPr>
          <w:p w:rsidR="009C61A8" w:rsidRDefault="009C61A8" w:rsidP="006E52E3">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cs="Arial" w:hint="eastAsia"/>
                <w:color w:val="000000"/>
                <w:kern w:val="0"/>
                <w:szCs w:val="21"/>
              </w:rPr>
              <w:t>世纪证券有限责任公司</w:t>
            </w:r>
          </w:p>
        </w:tc>
        <w:tc>
          <w:tcPr>
            <w:tcW w:w="2937" w:type="dxa"/>
          </w:tcPr>
          <w:p w:rsidR="009C61A8" w:rsidRDefault="009C61A8" w:rsidP="006E52E3">
            <w:pPr>
              <w:widowControl/>
              <w:shd w:val="clear" w:color="auto" w:fill="FFFFFF"/>
              <w:spacing w:line="360" w:lineRule="auto"/>
              <w:jc w:val="left"/>
              <w:rPr>
                <w:rFonts w:asciiTheme="minorEastAsia" w:eastAsiaTheme="minorEastAsia" w:hAnsiTheme="minorEastAsia" w:cs="Calibri"/>
                <w:color w:val="000000"/>
                <w:kern w:val="0"/>
                <w:szCs w:val="21"/>
              </w:rPr>
            </w:pPr>
            <w:r>
              <w:rPr>
                <w:rFonts w:asciiTheme="minorEastAsia" w:eastAsiaTheme="minorEastAsia" w:hAnsiTheme="minorEastAsia" w:cs="Calibri" w:hint="eastAsia"/>
                <w:color w:val="000000"/>
                <w:kern w:val="0"/>
                <w:szCs w:val="21"/>
              </w:rPr>
              <w:t>注册（办公）地址：</w:t>
            </w:r>
            <w:r>
              <w:rPr>
                <w:rFonts w:asciiTheme="minorEastAsia" w:eastAsiaTheme="minorEastAsia" w:hAnsiTheme="minorEastAsia" w:hint="eastAsia"/>
                <w:szCs w:val="21"/>
              </w:rPr>
              <w:t>深圳市福田区深南大道招商银行大厦40</w:t>
            </w:r>
            <w:r>
              <w:rPr>
                <w:rFonts w:asciiTheme="minorEastAsia" w:eastAsiaTheme="minorEastAsia" w:hAnsiTheme="minorEastAsia"/>
                <w:szCs w:val="21"/>
              </w:rPr>
              <w:t>-42</w:t>
            </w:r>
            <w:r>
              <w:rPr>
                <w:rFonts w:asciiTheme="minorEastAsia" w:eastAsiaTheme="minorEastAsia" w:hAnsiTheme="minorEastAsia" w:hint="eastAsia"/>
                <w:szCs w:val="21"/>
              </w:rPr>
              <w:t>层</w:t>
            </w:r>
          </w:p>
          <w:p w:rsidR="009C61A8" w:rsidRDefault="009C61A8" w:rsidP="006E52E3">
            <w:pPr>
              <w:spacing w:line="360" w:lineRule="auto"/>
              <w:rPr>
                <w:rFonts w:asciiTheme="minorEastAsia" w:eastAsiaTheme="minorEastAsia" w:hAnsiTheme="minorEastAsia"/>
                <w:szCs w:val="21"/>
              </w:rPr>
            </w:pPr>
            <w:r>
              <w:rPr>
                <w:rFonts w:asciiTheme="minorEastAsia" w:eastAsiaTheme="minorEastAsia" w:hAnsiTheme="minorEastAsia" w:cs="Calibri" w:hint="eastAsia"/>
                <w:color w:val="000000"/>
                <w:kern w:val="0"/>
                <w:szCs w:val="21"/>
              </w:rPr>
              <w:t>客服电话：</w:t>
            </w:r>
            <w:r>
              <w:rPr>
                <w:rFonts w:asciiTheme="minorEastAsia" w:eastAsiaTheme="minorEastAsia" w:hAnsiTheme="minorEastAsia"/>
                <w:szCs w:val="21"/>
              </w:rPr>
              <w:t>4008323000</w:t>
            </w:r>
          </w:p>
          <w:p w:rsidR="009C61A8" w:rsidRDefault="009C61A8" w:rsidP="006E52E3">
            <w:pPr>
              <w:spacing w:line="360" w:lineRule="auto"/>
              <w:jc w:val="left"/>
              <w:rPr>
                <w:rFonts w:asciiTheme="minorEastAsia" w:eastAsiaTheme="minorEastAsia" w:hAnsiTheme="minorEastAsia"/>
                <w:color w:val="000000"/>
                <w:kern w:val="0"/>
                <w:sz w:val="24"/>
              </w:rPr>
            </w:pPr>
            <w:r>
              <w:rPr>
                <w:rFonts w:asciiTheme="minorEastAsia" w:eastAsiaTheme="minorEastAsia" w:hAnsiTheme="minorEastAsia" w:cs="Calibri" w:hint="eastAsia"/>
                <w:color w:val="000000"/>
                <w:kern w:val="0"/>
                <w:szCs w:val="21"/>
              </w:rPr>
              <w:t>网站：</w:t>
            </w:r>
            <w:r>
              <w:rPr>
                <w:rFonts w:asciiTheme="minorEastAsia" w:eastAsiaTheme="minorEastAsia" w:hAnsiTheme="minorEastAsia"/>
              </w:rPr>
              <w:t xml:space="preserve"> </w:t>
            </w:r>
            <w:r>
              <w:rPr>
                <w:rFonts w:asciiTheme="minorEastAsia" w:eastAsiaTheme="minorEastAsia" w:hAnsiTheme="minorEastAsia"/>
                <w:szCs w:val="21"/>
              </w:rPr>
              <w:t>http://www.csco.com.cn</w:t>
            </w:r>
          </w:p>
        </w:tc>
      </w:tr>
      <w:tr w:rsidR="009C61A8" w:rsidTr="009C61A8">
        <w:trPr>
          <w:trHeight w:val="510"/>
        </w:trPr>
        <w:tc>
          <w:tcPr>
            <w:tcW w:w="2792" w:type="dxa"/>
          </w:tcPr>
          <w:p w:rsidR="009C61A8" w:rsidRDefault="009C61A8" w:rsidP="006E52E3">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color w:val="000000"/>
                <w:kern w:val="0"/>
                <w:sz w:val="24"/>
              </w:rPr>
              <w:t>4</w:t>
            </w:r>
          </w:p>
        </w:tc>
        <w:tc>
          <w:tcPr>
            <w:tcW w:w="2793" w:type="dxa"/>
          </w:tcPr>
          <w:p w:rsidR="009C61A8" w:rsidRDefault="009C61A8" w:rsidP="006E52E3">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大泰金石基金销售有限公司</w:t>
            </w:r>
          </w:p>
        </w:tc>
        <w:tc>
          <w:tcPr>
            <w:tcW w:w="2937" w:type="dxa"/>
          </w:tcPr>
          <w:p w:rsidR="009C61A8" w:rsidRDefault="009C61A8" w:rsidP="006E52E3">
            <w:pPr>
              <w:spacing w:line="360" w:lineRule="auto"/>
              <w:jc w:val="left"/>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办公地址：南京市建邺区江东中路</w:t>
            </w:r>
            <w:r>
              <w:rPr>
                <w:rFonts w:asciiTheme="minorEastAsia" w:eastAsiaTheme="minorEastAsia" w:hAnsiTheme="minorEastAsia"/>
                <w:color w:val="000000"/>
                <w:kern w:val="0"/>
                <w:sz w:val="24"/>
              </w:rPr>
              <w:t>222号南京奥体中心现代五项馆2105室</w:t>
            </w:r>
          </w:p>
          <w:p w:rsidR="009C61A8" w:rsidRDefault="009C61A8" w:rsidP="006E52E3">
            <w:pPr>
              <w:spacing w:line="360" w:lineRule="auto"/>
              <w:jc w:val="left"/>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客服电话：</w:t>
            </w:r>
            <w:r>
              <w:rPr>
                <w:rFonts w:asciiTheme="minorEastAsia" w:eastAsiaTheme="minorEastAsia" w:hAnsiTheme="minorEastAsia"/>
                <w:color w:val="000000"/>
                <w:kern w:val="0"/>
                <w:sz w:val="24"/>
              </w:rPr>
              <w:t>4009282266</w:t>
            </w:r>
          </w:p>
          <w:p w:rsidR="009C61A8" w:rsidRDefault="009C61A8" w:rsidP="006E52E3">
            <w:pPr>
              <w:spacing w:line="360" w:lineRule="auto"/>
              <w:jc w:val="left"/>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公司网址：</w:t>
            </w:r>
            <w:r>
              <w:rPr>
                <w:rFonts w:asciiTheme="minorEastAsia" w:eastAsiaTheme="minorEastAsia" w:hAnsiTheme="minorEastAsia"/>
                <w:color w:val="000000"/>
                <w:kern w:val="0"/>
                <w:sz w:val="24"/>
              </w:rPr>
              <w:t>www.dtfunds.com</w:t>
            </w:r>
          </w:p>
        </w:tc>
      </w:tr>
      <w:tr w:rsidR="009C61A8" w:rsidTr="009C61A8">
        <w:trPr>
          <w:trHeight w:val="510"/>
        </w:trPr>
        <w:tc>
          <w:tcPr>
            <w:tcW w:w="2792" w:type="dxa"/>
          </w:tcPr>
          <w:p w:rsidR="009C61A8" w:rsidRDefault="009C61A8" w:rsidP="006E52E3">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color w:val="000000"/>
                <w:kern w:val="0"/>
                <w:sz w:val="24"/>
              </w:rPr>
              <w:t>5</w:t>
            </w:r>
          </w:p>
        </w:tc>
        <w:tc>
          <w:tcPr>
            <w:tcW w:w="2793" w:type="dxa"/>
          </w:tcPr>
          <w:p w:rsidR="009C61A8" w:rsidRDefault="009C61A8" w:rsidP="006E52E3">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上海天天基金销售有限公司</w:t>
            </w:r>
          </w:p>
        </w:tc>
        <w:tc>
          <w:tcPr>
            <w:tcW w:w="2937" w:type="dxa"/>
          </w:tcPr>
          <w:p w:rsidR="009C61A8" w:rsidRDefault="009C61A8" w:rsidP="006E52E3">
            <w:pPr>
              <w:spacing w:line="360" w:lineRule="auto"/>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办公地址：上海市徐汇区龙田路</w:t>
            </w:r>
            <w:r>
              <w:rPr>
                <w:rFonts w:asciiTheme="minorEastAsia" w:eastAsiaTheme="minorEastAsia" w:hAnsiTheme="minorEastAsia"/>
                <w:color w:val="000000"/>
                <w:kern w:val="0"/>
                <w:sz w:val="24"/>
              </w:rPr>
              <w:t>190号2号楼二层</w:t>
            </w:r>
          </w:p>
          <w:p w:rsidR="009C61A8" w:rsidRDefault="009C61A8" w:rsidP="006E52E3">
            <w:pPr>
              <w:spacing w:line="360" w:lineRule="auto"/>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客服电话：</w:t>
            </w:r>
            <w:r>
              <w:rPr>
                <w:rFonts w:asciiTheme="minorEastAsia" w:eastAsiaTheme="minorEastAsia" w:hAnsiTheme="minorEastAsia"/>
                <w:color w:val="000000"/>
                <w:kern w:val="0"/>
                <w:sz w:val="24"/>
              </w:rPr>
              <w:t>4001818188</w:t>
            </w:r>
          </w:p>
          <w:p w:rsidR="009C61A8" w:rsidRDefault="009C61A8" w:rsidP="006E52E3">
            <w:pPr>
              <w:spacing w:line="360" w:lineRule="auto"/>
              <w:jc w:val="left"/>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公司网址：</w:t>
            </w:r>
            <w:r>
              <w:rPr>
                <w:rFonts w:asciiTheme="minorEastAsia" w:eastAsiaTheme="minorEastAsia" w:hAnsiTheme="minorEastAsia"/>
                <w:color w:val="000000"/>
                <w:kern w:val="0"/>
                <w:sz w:val="24"/>
              </w:rPr>
              <w:t xml:space="preserve"> fund.eastmoney.com</w:t>
            </w:r>
          </w:p>
        </w:tc>
      </w:tr>
      <w:tr w:rsidR="009C61A8" w:rsidTr="009C61A8">
        <w:trPr>
          <w:trHeight w:val="510"/>
        </w:trPr>
        <w:tc>
          <w:tcPr>
            <w:tcW w:w="2792" w:type="dxa"/>
          </w:tcPr>
          <w:p w:rsidR="009C61A8" w:rsidRDefault="009C61A8" w:rsidP="006E52E3">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color w:val="000000"/>
                <w:kern w:val="0"/>
                <w:sz w:val="24"/>
              </w:rPr>
              <w:t>6</w:t>
            </w:r>
          </w:p>
        </w:tc>
        <w:tc>
          <w:tcPr>
            <w:tcW w:w="2793" w:type="dxa"/>
          </w:tcPr>
          <w:p w:rsidR="009C61A8" w:rsidRDefault="009C61A8" w:rsidP="006E52E3">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珠海盈米财富管理有限公司</w:t>
            </w:r>
          </w:p>
        </w:tc>
        <w:tc>
          <w:tcPr>
            <w:tcW w:w="2937" w:type="dxa"/>
          </w:tcPr>
          <w:p w:rsidR="009C61A8" w:rsidRDefault="009C61A8" w:rsidP="006E52E3">
            <w:pPr>
              <w:spacing w:line="360" w:lineRule="auto"/>
              <w:jc w:val="left"/>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办公地址：珠海市横琴新区宝华路</w:t>
            </w:r>
            <w:r>
              <w:rPr>
                <w:rFonts w:asciiTheme="minorEastAsia" w:eastAsiaTheme="minorEastAsia" w:hAnsiTheme="minorEastAsia"/>
                <w:color w:val="000000"/>
                <w:kern w:val="0"/>
                <w:sz w:val="24"/>
              </w:rPr>
              <w:t xml:space="preserve">6号105室-3491 </w:t>
            </w:r>
          </w:p>
          <w:p w:rsidR="009C61A8" w:rsidRDefault="009C61A8" w:rsidP="006E52E3">
            <w:pPr>
              <w:spacing w:line="360" w:lineRule="auto"/>
              <w:jc w:val="left"/>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客服电话：</w:t>
            </w:r>
            <w:r>
              <w:rPr>
                <w:rFonts w:asciiTheme="minorEastAsia" w:eastAsiaTheme="minorEastAsia" w:hAnsiTheme="minorEastAsia"/>
                <w:color w:val="000000"/>
                <w:kern w:val="0"/>
                <w:sz w:val="24"/>
              </w:rPr>
              <w:t>020-89629066</w:t>
            </w:r>
          </w:p>
          <w:p w:rsidR="009C61A8" w:rsidRDefault="009C61A8" w:rsidP="006E52E3">
            <w:pPr>
              <w:spacing w:line="360" w:lineRule="auto"/>
              <w:jc w:val="left"/>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公司网址：</w:t>
            </w:r>
            <w:r>
              <w:rPr>
                <w:rFonts w:asciiTheme="minorEastAsia" w:eastAsiaTheme="minorEastAsia" w:hAnsiTheme="minorEastAsia"/>
                <w:color w:val="000000"/>
                <w:kern w:val="0"/>
                <w:sz w:val="24"/>
              </w:rPr>
              <w:t>www.yingmi.cn</w:t>
            </w:r>
          </w:p>
        </w:tc>
      </w:tr>
      <w:tr w:rsidR="009C61A8" w:rsidTr="009C61A8">
        <w:tc>
          <w:tcPr>
            <w:tcW w:w="2792" w:type="dxa"/>
          </w:tcPr>
          <w:p w:rsidR="009C61A8" w:rsidRDefault="009C61A8" w:rsidP="006E52E3">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color w:val="000000"/>
                <w:kern w:val="0"/>
                <w:sz w:val="24"/>
              </w:rPr>
              <w:t>7</w:t>
            </w:r>
          </w:p>
        </w:tc>
        <w:tc>
          <w:tcPr>
            <w:tcW w:w="2793" w:type="dxa"/>
          </w:tcPr>
          <w:p w:rsidR="009C61A8" w:rsidRDefault="009C61A8" w:rsidP="006E52E3">
            <w:pPr>
              <w:spacing w:line="360" w:lineRule="auto"/>
              <w:jc w:val="center"/>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上海长量基金销售投资顾问有限公司</w:t>
            </w:r>
          </w:p>
        </w:tc>
        <w:tc>
          <w:tcPr>
            <w:tcW w:w="2937" w:type="dxa"/>
          </w:tcPr>
          <w:p w:rsidR="009C61A8" w:rsidRDefault="009C61A8" w:rsidP="006E52E3">
            <w:pPr>
              <w:spacing w:line="400" w:lineRule="exact"/>
              <w:jc w:val="left"/>
              <w:rPr>
                <w:rFonts w:asciiTheme="minorEastAsia" w:eastAsiaTheme="minorEastAsia" w:hAnsiTheme="minorEastAsia" w:cs="Arial"/>
                <w:szCs w:val="21"/>
              </w:rPr>
            </w:pPr>
            <w:r>
              <w:rPr>
                <w:rFonts w:asciiTheme="minorEastAsia" w:eastAsiaTheme="minorEastAsia" w:hAnsiTheme="minorEastAsia" w:cs="Arial" w:hint="eastAsia"/>
                <w:szCs w:val="21"/>
              </w:rPr>
              <w:t>办公地址：上海市浦东新区东方路1267号11层</w:t>
            </w:r>
          </w:p>
          <w:p w:rsidR="009C61A8" w:rsidRDefault="009C61A8" w:rsidP="006E52E3">
            <w:pPr>
              <w:spacing w:line="400" w:lineRule="exact"/>
              <w:jc w:val="left"/>
              <w:rPr>
                <w:rFonts w:asciiTheme="minorEastAsia" w:eastAsiaTheme="minorEastAsia" w:hAnsiTheme="minorEastAsia" w:cs="Arial"/>
                <w:szCs w:val="21"/>
              </w:rPr>
            </w:pPr>
            <w:r>
              <w:rPr>
                <w:rFonts w:asciiTheme="minorEastAsia" w:eastAsiaTheme="minorEastAsia" w:hAnsiTheme="minorEastAsia" w:cs="Arial" w:hint="eastAsia"/>
                <w:szCs w:val="21"/>
              </w:rPr>
              <w:t>客服电话：400-820-2899</w:t>
            </w:r>
          </w:p>
          <w:p w:rsidR="009C61A8" w:rsidRDefault="009C61A8" w:rsidP="006E52E3">
            <w:pPr>
              <w:jc w:val="left"/>
              <w:rPr>
                <w:rFonts w:asciiTheme="minorEastAsia" w:eastAsiaTheme="minorEastAsia" w:hAnsiTheme="minorEastAsia"/>
                <w:bCs/>
                <w:iCs/>
              </w:rPr>
            </w:pPr>
            <w:r>
              <w:rPr>
                <w:rFonts w:asciiTheme="minorEastAsia" w:eastAsiaTheme="minorEastAsia" w:hAnsiTheme="minorEastAsia" w:cs="Arial" w:hint="eastAsia"/>
                <w:szCs w:val="21"/>
              </w:rPr>
              <w:t>公司网站：</w:t>
            </w:r>
            <w:r>
              <w:rPr>
                <w:rFonts w:asciiTheme="minorEastAsia" w:eastAsiaTheme="minorEastAsia" w:hAnsiTheme="minorEastAsia" w:cs="Arial"/>
                <w:szCs w:val="21"/>
              </w:rPr>
              <w:t xml:space="preserve"> www.erichfund.com</w:t>
            </w:r>
          </w:p>
        </w:tc>
      </w:tr>
      <w:tr w:rsidR="009C61A8" w:rsidTr="009C61A8">
        <w:tc>
          <w:tcPr>
            <w:tcW w:w="2792" w:type="dxa"/>
          </w:tcPr>
          <w:p w:rsidR="009C61A8" w:rsidRDefault="009C61A8" w:rsidP="006E52E3">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color w:val="000000"/>
                <w:kern w:val="0"/>
                <w:sz w:val="24"/>
              </w:rPr>
              <w:t>8</w:t>
            </w:r>
          </w:p>
        </w:tc>
        <w:tc>
          <w:tcPr>
            <w:tcW w:w="2793" w:type="dxa"/>
          </w:tcPr>
          <w:p w:rsidR="009C61A8" w:rsidRDefault="009C61A8" w:rsidP="006E52E3">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hint="eastAsia"/>
                <w:color w:val="000000" w:themeColor="text1"/>
                <w:szCs w:val="21"/>
              </w:rPr>
              <w:t>深圳市新兰德证券投资咨询有限公司</w:t>
            </w:r>
          </w:p>
        </w:tc>
        <w:tc>
          <w:tcPr>
            <w:tcW w:w="2937" w:type="dxa"/>
          </w:tcPr>
          <w:p w:rsidR="009C61A8" w:rsidRDefault="009C61A8" w:rsidP="006E52E3">
            <w:pPr>
              <w:jc w:val="left"/>
              <w:rPr>
                <w:rFonts w:asciiTheme="minorEastAsia" w:eastAsiaTheme="minorEastAsia" w:hAnsiTheme="minorEastAsia"/>
                <w:bCs/>
                <w:iCs/>
              </w:rPr>
            </w:pPr>
            <w:r>
              <w:rPr>
                <w:rFonts w:asciiTheme="minorEastAsia" w:eastAsiaTheme="minorEastAsia" w:hAnsiTheme="minorEastAsia" w:hint="eastAsia"/>
                <w:bCs/>
                <w:iCs/>
              </w:rPr>
              <w:t>办公地址：</w:t>
            </w:r>
            <w:r>
              <w:rPr>
                <w:rFonts w:asciiTheme="minorEastAsia" w:eastAsiaTheme="minorEastAsia" w:hAnsiTheme="minorEastAsia" w:cs="Calibri" w:hint="eastAsia"/>
                <w:color w:val="000000"/>
                <w:kern w:val="0"/>
                <w:szCs w:val="21"/>
              </w:rPr>
              <w:t>北京市西城区宣武门外大街</w:t>
            </w:r>
            <w:r>
              <w:rPr>
                <w:rFonts w:asciiTheme="minorEastAsia" w:eastAsiaTheme="minorEastAsia" w:hAnsiTheme="minorEastAsia" w:cs="Calibri"/>
                <w:color w:val="000000"/>
                <w:kern w:val="0"/>
                <w:szCs w:val="21"/>
              </w:rPr>
              <w:t>28号富</w:t>
            </w:r>
            <w:r>
              <w:rPr>
                <w:rFonts w:asciiTheme="minorEastAsia" w:eastAsiaTheme="minorEastAsia" w:hAnsiTheme="minorEastAsia" w:cs="Calibri" w:hint="eastAsia"/>
                <w:color w:val="000000"/>
                <w:kern w:val="0"/>
                <w:szCs w:val="21"/>
              </w:rPr>
              <w:t>卓大厦</w:t>
            </w:r>
            <w:r>
              <w:rPr>
                <w:rFonts w:asciiTheme="minorEastAsia" w:eastAsiaTheme="minorEastAsia" w:hAnsiTheme="minorEastAsia" w:cs="Calibri"/>
                <w:color w:val="000000"/>
                <w:kern w:val="0"/>
                <w:szCs w:val="21"/>
              </w:rPr>
              <w:t xml:space="preserve">16层 </w:t>
            </w:r>
            <w:r>
              <w:rPr>
                <w:rFonts w:asciiTheme="minorEastAsia" w:eastAsiaTheme="minorEastAsia" w:hAnsiTheme="minorEastAsia"/>
                <w:bCs/>
                <w:iCs/>
              </w:rPr>
              <w:t xml:space="preserve"> </w:t>
            </w:r>
          </w:p>
          <w:p w:rsidR="009C61A8" w:rsidRDefault="009C61A8" w:rsidP="006E52E3">
            <w:pPr>
              <w:jc w:val="left"/>
              <w:rPr>
                <w:rFonts w:asciiTheme="minorEastAsia" w:eastAsiaTheme="minorEastAsia" w:hAnsiTheme="minorEastAsia"/>
                <w:bCs/>
                <w:iCs/>
              </w:rPr>
            </w:pPr>
            <w:r>
              <w:rPr>
                <w:rFonts w:asciiTheme="minorEastAsia" w:eastAsiaTheme="minorEastAsia" w:hAnsiTheme="minorEastAsia" w:hint="eastAsia"/>
                <w:bCs/>
                <w:iCs/>
              </w:rPr>
              <w:t>客服电话：</w:t>
            </w:r>
            <w:r>
              <w:rPr>
                <w:rFonts w:asciiTheme="minorEastAsia" w:eastAsiaTheme="minorEastAsia" w:hAnsiTheme="minorEastAsia"/>
                <w:color w:val="000000"/>
                <w:szCs w:val="21"/>
              </w:rPr>
              <w:t>40081661188</w:t>
            </w:r>
          </w:p>
          <w:p w:rsidR="009C61A8" w:rsidRDefault="009C61A8" w:rsidP="006E52E3">
            <w:pPr>
              <w:spacing w:line="360" w:lineRule="auto"/>
              <w:jc w:val="left"/>
              <w:rPr>
                <w:rFonts w:asciiTheme="minorEastAsia" w:eastAsiaTheme="minorEastAsia" w:hAnsiTheme="minorEastAsia"/>
                <w:color w:val="000000"/>
                <w:kern w:val="0"/>
                <w:sz w:val="24"/>
              </w:rPr>
            </w:pPr>
            <w:r>
              <w:rPr>
                <w:rFonts w:asciiTheme="minorEastAsia" w:eastAsiaTheme="minorEastAsia" w:hAnsiTheme="minorEastAsia" w:hint="eastAsia"/>
                <w:bCs/>
                <w:iCs/>
              </w:rPr>
              <w:t>公司网址：</w:t>
            </w:r>
            <w:r>
              <w:rPr>
                <w:rFonts w:asciiTheme="minorEastAsia" w:eastAsiaTheme="minorEastAsia" w:hAnsiTheme="minorEastAsia"/>
                <w:color w:val="666666"/>
                <w:szCs w:val="21"/>
              </w:rPr>
              <w:t xml:space="preserve"> </w:t>
            </w:r>
            <w:r>
              <w:rPr>
                <w:rFonts w:asciiTheme="minorEastAsia" w:eastAsiaTheme="minorEastAsia" w:hAnsiTheme="minorEastAsia" w:cs="Calibri"/>
                <w:color w:val="000000"/>
                <w:kern w:val="0"/>
                <w:szCs w:val="21"/>
              </w:rPr>
              <w:t>http://www.new-rand.cn/</w:t>
            </w:r>
          </w:p>
        </w:tc>
      </w:tr>
      <w:tr w:rsidR="009C61A8" w:rsidTr="009C61A8">
        <w:tc>
          <w:tcPr>
            <w:tcW w:w="2792" w:type="dxa"/>
          </w:tcPr>
          <w:p w:rsidR="009C61A8" w:rsidRDefault="009C61A8" w:rsidP="006E52E3">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color w:val="000000"/>
                <w:kern w:val="0"/>
                <w:sz w:val="24"/>
              </w:rPr>
              <w:t>9</w:t>
            </w:r>
          </w:p>
        </w:tc>
        <w:tc>
          <w:tcPr>
            <w:tcW w:w="2793" w:type="dxa"/>
          </w:tcPr>
          <w:p w:rsidR="009C61A8" w:rsidRDefault="009C61A8" w:rsidP="006E52E3">
            <w:pPr>
              <w:spacing w:line="360" w:lineRule="auto"/>
              <w:jc w:val="center"/>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泰诚财富基金销售（大连）有限公司</w:t>
            </w:r>
          </w:p>
        </w:tc>
        <w:tc>
          <w:tcPr>
            <w:tcW w:w="2937" w:type="dxa"/>
          </w:tcPr>
          <w:p w:rsidR="009C61A8" w:rsidRDefault="009C61A8" w:rsidP="006E52E3">
            <w:pPr>
              <w:spacing w:line="400" w:lineRule="exact"/>
              <w:jc w:val="left"/>
              <w:rPr>
                <w:rFonts w:asciiTheme="minorEastAsia" w:eastAsiaTheme="minorEastAsia" w:hAnsiTheme="minorEastAsia"/>
                <w:color w:val="000000"/>
              </w:rPr>
            </w:pPr>
            <w:r>
              <w:rPr>
                <w:rFonts w:asciiTheme="minorEastAsia" w:eastAsiaTheme="minorEastAsia" w:hAnsiTheme="minorEastAsia" w:hint="eastAsia"/>
                <w:color w:val="000000"/>
              </w:rPr>
              <w:t>注册（办公）地址：辽宁省大连市沙河口区星海中龙园3号</w:t>
            </w:r>
          </w:p>
          <w:p w:rsidR="009C61A8" w:rsidRDefault="009C61A8" w:rsidP="006E52E3">
            <w:pPr>
              <w:spacing w:line="400" w:lineRule="exact"/>
              <w:jc w:val="left"/>
              <w:rPr>
                <w:rFonts w:asciiTheme="minorEastAsia" w:eastAsiaTheme="minorEastAsia" w:hAnsiTheme="minorEastAsia"/>
                <w:color w:val="000000"/>
              </w:rPr>
            </w:pPr>
            <w:r>
              <w:rPr>
                <w:rFonts w:asciiTheme="minorEastAsia" w:eastAsiaTheme="minorEastAsia" w:hAnsiTheme="minorEastAsia" w:hint="eastAsia"/>
                <w:color w:val="000000"/>
              </w:rPr>
              <w:t>客户服务电话：4006411999</w:t>
            </w:r>
          </w:p>
          <w:p w:rsidR="009C61A8" w:rsidRDefault="009C61A8" w:rsidP="006E52E3">
            <w:pPr>
              <w:spacing w:line="400" w:lineRule="exact"/>
              <w:jc w:val="left"/>
              <w:rPr>
                <w:rFonts w:asciiTheme="minorEastAsia" w:eastAsiaTheme="minorEastAsia" w:hAnsiTheme="minorEastAsia"/>
                <w:color w:val="000000"/>
              </w:rPr>
            </w:pPr>
            <w:r>
              <w:rPr>
                <w:rFonts w:asciiTheme="minorEastAsia" w:eastAsiaTheme="minorEastAsia" w:hAnsiTheme="minorEastAsia" w:hint="eastAsia"/>
                <w:color w:val="000000"/>
              </w:rPr>
              <w:t>网址：</w:t>
            </w:r>
            <w:hyperlink r:id="rId10" w:history="1">
              <w:r>
                <w:rPr>
                  <w:rFonts w:asciiTheme="minorEastAsia" w:eastAsiaTheme="minorEastAsia" w:hAnsiTheme="minorEastAsia" w:cs="Arial"/>
                  <w:szCs w:val="21"/>
                </w:rPr>
                <w:t>www.taichengcaifu.com</w:t>
              </w:r>
            </w:hyperlink>
          </w:p>
        </w:tc>
      </w:tr>
      <w:tr w:rsidR="009C61A8" w:rsidTr="009C61A8">
        <w:tc>
          <w:tcPr>
            <w:tcW w:w="2792" w:type="dxa"/>
          </w:tcPr>
          <w:p w:rsidR="009C61A8" w:rsidRDefault="009C61A8" w:rsidP="006E52E3">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color w:val="000000"/>
                <w:kern w:val="0"/>
                <w:sz w:val="24"/>
              </w:rPr>
              <w:t>10</w:t>
            </w:r>
          </w:p>
        </w:tc>
        <w:tc>
          <w:tcPr>
            <w:tcW w:w="2793" w:type="dxa"/>
          </w:tcPr>
          <w:p w:rsidR="009C61A8" w:rsidRDefault="009C61A8" w:rsidP="006E52E3">
            <w:pPr>
              <w:spacing w:line="360" w:lineRule="auto"/>
              <w:jc w:val="center"/>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济安财富（北京）基金销售有限公司</w:t>
            </w:r>
          </w:p>
        </w:tc>
        <w:tc>
          <w:tcPr>
            <w:tcW w:w="2937" w:type="dxa"/>
          </w:tcPr>
          <w:p w:rsidR="009C61A8" w:rsidRDefault="009C61A8" w:rsidP="006E52E3">
            <w:pPr>
              <w:widowControl/>
              <w:spacing w:line="360" w:lineRule="auto"/>
              <w:jc w:val="left"/>
              <w:rPr>
                <w:rFonts w:asciiTheme="minorEastAsia" w:eastAsiaTheme="minorEastAsia" w:hAnsiTheme="minorEastAsia" w:cs="Arial"/>
                <w:color w:val="000000"/>
                <w:kern w:val="0"/>
                <w:szCs w:val="21"/>
              </w:rPr>
            </w:pPr>
            <w:r>
              <w:rPr>
                <w:rFonts w:asciiTheme="minorEastAsia" w:eastAsiaTheme="minorEastAsia" w:hAnsiTheme="minorEastAsia" w:cs="Arial" w:hint="eastAsia"/>
                <w:color w:val="000000"/>
                <w:kern w:val="0"/>
                <w:szCs w:val="21"/>
              </w:rPr>
              <w:t>办公地址：北京市朝阳区东三环中路7号北京财富中心A座46层</w:t>
            </w:r>
            <w:r>
              <w:rPr>
                <w:rFonts w:asciiTheme="minorEastAsia" w:eastAsiaTheme="minorEastAsia" w:hAnsiTheme="minorEastAsia" w:cs="Arial"/>
                <w:color w:val="000000"/>
                <w:kern w:val="0"/>
                <w:szCs w:val="21"/>
              </w:rPr>
              <w:t xml:space="preserve"> </w:t>
            </w:r>
          </w:p>
          <w:p w:rsidR="009C61A8" w:rsidRDefault="009C61A8" w:rsidP="006E52E3">
            <w:pPr>
              <w:widowControl/>
              <w:spacing w:line="360" w:lineRule="auto"/>
              <w:jc w:val="left"/>
              <w:rPr>
                <w:rFonts w:asciiTheme="minorEastAsia" w:eastAsiaTheme="minorEastAsia" w:hAnsiTheme="minorEastAsia" w:cs="Arial"/>
                <w:color w:val="000000"/>
                <w:kern w:val="0"/>
                <w:szCs w:val="21"/>
              </w:rPr>
            </w:pPr>
            <w:r>
              <w:rPr>
                <w:rFonts w:asciiTheme="minorEastAsia" w:eastAsiaTheme="minorEastAsia" w:hAnsiTheme="minorEastAsia" w:cs="Arial" w:hint="eastAsia"/>
                <w:color w:val="000000"/>
                <w:kern w:val="0"/>
                <w:szCs w:val="21"/>
              </w:rPr>
              <w:t>客户服务电话：</w:t>
            </w:r>
            <w:r>
              <w:rPr>
                <w:rFonts w:asciiTheme="minorEastAsia" w:eastAsiaTheme="minorEastAsia" w:hAnsiTheme="minorEastAsia" w:cs="Arial"/>
                <w:color w:val="000000"/>
                <w:kern w:val="0"/>
                <w:szCs w:val="21"/>
              </w:rPr>
              <w:t>400-673-7010</w:t>
            </w:r>
          </w:p>
          <w:p w:rsidR="009C61A8" w:rsidRDefault="009C61A8" w:rsidP="006E52E3">
            <w:pPr>
              <w:widowControl/>
              <w:spacing w:line="360" w:lineRule="auto"/>
              <w:jc w:val="left"/>
              <w:rPr>
                <w:rFonts w:asciiTheme="minorEastAsia" w:eastAsiaTheme="minorEastAsia" w:hAnsiTheme="minorEastAsia" w:cs="Arial"/>
                <w:color w:val="000000"/>
                <w:kern w:val="0"/>
                <w:szCs w:val="21"/>
              </w:rPr>
            </w:pPr>
            <w:r>
              <w:rPr>
                <w:rFonts w:asciiTheme="minorEastAsia" w:eastAsiaTheme="minorEastAsia" w:hAnsiTheme="minorEastAsia" w:cs="Arial" w:hint="eastAsia"/>
                <w:color w:val="000000"/>
                <w:kern w:val="0"/>
                <w:szCs w:val="21"/>
              </w:rPr>
              <w:t>网址：</w:t>
            </w:r>
            <w:r>
              <w:rPr>
                <w:rFonts w:asciiTheme="minorEastAsia" w:eastAsiaTheme="minorEastAsia" w:hAnsiTheme="minorEastAsia"/>
              </w:rPr>
              <w:t>www.jianfortune.com</w:t>
            </w:r>
          </w:p>
        </w:tc>
      </w:tr>
      <w:tr w:rsidR="009C61A8" w:rsidTr="009C61A8">
        <w:tc>
          <w:tcPr>
            <w:tcW w:w="2792" w:type="dxa"/>
          </w:tcPr>
          <w:p w:rsidR="009C61A8" w:rsidRDefault="009C61A8" w:rsidP="006E52E3">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color w:val="000000"/>
                <w:kern w:val="0"/>
                <w:sz w:val="24"/>
              </w:rPr>
              <w:t>11</w:t>
            </w:r>
          </w:p>
        </w:tc>
        <w:tc>
          <w:tcPr>
            <w:tcW w:w="2793" w:type="dxa"/>
          </w:tcPr>
          <w:p w:rsidR="009C61A8" w:rsidRDefault="009C61A8" w:rsidP="006E52E3">
            <w:pPr>
              <w:spacing w:line="360" w:lineRule="auto"/>
              <w:jc w:val="center"/>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金惠家保险代理有限公司</w:t>
            </w:r>
          </w:p>
        </w:tc>
        <w:tc>
          <w:tcPr>
            <w:tcW w:w="2937" w:type="dxa"/>
          </w:tcPr>
          <w:p w:rsidR="009C61A8" w:rsidRDefault="009C61A8" w:rsidP="006E52E3">
            <w:pPr>
              <w:widowControl/>
              <w:spacing w:line="360" w:lineRule="auto"/>
              <w:jc w:val="left"/>
              <w:rPr>
                <w:rFonts w:asciiTheme="minorEastAsia" w:eastAsiaTheme="minorEastAsia" w:hAnsiTheme="minorEastAsia" w:cs="Arial"/>
                <w:color w:val="000000"/>
                <w:kern w:val="0"/>
                <w:szCs w:val="21"/>
              </w:rPr>
            </w:pPr>
            <w:r>
              <w:rPr>
                <w:rFonts w:asciiTheme="minorEastAsia" w:eastAsiaTheme="minorEastAsia" w:hAnsiTheme="minorEastAsia" w:cs="Arial" w:hint="eastAsia"/>
                <w:color w:val="000000"/>
                <w:kern w:val="0"/>
                <w:szCs w:val="21"/>
              </w:rPr>
              <w:t>注册(办公)地址：</w:t>
            </w:r>
            <w:r>
              <w:rPr>
                <w:rFonts w:asciiTheme="minorEastAsia" w:eastAsiaTheme="minorEastAsia" w:hAnsiTheme="minorEastAsia" w:cs="Arial"/>
                <w:color w:val="000000"/>
                <w:kern w:val="0"/>
                <w:szCs w:val="21"/>
              </w:rPr>
              <w:t xml:space="preserve"> </w:t>
            </w:r>
            <w:r>
              <w:rPr>
                <w:rFonts w:asciiTheme="minorEastAsia" w:eastAsiaTheme="minorEastAsia" w:hAnsiTheme="minorEastAsia" w:cs="Arial" w:hint="eastAsia"/>
                <w:color w:val="000000"/>
                <w:kern w:val="0"/>
                <w:szCs w:val="21"/>
              </w:rPr>
              <w:t>北京市西城区阜成门外大街2号19层A2017</w:t>
            </w:r>
          </w:p>
          <w:p w:rsidR="009C61A8" w:rsidRDefault="009C61A8" w:rsidP="006E52E3">
            <w:pPr>
              <w:widowControl/>
              <w:spacing w:line="360" w:lineRule="auto"/>
              <w:jc w:val="left"/>
              <w:rPr>
                <w:rFonts w:asciiTheme="minorEastAsia" w:eastAsiaTheme="minorEastAsia" w:hAnsiTheme="minorEastAsia" w:cs="Arial"/>
                <w:color w:val="000000"/>
                <w:kern w:val="0"/>
                <w:szCs w:val="21"/>
              </w:rPr>
            </w:pPr>
            <w:r>
              <w:rPr>
                <w:rFonts w:asciiTheme="minorEastAsia" w:eastAsiaTheme="minorEastAsia" w:hAnsiTheme="minorEastAsia" w:cs="Arial" w:hint="eastAsia"/>
                <w:color w:val="000000"/>
                <w:kern w:val="0"/>
                <w:szCs w:val="21"/>
              </w:rPr>
              <w:t>客户服务电话：400-1060101</w:t>
            </w:r>
          </w:p>
          <w:p w:rsidR="009C61A8" w:rsidRDefault="009C61A8" w:rsidP="006E52E3">
            <w:pPr>
              <w:widowControl/>
              <w:spacing w:line="360" w:lineRule="auto"/>
              <w:jc w:val="left"/>
              <w:rPr>
                <w:rFonts w:asciiTheme="minorEastAsia" w:eastAsiaTheme="minorEastAsia" w:hAnsiTheme="minorEastAsia" w:cs="Arial"/>
                <w:color w:val="000000"/>
                <w:kern w:val="0"/>
                <w:szCs w:val="21"/>
              </w:rPr>
            </w:pPr>
            <w:r>
              <w:rPr>
                <w:rFonts w:asciiTheme="minorEastAsia" w:eastAsiaTheme="minorEastAsia" w:hAnsiTheme="minorEastAsia" w:cs="Arial" w:hint="eastAsia"/>
                <w:color w:val="000000"/>
                <w:kern w:val="0"/>
                <w:szCs w:val="21"/>
              </w:rPr>
              <w:t>网址：</w:t>
            </w:r>
            <w:r>
              <w:rPr>
                <w:rFonts w:asciiTheme="minorEastAsia" w:eastAsiaTheme="minorEastAsia" w:hAnsiTheme="minorEastAsia"/>
              </w:rPr>
              <w:t xml:space="preserve"> www.jhjfund.com</w:t>
            </w:r>
          </w:p>
        </w:tc>
      </w:tr>
      <w:tr w:rsidR="009C61A8" w:rsidTr="009C61A8">
        <w:tc>
          <w:tcPr>
            <w:tcW w:w="2792" w:type="dxa"/>
          </w:tcPr>
          <w:p w:rsidR="009C61A8" w:rsidRDefault="009C61A8" w:rsidP="006E52E3">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color w:val="000000"/>
                <w:kern w:val="0"/>
                <w:sz w:val="24"/>
              </w:rPr>
              <w:t>12</w:t>
            </w:r>
          </w:p>
        </w:tc>
        <w:tc>
          <w:tcPr>
            <w:tcW w:w="2793" w:type="dxa"/>
          </w:tcPr>
          <w:p w:rsidR="009C61A8" w:rsidRDefault="009C61A8" w:rsidP="006E52E3">
            <w:pPr>
              <w:spacing w:line="360" w:lineRule="auto"/>
              <w:jc w:val="center"/>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民商基金销售（上海）有限公司</w:t>
            </w:r>
          </w:p>
        </w:tc>
        <w:tc>
          <w:tcPr>
            <w:tcW w:w="2937" w:type="dxa"/>
          </w:tcPr>
          <w:p w:rsidR="009C61A8" w:rsidRDefault="009C61A8" w:rsidP="006E52E3">
            <w:pPr>
              <w:widowControl/>
              <w:spacing w:line="360" w:lineRule="auto"/>
              <w:jc w:val="left"/>
              <w:rPr>
                <w:rFonts w:asciiTheme="minorEastAsia" w:eastAsiaTheme="minorEastAsia" w:hAnsiTheme="minorEastAsia" w:cs="Arial"/>
                <w:color w:val="000000"/>
                <w:kern w:val="0"/>
                <w:szCs w:val="21"/>
              </w:rPr>
            </w:pPr>
            <w:r>
              <w:rPr>
                <w:rFonts w:asciiTheme="minorEastAsia" w:eastAsiaTheme="minorEastAsia" w:hAnsiTheme="minorEastAsia" w:cs="Arial" w:hint="eastAsia"/>
                <w:color w:val="000000"/>
                <w:kern w:val="0"/>
                <w:szCs w:val="21"/>
              </w:rPr>
              <w:t xml:space="preserve">注册(办公)地址：上海黄浦区北京东路666号H区（东座）6楼A31室 </w:t>
            </w:r>
          </w:p>
          <w:p w:rsidR="009C61A8" w:rsidRDefault="009C61A8" w:rsidP="006E52E3">
            <w:pPr>
              <w:widowControl/>
              <w:spacing w:line="360" w:lineRule="auto"/>
              <w:jc w:val="left"/>
              <w:rPr>
                <w:rFonts w:asciiTheme="minorEastAsia" w:eastAsiaTheme="minorEastAsia" w:hAnsiTheme="minorEastAsia" w:cs="Arial"/>
                <w:color w:val="000000"/>
                <w:kern w:val="0"/>
                <w:szCs w:val="21"/>
              </w:rPr>
            </w:pPr>
            <w:r>
              <w:rPr>
                <w:rFonts w:asciiTheme="minorEastAsia" w:eastAsiaTheme="minorEastAsia" w:hAnsiTheme="minorEastAsia" w:cs="Arial" w:hint="eastAsia"/>
                <w:color w:val="000000"/>
                <w:kern w:val="0"/>
                <w:szCs w:val="21"/>
              </w:rPr>
              <w:t>客户服务电话：021-50206003</w:t>
            </w:r>
          </w:p>
          <w:p w:rsidR="009C61A8" w:rsidRDefault="009C61A8" w:rsidP="006E52E3">
            <w:pPr>
              <w:widowControl/>
              <w:spacing w:line="360" w:lineRule="auto"/>
              <w:jc w:val="left"/>
              <w:rPr>
                <w:rFonts w:asciiTheme="minorEastAsia" w:eastAsiaTheme="minorEastAsia" w:hAnsiTheme="minorEastAsia" w:cs="Arial"/>
                <w:color w:val="000000"/>
                <w:kern w:val="0"/>
                <w:szCs w:val="21"/>
              </w:rPr>
            </w:pPr>
            <w:r>
              <w:rPr>
                <w:rFonts w:asciiTheme="minorEastAsia" w:eastAsiaTheme="minorEastAsia" w:hAnsiTheme="minorEastAsia" w:cs="Arial" w:hint="eastAsia"/>
                <w:color w:val="000000"/>
                <w:kern w:val="0"/>
                <w:szCs w:val="21"/>
              </w:rPr>
              <w:t>网址：http://www.msftec.com</w:t>
            </w:r>
            <w:r>
              <w:rPr>
                <w:rFonts w:asciiTheme="minorEastAsia" w:eastAsiaTheme="minorEastAsia" w:hAnsiTheme="minorEastAsia"/>
              </w:rPr>
              <w:t xml:space="preserve"> </w:t>
            </w:r>
          </w:p>
        </w:tc>
      </w:tr>
      <w:tr w:rsidR="009C61A8" w:rsidTr="009C61A8">
        <w:tc>
          <w:tcPr>
            <w:tcW w:w="2792" w:type="dxa"/>
          </w:tcPr>
          <w:p w:rsidR="009C61A8" w:rsidRDefault="009C61A8" w:rsidP="006E52E3">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color w:val="000000"/>
                <w:kern w:val="0"/>
                <w:sz w:val="24"/>
              </w:rPr>
              <w:t>13</w:t>
            </w:r>
          </w:p>
        </w:tc>
        <w:tc>
          <w:tcPr>
            <w:tcW w:w="2793" w:type="dxa"/>
          </w:tcPr>
          <w:p w:rsidR="009C61A8" w:rsidRDefault="009C61A8" w:rsidP="006E52E3">
            <w:pPr>
              <w:spacing w:line="360" w:lineRule="auto"/>
              <w:jc w:val="center"/>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大连网金基金销售有限公司</w:t>
            </w:r>
          </w:p>
        </w:tc>
        <w:tc>
          <w:tcPr>
            <w:tcW w:w="2937" w:type="dxa"/>
          </w:tcPr>
          <w:p w:rsidR="009C61A8" w:rsidRDefault="009C61A8" w:rsidP="006E52E3">
            <w:pPr>
              <w:widowControl/>
              <w:spacing w:line="360" w:lineRule="auto"/>
              <w:jc w:val="left"/>
              <w:rPr>
                <w:rFonts w:asciiTheme="minorEastAsia" w:eastAsiaTheme="minorEastAsia" w:hAnsiTheme="minorEastAsia" w:cs="Arial"/>
                <w:color w:val="000000"/>
                <w:kern w:val="0"/>
                <w:szCs w:val="21"/>
              </w:rPr>
            </w:pPr>
            <w:r>
              <w:rPr>
                <w:rFonts w:asciiTheme="minorEastAsia" w:eastAsiaTheme="minorEastAsia" w:hAnsiTheme="minorEastAsia" w:cs="Arial" w:hint="eastAsia"/>
                <w:color w:val="000000"/>
                <w:kern w:val="0"/>
                <w:szCs w:val="21"/>
              </w:rPr>
              <w:t>注册(办公)地址：大连市沙河口区体坛路22号诺德大厦2层</w:t>
            </w:r>
          </w:p>
          <w:p w:rsidR="009C61A8" w:rsidRDefault="009C61A8" w:rsidP="006E52E3">
            <w:pPr>
              <w:widowControl/>
              <w:spacing w:line="360" w:lineRule="auto"/>
              <w:jc w:val="left"/>
              <w:rPr>
                <w:rFonts w:asciiTheme="minorEastAsia" w:eastAsiaTheme="minorEastAsia" w:hAnsiTheme="minorEastAsia" w:cs="Arial"/>
                <w:color w:val="000000"/>
                <w:kern w:val="0"/>
                <w:szCs w:val="21"/>
              </w:rPr>
            </w:pPr>
            <w:r>
              <w:rPr>
                <w:rFonts w:asciiTheme="minorEastAsia" w:eastAsiaTheme="minorEastAsia" w:hAnsiTheme="minorEastAsia" w:cs="Arial" w:hint="eastAsia"/>
                <w:color w:val="000000"/>
                <w:kern w:val="0"/>
                <w:szCs w:val="21"/>
              </w:rPr>
              <w:t>客户服务电话：</w:t>
            </w:r>
            <w:r>
              <w:rPr>
                <w:rFonts w:asciiTheme="minorEastAsia" w:eastAsiaTheme="minorEastAsia" w:hAnsiTheme="minorEastAsia" w:cs="Arial"/>
                <w:color w:val="000000"/>
                <w:kern w:val="0"/>
                <w:szCs w:val="21"/>
              </w:rPr>
              <w:t>4000-899-100</w:t>
            </w:r>
          </w:p>
          <w:p w:rsidR="009C61A8" w:rsidRDefault="009C61A8" w:rsidP="006E52E3">
            <w:pPr>
              <w:widowControl/>
              <w:spacing w:line="360" w:lineRule="auto"/>
              <w:jc w:val="left"/>
              <w:rPr>
                <w:rFonts w:asciiTheme="minorEastAsia" w:eastAsiaTheme="minorEastAsia" w:hAnsiTheme="minorEastAsia" w:cs="Arial"/>
                <w:color w:val="000000"/>
                <w:kern w:val="0"/>
                <w:szCs w:val="21"/>
              </w:rPr>
            </w:pPr>
            <w:r>
              <w:rPr>
                <w:rFonts w:asciiTheme="minorEastAsia" w:eastAsiaTheme="minorEastAsia" w:hAnsiTheme="minorEastAsia" w:cs="Arial" w:hint="eastAsia"/>
                <w:color w:val="000000"/>
                <w:kern w:val="0"/>
                <w:szCs w:val="21"/>
              </w:rPr>
              <w:t>网址：</w:t>
            </w:r>
            <w:r>
              <w:rPr>
                <w:rFonts w:asciiTheme="minorEastAsia" w:eastAsiaTheme="minorEastAsia" w:hAnsiTheme="minorEastAsia" w:cs="Arial"/>
                <w:color w:val="000000"/>
                <w:kern w:val="0"/>
                <w:szCs w:val="21"/>
              </w:rPr>
              <w:t xml:space="preserve"> http://www.yibaijin.com/</w:t>
            </w:r>
          </w:p>
        </w:tc>
      </w:tr>
      <w:tr w:rsidR="009C61A8" w:rsidTr="009C61A8">
        <w:tc>
          <w:tcPr>
            <w:tcW w:w="2792" w:type="dxa"/>
          </w:tcPr>
          <w:p w:rsidR="009C61A8" w:rsidRDefault="009C61A8" w:rsidP="006E52E3">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color w:val="000000"/>
                <w:kern w:val="0"/>
                <w:sz w:val="24"/>
              </w:rPr>
              <w:t>14</w:t>
            </w:r>
          </w:p>
        </w:tc>
        <w:tc>
          <w:tcPr>
            <w:tcW w:w="2793" w:type="dxa"/>
          </w:tcPr>
          <w:p w:rsidR="009C61A8" w:rsidRDefault="009C61A8" w:rsidP="006E52E3">
            <w:pPr>
              <w:spacing w:line="360" w:lineRule="auto"/>
              <w:jc w:val="center"/>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扬州国信嘉利基金销售有限公司</w:t>
            </w:r>
          </w:p>
        </w:tc>
        <w:tc>
          <w:tcPr>
            <w:tcW w:w="2937" w:type="dxa"/>
          </w:tcPr>
          <w:p w:rsidR="009C61A8" w:rsidRDefault="009C61A8" w:rsidP="006E52E3">
            <w:pPr>
              <w:widowControl/>
              <w:spacing w:line="360" w:lineRule="auto"/>
              <w:jc w:val="left"/>
              <w:rPr>
                <w:rFonts w:asciiTheme="minorEastAsia" w:eastAsiaTheme="minorEastAsia" w:hAnsiTheme="minorEastAsia" w:cs="Arial"/>
                <w:color w:val="000000"/>
                <w:kern w:val="0"/>
                <w:szCs w:val="21"/>
              </w:rPr>
            </w:pPr>
            <w:r>
              <w:rPr>
                <w:rFonts w:asciiTheme="minorEastAsia" w:eastAsiaTheme="minorEastAsia" w:hAnsiTheme="minorEastAsia" w:cs="Arial" w:hint="eastAsia"/>
                <w:color w:val="000000"/>
                <w:kern w:val="0"/>
                <w:szCs w:val="21"/>
              </w:rPr>
              <w:t xml:space="preserve">注册(办公)地址：扬州市广陵新城信息产业基地3期20B栋 </w:t>
            </w:r>
          </w:p>
          <w:p w:rsidR="009C61A8" w:rsidRDefault="009C61A8" w:rsidP="006E52E3">
            <w:pPr>
              <w:widowControl/>
              <w:spacing w:line="360" w:lineRule="auto"/>
              <w:jc w:val="left"/>
              <w:rPr>
                <w:rFonts w:asciiTheme="minorEastAsia" w:eastAsiaTheme="minorEastAsia" w:hAnsiTheme="minorEastAsia" w:cs="Arial"/>
                <w:color w:val="000000"/>
                <w:kern w:val="0"/>
                <w:szCs w:val="21"/>
              </w:rPr>
            </w:pPr>
            <w:r>
              <w:rPr>
                <w:rFonts w:asciiTheme="minorEastAsia" w:eastAsiaTheme="minorEastAsia" w:hAnsiTheme="minorEastAsia" w:cs="Arial" w:hint="eastAsia"/>
                <w:color w:val="000000"/>
                <w:kern w:val="0"/>
                <w:szCs w:val="21"/>
              </w:rPr>
              <w:t>客户服务电话：400</w:t>
            </w:r>
            <w:r>
              <w:rPr>
                <w:rFonts w:asciiTheme="minorEastAsia" w:eastAsiaTheme="minorEastAsia" w:hAnsiTheme="minorEastAsia" w:cs="Arial"/>
                <w:color w:val="000000"/>
                <w:kern w:val="0"/>
                <w:szCs w:val="21"/>
              </w:rPr>
              <w:t xml:space="preserve"> 021 6088</w:t>
            </w:r>
          </w:p>
          <w:p w:rsidR="009C61A8" w:rsidRDefault="009C61A8" w:rsidP="006E52E3">
            <w:pPr>
              <w:widowControl/>
              <w:spacing w:line="360" w:lineRule="auto"/>
              <w:jc w:val="left"/>
              <w:rPr>
                <w:rFonts w:asciiTheme="minorEastAsia" w:eastAsiaTheme="minorEastAsia" w:hAnsiTheme="minorEastAsia" w:cs="Arial"/>
                <w:color w:val="000000"/>
                <w:kern w:val="0"/>
                <w:szCs w:val="21"/>
              </w:rPr>
            </w:pPr>
            <w:r>
              <w:rPr>
                <w:rFonts w:asciiTheme="minorEastAsia" w:eastAsiaTheme="minorEastAsia" w:hAnsiTheme="minorEastAsia" w:cs="Arial" w:hint="eastAsia"/>
                <w:color w:val="000000"/>
                <w:kern w:val="0"/>
                <w:szCs w:val="21"/>
              </w:rPr>
              <w:t>网址：www.gxjlcn.com</w:t>
            </w:r>
            <w:r>
              <w:rPr>
                <w:rFonts w:asciiTheme="minorEastAsia" w:eastAsiaTheme="minorEastAsia" w:hAnsiTheme="minorEastAsia" w:cs="Arial"/>
                <w:color w:val="000000"/>
                <w:kern w:val="0"/>
                <w:szCs w:val="21"/>
              </w:rPr>
              <w:t xml:space="preserve"> </w:t>
            </w:r>
          </w:p>
        </w:tc>
      </w:tr>
      <w:tr w:rsidR="009C61A8" w:rsidTr="009C61A8">
        <w:tc>
          <w:tcPr>
            <w:tcW w:w="2792" w:type="dxa"/>
          </w:tcPr>
          <w:p w:rsidR="009C61A8" w:rsidRDefault="009C61A8" w:rsidP="006E52E3">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color w:val="000000"/>
                <w:kern w:val="0"/>
                <w:sz w:val="24"/>
              </w:rPr>
              <w:t>15</w:t>
            </w:r>
          </w:p>
        </w:tc>
        <w:tc>
          <w:tcPr>
            <w:tcW w:w="2793" w:type="dxa"/>
          </w:tcPr>
          <w:p w:rsidR="009C61A8" w:rsidRDefault="009C61A8" w:rsidP="006E52E3">
            <w:pPr>
              <w:spacing w:line="360" w:lineRule="auto"/>
              <w:jc w:val="center"/>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深圳众禄基金销售股份有限公司</w:t>
            </w:r>
          </w:p>
        </w:tc>
        <w:tc>
          <w:tcPr>
            <w:tcW w:w="2937" w:type="dxa"/>
          </w:tcPr>
          <w:p w:rsidR="009C61A8" w:rsidRDefault="009C61A8" w:rsidP="006E52E3">
            <w:pPr>
              <w:spacing w:line="400" w:lineRule="exact"/>
              <w:jc w:val="left"/>
              <w:rPr>
                <w:rFonts w:asciiTheme="minorEastAsia" w:eastAsiaTheme="minorEastAsia" w:hAnsiTheme="minorEastAsia" w:cs="Arial"/>
              </w:rPr>
            </w:pPr>
            <w:r>
              <w:rPr>
                <w:rFonts w:asciiTheme="minorEastAsia" w:eastAsiaTheme="minorEastAsia" w:hAnsiTheme="minorEastAsia" w:hint="eastAsia"/>
              </w:rPr>
              <w:t>注册（办公）地址：深圳市罗湖区梨园路物资控股置地大厦</w:t>
            </w:r>
            <w:r>
              <w:rPr>
                <w:rFonts w:asciiTheme="minorEastAsia" w:eastAsiaTheme="minorEastAsia" w:hAnsiTheme="minorEastAsia"/>
              </w:rPr>
              <w:t>8楼</w:t>
            </w:r>
          </w:p>
          <w:p w:rsidR="009C61A8" w:rsidRDefault="009C61A8" w:rsidP="006E52E3">
            <w:pPr>
              <w:spacing w:line="400" w:lineRule="exact"/>
              <w:jc w:val="left"/>
              <w:rPr>
                <w:rFonts w:asciiTheme="minorEastAsia" w:eastAsiaTheme="minorEastAsia" w:hAnsiTheme="minorEastAsia" w:cs="Arial"/>
              </w:rPr>
            </w:pPr>
            <w:r>
              <w:rPr>
                <w:rFonts w:asciiTheme="minorEastAsia" w:eastAsiaTheme="minorEastAsia" w:hAnsiTheme="minorEastAsia" w:hint="eastAsia"/>
              </w:rPr>
              <w:t>客户服务电话：</w:t>
            </w:r>
            <w:r>
              <w:rPr>
                <w:rFonts w:asciiTheme="minorEastAsia" w:eastAsiaTheme="minorEastAsia" w:hAnsiTheme="minorEastAsia" w:cs="Arial"/>
              </w:rPr>
              <w:t>4006-788-887</w:t>
            </w:r>
          </w:p>
          <w:p w:rsidR="009C61A8" w:rsidRDefault="009C61A8" w:rsidP="006E52E3">
            <w:pPr>
              <w:spacing w:line="400" w:lineRule="exact"/>
              <w:jc w:val="left"/>
              <w:rPr>
                <w:rFonts w:asciiTheme="minorEastAsia" w:eastAsiaTheme="minorEastAsia" w:hAnsiTheme="minorEastAsia" w:cs="Arial"/>
              </w:rPr>
            </w:pPr>
            <w:r>
              <w:rPr>
                <w:rFonts w:asciiTheme="minorEastAsia" w:eastAsiaTheme="minorEastAsia" w:hAnsiTheme="minorEastAsia" w:hint="eastAsia"/>
              </w:rPr>
              <w:t>网址：众禄基金网</w:t>
            </w:r>
            <w:r>
              <w:rPr>
                <w:rFonts w:asciiTheme="minorEastAsia" w:eastAsiaTheme="minorEastAsia" w:hAnsiTheme="minorEastAsia" w:cs="Arial"/>
              </w:rPr>
              <w:t xml:space="preserve"> </w:t>
            </w:r>
            <w:hyperlink r:id="rId11" w:history="1">
              <w:r>
                <w:rPr>
                  <w:rFonts w:asciiTheme="minorEastAsia" w:eastAsiaTheme="minorEastAsia" w:hAnsiTheme="minorEastAsia" w:cs="Arial"/>
                  <w:szCs w:val="21"/>
                </w:rPr>
                <w:t>www.zlfund.cn</w:t>
              </w:r>
            </w:hyperlink>
          </w:p>
          <w:p w:rsidR="009C61A8" w:rsidRDefault="009C61A8" w:rsidP="006E52E3">
            <w:pPr>
              <w:spacing w:line="400" w:lineRule="exact"/>
              <w:jc w:val="left"/>
              <w:rPr>
                <w:rFonts w:asciiTheme="minorEastAsia" w:eastAsiaTheme="minorEastAsia" w:hAnsiTheme="minorEastAsia" w:cs="Arial"/>
                <w:color w:val="000000"/>
                <w:kern w:val="0"/>
                <w:szCs w:val="21"/>
              </w:rPr>
            </w:pPr>
            <w:r>
              <w:rPr>
                <w:rFonts w:asciiTheme="minorEastAsia" w:eastAsiaTheme="minorEastAsia" w:hAnsiTheme="minorEastAsia" w:hint="eastAsia"/>
              </w:rPr>
              <w:t>基金买卖网</w:t>
            </w:r>
            <w:r>
              <w:rPr>
                <w:rFonts w:asciiTheme="minorEastAsia" w:eastAsiaTheme="minorEastAsia" w:hAnsiTheme="minorEastAsia" w:cs="Arial"/>
                <w:szCs w:val="21"/>
              </w:rPr>
              <w:t xml:space="preserve"> </w:t>
            </w:r>
            <w:hyperlink r:id="rId12" w:history="1">
              <w:r>
                <w:rPr>
                  <w:rFonts w:asciiTheme="minorEastAsia" w:eastAsiaTheme="minorEastAsia" w:hAnsiTheme="minorEastAsia" w:cs="Arial"/>
                  <w:szCs w:val="21"/>
                </w:rPr>
                <w:t>www.jjmmw.com</w:t>
              </w:r>
            </w:hyperlink>
          </w:p>
        </w:tc>
      </w:tr>
    </w:tbl>
    <w:p w:rsidR="00900744" w:rsidRPr="00441EFC" w:rsidRDefault="00900744" w:rsidP="00363E29">
      <w:pPr>
        <w:spacing w:line="360" w:lineRule="auto"/>
        <w:ind w:firstLineChars="200" w:firstLine="422"/>
        <w:rPr>
          <w:rFonts w:ascii="宋体" w:hAnsi="宋体"/>
          <w:b/>
          <w:color w:val="000000"/>
          <w:kern w:val="0"/>
          <w:szCs w:val="21"/>
        </w:rPr>
      </w:pPr>
      <w:r w:rsidRPr="00441EFC">
        <w:rPr>
          <w:rFonts w:ascii="宋体" w:hAnsi="宋体" w:hint="eastAsia"/>
          <w:b/>
          <w:color w:val="000000"/>
          <w:kern w:val="0"/>
          <w:szCs w:val="21"/>
        </w:rPr>
        <w:t>（二）登记机构</w:t>
      </w:r>
    </w:p>
    <w:p w:rsidR="00CC35A4" w:rsidRPr="00D801E7" w:rsidRDefault="00CC35A4" w:rsidP="00CC35A4">
      <w:pPr>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名称：富荣基金管理有限公司</w:t>
      </w:r>
      <w:r w:rsidRPr="00D801E7">
        <w:rPr>
          <w:rFonts w:ascii="Arial Unicode MS" w:hAnsi="Arial Unicode MS" w:cs="Arial" w:hint="eastAsia"/>
          <w:kern w:val="0"/>
          <w:szCs w:val="21"/>
        </w:rPr>
        <w:t xml:space="preserve"> </w:t>
      </w:r>
    </w:p>
    <w:p w:rsidR="00CC35A4" w:rsidRPr="00D801E7" w:rsidRDefault="00CC35A4" w:rsidP="00CC35A4">
      <w:pPr>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住所：广东省广州市南沙区海滨路</w:t>
      </w:r>
      <w:r w:rsidRPr="00D801E7">
        <w:rPr>
          <w:rFonts w:ascii="Arial Unicode MS" w:hAnsi="Arial Unicode MS" w:cs="Arial" w:hint="eastAsia"/>
          <w:kern w:val="0"/>
          <w:szCs w:val="21"/>
        </w:rPr>
        <w:t>171</w:t>
      </w:r>
      <w:r w:rsidRPr="00D801E7">
        <w:rPr>
          <w:rFonts w:ascii="Arial Unicode MS" w:hAnsi="Arial Unicode MS" w:cs="Arial" w:hint="eastAsia"/>
          <w:kern w:val="0"/>
          <w:szCs w:val="21"/>
        </w:rPr>
        <w:t>号南沙金融大厦</w:t>
      </w:r>
      <w:r w:rsidRPr="00D801E7">
        <w:rPr>
          <w:rFonts w:ascii="Arial Unicode MS" w:hAnsi="Arial Unicode MS" w:cs="Arial" w:hint="eastAsia"/>
          <w:kern w:val="0"/>
          <w:szCs w:val="21"/>
        </w:rPr>
        <w:t>11</w:t>
      </w:r>
      <w:r w:rsidRPr="00D801E7">
        <w:rPr>
          <w:rFonts w:ascii="Arial Unicode MS" w:hAnsi="Arial Unicode MS" w:cs="Arial" w:hint="eastAsia"/>
          <w:kern w:val="0"/>
          <w:szCs w:val="21"/>
        </w:rPr>
        <w:t>楼</w:t>
      </w:r>
      <w:r w:rsidRPr="00D801E7">
        <w:rPr>
          <w:rFonts w:ascii="Arial Unicode MS" w:hAnsi="Arial Unicode MS" w:cs="Arial" w:hint="eastAsia"/>
          <w:kern w:val="0"/>
          <w:szCs w:val="21"/>
        </w:rPr>
        <w:t>1101</w:t>
      </w:r>
      <w:r w:rsidRPr="00D801E7">
        <w:rPr>
          <w:rFonts w:ascii="Arial Unicode MS" w:hAnsi="Arial Unicode MS" w:cs="Arial" w:hint="eastAsia"/>
          <w:kern w:val="0"/>
          <w:szCs w:val="21"/>
        </w:rPr>
        <w:t>之一</w:t>
      </w:r>
      <w:r w:rsidRPr="00D801E7">
        <w:rPr>
          <w:rFonts w:ascii="Arial Unicode MS" w:hAnsi="Arial Unicode MS" w:cs="Arial" w:hint="eastAsia"/>
          <w:kern w:val="0"/>
          <w:szCs w:val="21"/>
        </w:rPr>
        <w:t xml:space="preserve">J20 </w:t>
      </w:r>
    </w:p>
    <w:p w:rsidR="00CC35A4" w:rsidRPr="00D801E7" w:rsidRDefault="00CC35A4" w:rsidP="00CC35A4">
      <w:pPr>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办公地址：深圳市福田区深南大道</w:t>
      </w:r>
      <w:r w:rsidRPr="00D801E7">
        <w:rPr>
          <w:rFonts w:ascii="Arial Unicode MS" w:hAnsi="Arial Unicode MS" w:cs="Arial" w:hint="eastAsia"/>
          <w:kern w:val="0"/>
          <w:szCs w:val="21"/>
        </w:rPr>
        <w:t>2012</w:t>
      </w:r>
      <w:r w:rsidRPr="00D801E7">
        <w:rPr>
          <w:rFonts w:ascii="Arial Unicode MS" w:hAnsi="Arial Unicode MS" w:cs="Arial" w:hint="eastAsia"/>
          <w:kern w:val="0"/>
          <w:szCs w:val="21"/>
        </w:rPr>
        <w:t>号深圳证券交易所广场</w:t>
      </w:r>
      <w:r w:rsidRPr="00D801E7">
        <w:rPr>
          <w:rFonts w:ascii="Arial Unicode MS" w:hAnsi="Arial Unicode MS" w:cs="Arial" w:hint="eastAsia"/>
          <w:kern w:val="0"/>
          <w:szCs w:val="21"/>
        </w:rPr>
        <w:t>3501</w:t>
      </w:r>
      <w:r w:rsidRPr="00D801E7">
        <w:rPr>
          <w:rFonts w:ascii="Arial Unicode MS" w:hAnsi="Arial Unicode MS" w:cs="Arial" w:hint="eastAsia"/>
          <w:kern w:val="0"/>
          <w:szCs w:val="21"/>
        </w:rPr>
        <w:t>室</w:t>
      </w:r>
      <w:r w:rsidRPr="00D801E7">
        <w:rPr>
          <w:rFonts w:ascii="Arial Unicode MS" w:hAnsi="Arial Unicode MS" w:cs="Arial" w:hint="eastAsia"/>
          <w:kern w:val="0"/>
          <w:szCs w:val="21"/>
        </w:rPr>
        <w:t xml:space="preserve"> </w:t>
      </w:r>
    </w:p>
    <w:p w:rsidR="00CC35A4" w:rsidRPr="00D801E7" w:rsidRDefault="00CC35A4" w:rsidP="00CC35A4">
      <w:pPr>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法定代表人：</w:t>
      </w:r>
      <w:r w:rsidR="008E35CD">
        <w:rPr>
          <w:rFonts w:ascii="Arial Unicode MS" w:hAnsi="Arial Unicode MS" w:cs="Arial" w:hint="eastAsia"/>
          <w:kern w:val="0"/>
          <w:szCs w:val="21"/>
        </w:rPr>
        <w:t>杨小舟</w:t>
      </w:r>
      <w:r w:rsidRPr="00D801E7">
        <w:rPr>
          <w:rFonts w:ascii="Arial Unicode MS" w:hAnsi="Arial Unicode MS" w:cs="Arial" w:hint="eastAsia"/>
          <w:kern w:val="0"/>
          <w:szCs w:val="21"/>
        </w:rPr>
        <w:t xml:space="preserve"> </w:t>
      </w:r>
    </w:p>
    <w:p w:rsidR="00CC35A4" w:rsidRPr="00D801E7" w:rsidRDefault="00CC35A4" w:rsidP="00CC35A4">
      <w:pPr>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联系人：黄文飞</w:t>
      </w:r>
    </w:p>
    <w:p w:rsidR="00CC35A4" w:rsidRPr="00D801E7" w:rsidRDefault="00CC35A4" w:rsidP="00CC35A4">
      <w:pPr>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电话：</w:t>
      </w:r>
      <w:r w:rsidRPr="00D801E7">
        <w:rPr>
          <w:rFonts w:ascii="Arial Unicode MS" w:hAnsi="Arial Unicode MS" w:cs="Arial" w:hint="eastAsia"/>
          <w:kern w:val="0"/>
          <w:szCs w:val="21"/>
        </w:rPr>
        <w:t xml:space="preserve"> 0755-84356604</w:t>
      </w:r>
    </w:p>
    <w:p w:rsidR="00CC35A4" w:rsidRPr="00B679CE" w:rsidRDefault="00CC35A4" w:rsidP="00CC35A4">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传真：</w:t>
      </w:r>
      <w:r w:rsidRPr="00D801E7">
        <w:rPr>
          <w:rFonts w:ascii="Arial Unicode MS" w:hAnsi="Arial Unicode MS" w:cs="Arial" w:hint="eastAsia"/>
          <w:kern w:val="0"/>
          <w:szCs w:val="21"/>
        </w:rPr>
        <w:t xml:space="preserve"> 0755-83230787</w:t>
      </w:r>
    </w:p>
    <w:p w:rsidR="00900744" w:rsidRPr="00441EFC" w:rsidRDefault="00900744" w:rsidP="00441EFC">
      <w:pPr>
        <w:spacing w:line="360" w:lineRule="auto"/>
        <w:ind w:firstLineChars="200" w:firstLine="422"/>
        <w:rPr>
          <w:rFonts w:ascii="宋体" w:hAnsi="宋体"/>
          <w:b/>
          <w:color w:val="000000"/>
          <w:kern w:val="0"/>
          <w:szCs w:val="21"/>
        </w:rPr>
      </w:pPr>
      <w:r w:rsidRPr="00441EFC">
        <w:rPr>
          <w:rFonts w:ascii="宋体" w:hAnsi="宋体" w:hint="eastAsia"/>
          <w:b/>
          <w:color w:val="000000"/>
          <w:kern w:val="0"/>
          <w:szCs w:val="21"/>
        </w:rPr>
        <w:t>（三）出具法律意见书的律师事务所</w:t>
      </w:r>
    </w:p>
    <w:p w:rsidR="00CC35A4" w:rsidRPr="00D801E7" w:rsidRDefault="00CC35A4" w:rsidP="00CC35A4">
      <w:pPr>
        <w:snapToGrid w:val="0"/>
        <w:spacing w:line="360" w:lineRule="auto"/>
        <w:ind w:firstLineChars="200" w:firstLine="420"/>
        <w:rPr>
          <w:rFonts w:ascii="Arial Unicode MS" w:hAnsi="Arial Unicode MS" w:cs="Arial"/>
          <w:color w:val="000000"/>
          <w:kern w:val="0"/>
          <w:szCs w:val="21"/>
        </w:rPr>
      </w:pPr>
      <w:r w:rsidRPr="00D801E7">
        <w:rPr>
          <w:rFonts w:ascii="Arial Unicode MS" w:hAnsi="Arial Unicode MS" w:cs="Arial" w:hint="eastAsia"/>
          <w:color w:val="000000"/>
          <w:kern w:val="0"/>
          <w:szCs w:val="21"/>
        </w:rPr>
        <w:t>名称：上海市通力律师事务所</w:t>
      </w:r>
    </w:p>
    <w:p w:rsidR="00CC35A4" w:rsidRPr="00D801E7" w:rsidRDefault="00CC35A4" w:rsidP="00CC35A4">
      <w:pPr>
        <w:snapToGrid w:val="0"/>
        <w:spacing w:line="360" w:lineRule="auto"/>
        <w:ind w:firstLineChars="200" w:firstLine="420"/>
        <w:rPr>
          <w:rFonts w:ascii="Arial Unicode MS" w:hAnsi="Arial Unicode MS" w:cs="Arial"/>
          <w:color w:val="000000"/>
          <w:kern w:val="0"/>
          <w:szCs w:val="21"/>
        </w:rPr>
      </w:pPr>
      <w:r w:rsidRPr="00D801E7">
        <w:rPr>
          <w:rFonts w:ascii="Arial Unicode MS" w:hAnsi="Arial Unicode MS" w:cs="Arial" w:hint="eastAsia"/>
          <w:color w:val="000000"/>
          <w:kern w:val="0"/>
          <w:szCs w:val="21"/>
        </w:rPr>
        <w:t>住所：上海市银城中路</w:t>
      </w:r>
      <w:r w:rsidRPr="00D801E7">
        <w:rPr>
          <w:rFonts w:ascii="Arial Unicode MS" w:hAnsi="Arial Unicode MS" w:cs="Arial" w:hint="eastAsia"/>
          <w:color w:val="000000"/>
          <w:kern w:val="0"/>
          <w:szCs w:val="21"/>
        </w:rPr>
        <w:t>68</w:t>
      </w:r>
      <w:r w:rsidRPr="00D801E7">
        <w:rPr>
          <w:rFonts w:ascii="Arial Unicode MS" w:hAnsi="Arial Unicode MS" w:cs="Arial" w:hint="eastAsia"/>
          <w:color w:val="000000"/>
          <w:kern w:val="0"/>
          <w:szCs w:val="21"/>
        </w:rPr>
        <w:t>号时代金融中心</w:t>
      </w:r>
      <w:r w:rsidRPr="00D801E7">
        <w:rPr>
          <w:rFonts w:ascii="Arial Unicode MS" w:hAnsi="Arial Unicode MS" w:cs="Arial" w:hint="eastAsia"/>
          <w:color w:val="000000"/>
          <w:kern w:val="0"/>
          <w:szCs w:val="21"/>
        </w:rPr>
        <w:t>19</w:t>
      </w:r>
      <w:r w:rsidRPr="00D801E7">
        <w:rPr>
          <w:rFonts w:ascii="Arial Unicode MS" w:hAnsi="Arial Unicode MS" w:cs="Arial" w:hint="eastAsia"/>
          <w:color w:val="000000"/>
          <w:kern w:val="0"/>
          <w:szCs w:val="21"/>
        </w:rPr>
        <w:t>楼</w:t>
      </w:r>
    </w:p>
    <w:p w:rsidR="00CC35A4" w:rsidRPr="00D801E7" w:rsidRDefault="00CC35A4" w:rsidP="00CC35A4">
      <w:pPr>
        <w:snapToGrid w:val="0"/>
        <w:spacing w:line="360" w:lineRule="auto"/>
        <w:ind w:firstLineChars="200" w:firstLine="420"/>
        <w:rPr>
          <w:rFonts w:ascii="Arial Unicode MS" w:hAnsi="Arial Unicode MS" w:cs="Arial"/>
          <w:color w:val="000000"/>
          <w:kern w:val="0"/>
          <w:szCs w:val="21"/>
        </w:rPr>
      </w:pPr>
      <w:r w:rsidRPr="00D801E7">
        <w:rPr>
          <w:rFonts w:ascii="Arial Unicode MS" w:hAnsi="Arial Unicode MS" w:cs="Arial" w:hint="eastAsia"/>
          <w:color w:val="000000"/>
          <w:kern w:val="0"/>
          <w:szCs w:val="21"/>
        </w:rPr>
        <w:t>办公地址：上海市银城中路</w:t>
      </w:r>
      <w:r w:rsidRPr="00D801E7">
        <w:rPr>
          <w:rFonts w:ascii="Arial Unicode MS" w:hAnsi="Arial Unicode MS" w:cs="Arial" w:hint="eastAsia"/>
          <w:color w:val="000000"/>
          <w:kern w:val="0"/>
          <w:szCs w:val="21"/>
        </w:rPr>
        <w:t>68</w:t>
      </w:r>
      <w:r w:rsidRPr="00D801E7">
        <w:rPr>
          <w:rFonts w:ascii="Arial Unicode MS" w:hAnsi="Arial Unicode MS" w:cs="Arial" w:hint="eastAsia"/>
          <w:color w:val="000000"/>
          <w:kern w:val="0"/>
          <w:szCs w:val="21"/>
        </w:rPr>
        <w:t>号时代金融中心</w:t>
      </w:r>
      <w:r w:rsidRPr="00D801E7">
        <w:rPr>
          <w:rFonts w:ascii="Arial Unicode MS" w:hAnsi="Arial Unicode MS" w:cs="Arial" w:hint="eastAsia"/>
          <w:color w:val="000000"/>
          <w:kern w:val="0"/>
          <w:szCs w:val="21"/>
        </w:rPr>
        <w:t>19</w:t>
      </w:r>
      <w:r w:rsidRPr="00D801E7">
        <w:rPr>
          <w:rFonts w:ascii="Arial Unicode MS" w:hAnsi="Arial Unicode MS" w:cs="Arial" w:hint="eastAsia"/>
          <w:color w:val="000000"/>
          <w:kern w:val="0"/>
          <w:szCs w:val="21"/>
        </w:rPr>
        <w:t>楼</w:t>
      </w:r>
    </w:p>
    <w:p w:rsidR="00CC35A4" w:rsidRPr="00D801E7" w:rsidRDefault="00CC35A4" w:rsidP="00CC35A4">
      <w:pPr>
        <w:snapToGrid w:val="0"/>
        <w:spacing w:line="360" w:lineRule="auto"/>
        <w:ind w:firstLineChars="200" w:firstLine="420"/>
        <w:rPr>
          <w:rFonts w:ascii="Arial Unicode MS" w:hAnsi="Arial Unicode MS" w:cs="Arial"/>
          <w:color w:val="000000"/>
          <w:kern w:val="0"/>
          <w:szCs w:val="21"/>
        </w:rPr>
      </w:pPr>
      <w:r w:rsidRPr="00D801E7">
        <w:rPr>
          <w:rFonts w:ascii="Arial Unicode MS" w:hAnsi="Arial Unicode MS" w:cs="Arial" w:hint="eastAsia"/>
          <w:color w:val="000000"/>
          <w:kern w:val="0"/>
          <w:szCs w:val="21"/>
        </w:rPr>
        <w:t>负责人：俞卫锋</w:t>
      </w:r>
    </w:p>
    <w:p w:rsidR="00CC35A4" w:rsidRPr="00D801E7" w:rsidRDefault="00CC35A4" w:rsidP="00CC35A4">
      <w:pPr>
        <w:snapToGrid w:val="0"/>
        <w:spacing w:line="360" w:lineRule="auto"/>
        <w:ind w:firstLineChars="200" w:firstLine="420"/>
        <w:rPr>
          <w:rFonts w:ascii="Arial Unicode MS" w:hAnsi="Arial Unicode MS" w:cs="Arial"/>
          <w:color w:val="000000"/>
          <w:kern w:val="0"/>
          <w:szCs w:val="21"/>
        </w:rPr>
      </w:pPr>
      <w:r w:rsidRPr="00D801E7">
        <w:rPr>
          <w:rFonts w:ascii="Arial Unicode MS" w:hAnsi="Arial Unicode MS" w:cs="Arial" w:hint="eastAsia"/>
          <w:color w:val="000000"/>
          <w:kern w:val="0"/>
          <w:szCs w:val="21"/>
        </w:rPr>
        <w:t>电话：</w:t>
      </w:r>
      <w:r w:rsidRPr="00D801E7">
        <w:rPr>
          <w:rFonts w:ascii="Arial Unicode MS" w:hAnsi="Arial Unicode MS" w:cs="Arial" w:hint="eastAsia"/>
          <w:color w:val="000000"/>
          <w:kern w:val="0"/>
          <w:szCs w:val="21"/>
        </w:rPr>
        <w:t>021-31358666</w:t>
      </w:r>
    </w:p>
    <w:p w:rsidR="00CC35A4" w:rsidRPr="00D801E7" w:rsidRDefault="00CC35A4" w:rsidP="00CC35A4">
      <w:pPr>
        <w:snapToGrid w:val="0"/>
        <w:spacing w:line="360" w:lineRule="auto"/>
        <w:ind w:firstLineChars="200" w:firstLine="420"/>
        <w:rPr>
          <w:rFonts w:ascii="Arial Unicode MS" w:hAnsi="Arial Unicode MS" w:cs="Arial"/>
          <w:color w:val="000000"/>
          <w:kern w:val="0"/>
          <w:szCs w:val="21"/>
        </w:rPr>
      </w:pPr>
      <w:r w:rsidRPr="00D801E7">
        <w:rPr>
          <w:rFonts w:ascii="Arial Unicode MS" w:hAnsi="Arial Unicode MS" w:cs="Arial" w:hint="eastAsia"/>
          <w:color w:val="000000"/>
          <w:kern w:val="0"/>
          <w:szCs w:val="21"/>
        </w:rPr>
        <w:t>传真：</w:t>
      </w:r>
      <w:r w:rsidRPr="00D801E7">
        <w:rPr>
          <w:rFonts w:ascii="Arial Unicode MS" w:hAnsi="Arial Unicode MS" w:cs="Arial" w:hint="eastAsia"/>
          <w:color w:val="000000"/>
          <w:kern w:val="0"/>
          <w:szCs w:val="21"/>
        </w:rPr>
        <w:t>021-31358600</w:t>
      </w:r>
    </w:p>
    <w:p w:rsidR="00CC35A4" w:rsidRPr="00D801E7" w:rsidRDefault="00CC35A4" w:rsidP="00CC35A4">
      <w:pPr>
        <w:snapToGrid w:val="0"/>
        <w:spacing w:line="360" w:lineRule="auto"/>
        <w:ind w:firstLineChars="200" w:firstLine="420"/>
        <w:rPr>
          <w:rFonts w:ascii="Arial Unicode MS" w:hAnsi="Arial Unicode MS" w:cs="Arial"/>
          <w:color w:val="000000"/>
          <w:kern w:val="0"/>
          <w:szCs w:val="21"/>
        </w:rPr>
      </w:pPr>
      <w:r w:rsidRPr="00D801E7">
        <w:rPr>
          <w:rFonts w:ascii="Arial Unicode MS" w:hAnsi="Arial Unicode MS" w:cs="Arial" w:hint="eastAsia"/>
          <w:color w:val="000000"/>
          <w:kern w:val="0"/>
          <w:szCs w:val="21"/>
        </w:rPr>
        <w:t>经办律师：安冬</w:t>
      </w:r>
      <w:r w:rsidRPr="00D801E7">
        <w:rPr>
          <w:rFonts w:ascii="Arial Unicode MS" w:hAnsi="Arial Unicode MS" w:cs="Arial" w:hint="eastAsia"/>
          <w:color w:val="000000"/>
          <w:kern w:val="0"/>
          <w:szCs w:val="21"/>
        </w:rPr>
        <w:t xml:space="preserve"> </w:t>
      </w:r>
      <w:r w:rsidRPr="00D801E7">
        <w:rPr>
          <w:rFonts w:ascii="Arial Unicode MS" w:hAnsi="Arial Unicode MS" w:cs="Arial" w:hint="eastAsia"/>
          <w:color w:val="000000"/>
          <w:kern w:val="0"/>
          <w:szCs w:val="21"/>
        </w:rPr>
        <w:t>陆奇</w:t>
      </w:r>
    </w:p>
    <w:p w:rsidR="00CC35A4" w:rsidRPr="00B679CE" w:rsidRDefault="00CC35A4" w:rsidP="00CC35A4">
      <w:pPr>
        <w:adjustRightInd w:val="0"/>
        <w:snapToGrid w:val="0"/>
        <w:spacing w:line="360" w:lineRule="auto"/>
        <w:ind w:firstLineChars="200" w:firstLine="420"/>
        <w:rPr>
          <w:rFonts w:ascii="Arial Unicode MS" w:hAnsi="Arial Unicode MS" w:cs="Arial"/>
          <w:color w:val="000000"/>
          <w:kern w:val="0"/>
          <w:szCs w:val="21"/>
        </w:rPr>
      </w:pPr>
      <w:r w:rsidRPr="00D801E7">
        <w:rPr>
          <w:rFonts w:ascii="Arial Unicode MS" w:hAnsi="Arial Unicode MS" w:cs="Arial" w:hint="eastAsia"/>
          <w:color w:val="000000"/>
          <w:kern w:val="0"/>
          <w:szCs w:val="21"/>
        </w:rPr>
        <w:t>联系人：</w:t>
      </w:r>
      <w:r w:rsidRPr="00D801E7">
        <w:rPr>
          <w:rFonts w:ascii="Arial Unicode MS" w:hAnsi="Arial Unicode MS" w:cs="Arial" w:hint="eastAsia"/>
          <w:color w:val="000000"/>
          <w:kern w:val="0"/>
          <w:szCs w:val="21"/>
        </w:rPr>
        <w:t xml:space="preserve"> </w:t>
      </w:r>
      <w:r w:rsidRPr="00D801E7">
        <w:rPr>
          <w:rFonts w:ascii="Arial Unicode MS" w:hAnsi="Arial Unicode MS" w:cs="Arial" w:hint="eastAsia"/>
          <w:color w:val="000000"/>
          <w:kern w:val="0"/>
          <w:szCs w:val="21"/>
        </w:rPr>
        <w:t>安冬</w:t>
      </w:r>
    </w:p>
    <w:p w:rsidR="00900744" w:rsidRPr="00441EFC" w:rsidRDefault="00900744" w:rsidP="00312A0B">
      <w:pPr>
        <w:spacing w:line="360" w:lineRule="auto"/>
        <w:ind w:firstLineChars="200" w:firstLine="422"/>
        <w:rPr>
          <w:rFonts w:ascii="宋体" w:hAnsi="宋体"/>
          <w:b/>
          <w:color w:val="000000"/>
          <w:kern w:val="0"/>
          <w:szCs w:val="21"/>
        </w:rPr>
      </w:pPr>
      <w:r w:rsidRPr="00441EFC">
        <w:rPr>
          <w:rFonts w:ascii="宋体" w:hAnsi="宋体" w:hint="eastAsia"/>
          <w:b/>
          <w:color w:val="000000"/>
          <w:kern w:val="0"/>
          <w:szCs w:val="21"/>
        </w:rPr>
        <w:t>（四）审计基金财产的会计师事务所</w:t>
      </w:r>
    </w:p>
    <w:p w:rsidR="001B1FBF" w:rsidRPr="001B1FBF" w:rsidRDefault="001B1FBF" w:rsidP="001B1FBF">
      <w:pPr>
        <w:spacing w:line="360" w:lineRule="auto"/>
        <w:ind w:firstLineChars="200" w:firstLine="420"/>
        <w:rPr>
          <w:rFonts w:ascii="Arial" w:hAnsi="Arial" w:cs="Arial"/>
          <w:color w:val="000000"/>
          <w:kern w:val="0"/>
          <w:szCs w:val="21"/>
        </w:rPr>
      </w:pPr>
      <w:r w:rsidRPr="001B1FBF">
        <w:rPr>
          <w:rFonts w:ascii="Arial" w:hAnsi="Arial" w:cs="Arial" w:hint="eastAsia"/>
          <w:color w:val="000000"/>
          <w:kern w:val="0"/>
          <w:szCs w:val="21"/>
        </w:rPr>
        <w:t>名称：安永华明会计师事务所（特殊普通合伙）</w:t>
      </w:r>
    </w:p>
    <w:p w:rsidR="001B1FBF" w:rsidRPr="001B1FBF" w:rsidRDefault="001B1FBF" w:rsidP="001B1FBF">
      <w:pPr>
        <w:spacing w:line="360" w:lineRule="auto"/>
        <w:ind w:firstLineChars="200" w:firstLine="420"/>
        <w:rPr>
          <w:rFonts w:ascii="Arial" w:hAnsi="Arial" w:cs="Arial"/>
          <w:color w:val="000000"/>
          <w:kern w:val="0"/>
          <w:szCs w:val="21"/>
        </w:rPr>
      </w:pPr>
      <w:r w:rsidRPr="001B1FBF">
        <w:rPr>
          <w:rFonts w:ascii="Arial" w:hAnsi="Arial" w:cs="Arial" w:hint="eastAsia"/>
          <w:color w:val="000000"/>
          <w:kern w:val="0"/>
          <w:szCs w:val="21"/>
        </w:rPr>
        <w:t>住所：中国北京市东城区东长安街</w:t>
      </w:r>
      <w:r w:rsidRPr="001B1FBF">
        <w:rPr>
          <w:rFonts w:ascii="Arial" w:hAnsi="Arial" w:cs="Arial" w:hint="eastAsia"/>
          <w:color w:val="000000"/>
          <w:kern w:val="0"/>
          <w:szCs w:val="21"/>
        </w:rPr>
        <w:t>1</w:t>
      </w:r>
      <w:r w:rsidRPr="001B1FBF">
        <w:rPr>
          <w:rFonts w:ascii="Arial" w:hAnsi="Arial" w:cs="Arial" w:hint="eastAsia"/>
          <w:color w:val="000000"/>
          <w:kern w:val="0"/>
          <w:szCs w:val="21"/>
        </w:rPr>
        <w:t>号东方广场安永大楼</w:t>
      </w:r>
      <w:r w:rsidRPr="001B1FBF">
        <w:rPr>
          <w:rFonts w:ascii="Arial" w:hAnsi="Arial" w:cs="Arial" w:hint="eastAsia"/>
          <w:color w:val="000000"/>
          <w:kern w:val="0"/>
          <w:szCs w:val="21"/>
        </w:rPr>
        <w:t>16</w:t>
      </w:r>
      <w:r w:rsidRPr="001B1FBF">
        <w:rPr>
          <w:rFonts w:ascii="Arial" w:hAnsi="Arial" w:cs="Arial" w:hint="eastAsia"/>
          <w:color w:val="000000"/>
          <w:kern w:val="0"/>
          <w:szCs w:val="21"/>
        </w:rPr>
        <w:t>层</w:t>
      </w:r>
    </w:p>
    <w:p w:rsidR="001B1FBF" w:rsidRPr="001B1FBF" w:rsidRDefault="001B1FBF" w:rsidP="001B1FBF">
      <w:pPr>
        <w:spacing w:line="360" w:lineRule="auto"/>
        <w:ind w:firstLineChars="200" w:firstLine="420"/>
        <w:rPr>
          <w:rFonts w:ascii="Arial" w:hAnsi="Arial" w:cs="Arial"/>
          <w:color w:val="000000"/>
          <w:kern w:val="0"/>
          <w:szCs w:val="21"/>
        </w:rPr>
      </w:pPr>
      <w:r w:rsidRPr="001B1FBF">
        <w:rPr>
          <w:rFonts w:ascii="Arial" w:hAnsi="Arial" w:cs="Arial" w:hint="eastAsia"/>
          <w:color w:val="000000"/>
          <w:kern w:val="0"/>
          <w:szCs w:val="21"/>
        </w:rPr>
        <w:t>办公地址：中国北京市东城区东长安街</w:t>
      </w:r>
      <w:r w:rsidRPr="001B1FBF">
        <w:rPr>
          <w:rFonts w:ascii="Arial" w:hAnsi="Arial" w:cs="Arial" w:hint="eastAsia"/>
          <w:color w:val="000000"/>
          <w:kern w:val="0"/>
          <w:szCs w:val="21"/>
        </w:rPr>
        <w:t>1</w:t>
      </w:r>
      <w:r w:rsidRPr="001B1FBF">
        <w:rPr>
          <w:rFonts w:ascii="Arial" w:hAnsi="Arial" w:cs="Arial" w:hint="eastAsia"/>
          <w:color w:val="000000"/>
          <w:kern w:val="0"/>
          <w:szCs w:val="21"/>
        </w:rPr>
        <w:t>号东方广场安永大楼</w:t>
      </w:r>
      <w:r w:rsidRPr="001B1FBF">
        <w:rPr>
          <w:rFonts w:ascii="Arial" w:hAnsi="Arial" w:cs="Arial" w:hint="eastAsia"/>
          <w:color w:val="000000"/>
          <w:kern w:val="0"/>
          <w:szCs w:val="21"/>
        </w:rPr>
        <w:t>16</w:t>
      </w:r>
      <w:r w:rsidRPr="001B1FBF">
        <w:rPr>
          <w:rFonts w:ascii="Arial" w:hAnsi="Arial" w:cs="Arial" w:hint="eastAsia"/>
          <w:color w:val="000000"/>
          <w:kern w:val="0"/>
          <w:szCs w:val="21"/>
        </w:rPr>
        <w:t>层</w:t>
      </w:r>
    </w:p>
    <w:p w:rsidR="001B1FBF" w:rsidRPr="001B1FBF" w:rsidRDefault="001B1FBF" w:rsidP="001B1FBF">
      <w:pPr>
        <w:spacing w:line="360" w:lineRule="auto"/>
        <w:ind w:firstLineChars="200" w:firstLine="420"/>
        <w:rPr>
          <w:rFonts w:ascii="Arial" w:hAnsi="Arial" w:cs="Arial"/>
          <w:color w:val="000000"/>
          <w:kern w:val="0"/>
          <w:szCs w:val="21"/>
        </w:rPr>
      </w:pPr>
      <w:r w:rsidRPr="001B1FBF">
        <w:rPr>
          <w:rFonts w:ascii="Arial" w:hAnsi="Arial" w:cs="Arial" w:hint="eastAsia"/>
          <w:color w:val="000000"/>
          <w:kern w:val="0"/>
          <w:szCs w:val="21"/>
        </w:rPr>
        <w:t>法定代表人：毛鞍宁</w:t>
      </w:r>
    </w:p>
    <w:p w:rsidR="001B1FBF" w:rsidRPr="001B1FBF" w:rsidRDefault="001B1FBF" w:rsidP="001B1FBF">
      <w:pPr>
        <w:spacing w:line="360" w:lineRule="auto"/>
        <w:ind w:firstLineChars="200" w:firstLine="420"/>
        <w:rPr>
          <w:rFonts w:ascii="Arial" w:hAnsi="Arial" w:cs="Arial"/>
          <w:color w:val="000000"/>
          <w:kern w:val="0"/>
          <w:szCs w:val="21"/>
        </w:rPr>
      </w:pPr>
      <w:r w:rsidRPr="001B1FBF">
        <w:rPr>
          <w:rFonts w:ascii="Arial" w:hAnsi="Arial" w:cs="Arial" w:hint="eastAsia"/>
          <w:color w:val="000000"/>
          <w:kern w:val="0"/>
          <w:szCs w:val="21"/>
        </w:rPr>
        <w:t>电话：</w:t>
      </w:r>
      <w:r w:rsidRPr="001B1FBF">
        <w:rPr>
          <w:rFonts w:ascii="Arial" w:hAnsi="Arial" w:cs="Arial" w:hint="eastAsia"/>
          <w:color w:val="000000"/>
          <w:kern w:val="0"/>
          <w:szCs w:val="21"/>
        </w:rPr>
        <w:t>+86 10 58153000</w:t>
      </w:r>
    </w:p>
    <w:p w:rsidR="001B1FBF" w:rsidRPr="001B1FBF" w:rsidRDefault="001B1FBF" w:rsidP="001B1FBF">
      <w:pPr>
        <w:spacing w:line="360" w:lineRule="auto"/>
        <w:ind w:firstLineChars="200" w:firstLine="420"/>
        <w:rPr>
          <w:rFonts w:ascii="Arial" w:hAnsi="Arial" w:cs="Arial"/>
          <w:color w:val="000000"/>
          <w:kern w:val="0"/>
          <w:szCs w:val="21"/>
        </w:rPr>
      </w:pPr>
      <w:r w:rsidRPr="001B1FBF">
        <w:rPr>
          <w:rFonts w:ascii="Arial" w:hAnsi="Arial" w:cs="Arial" w:hint="eastAsia"/>
          <w:color w:val="000000"/>
          <w:kern w:val="0"/>
          <w:szCs w:val="21"/>
        </w:rPr>
        <w:t>传真：</w:t>
      </w:r>
      <w:r w:rsidRPr="001B1FBF">
        <w:rPr>
          <w:rFonts w:ascii="Arial" w:hAnsi="Arial" w:cs="Arial" w:hint="eastAsia"/>
          <w:color w:val="000000"/>
          <w:kern w:val="0"/>
          <w:szCs w:val="21"/>
        </w:rPr>
        <w:t>+86 10 85188298</w:t>
      </w:r>
    </w:p>
    <w:p w:rsidR="001B1FBF" w:rsidRPr="001B1FBF" w:rsidRDefault="001B1FBF" w:rsidP="001B1FBF">
      <w:pPr>
        <w:spacing w:line="360" w:lineRule="auto"/>
        <w:ind w:firstLineChars="200" w:firstLine="420"/>
        <w:rPr>
          <w:rFonts w:ascii="Arial" w:hAnsi="Arial" w:cs="Arial"/>
          <w:color w:val="000000"/>
          <w:kern w:val="0"/>
          <w:szCs w:val="21"/>
        </w:rPr>
      </w:pPr>
      <w:r w:rsidRPr="001B1FBF">
        <w:rPr>
          <w:rFonts w:ascii="Arial" w:hAnsi="Arial" w:cs="Arial" w:hint="eastAsia"/>
          <w:color w:val="000000"/>
          <w:kern w:val="0"/>
          <w:szCs w:val="21"/>
        </w:rPr>
        <w:t>签字注册会计师：吴翠蓉</w:t>
      </w:r>
      <w:r w:rsidRPr="001B1FBF">
        <w:rPr>
          <w:rFonts w:ascii="Arial" w:hAnsi="Arial" w:cs="Arial" w:hint="eastAsia"/>
          <w:color w:val="000000"/>
          <w:kern w:val="0"/>
          <w:szCs w:val="21"/>
        </w:rPr>
        <w:t xml:space="preserve">  </w:t>
      </w:r>
      <w:r w:rsidRPr="001B1FBF">
        <w:rPr>
          <w:rFonts w:ascii="Arial" w:hAnsi="Arial" w:cs="Arial" w:hint="eastAsia"/>
          <w:color w:val="000000"/>
          <w:kern w:val="0"/>
          <w:szCs w:val="21"/>
        </w:rPr>
        <w:t>高鹤</w:t>
      </w:r>
    </w:p>
    <w:p w:rsidR="00753E3D" w:rsidRDefault="001B1FBF" w:rsidP="00EB7388">
      <w:pPr>
        <w:adjustRightInd w:val="0"/>
        <w:snapToGrid w:val="0"/>
        <w:spacing w:line="360" w:lineRule="auto"/>
        <w:ind w:firstLineChars="200" w:firstLine="420"/>
        <w:rPr>
          <w:rFonts w:ascii="Arial" w:hAnsi="Arial" w:cs="Arial"/>
          <w:color w:val="000000"/>
          <w:kern w:val="0"/>
          <w:szCs w:val="21"/>
        </w:rPr>
      </w:pPr>
      <w:r w:rsidRPr="001B1FBF">
        <w:rPr>
          <w:rFonts w:ascii="Arial" w:hAnsi="Arial" w:cs="Arial" w:hint="eastAsia"/>
          <w:color w:val="000000"/>
          <w:kern w:val="0"/>
          <w:szCs w:val="21"/>
        </w:rPr>
        <w:t>联系人：吴翠蓉</w:t>
      </w:r>
    </w:p>
    <w:p w:rsidR="005C5181" w:rsidRDefault="005C5181">
      <w:pPr>
        <w:widowControl/>
        <w:jc w:val="left"/>
        <w:rPr>
          <w:rFonts w:ascii="Arial" w:hAnsi="Arial" w:cs="Arial"/>
          <w:color w:val="000000"/>
          <w:kern w:val="0"/>
          <w:szCs w:val="21"/>
        </w:rPr>
      </w:pPr>
      <w:r>
        <w:rPr>
          <w:rFonts w:ascii="Arial" w:hAnsi="Arial" w:cs="Arial"/>
          <w:color w:val="000000"/>
          <w:kern w:val="0"/>
          <w:szCs w:val="21"/>
        </w:rPr>
        <w:br w:type="page"/>
      </w:r>
    </w:p>
    <w:p w:rsidR="0045798E" w:rsidRDefault="00EB7388" w:rsidP="00363E29">
      <w:pPr>
        <w:pStyle w:val="1"/>
        <w:spacing w:before="100" w:after="120" w:line="579" w:lineRule="auto"/>
        <w:jc w:val="center"/>
        <w:rPr>
          <w:rFonts w:ascii="宋体" w:hAnsi="宋体"/>
          <w:color w:val="000000"/>
          <w:kern w:val="0"/>
          <w:sz w:val="24"/>
          <w:szCs w:val="24"/>
        </w:rPr>
      </w:pPr>
      <w:bookmarkStart w:id="14" w:name="_Toc482624795"/>
      <w:bookmarkStart w:id="15" w:name="_Toc256666915"/>
      <w:bookmarkStart w:id="16" w:name="_Toc256666795"/>
      <w:bookmarkStart w:id="17" w:name="_Toc28223"/>
      <w:bookmarkEnd w:id="13"/>
      <w:r>
        <w:rPr>
          <w:rFonts w:ascii="宋体" w:hAnsi="宋体" w:hint="eastAsia"/>
          <w:color w:val="000000"/>
          <w:kern w:val="0"/>
          <w:sz w:val="24"/>
          <w:szCs w:val="24"/>
        </w:rPr>
        <w:t>四、</w:t>
      </w:r>
      <w:r w:rsidR="007026B8">
        <w:rPr>
          <w:rFonts w:ascii="宋体" w:hAnsi="宋体" w:hint="eastAsia"/>
          <w:color w:val="000000"/>
          <w:kern w:val="0"/>
          <w:sz w:val="24"/>
          <w:szCs w:val="24"/>
        </w:rPr>
        <w:t>基金的名称</w:t>
      </w:r>
    </w:p>
    <w:p w:rsidR="0045798E" w:rsidRPr="00DE07E1" w:rsidRDefault="007026B8" w:rsidP="00FA60BA">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基金的名称：</w:t>
      </w:r>
      <w:r w:rsidR="00CC35A4" w:rsidRPr="00FA60BA">
        <w:rPr>
          <w:rFonts w:ascii="宋体" w:hAnsi="宋体"/>
          <w:color w:val="000000"/>
          <w:kern w:val="0"/>
          <w:szCs w:val="21"/>
        </w:rPr>
        <w:t>富荣富乾债券型证券投资基金</w:t>
      </w:r>
      <w:r w:rsidRPr="00DE07E1">
        <w:rPr>
          <w:rFonts w:ascii="宋体" w:hAnsi="宋体" w:hint="eastAsia"/>
          <w:color w:val="000000"/>
          <w:kern w:val="0"/>
          <w:szCs w:val="21"/>
        </w:rPr>
        <w:t>。</w:t>
      </w:r>
    </w:p>
    <w:p w:rsidR="0045798E" w:rsidRPr="00CC35A4" w:rsidRDefault="0045798E"/>
    <w:p w:rsidR="0045798E" w:rsidRDefault="00EB7388" w:rsidP="00EB7388">
      <w:pPr>
        <w:pStyle w:val="1"/>
        <w:jc w:val="center"/>
        <w:rPr>
          <w:rFonts w:ascii="宋体" w:hAnsi="宋体"/>
          <w:color w:val="000000"/>
          <w:kern w:val="0"/>
          <w:sz w:val="24"/>
          <w:szCs w:val="24"/>
        </w:rPr>
      </w:pPr>
      <w:r>
        <w:rPr>
          <w:rFonts w:ascii="宋体" w:hAnsi="宋体" w:hint="eastAsia"/>
          <w:color w:val="000000"/>
          <w:kern w:val="0"/>
          <w:sz w:val="24"/>
          <w:szCs w:val="24"/>
        </w:rPr>
        <w:t>五、</w:t>
      </w:r>
      <w:r w:rsidR="007026B8">
        <w:rPr>
          <w:rFonts w:ascii="宋体" w:hAnsi="宋体" w:hint="eastAsia"/>
          <w:color w:val="000000"/>
          <w:kern w:val="0"/>
          <w:sz w:val="24"/>
          <w:szCs w:val="24"/>
        </w:rPr>
        <w:t>基金的类型</w:t>
      </w:r>
    </w:p>
    <w:p w:rsidR="0045798E" w:rsidRPr="00DE07E1" w:rsidRDefault="001050ED" w:rsidP="00DE07E1">
      <w:pPr>
        <w:ind w:firstLineChars="200" w:firstLine="420"/>
        <w:rPr>
          <w:rFonts w:ascii="宋体" w:hAnsi="宋体"/>
          <w:color w:val="000000"/>
          <w:kern w:val="0"/>
          <w:szCs w:val="21"/>
        </w:rPr>
      </w:pPr>
      <w:r w:rsidRPr="00DE07E1">
        <w:rPr>
          <w:rFonts w:ascii="宋体" w:hAnsi="宋体" w:hint="eastAsia"/>
          <w:color w:val="000000"/>
          <w:kern w:val="0"/>
          <w:szCs w:val="21"/>
        </w:rPr>
        <w:t>基金的类型：债券型证券投资基金</w:t>
      </w:r>
      <w:r w:rsidR="007026B8" w:rsidRPr="00DE07E1">
        <w:rPr>
          <w:rFonts w:ascii="宋体" w:hAnsi="宋体" w:hint="eastAsia"/>
          <w:color w:val="000000"/>
          <w:kern w:val="0"/>
          <w:szCs w:val="21"/>
        </w:rPr>
        <w:t>。</w:t>
      </w:r>
    </w:p>
    <w:p w:rsidR="00CE068B" w:rsidRDefault="00CE068B">
      <w:pPr>
        <w:widowControl/>
        <w:jc w:val="left"/>
        <w:rPr>
          <w:sz w:val="24"/>
        </w:rPr>
      </w:pPr>
      <w:bookmarkStart w:id="18" w:name="_Toc55791176"/>
      <w:bookmarkStart w:id="19" w:name="_Toc256666918"/>
      <w:bookmarkStart w:id="20" w:name="_Toc256666798"/>
      <w:bookmarkStart w:id="21" w:name="_Toc88969266"/>
      <w:bookmarkEnd w:id="14"/>
      <w:bookmarkEnd w:id="15"/>
      <w:bookmarkEnd w:id="16"/>
      <w:bookmarkEnd w:id="17"/>
      <w:r>
        <w:rPr>
          <w:sz w:val="24"/>
        </w:rPr>
        <w:br w:type="page"/>
      </w:r>
    </w:p>
    <w:p w:rsidR="0045798E" w:rsidRDefault="007026B8" w:rsidP="00CA2C9D">
      <w:pPr>
        <w:pStyle w:val="1"/>
        <w:spacing w:beforeLines="50" w:before="120" w:afterLines="50" w:after="120" w:line="360" w:lineRule="auto"/>
        <w:ind w:firstLineChars="100" w:firstLine="241"/>
        <w:jc w:val="center"/>
        <w:rPr>
          <w:rFonts w:ascii="宋体" w:hAnsi="宋体"/>
          <w:color w:val="000000"/>
          <w:kern w:val="0"/>
          <w:sz w:val="24"/>
          <w:szCs w:val="24"/>
        </w:rPr>
      </w:pPr>
      <w:bookmarkStart w:id="22" w:name="_Toc482624798"/>
      <w:bookmarkStart w:id="23" w:name="_Toc23324"/>
      <w:r>
        <w:rPr>
          <w:rFonts w:ascii="宋体" w:hAnsi="宋体" w:hint="eastAsia"/>
          <w:color w:val="000000"/>
          <w:kern w:val="0"/>
          <w:sz w:val="24"/>
          <w:szCs w:val="24"/>
        </w:rPr>
        <w:t>六、基金的投资</w:t>
      </w:r>
      <w:bookmarkEnd w:id="22"/>
      <w:bookmarkEnd w:id="23"/>
    </w:p>
    <w:p w:rsidR="001050ED" w:rsidRPr="00312A0B" w:rsidRDefault="001050ED">
      <w:pPr>
        <w:adjustRightInd w:val="0"/>
        <w:snapToGrid w:val="0"/>
        <w:spacing w:line="360" w:lineRule="auto"/>
        <w:ind w:firstLineChars="200" w:firstLine="422"/>
        <w:rPr>
          <w:rFonts w:ascii="Arial Unicode MS" w:hAnsi="Arial Unicode MS" w:cs="Arial"/>
          <w:b/>
          <w:bCs/>
          <w:szCs w:val="21"/>
        </w:rPr>
      </w:pPr>
      <w:bookmarkStart w:id="24" w:name="_Toc88969271"/>
      <w:bookmarkEnd w:id="18"/>
      <w:bookmarkEnd w:id="19"/>
      <w:bookmarkEnd w:id="20"/>
      <w:bookmarkEnd w:id="21"/>
      <w:r w:rsidRPr="00312A0B">
        <w:rPr>
          <w:rFonts w:ascii="Arial Unicode MS" w:hAnsi="Arial Unicode MS" w:cs="Arial" w:hint="eastAsia"/>
          <w:b/>
          <w:bCs/>
          <w:szCs w:val="21"/>
        </w:rPr>
        <w:t>（一）</w:t>
      </w:r>
      <w:r w:rsidRPr="00312A0B">
        <w:rPr>
          <w:rFonts w:ascii="Arial Unicode MS" w:hAnsi="Arial Unicode MS" w:cs="Arial"/>
          <w:b/>
          <w:bCs/>
          <w:szCs w:val="21"/>
        </w:rPr>
        <w:t>投资目标</w:t>
      </w:r>
    </w:p>
    <w:p w:rsidR="00CC35A4" w:rsidRPr="00B679CE" w:rsidRDefault="00CC35A4">
      <w:pPr>
        <w:adjustRightInd w:val="0"/>
        <w:snapToGrid w:val="0"/>
        <w:spacing w:line="360" w:lineRule="auto"/>
        <w:ind w:firstLineChars="200" w:firstLine="420"/>
        <w:rPr>
          <w:rFonts w:ascii="Arial Unicode MS" w:hAnsi="Arial Unicode MS" w:cs="Arial"/>
          <w:kern w:val="0"/>
          <w:szCs w:val="21"/>
        </w:rPr>
      </w:pPr>
      <w:r w:rsidRPr="00542453">
        <w:rPr>
          <w:rFonts w:ascii="Arial Unicode MS" w:hAnsi="Arial Unicode MS" w:cs="Arial" w:hint="eastAsia"/>
          <w:kern w:val="0"/>
          <w:szCs w:val="21"/>
        </w:rPr>
        <w:t>在一定程度上控制组合净值波动率的前提下，力争长期内实现超越业绩比较基准的投资回报。</w:t>
      </w:r>
    </w:p>
    <w:p w:rsidR="001050ED" w:rsidRPr="00312A0B" w:rsidRDefault="001050ED">
      <w:pPr>
        <w:adjustRightInd w:val="0"/>
        <w:snapToGrid w:val="0"/>
        <w:spacing w:line="360" w:lineRule="auto"/>
        <w:ind w:firstLineChars="200" w:firstLine="422"/>
        <w:rPr>
          <w:rFonts w:ascii="Arial Unicode MS" w:hAnsi="Arial Unicode MS" w:cs="Arial"/>
          <w:b/>
          <w:bCs/>
          <w:szCs w:val="21"/>
        </w:rPr>
      </w:pPr>
      <w:r w:rsidRPr="00312A0B">
        <w:rPr>
          <w:rFonts w:ascii="Arial Unicode MS" w:hAnsi="Arial Unicode MS" w:cs="Arial" w:hint="eastAsia"/>
          <w:b/>
          <w:bCs/>
          <w:szCs w:val="21"/>
        </w:rPr>
        <w:t>（二）</w:t>
      </w:r>
      <w:r w:rsidRPr="00312A0B">
        <w:rPr>
          <w:rFonts w:ascii="Arial Unicode MS" w:hAnsi="Arial Unicode MS" w:cs="Arial"/>
          <w:b/>
          <w:bCs/>
          <w:szCs w:val="21"/>
        </w:rPr>
        <w:t>投资范围</w:t>
      </w:r>
    </w:p>
    <w:p w:rsidR="00CC35A4" w:rsidRPr="00461B9D" w:rsidRDefault="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本基金的投资范围主要为具有良好流动性的</w:t>
      </w:r>
      <w:r>
        <w:rPr>
          <w:rFonts w:ascii="Arial Unicode MS" w:hAnsi="Arial Unicode MS" w:cs="Arial" w:hint="eastAsia"/>
          <w:kern w:val="0"/>
          <w:szCs w:val="21"/>
        </w:rPr>
        <w:t>金融工具</w:t>
      </w:r>
      <w:r w:rsidRPr="00461B9D">
        <w:rPr>
          <w:rFonts w:ascii="Arial Unicode MS" w:hAnsi="Arial Unicode MS" w:cs="Arial" w:hint="eastAsia"/>
          <w:kern w:val="0"/>
          <w:szCs w:val="21"/>
        </w:rPr>
        <w:t>，包括国债、国债期货、</w:t>
      </w:r>
      <w:r w:rsidRPr="003B3D8A">
        <w:rPr>
          <w:rFonts w:ascii="Arial Unicode MS" w:hAnsi="Arial Unicode MS" w:cs="Arial" w:hint="eastAsia"/>
          <w:kern w:val="0"/>
          <w:szCs w:val="21"/>
        </w:rPr>
        <w:t>地方政府债、</w:t>
      </w:r>
      <w:r w:rsidRPr="00461B9D">
        <w:rPr>
          <w:rFonts w:ascii="Arial Unicode MS" w:hAnsi="Arial Unicode MS" w:cs="Arial" w:hint="eastAsia"/>
          <w:kern w:val="0"/>
          <w:szCs w:val="21"/>
        </w:rPr>
        <w:t>金融债、企业债、公司债、央行票据、中期票据、短期融资券、中小企业私募债、资产支持证券、次级债、可分离交易可转债的纯债部分、债券回购、银行存款等法律法规或中国证监会允许基金投资的其他金融工具（但须符合中国证监会的相关规定）。</w:t>
      </w:r>
    </w:p>
    <w:p w:rsidR="00CC35A4" w:rsidRPr="00461B9D" w:rsidRDefault="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本基金可以投资于股票</w:t>
      </w:r>
      <w:r w:rsidRPr="003B1EFC">
        <w:rPr>
          <w:rFonts w:ascii="Arial Unicode MS" w:hAnsi="Arial Unicode MS" w:cs="Arial" w:hint="eastAsia"/>
          <w:kern w:val="0"/>
          <w:szCs w:val="21"/>
        </w:rPr>
        <w:t>（包括中小板、创业板及其他中国证监会核准上市的股票）</w:t>
      </w:r>
      <w:r w:rsidRPr="00461B9D">
        <w:rPr>
          <w:rFonts w:ascii="Arial Unicode MS" w:hAnsi="Arial Unicode MS" w:cs="Arial" w:hint="eastAsia"/>
          <w:kern w:val="0"/>
          <w:szCs w:val="21"/>
        </w:rPr>
        <w:t>、权证，不投资于可转换债券（可分离交易可转债的纯债部分除外）、可交换债券。</w:t>
      </w:r>
    </w:p>
    <w:p w:rsidR="00CC35A4" w:rsidRPr="00461B9D" w:rsidRDefault="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基金的投资组合比例为：本基金对债券的投资比例不低于基金资产的</w:t>
      </w:r>
      <w:r w:rsidRPr="00461B9D">
        <w:rPr>
          <w:rFonts w:ascii="Arial Unicode MS" w:hAnsi="Arial Unicode MS" w:cs="Arial" w:hint="eastAsia"/>
          <w:kern w:val="0"/>
          <w:szCs w:val="21"/>
        </w:rPr>
        <w:t>80%</w:t>
      </w:r>
      <w:r w:rsidRPr="00461B9D">
        <w:rPr>
          <w:rFonts w:ascii="Arial Unicode MS" w:hAnsi="Arial Unicode MS" w:cs="Arial" w:hint="eastAsia"/>
          <w:kern w:val="0"/>
          <w:szCs w:val="21"/>
        </w:rPr>
        <w:t>；对权益类资产的投资比例不超过基金资产的</w:t>
      </w:r>
      <w:r w:rsidRPr="00461B9D">
        <w:rPr>
          <w:rFonts w:ascii="Arial Unicode MS" w:hAnsi="Arial Unicode MS" w:cs="Arial" w:hint="eastAsia"/>
          <w:kern w:val="0"/>
          <w:szCs w:val="21"/>
        </w:rPr>
        <w:t>20%</w:t>
      </w:r>
      <w:r w:rsidRPr="00461B9D">
        <w:rPr>
          <w:rFonts w:ascii="Arial Unicode MS" w:hAnsi="Arial Unicode MS" w:cs="Arial" w:hint="eastAsia"/>
          <w:kern w:val="0"/>
          <w:szCs w:val="21"/>
        </w:rPr>
        <w:t>；本基金每个交易日日终在扣除国债期货合约需缴纳的交易保证金后，持有现金或者到期日在一年以内的政府债券投资比例不低于基金资产净值的</w:t>
      </w:r>
      <w:r w:rsidRPr="00461B9D">
        <w:rPr>
          <w:rFonts w:ascii="Arial Unicode MS" w:hAnsi="Arial Unicode MS" w:cs="Arial" w:hint="eastAsia"/>
          <w:kern w:val="0"/>
          <w:szCs w:val="21"/>
        </w:rPr>
        <w:t>5%</w:t>
      </w:r>
      <w:r w:rsidRPr="00F14D5F">
        <w:rPr>
          <w:rFonts w:ascii="Arial Unicode MS" w:hAnsi="Arial Unicode MS" w:cs="Arial" w:hint="eastAsia"/>
          <w:kern w:val="0"/>
          <w:szCs w:val="21"/>
        </w:rPr>
        <w:t>，其中现金不包括结算备付金、存出保证金、应收申购款等</w:t>
      </w:r>
      <w:r w:rsidRPr="00461B9D">
        <w:rPr>
          <w:rFonts w:ascii="Arial Unicode MS" w:hAnsi="Arial Unicode MS" w:cs="Arial" w:hint="eastAsia"/>
          <w:kern w:val="0"/>
          <w:szCs w:val="21"/>
        </w:rPr>
        <w:t>。</w:t>
      </w:r>
    </w:p>
    <w:p w:rsidR="00CC35A4" w:rsidRPr="00B679CE" w:rsidRDefault="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如法律法规或监管机构以后允许基金投资的其他品种，基金管理人在履行适当程序后，可以将其纳入投资范围。</w:t>
      </w:r>
    </w:p>
    <w:p w:rsidR="001050ED" w:rsidRPr="00312A0B" w:rsidRDefault="001050ED">
      <w:pPr>
        <w:adjustRightInd w:val="0"/>
        <w:snapToGrid w:val="0"/>
        <w:spacing w:line="360" w:lineRule="auto"/>
        <w:ind w:firstLineChars="200" w:firstLine="422"/>
        <w:rPr>
          <w:rFonts w:ascii="Arial Unicode MS" w:hAnsi="Arial Unicode MS" w:cs="Arial"/>
          <w:b/>
          <w:bCs/>
          <w:szCs w:val="21"/>
        </w:rPr>
      </w:pPr>
      <w:r w:rsidRPr="00312A0B">
        <w:rPr>
          <w:rFonts w:ascii="Arial Unicode MS" w:hAnsi="Arial Unicode MS" w:cs="Arial" w:hint="eastAsia"/>
          <w:b/>
          <w:bCs/>
          <w:szCs w:val="21"/>
        </w:rPr>
        <w:t>（三）</w:t>
      </w:r>
      <w:r w:rsidRPr="00312A0B">
        <w:rPr>
          <w:rFonts w:ascii="Arial Unicode MS" w:hAnsi="Arial Unicode MS" w:cs="Arial"/>
          <w:b/>
          <w:bCs/>
          <w:szCs w:val="21"/>
        </w:rPr>
        <w:t>投资策略</w:t>
      </w:r>
    </w:p>
    <w:p w:rsidR="00CC35A4" w:rsidRPr="00461B9D" w:rsidRDefault="00CC35A4">
      <w:pPr>
        <w:adjustRightInd w:val="0"/>
        <w:snapToGrid w:val="0"/>
        <w:spacing w:line="360" w:lineRule="auto"/>
        <w:ind w:firstLineChars="200" w:firstLine="420"/>
        <w:rPr>
          <w:rFonts w:ascii="Arial Unicode MS" w:hAnsi="Arial Unicode MS" w:cs="Arial"/>
          <w:kern w:val="0"/>
          <w:szCs w:val="21"/>
        </w:rPr>
      </w:pPr>
      <w:bookmarkStart w:id="25" w:name="_Toc148867251"/>
      <w:bookmarkStart w:id="26" w:name="_Toc149105517"/>
      <w:bookmarkStart w:id="27" w:name="_Toc212891567"/>
      <w:r w:rsidRPr="00461B9D">
        <w:rPr>
          <w:rFonts w:ascii="Arial Unicode MS" w:hAnsi="Arial Unicode MS" w:cs="Arial" w:hint="eastAsia"/>
          <w:kern w:val="0"/>
          <w:szCs w:val="21"/>
        </w:rPr>
        <w:t>1</w:t>
      </w:r>
      <w:r w:rsidRPr="00461B9D">
        <w:rPr>
          <w:rFonts w:ascii="Arial Unicode MS" w:hAnsi="Arial Unicode MS" w:cs="Arial" w:hint="eastAsia"/>
          <w:kern w:val="0"/>
          <w:szCs w:val="21"/>
        </w:rPr>
        <w:t>、资产配置策略</w:t>
      </w:r>
    </w:p>
    <w:p w:rsidR="00CC35A4" w:rsidRPr="00461B9D" w:rsidRDefault="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本基金以中长期利率趋势分析为基础，结合经济周期、宏观政策方向及收益率曲线分析，自上而下决定资产配置及组合久期，并依据内部信用评估体系，深入挖掘价值被低估的标的券种，实施积极的债券投资组合管理，以获取较高的债券组合投资收益。</w:t>
      </w:r>
    </w:p>
    <w:p w:rsidR="00CC35A4" w:rsidRPr="00461B9D" w:rsidRDefault="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2</w:t>
      </w:r>
      <w:r w:rsidRPr="00461B9D">
        <w:rPr>
          <w:rFonts w:ascii="Arial Unicode MS" w:hAnsi="Arial Unicode MS" w:cs="Arial" w:hint="eastAsia"/>
          <w:kern w:val="0"/>
          <w:szCs w:val="21"/>
        </w:rPr>
        <w:t>、固定收益类证券投资策略</w:t>
      </w:r>
    </w:p>
    <w:p w:rsidR="00CC35A4" w:rsidRPr="00461B9D" w:rsidRDefault="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1</w:t>
      </w:r>
      <w:r w:rsidRPr="00461B9D">
        <w:rPr>
          <w:rFonts w:ascii="Arial Unicode MS" w:hAnsi="Arial Unicode MS" w:cs="Arial" w:hint="eastAsia"/>
          <w:kern w:val="0"/>
          <w:szCs w:val="21"/>
        </w:rPr>
        <w:t>）债券投资策略</w:t>
      </w:r>
    </w:p>
    <w:p w:rsidR="00CC35A4" w:rsidRPr="00461B9D" w:rsidRDefault="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对于本基金投资的固定收益类证券，主要从四个层次进行独立、客观、综合的考量，以筛选出合适的投资标的。</w:t>
      </w:r>
    </w:p>
    <w:p w:rsidR="00CC35A4" w:rsidRPr="00461B9D" w:rsidRDefault="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第一，基于全部公开信息对已经上市或待上市债券的发行主体进行研究，内容主要涉及发行人的股东背景、行业地位及发展趋势、担保方式及担保资产、外部增信质量、自由现金流量动态、债务压力、再融资能力等，并从以上角度对发行主体进行精细化分析和归类，规避信用风险偏高以及信用资质存在超预期下沉风险的个券，甄选信用风险低、信用利差对信用风险补偿较好或信用资质存在优化可能的个券，纳入债券池。</w:t>
      </w:r>
    </w:p>
    <w:p w:rsidR="00CC35A4" w:rsidRPr="00461B9D" w:rsidRDefault="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第二，使用基金管理人内部的信用评估体系对备选个券进行评分，着重考察发行人的经营稳定性、财务稳定性、外部支持三个核心要素。</w:t>
      </w:r>
    </w:p>
    <w:p w:rsidR="00CC35A4" w:rsidRPr="00461B9D" w:rsidRDefault="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第三，对市场同类可比债券、信用收益率曲线、市场交易活跃度、机构需求进行偏好分析，对个券进行流动性风险、信用风险的综合定价，判断其合理估值水平。</w:t>
      </w:r>
    </w:p>
    <w:p w:rsidR="00CC35A4" w:rsidRPr="00461B9D" w:rsidRDefault="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第四，根据市场结构与需求特征，在前三个层次的分析基础上，对个券进行深入的跟踪分析，发掘其中被市场低估的品种，在控制流动性风险的前提下，对低估品种进行择机配置和交易。</w:t>
      </w:r>
    </w:p>
    <w:p w:rsidR="00CC35A4" w:rsidRPr="00461B9D" w:rsidRDefault="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针对中小企业私募债券，本基金以持有到期，获得本金和票息收入为主要投资策略，同时，密切关注债券的信用风险变化，力争在控制风险的前提下，获得较高收益。</w:t>
      </w:r>
    </w:p>
    <w:p w:rsidR="00CC35A4" w:rsidRPr="00461B9D" w:rsidRDefault="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2</w:t>
      </w:r>
      <w:r w:rsidRPr="00461B9D">
        <w:rPr>
          <w:rFonts w:ascii="Arial Unicode MS" w:hAnsi="Arial Unicode MS" w:cs="Arial" w:hint="eastAsia"/>
          <w:kern w:val="0"/>
          <w:szCs w:val="21"/>
        </w:rPr>
        <w:t>）杠杆投资策略</w:t>
      </w:r>
    </w:p>
    <w:p w:rsidR="00CC35A4" w:rsidRPr="00461B9D" w:rsidRDefault="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本基金将综合考虑债券投资的风险收益以及回购成本等因素，在严格控制投资风险的前提下，通过正回购，获得杠杆放大收益。本基金资产总值不得超过基金资产净值的</w:t>
      </w:r>
      <w:r w:rsidRPr="00461B9D">
        <w:rPr>
          <w:rFonts w:ascii="Arial Unicode MS" w:hAnsi="Arial Unicode MS" w:cs="Arial" w:hint="eastAsia"/>
          <w:kern w:val="0"/>
          <w:szCs w:val="21"/>
        </w:rPr>
        <w:t>140%</w:t>
      </w:r>
      <w:r w:rsidRPr="00461B9D">
        <w:rPr>
          <w:rFonts w:ascii="Arial Unicode MS" w:hAnsi="Arial Unicode MS" w:cs="Arial" w:hint="eastAsia"/>
          <w:kern w:val="0"/>
          <w:szCs w:val="21"/>
        </w:rPr>
        <w:t>。</w:t>
      </w:r>
      <w:r w:rsidRPr="00461B9D">
        <w:rPr>
          <w:rFonts w:ascii="Arial Unicode MS" w:hAnsi="Arial Unicode MS" w:cs="Arial" w:hint="eastAsia"/>
          <w:kern w:val="0"/>
          <w:szCs w:val="21"/>
        </w:rPr>
        <w:t xml:space="preserve"> </w:t>
      </w:r>
    </w:p>
    <w:p w:rsidR="00CC35A4" w:rsidRPr="00461B9D" w:rsidRDefault="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3</w:t>
      </w:r>
      <w:r w:rsidRPr="00461B9D">
        <w:rPr>
          <w:rFonts w:ascii="Arial Unicode MS" w:hAnsi="Arial Unicode MS" w:cs="Arial" w:hint="eastAsia"/>
          <w:kern w:val="0"/>
          <w:szCs w:val="21"/>
        </w:rPr>
        <w:t>、股票投资策略</w:t>
      </w:r>
      <w:r w:rsidRPr="00461B9D">
        <w:rPr>
          <w:rFonts w:ascii="Arial Unicode MS" w:hAnsi="Arial Unicode MS" w:cs="Arial" w:hint="eastAsia"/>
          <w:kern w:val="0"/>
          <w:szCs w:val="21"/>
        </w:rPr>
        <w:t xml:space="preserve"> </w:t>
      </w:r>
    </w:p>
    <w:p w:rsidR="00CC35A4" w:rsidRPr="00461B9D" w:rsidRDefault="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本基金的股票投资策略以精选个股为主，发挥基金管理人专业研究团队的研究能力，从定量和定性两个方面考察上市公司的增值潜力。</w:t>
      </w:r>
      <w:r w:rsidRPr="00461B9D">
        <w:rPr>
          <w:rFonts w:ascii="Arial Unicode MS" w:hAnsi="Arial Unicode MS" w:cs="Arial" w:hint="eastAsia"/>
          <w:kern w:val="0"/>
          <w:szCs w:val="21"/>
        </w:rPr>
        <w:t xml:space="preserve"> </w:t>
      </w:r>
    </w:p>
    <w:p w:rsidR="00CC35A4" w:rsidRPr="00461B9D" w:rsidRDefault="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定量方面综合考虑盈利能力、成长性、估值水平等多种因素，包括净资产与市值比率（</w:t>
      </w:r>
      <w:r w:rsidRPr="00461B9D">
        <w:rPr>
          <w:rFonts w:ascii="Arial Unicode MS" w:hAnsi="Arial Unicode MS" w:cs="Arial" w:hint="eastAsia"/>
          <w:kern w:val="0"/>
          <w:szCs w:val="21"/>
        </w:rPr>
        <w:t>B/P</w:t>
      </w:r>
      <w:r w:rsidRPr="00461B9D">
        <w:rPr>
          <w:rFonts w:ascii="Arial Unicode MS" w:hAnsi="Arial Unicode MS" w:cs="Arial" w:hint="eastAsia"/>
          <w:kern w:val="0"/>
          <w:szCs w:val="21"/>
        </w:rPr>
        <w:t>）、每股盈利</w:t>
      </w:r>
      <w:r w:rsidRPr="00461B9D">
        <w:rPr>
          <w:rFonts w:ascii="Arial Unicode MS" w:hAnsi="Arial Unicode MS" w:cs="Arial" w:hint="eastAsia"/>
          <w:kern w:val="0"/>
          <w:szCs w:val="21"/>
        </w:rPr>
        <w:t>/</w:t>
      </w:r>
      <w:r w:rsidRPr="00461B9D">
        <w:rPr>
          <w:rFonts w:ascii="Arial Unicode MS" w:hAnsi="Arial Unicode MS" w:cs="Arial" w:hint="eastAsia"/>
          <w:kern w:val="0"/>
          <w:szCs w:val="21"/>
        </w:rPr>
        <w:t>每股市价（</w:t>
      </w:r>
      <w:r w:rsidRPr="00461B9D">
        <w:rPr>
          <w:rFonts w:ascii="Arial Unicode MS" w:hAnsi="Arial Unicode MS" w:cs="Arial" w:hint="eastAsia"/>
          <w:kern w:val="0"/>
          <w:szCs w:val="21"/>
        </w:rPr>
        <w:t>E/P</w:t>
      </w:r>
      <w:r w:rsidRPr="00461B9D">
        <w:rPr>
          <w:rFonts w:ascii="Arial Unicode MS" w:hAnsi="Arial Unicode MS" w:cs="Arial" w:hint="eastAsia"/>
          <w:kern w:val="0"/>
          <w:szCs w:val="21"/>
        </w:rPr>
        <w:t>）、年现金流</w:t>
      </w:r>
      <w:r w:rsidRPr="00461B9D">
        <w:rPr>
          <w:rFonts w:ascii="Arial Unicode MS" w:hAnsi="Arial Unicode MS" w:cs="Arial" w:hint="eastAsia"/>
          <w:kern w:val="0"/>
          <w:szCs w:val="21"/>
        </w:rPr>
        <w:t>/</w:t>
      </w:r>
      <w:r w:rsidRPr="00461B9D">
        <w:rPr>
          <w:rFonts w:ascii="Arial Unicode MS" w:hAnsi="Arial Unicode MS" w:cs="Arial" w:hint="eastAsia"/>
          <w:kern w:val="0"/>
          <w:szCs w:val="21"/>
        </w:rPr>
        <w:t>市值（</w:t>
      </w:r>
      <w:r w:rsidRPr="00461B9D">
        <w:rPr>
          <w:rFonts w:ascii="Arial Unicode MS" w:hAnsi="Arial Unicode MS" w:cs="Arial" w:hint="eastAsia"/>
          <w:kern w:val="0"/>
          <w:szCs w:val="21"/>
        </w:rPr>
        <w:t>cashflow-to-price</w:t>
      </w:r>
      <w:r w:rsidRPr="00461B9D">
        <w:rPr>
          <w:rFonts w:ascii="Arial Unicode MS" w:hAnsi="Arial Unicode MS" w:cs="Arial" w:hint="eastAsia"/>
          <w:kern w:val="0"/>
          <w:szCs w:val="21"/>
        </w:rPr>
        <w:t>）和销售收入</w:t>
      </w:r>
      <w:r w:rsidRPr="00461B9D">
        <w:rPr>
          <w:rFonts w:ascii="Arial Unicode MS" w:hAnsi="Arial Unicode MS" w:cs="Arial" w:hint="eastAsia"/>
          <w:kern w:val="0"/>
          <w:szCs w:val="21"/>
        </w:rPr>
        <w:t>/</w:t>
      </w:r>
      <w:r w:rsidRPr="00461B9D">
        <w:rPr>
          <w:rFonts w:ascii="Arial Unicode MS" w:hAnsi="Arial Unicode MS" w:cs="Arial" w:hint="eastAsia"/>
          <w:kern w:val="0"/>
          <w:szCs w:val="21"/>
        </w:rPr>
        <w:t>市值（</w:t>
      </w:r>
      <w:r w:rsidRPr="00461B9D">
        <w:rPr>
          <w:rFonts w:ascii="Arial Unicode MS" w:hAnsi="Arial Unicode MS" w:cs="Arial" w:hint="eastAsia"/>
          <w:kern w:val="0"/>
          <w:szCs w:val="21"/>
        </w:rPr>
        <w:t>S/P</w:t>
      </w:r>
      <w:r w:rsidRPr="00461B9D">
        <w:rPr>
          <w:rFonts w:ascii="Arial Unicode MS" w:hAnsi="Arial Unicode MS" w:cs="Arial" w:hint="eastAsia"/>
          <w:kern w:val="0"/>
          <w:szCs w:val="21"/>
        </w:rPr>
        <w:t>）等价值指标以及净资产收益率（</w:t>
      </w:r>
      <w:r w:rsidRPr="00461B9D">
        <w:rPr>
          <w:rFonts w:ascii="Arial Unicode MS" w:hAnsi="Arial Unicode MS" w:cs="Arial" w:hint="eastAsia"/>
          <w:kern w:val="0"/>
          <w:szCs w:val="21"/>
        </w:rPr>
        <w:t>ROE</w:t>
      </w:r>
      <w:r w:rsidRPr="00461B9D">
        <w:rPr>
          <w:rFonts w:ascii="Arial Unicode MS" w:hAnsi="Arial Unicode MS" w:cs="Arial" w:hint="eastAsia"/>
          <w:kern w:val="0"/>
          <w:szCs w:val="21"/>
        </w:rPr>
        <w:t>）、每股收益增长率和主营业务收入增长率等成长指标。</w:t>
      </w:r>
      <w:r w:rsidRPr="00461B9D">
        <w:rPr>
          <w:rFonts w:ascii="Arial Unicode MS" w:hAnsi="Arial Unicode MS" w:cs="Arial" w:hint="eastAsia"/>
          <w:kern w:val="0"/>
          <w:szCs w:val="21"/>
        </w:rPr>
        <w:t xml:space="preserve"> </w:t>
      </w:r>
    </w:p>
    <w:p w:rsidR="00CC35A4" w:rsidRPr="00461B9D" w:rsidRDefault="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定性方面考察上市公司所属行业发展前景、行业地位、竞争优势等多种因素，精选流动性好、成长性高、估值水平低的股票进行投资。</w:t>
      </w:r>
      <w:r w:rsidRPr="00461B9D">
        <w:rPr>
          <w:rFonts w:ascii="Arial Unicode MS" w:hAnsi="Arial Unicode MS" w:cs="Arial" w:hint="eastAsia"/>
          <w:kern w:val="0"/>
          <w:szCs w:val="21"/>
        </w:rPr>
        <w:t xml:space="preserve"> </w:t>
      </w:r>
    </w:p>
    <w:p w:rsidR="00CC35A4" w:rsidRPr="00461B9D" w:rsidRDefault="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4</w:t>
      </w:r>
      <w:r w:rsidRPr="00461B9D">
        <w:rPr>
          <w:rFonts w:ascii="Arial Unicode MS" w:hAnsi="Arial Unicode MS" w:cs="Arial" w:hint="eastAsia"/>
          <w:kern w:val="0"/>
          <w:szCs w:val="21"/>
        </w:rPr>
        <w:t>、权证投资策略</w:t>
      </w:r>
    </w:p>
    <w:p w:rsidR="00CC35A4" w:rsidRPr="00461B9D" w:rsidRDefault="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本基金不直接购买权证等衍生品资产，但有可能持有所持股票所派发的权证或因投资分离交易可转债而产生的权证等。本基金管理人将以价值分析为基础，在采用权证定价模型分析其合理定价的基础上，结合权证的溢价率、隐含波动率等指标选择权证的卖出时机。</w:t>
      </w:r>
    </w:p>
    <w:p w:rsidR="00CC35A4" w:rsidRPr="00461B9D" w:rsidRDefault="00753E3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5</w:t>
      </w:r>
      <w:r w:rsidR="00CC35A4" w:rsidRPr="00461B9D">
        <w:rPr>
          <w:rFonts w:ascii="Arial Unicode MS" w:hAnsi="Arial Unicode MS" w:cs="Arial" w:hint="eastAsia"/>
          <w:kern w:val="0"/>
          <w:szCs w:val="21"/>
        </w:rPr>
        <w:t>、国债期货投资策略</w:t>
      </w:r>
    </w:p>
    <w:p w:rsidR="00CC35A4" w:rsidRDefault="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本基金将根据风险管理的原则，主要选择流动性好、交易活跃的国债期货合约进行交易，以对冲投资组合的系统性风险、有效管理现金流量或降低减仓或调仓过程中的冲击成本等。</w:t>
      </w:r>
    </w:p>
    <w:p w:rsidR="00CC35A4" w:rsidRPr="003B1EFC" w:rsidRDefault="00753E3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6</w:t>
      </w:r>
      <w:r w:rsidR="00CC35A4">
        <w:rPr>
          <w:rFonts w:ascii="Arial Unicode MS" w:hAnsi="Arial Unicode MS" w:cs="Arial" w:hint="eastAsia"/>
          <w:kern w:val="0"/>
          <w:szCs w:val="21"/>
        </w:rPr>
        <w:t>、</w:t>
      </w:r>
      <w:r w:rsidR="00CC35A4" w:rsidRPr="003B1EFC">
        <w:rPr>
          <w:rFonts w:ascii="Arial Unicode MS" w:hAnsi="Arial Unicode MS" w:cs="Arial" w:hint="eastAsia"/>
          <w:kern w:val="0"/>
          <w:szCs w:val="21"/>
        </w:rPr>
        <w:t>资产支持证券投资策略</w:t>
      </w:r>
    </w:p>
    <w:p w:rsidR="00CC35A4" w:rsidRPr="00B679CE" w:rsidRDefault="00CC35A4">
      <w:pPr>
        <w:adjustRightInd w:val="0"/>
        <w:snapToGrid w:val="0"/>
        <w:spacing w:line="360" w:lineRule="auto"/>
        <w:ind w:firstLineChars="200" w:firstLine="420"/>
        <w:rPr>
          <w:rFonts w:ascii="Arial Unicode MS" w:hAnsi="Arial Unicode MS" w:cs="Arial"/>
          <w:kern w:val="0"/>
          <w:szCs w:val="21"/>
        </w:rPr>
      </w:pPr>
      <w:r w:rsidRPr="003B1EFC">
        <w:rPr>
          <w:rFonts w:ascii="Arial Unicode MS" w:hAnsi="Arial Unicode MS" w:cs="Arial" w:hint="eastAsia"/>
          <w:kern w:val="0"/>
          <w:szCs w:val="21"/>
        </w:rPr>
        <w:t>本基金将深入分析资产支持证券的市场利率、发行条款、支持资产的构成及质量、提前偿还率、风险补偿收益和市场流动性等基本面因素，估计资产违约风险和提前偿付风险，并根据资产证券化的收益结构安排，模拟资产支持证券的本金偿还和利息收益的现金流过程，辅助采用定价模型，评估其内在价值。</w:t>
      </w:r>
    </w:p>
    <w:bookmarkEnd w:id="25"/>
    <w:bookmarkEnd w:id="26"/>
    <w:bookmarkEnd w:id="27"/>
    <w:p w:rsidR="001050ED" w:rsidRPr="00312A0B" w:rsidRDefault="001050ED">
      <w:pPr>
        <w:autoSpaceDE w:val="0"/>
        <w:autoSpaceDN w:val="0"/>
        <w:adjustRightInd w:val="0"/>
        <w:snapToGrid w:val="0"/>
        <w:spacing w:line="360" w:lineRule="auto"/>
        <w:ind w:firstLineChars="200" w:firstLine="422"/>
        <w:rPr>
          <w:rFonts w:ascii="Arial Unicode MS" w:hAnsi="Arial Unicode MS" w:cs="Arial"/>
          <w:b/>
          <w:bCs/>
          <w:szCs w:val="21"/>
        </w:rPr>
      </w:pPr>
      <w:r w:rsidRPr="00312A0B">
        <w:rPr>
          <w:rFonts w:ascii="Arial Unicode MS" w:hAnsi="Arial Unicode MS" w:cs="Arial" w:hint="eastAsia"/>
          <w:b/>
          <w:bCs/>
          <w:szCs w:val="21"/>
        </w:rPr>
        <w:t>（</w:t>
      </w:r>
      <w:r w:rsidR="00CC35A4" w:rsidRPr="00312A0B">
        <w:rPr>
          <w:rFonts w:ascii="Arial Unicode MS" w:hAnsi="Arial Unicode MS" w:cs="Arial" w:hint="eastAsia"/>
          <w:b/>
          <w:bCs/>
          <w:szCs w:val="21"/>
        </w:rPr>
        <w:t>四</w:t>
      </w:r>
      <w:r w:rsidRPr="00312A0B">
        <w:rPr>
          <w:rFonts w:ascii="Arial Unicode MS" w:hAnsi="Arial Unicode MS" w:cs="Arial" w:hint="eastAsia"/>
          <w:b/>
          <w:bCs/>
          <w:szCs w:val="21"/>
        </w:rPr>
        <w:t>）</w:t>
      </w:r>
      <w:r w:rsidRPr="00312A0B">
        <w:rPr>
          <w:rFonts w:ascii="Arial Unicode MS" w:hAnsi="Arial Unicode MS" w:cs="Arial"/>
          <w:b/>
          <w:bCs/>
          <w:szCs w:val="21"/>
        </w:rPr>
        <w:t>投资限制</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1</w:t>
      </w:r>
      <w:r w:rsidRPr="00461B9D">
        <w:rPr>
          <w:rFonts w:ascii="Arial Unicode MS" w:hAnsi="Arial Unicode MS" w:cs="Arial" w:hint="eastAsia"/>
          <w:kern w:val="0"/>
          <w:szCs w:val="21"/>
        </w:rPr>
        <w:t>、组合限制</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基金的投资组合应遵循以下限制：</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1</w:t>
      </w:r>
      <w:r w:rsidRPr="00461B9D">
        <w:rPr>
          <w:rFonts w:ascii="Arial Unicode MS" w:hAnsi="Arial Unicode MS" w:cs="Arial" w:hint="eastAsia"/>
          <w:kern w:val="0"/>
          <w:szCs w:val="21"/>
        </w:rPr>
        <w:t>）本基金对债券的投资比例不低于基金资产的</w:t>
      </w:r>
      <w:r w:rsidRPr="00461B9D">
        <w:rPr>
          <w:rFonts w:ascii="Arial Unicode MS" w:hAnsi="Arial Unicode MS" w:cs="Arial" w:hint="eastAsia"/>
          <w:kern w:val="0"/>
          <w:szCs w:val="21"/>
        </w:rPr>
        <w:t>80%</w:t>
      </w:r>
      <w:r w:rsidRPr="00461B9D">
        <w:rPr>
          <w:rFonts w:ascii="Arial Unicode MS" w:hAnsi="Arial Unicode MS" w:cs="Arial" w:hint="eastAsia"/>
          <w:kern w:val="0"/>
          <w:szCs w:val="21"/>
        </w:rPr>
        <w:t>；对权益类资产的投资比例不超过基金资产的</w:t>
      </w:r>
      <w:r w:rsidRPr="00461B9D">
        <w:rPr>
          <w:rFonts w:ascii="Arial Unicode MS" w:hAnsi="Arial Unicode MS" w:cs="Arial" w:hint="eastAsia"/>
          <w:kern w:val="0"/>
          <w:szCs w:val="21"/>
        </w:rPr>
        <w:t>20%</w:t>
      </w:r>
      <w:r w:rsidRPr="00461B9D">
        <w:rPr>
          <w:rFonts w:ascii="Arial Unicode MS" w:hAnsi="Arial Unicode MS" w:cs="Arial" w:hint="eastAsia"/>
          <w:kern w:val="0"/>
          <w:szCs w:val="21"/>
        </w:rPr>
        <w:t>；</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2</w:t>
      </w:r>
      <w:r w:rsidRPr="00461B9D">
        <w:rPr>
          <w:rFonts w:ascii="Arial Unicode MS" w:hAnsi="Arial Unicode MS" w:cs="Arial" w:hint="eastAsia"/>
          <w:kern w:val="0"/>
          <w:szCs w:val="21"/>
        </w:rPr>
        <w:t>）本基金每个交易日日终在扣除国债期货合约需缴纳的交易保证金后，现金或到期日在一年以内的政府债券的投资比例不低于基金资产净值的</w:t>
      </w:r>
      <w:r w:rsidRPr="00461B9D">
        <w:rPr>
          <w:rFonts w:ascii="Arial Unicode MS" w:hAnsi="Arial Unicode MS" w:cs="Arial" w:hint="eastAsia"/>
          <w:kern w:val="0"/>
          <w:szCs w:val="21"/>
        </w:rPr>
        <w:t>5%</w:t>
      </w:r>
      <w:r w:rsidRPr="00F14D5F">
        <w:rPr>
          <w:rFonts w:ascii="Arial Unicode MS" w:hAnsi="Arial Unicode MS" w:cs="Arial" w:hint="eastAsia"/>
          <w:kern w:val="0"/>
          <w:szCs w:val="21"/>
        </w:rPr>
        <w:t>，其中现金不包括结算备付金、存出保证金、应收申购款等</w:t>
      </w:r>
      <w:r w:rsidRPr="00461B9D">
        <w:rPr>
          <w:rFonts w:ascii="Arial Unicode MS" w:hAnsi="Arial Unicode MS" w:cs="Arial" w:hint="eastAsia"/>
          <w:kern w:val="0"/>
          <w:szCs w:val="21"/>
        </w:rPr>
        <w:t>；</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3</w:t>
      </w:r>
      <w:r w:rsidRPr="00461B9D">
        <w:rPr>
          <w:rFonts w:ascii="Arial Unicode MS" w:hAnsi="Arial Unicode MS" w:cs="Arial" w:hint="eastAsia"/>
          <w:kern w:val="0"/>
          <w:szCs w:val="21"/>
        </w:rPr>
        <w:t>）本基金持有一家公司发行的证券，其市值不超过基金资产净值的</w:t>
      </w:r>
      <w:r w:rsidRPr="00461B9D">
        <w:rPr>
          <w:rFonts w:ascii="Arial Unicode MS" w:hAnsi="Arial Unicode MS" w:cs="Arial" w:hint="eastAsia"/>
          <w:kern w:val="0"/>
          <w:szCs w:val="21"/>
        </w:rPr>
        <w:t>10%</w:t>
      </w:r>
      <w:r w:rsidRPr="00461B9D">
        <w:rPr>
          <w:rFonts w:ascii="Arial Unicode MS" w:hAnsi="Arial Unicode MS" w:cs="Arial" w:hint="eastAsia"/>
          <w:kern w:val="0"/>
          <w:szCs w:val="21"/>
        </w:rPr>
        <w:t>；</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4</w:t>
      </w:r>
      <w:r w:rsidRPr="00461B9D">
        <w:rPr>
          <w:rFonts w:ascii="Arial Unicode MS" w:hAnsi="Arial Unicode MS" w:cs="Arial" w:hint="eastAsia"/>
          <w:kern w:val="0"/>
          <w:szCs w:val="21"/>
        </w:rPr>
        <w:t>）本基金管理人管理的全部基金持有一家公司发行的证券，不超过该证券的</w:t>
      </w:r>
      <w:r w:rsidRPr="00461B9D">
        <w:rPr>
          <w:rFonts w:ascii="Arial Unicode MS" w:hAnsi="Arial Unicode MS" w:cs="Arial" w:hint="eastAsia"/>
          <w:kern w:val="0"/>
          <w:szCs w:val="21"/>
        </w:rPr>
        <w:t>10%</w:t>
      </w:r>
      <w:r w:rsidRPr="00461B9D">
        <w:rPr>
          <w:rFonts w:ascii="Arial Unicode MS" w:hAnsi="Arial Unicode MS" w:cs="Arial" w:hint="eastAsia"/>
          <w:kern w:val="0"/>
          <w:szCs w:val="21"/>
        </w:rPr>
        <w:t>；</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5</w:t>
      </w:r>
      <w:r w:rsidRPr="00461B9D">
        <w:rPr>
          <w:rFonts w:ascii="Arial Unicode MS" w:hAnsi="Arial Unicode MS" w:cs="Arial" w:hint="eastAsia"/>
          <w:kern w:val="0"/>
          <w:szCs w:val="21"/>
        </w:rPr>
        <w:t>）本基金持有的全部权证，其市值不得超过基金资产净值的</w:t>
      </w:r>
      <w:r w:rsidRPr="00461B9D">
        <w:rPr>
          <w:rFonts w:ascii="Arial Unicode MS" w:hAnsi="Arial Unicode MS" w:cs="Arial" w:hint="eastAsia"/>
          <w:kern w:val="0"/>
          <w:szCs w:val="21"/>
        </w:rPr>
        <w:t>3%</w:t>
      </w:r>
      <w:r w:rsidRPr="00461B9D">
        <w:rPr>
          <w:rFonts w:ascii="Arial Unicode MS" w:hAnsi="Arial Unicode MS" w:cs="Arial" w:hint="eastAsia"/>
          <w:kern w:val="0"/>
          <w:szCs w:val="21"/>
        </w:rPr>
        <w:t>；</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6</w:t>
      </w:r>
      <w:r w:rsidRPr="00461B9D">
        <w:rPr>
          <w:rFonts w:ascii="Arial Unicode MS" w:hAnsi="Arial Unicode MS" w:cs="Arial" w:hint="eastAsia"/>
          <w:kern w:val="0"/>
          <w:szCs w:val="21"/>
        </w:rPr>
        <w:t>）本基金在任何交易日买入权证的总金额，不得超过上一交易日基金资产净值的</w:t>
      </w:r>
      <w:r w:rsidRPr="00461B9D">
        <w:rPr>
          <w:rFonts w:ascii="Arial Unicode MS" w:hAnsi="Arial Unicode MS" w:cs="Arial" w:hint="eastAsia"/>
          <w:kern w:val="0"/>
          <w:szCs w:val="21"/>
        </w:rPr>
        <w:t>0.5%</w:t>
      </w:r>
      <w:r w:rsidRPr="00461B9D">
        <w:rPr>
          <w:rFonts w:ascii="Arial Unicode MS" w:hAnsi="Arial Unicode MS" w:cs="Arial" w:hint="eastAsia"/>
          <w:kern w:val="0"/>
          <w:szCs w:val="21"/>
        </w:rPr>
        <w:t>；</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7</w:t>
      </w:r>
      <w:r w:rsidRPr="00461B9D">
        <w:rPr>
          <w:rFonts w:ascii="Arial Unicode MS" w:hAnsi="Arial Unicode MS" w:cs="Arial" w:hint="eastAsia"/>
          <w:kern w:val="0"/>
          <w:szCs w:val="21"/>
        </w:rPr>
        <w:t>）本基金进入全国银行间同业市场进行债券回购的资金余额不得超过基金资产净值的</w:t>
      </w:r>
      <w:r w:rsidRPr="00461B9D">
        <w:rPr>
          <w:rFonts w:ascii="Arial Unicode MS" w:hAnsi="Arial Unicode MS" w:cs="Arial" w:hint="eastAsia"/>
          <w:kern w:val="0"/>
          <w:szCs w:val="21"/>
        </w:rPr>
        <w:t>40%</w:t>
      </w:r>
      <w:r w:rsidRPr="00461B9D">
        <w:rPr>
          <w:rFonts w:ascii="Arial Unicode MS" w:hAnsi="Arial Unicode MS" w:cs="Arial" w:hint="eastAsia"/>
          <w:kern w:val="0"/>
          <w:szCs w:val="21"/>
        </w:rPr>
        <w:t>，在全国银行间同业市场中的债券回购最长期限为</w:t>
      </w:r>
      <w:r w:rsidRPr="00461B9D">
        <w:rPr>
          <w:rFonts w:ascii="Arial Unicode MS" w:hAnsi="Arial Unicode MS" w:cs="Arial" w:hint="eastAsia"/>
          <w:kern w:val="0"/>
          <w:szCs w:val="21"/>
        </w:rPr>
        <w:t>1</w:t>
      </w:r>
      <w:r w:rsidRPr="00461B9D">
        <w:rPr>
          <w:rFonts w:ascii="Arial Unicode MS" w:hAnsi="Arial Unicode MS" w:cs="Arial" w:hint="eastAsia"/>
          <w:kern w:val="0"/>
          <w:szCs w:val="21"/>
        </w:rPr>
        <w:t>年，债券回购到期后不展期；</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8</w:t>
      </w:r>
      <w:r w:rsidRPr="00461B9D">
        <w:rPr>
          <w:rFonts w:ascii="Arial Unicode MS" w:hAnsi="Arial Unicode MS" w:cs="Arial" w:hint="eastAsia"/>
          <w:kern w:val="0"/>
          <w:szCs w:val="21"/>
        </w:rPr>
        <w:t>）本基金投资于同一原始权益人的各类资产支持证券的比例，不得超过基金资产净值的</w:t>
      </w:r>
      <w:r w:rsidRPr="00461B9D">
        <w:rPr>
          <w:rFonts w:ascii="Arial Unicode MS" w:hAnsi="Arial Unicode MS" w:cs="Arial" w:hint="eastAsia"/>
          <w:kern w:val="0"/>
          <w:szCs w:val="21"/>
        </w:rPr>
        <w:t>10%</w:t>
      </w:r>
      <w:r w:rsidRPr="00461B9D">
        <w:rPr>
          <w:rFonts w:ascii="Arial Unicode MS" w:hAnsi="Arial Unicode MS" w:cs="Arial" w:hint="eastAsia"/>
          <w:kern w:val="0"/>
          <w:szCs w:val="21"/>
        </w:rPr>
        <w:t>；</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9</w:t>
      </w:r>
      <w:r w:rsidRPr="00461B9D">
        <w:rPr>
          <w:rFonts w:ascii="Arial Unicode MS" w:hAnsi="Arial Unicode MS" w:cs="Arial" w:hint="eastAsia"/>
          <w:kern w:val="0"/>
          <w:szCs w:val="21"/>
        </w:rPr>
        <w:t>）本基金持有的全部资产支持证券，其市值不得超过基金资产净值的</w:t>
      </w:r>
      <w:r w:rsidRPr="00461B9D">
        <w:rPr>
          <w:rFonts w:ascii="Arial Unicode MS" w:hAnsi="Arial Unicode MS" w:cs="Arial" w:hint="eastAsia"/>
          <w:kern w:val="0"/>
          <w:szCs w:val="21"/>
        </w:rPr>
        <w:t>20%</w:t>
      </w:r>
      <w:r w:rsidRPr="00461B9D">
        <w:rPr>
          <w:rFonts w:ascii="Arial Unicode MS" w:hAnsi="Arial Unicode MS" w:cs="Arial" w:hint="eastAsia"/>
          <w:kern w:val="0"/>
          <w:szCs w:val="21"/>
        </w:rPr>
        <w:t>；</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10</w:t>
      </w:r>
      <w:r w:rsidRPr="00461B9D">
        <w:rPr>
          <w:rFonts w:ascii="Arial Unicode MS" w:hAnsi="Arial Unicode MS" w:cs="Arial" w:hint="eastAsia"/>
          <w:kern w:val="0"/>
          <w:szCs w:val="21"/>
        </w:rPr>
        <w:t>）本基金持有的同一</w:t>
      </w:r>
      <w:r w:rsidRPr="00461B9D">
        <w:rPr>
          <w:rFonts w:ascii="Arial Unicode MS" w:hAnsi="Arial Unicode MS" w:cs="Arial" w:hint="eastAsia"/>
          <w:kern w:val="0"/>
          <w:szCs w:val="21"/>
        </w:rPr>
        <w:t>(</w:t>
      </w:r>
      <w:r w:rsidRPr="00461B9D">
        <w:rPr>
          <w:rFonts w:ascii="Arial Unicode MS" w:hAnsi="Arial Unicode MS" w:cs="Arial" w:hint="eastAsia"/>
          <w:kern w:val="0"/>
          <w:szCs w:val="21"/>
        </w:rPr>
        <w:t>指同一信用级别</w:t>
      </w:r>
      <w:r w:rsidRPr="00461B9D">
        <w:rPr>
          <w:rFonts w:ascii="Arial Unicode MS" w:hAnsi="Arial Unicode MS" w:cs="Arial" w:hint="eastAsia"/>
          <w:kern w:val="0"/>
          <w:szCs w:val="21"/>
        </w:rPr>
        <w:t>)</w:t>
      </w:r>
      <w:r w:rsidRPr="00461B9D">
        <w:rPr>
          <w:rFonts w:ascii="Arial Unicode MS" w:hAnsi="Arial Unicode MS" w:cs="Arial" w:hint="eastAsia"/>
          <w:kern w:val="0"/>
          <w:szCs w:val="21"/>
        </w:rPr>
        <w:t>资产支持证券的比例，不得超过该资产支持证券规模的</w:t>
      </w:r>
      <w:r w:rsidRPr="00461B9D">
        <w:rPr>
          <w:rFonts w:ascii="Arial Unicode MS" w:hAnsi="Arial Unicode MS" w:cs="Arial" w:hint="eastAsia"/>
          <w:kern w:val="0"/>
          <w:szCs w:val="21"/>
        </w:rPr>
        <w:t>10%</w:t>
      </w:r>
      <w:r w:rsidRPr="00461B9D">
        <w:rPr>
          <w:rFonts w:ascii="Arial Unicode MS" w:hAnsi="Arial Unicode MS" w:cs="Arial" w:hint="eastAsia"/>
          <w:kern w:val="0"/>
          <w:szCs w:val="21"/>
        </w:rPr>
        <w:t>；</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11</w:t>
      </w:r>
      <w:r w:rsidRPr="00461B9D">
        <w:rPr>
          <w:rFonts w:ascii="Arial Unicode MS" w:hAnsi="Arial Unicode MS" w:cs="Arial" w:hint="eastAsia"/>
          <w:kern w:val="0"/>
          <w:szCs w:val="21"/>
        </w:rPr>
        <w:t>）本基金管理人管理的全部基金投资于同一原始权益人的各类资产支持证券，不得超过其各类资产支持证券合计规模的</w:t>
      </w:r>
      <w:r w:rsidRPr="00461B9D">
        <w:rPr>
          <w:rFonts w:ascii="Arial Unicode MS" w:hAnsi="Arial Unicode MS" w:cs="Arial" w:hint="eastAsia"/>
          <w:kern w:val="0"/>
          <w:szCs w:val="21"/>
        </w:rPr>
        <w:t>10%</w:t>
      </w:r>
      <w:r w:rsidRPr="00461B9D">
        <w:rPr>
          <w:rFonts w:ascii="Arial Unicode MS" w:hAnsi="Arial Unicode MS" w:cs="Arial" w:hint="eastAsia"/>
          <w:kern w:val="0"/>
          <w:szCs w:val="21"/>
        </w:rPr>
        <w:t>；</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12</w:t>
      </w:r>
      <w:r w:rsidRPr="00461B9D">
        <w:rPr>
          <w:rFonts w:ascii="Arial Unicode MS" w:hAnsi="Arial Unicode MS" w:cs="Arial" w:hint="eastAsia"/>
          <w:kern w:val="0"/>
          <w:szCs w:val="21"/>
        </w:rPr>
        <w:t>）本基金应投资于信用级别评级为</w:t>
      </w:r>
      <w:r w:rsidRPr="00461B9D">
        <w:rPr>
          <w:rFonts w:ascii="Arial Unicode MS" w:hAnsi="Arial Unicode MS" w:cs="Arial" w:hint="eastAsia"/>
          <w:kern w:val="0"/>
          <w:szCs w:val="21"/>
        </w:rPr>
        <w:t>BBB</w:t>
      </w:r>
      <w:r w:rsidRPr="00461B9D">
        <w:rPr>
          <w:rFonts w:ascii="Arial Unicode MS" w:hAnsi="Arial Unicode MS" w:cs="Arial" w:hint="eastAsia"/>
          <w:kern w:val="0"/>
          <w:szCs w:val="21"/>
        </w:rPr>
        <w:t>以上（含</w:t>
      </w:r>
      <w:r w:rsidRPr="00461B9D">
        <w:rPr>
          <w:rFonts w:ascii="Arial Unicode MS" w:hAnsi="Arial Unicode MS" w:cs="Arial" w:hint="eastAsia"/>
          <w:kern w:val="0"/>
          <w:szCs w:val="21"/>
        </w:rPr>
        <w:t>BBB</w:t>
      </w:r>
      <w:r w:rsidRPr="00461B9D">
        <w:rPr>
          <w:rFonts w:ascii="Arial Unicode MS" w:hAnsi="Arial Unicode MS" w:cs="Arial" w:hint="eastAsia"/>
          <w:kern w:val="0"/>
          <w:szCs w:val="21"/>
        </w:rPr>
        <w:t>）的资产支持证券。基金持有资产支持证券期间，如果其信用等级下降、不再符合投资标准，应在评级报告发布之日起</w:t>
      </w:r>
      <w:r w:rsidRPr="00461B9D">
        <w:rPr>
          <w:rFonts w:ascii="Arial Unicode MS" w:hAnsi="Arial Unicode MS" w:cs="Arial" w:hint="eastAsia"/>
          <w:kern w:val="0"/>
          <w:szCs w:val="21"/>
        </w:rPr>
        <w:t>3</w:t>
      </w:r>
      <w:r w:rsidRPr="00461B9D">
        <w:rPr>
          <w:rFonts w:ascii="Arial Unicode MS" w:hAnsi="Arial Unicode MS" w:cs="Arial" w:hint="eastAsia"/>
          <w:kern w:val="0"/>
          <w:szCs w:val="21"/>
        </w:rPr>
        <w:t>个月内予以全部卖出；</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13</w:t>
      </w:r>
      <w:r w:rsidRPr="00461B9D">
        <w:rPr>
          <w:rFonts w:ascii="Arial Unicode MS" w:hAnsi="Arial Unicode MS" w:cs="Arial" w:hint="eastAsia"/>
          <w:kern w:val="0"/>
          <w:szCs w:val="21"/>
        </w:rPr>
        <w:t>）本基金投资于中小企业私募债券比例合计不高于基金资产的</w:t>
      </w:r>
      <w:r w:rsidRPr="00461B9D">
        <w:rPr>
          <w:rFonts w:ascii="Arial Unicode MS" w:hAnsi="Arial Unicode MS" w:cs="Arial" w:hint="eastAsia"/>
          <w:kern w:val="0"/>
          <w:szCs w:val="21"/>
        </w:rPr>
        <w:t>10%</w:t>
      </w:r>
      <w:r w:rsidRPr="00461B9D">
        <w:rPr>
          <w:rFonts w:ascii="Arial Unicode MS" w:hAnsi="Arial Unicode MS" w:cs="Arial" w:hint="eastAsia"/>
          <w:kern w:val="0"/>
          <w:szCs w:val="21"/>
        </w:rPr>
        <w:t>；</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14</w:t>
      </w:r>
      <w:r w:rsidRPr="00461B9D">
        <w:rPr>
          <w:rFonts w:ascii="Arial Unicode MS" w:hAnsi="Arial Unicode MS" w:cs="Arial" w:hint="eastAsia"/>
          <w:kern w:val="0"/>
          <w:szCs w:val="21"/>
        </w:rPr>
        <w:t>）基金资产总值不得超过基金资产净值的</w:t>
      </w:r>
      <w:r w:rsidRPr="00461B9D">
        <w:rPr>
          <w:rFonts w:ascii="Arial Unicode MS" w:hAnsi="Arial Unicode MS" w:cs="Arial" w:hint="eastAsia"/>
          <w:kern w:val="0"/>
          <w:szCs w:val="21"/>
        </w:rPr>
        <w:t>140%</w:t>
      </w:r>
      <w:r w:rsidRPr="00461B9D">
        <w:rPr>
          <w:rFonts w:ascii="Arial Unicode MS" w:hAnsi="Arial Unicode MS" w:cs="Arial" w:hint="eastAsia"/>
          <w:kern w:val="0"/>
          <w:szCs w:val="21"/>
        </w:rPr>
        <w:t>；</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15</w:t>
      </w:r>
      <w:r w:rsidRPr="00461B9D">
        <w:rPr>
          <w:rFonts w:ascii="Arial Unicode MS" w:hAnsi="Arial Unicode MS" w:cs="Arial" w:hint="eastAsia"/>
          <w:kern w:val="0"/>
          <w:szCs w:val="21"/>
        </w:rPr>
        <w:t>）本基金参与国债期货交易，需遵守下列投资比例限制：</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1</w:t>
      </w:r>
      <w:r w:rsidRPr="00461B9D">
        <w:rPr>
          <w:rFonts w:ascii="Arial Unicode MS" w:hAnsi="Arial Unicode MS" w:cs="Arial" w:hint="eastAsia"/>
          <w:kern w:val="0"/>
          <w:szCs w:val="21"/>
        </w:rPr>
        <w:t>）基金在任何交易日日终，持有的买入国债期货合约价值，不得超过基金资产净值的</w:t>
      </w:r>
      <w:r w:rsidRPr="00461B9D">
        <w:rPr>
          <w:rFonts w:ascii="Arial Unicode MS" w:hAnsi="Arial Unicode MS" w:cs="Arial" w:hint="eastAsia"/>
          <w:kern w:val="0"/>
          <w:szCs w:val="21"/>
        </w:rPr>
        <w:t>15%</w:t>
      </w:r>
      <w:r w:rsidRPr="00461B9D">
        <w:rPr>
          <w:rFonts w:ascii="Arial Unicode MS" w:hAnsi="Arial Unicode MS" w:cs="Arial" w:hint="eastAsia"/>
          <w:kern w:val="0"/>
          <w:szCs w:val="21"/>
        </w:rPr>
        <w:t>；</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2</w:t>
      </w:r>
      <w:r w:rsidRPr="00461B9D">
        <w:rPr>
          <w:rFonts w:ascii="Arial Unicode MS" w:hAnsi="Arial Unicode MS" w:cs="Arial" w:hint="eastAsia"/>
          <w:kern w:val="0"/>
          <w:szCs w:val="21"/>
        </w:rPr>
        <w:t>）基金在任何交易日日终，持有的卖出国债期货合约价值不得超过基金持有的债券总市值的</w:t>
      </w:r>
      <w:r w:rsidRPr="00461B9D">
        <w:rPr>
          <w:rFonts w:ascii="Arial Unicode MS" w:hAnsi="Arial Unicode MS" w:cs="Arial" w:hint="eastAsia"/>
          <w:kern w:val="0"/>
          <w:szCs w:val="21"/>
        </w:rPr>
        <w:t>30%</w:t>
      </w:r>
      <w:r w:rsidRPr="00461B9D">
        <w:rPr>
          <w:rFonts w:ascii="Arial Unicode MS" w:hAnsi="Arial Unicode MS" w:cs="Arial" w:hint="eastAsia"/>
          <w:kern w:val="0"/>
          <w:szCs w:val="21"/>
        </w:rPr>
        <w:t>；</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3</w:t>
      </w:r>
      <w:r w:rsidRPr="00461B9D">
        <w:rPr>
          <w:rFonts w:ascii="Arial Unicode MS" w:hAnsi="Arial Unicode MS" w:cs="Arial" w:hint="eastAsia"/>
          <w:kern w:val="0"/>
          <w:szCs w:val="21"/>
        </w:rPr>
        <w:t>）基金在任何交易日内交易（不包括平仓）的国债期货合约的成交金额不得超过上一交易日基金资产净值的</w:t>
      </w:r>
      <w:r w:rsidRPr="00461B9D">
        <w:rPr>
          <w:rFonts w:ascii="Arial Unicode MS" w:hAnsi="Arial Unicode MS" w:cs="Arial" w:hint="eastAsia"/>
          <w:kern w:val="0"/>
          <w:szCs w:val="21"/>
        </w:rPr>
        <w:t>30%</w:t>
      </w:r>
      <w:r w:rsidRPr="00461B9D">
        <w:rPr>
          <w:rFonts w:ascii="Arial Unicode MS" w:hAnsi="Arial Unicode MS" w:cs="Arial" w:hint="eastAsia"/>
          <w:kern w:val="0"/>
          <w:szCs w:val="21"/>
        </w:rPr>
        <w:t>；</w:t>
      </w:r>
    </w:p>
    <w:p w:rsidR="00CC35A4"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4</w:t>
      </w:r>
      <w:r w:rsidRPr="00461B9D">
        <w:rPr>
          <w:rFonts w:ascii="Arial Unicode MS" w:hAnsi="Arial Unicode MS" w:cs="Arial" w:hint="eastAsia"/>
          <w:kern w:val="0"/>
          <w:szCs w:val="21"/>
        </w:rPr>
        <w:t>）基金所持有的债券（不含到期日在一年以内的政府债券）市值和买入、卖出国债期货合约价值，合计（轧差计算）应当符合基金合同关于债券投资比例的有关约定。</w:t>
      </w:r>
    </w:p>
    <w:p w:rsidR="00CC35A4" w:rsidRPr="002714CB" w:rsidRDefault="00CC35A4">
      <w:pPr>
        <w:spacing w:line="360" w:lineRule="auto"/>
        <w:ind w:firstLineChars="200" w:firstLine="420"/>
        <w:rPr>
          <w:bCs/>
          <w:szCs w:val="21"/>
        </w:rPr>
      </w:pPr>
      <w:r w:rsidRPr="002714CB">
        <w:rPr>
          <w:rFonts w:hint="eastAsia"/>
          <w:bCs/>
          <w:szCs w:val="21"/>
        </w:rPr>
        <w:t>（</w:t>
      </w:r>
      <w:r w:rsidRPr="002714CB">
        <w:rPr>
          <w:bCs/>
          <w:szCs w:val="21"/>
        </w:rPr>
        <w:t>16</w:t>
      </w:r>
      <w:r w:rsidRPr="002714CB">
        <w:rPr>
          <w:rFonts w:hint="eastAsia"/>
          <w:bCs/>
          <w:szCs w:val="21"/>
        </w:rPr>
        <w:t>）本基金管理人管理的全部开放式基金（包括开放式基金以及处于开放期的定期开放基金）持有一家上市公司发行的可流通股票，不得超过该上市公司可流通股票的</w:t>
      </w:r>
      <w:r w:rsidRPr="002714CB">
        <w:rPr>
          <w:bCs/>
          <w:szCs w:val="21"/>
        </w:rPr>
        <w:t>15%</w:t>
      </w:r>
      <w:r w:rsidRPr="002714CB">
        <w:rPr>
          <w:rFonts w:hint="eastAsia"/>
          <w:bCs/>
          <w:szCs w:val="21"/>
        </w:rPr>
        <w:t>；本基金管理人管理的全部投资组合持有一家上市公司发行的可流通股票，不得超过该上市公司可流通股票的</w:t>
      </w:r>
      <w:r w:rsidRPr="002714CB">
        <w:rPr>
          <w:bCs/>
          <w:szCs w:val="21"/>
        </w:rPr>
        <w:t>30%</w:t>
      </w:r>
      <w:r w:rsidRPr="002714CB">
        <w:rPr>
          <w:rFonts w:hint="eastAsia"/>
          <w:bCs/>
          <w:szCs w:val="21"/>
        </w:rPr>
        <w:t>；</w:t>
      </w:r>
    </w:p>
    <w:p w:rsidR="00CC35A4" w:rsidRPr="002714CB" w:rsidRDefault="00CC35A4">
      <w:pPr>
        <w:spacing w:line="360" w:lineRule="auto"/>
        <w:ind w:firstLineChars="200" w:firstLine="420"/>
        <w:rPr>
          <w:bCs/>
          <w:szCs w:val="21"/>
        </w:rPr>
      </w:pPr>
      <w:r w:rsidRPr="002714CB">
        <w:rPr>
          <w:rFonts w:hint="eastAsia"/>
          <w:bCs/>
          <w:szCs w:val="21"/>
        </w:rPr>
        <w:t>（</w:t>
      </w:r>
      <w:r w:rsidRPr="002714CB">
        <w:rPr>
          <w:bCs/>
          <w:szCs w:val="21"/>
        </w:rPr>
        <w:t>17</w:t>
      </w:r>
      <w:r w:rsidRPr="002714CB">
        <w:rPr>
          <w:rFonts w:hint="eastAsia"/>
          <w:bCs/>
          <w:szCs w:val="21"/>
        </w:rPr>
        <w:t>）本基金主动投资于流动性受限资产的市值合计不得超过该基金资产净值的</w:t>
      </w:r>
      <w:r w:rsidRPr="002714CB">
        <w:rPr>
          <w:bCs/>
          <w:szCs w:val="21"/>
        </w:rPr>
        <w:t>15%</w:t>
      </w:r>
      <w:r w:rsidRPr="002714CB">
        <w:rPr>
          <w:rFonts w:hint="eastAsia"/>
          <w:bCs/>
          <w:szCs w:val="21"/>
        </w:rPr>
        <w:t>；</w:t>
      </w:r>
    </w:p>
    <w:p w:rsidR="00CC35A4" w:rsidRPr="002714CB" w:rsidRDefault="00CC35A4">
      <w:pPr>
        <w:spacing w:line="360" w:lineRule="auto"/>
        <w:ind w:firstLineChars="200" w:firstLine="420"/>
        <w:rPr>
          <w:bCs/>
          <w:szCs w:val="21"/>
        </w:rPr>
      </w:pPr>
      <w:r w:rsidRPr="002714CB">
        <w:rPr>
          <w:rFonts w:hint="eastAsia"/>
          <w:bCs/>
          <w:szCs w:val="21"/>
        </w:rPr>
        <w:t>因证券市场波动、上市公司股票停牌、基金规模变动等基金管理人之外的因素致使基金不符合前款所规定比例限制的，基金管理人不得主动新增流动性受限资产的投资；</w:t>
      </w:r>
    </w:p>
    <w:p w:rsidR="00CC35A4" w:rsidRPr="002714CB" w:rsidRDefault="00CC35A4">
      <w:pPr>
        <w:spacing w:line="360" w:lineRule="auto"/>
        <w:ind w:firstLineChars="200" w:firstLine="420"/>
        <w:rPr>
          <w:bCs/>
          <w:szCs w:val="21"/>
        </w:rPr>
      </w:pPr>
      <w:r w:rsidRPr="002714CB">
        <w:rPr>
          <w:rFonts w:hint="eastAsia"/>
          <w:bCs/>
          <w:szCs w:val="21"/>
        </w:rPr>
        <w:t>（</w:t>
      </w:r>
      <w:r w:rsidRPr="002714CB">
        <w:rPr>
          <w:bCs/>
          <w:szCs w:val="21"/>
        </w:rPr>
        <w:t>18</w:t>
      </w:r>
      <w:r w:rsidRPr="002714CB">
        <w:rPr>
          <w:rFonts w:hint="eastAsia"/>
          <w:bCs/>
          <w:szCs w:val="21"/>
        </w:rPr>
        <w:t>）本基金与私募类证券资管产品及中国证监会认定的其他主体为交易对手开展逆回购交易的，可接受质押品的资质要求应当与基金合同约定的投资范围保持一致；</w:t>
      </w:r>
    </w:p>
    <w:p w:rsidR="00CC35A4" w:rsidRPr="002714CB" w:rsidRDefault="00CC35A4">
      <w:pPr>
        <w:spacing w:line="360" w:lineRule="auto"/>
        <w:ind w:firstLineChars="200" w:firstLine="420"/>
        <w:rPr>
          <w:bCs/>
          <w:szCs w:val="21"/>
        </w:rPr>
      </w:pPr>
      <w:r w:rsidRPr="002714CB">
        <w:rPr>
          <w:rFonts w:hint="eastAsia"/>
          <w:bCs/>
          <w:szCs w:val="21"/>
        </w:rPr>
        <w:t>（</w:t>
      </w:r>
      <w:r w:rsidRPr="002714CB">
        <w:rPr>
          <w:bCs/>
          <w:szCs w:val="21"/>
        </w:rPr>
        <w:t>19</w:t>
      </w:r>
      <w:r w:rsidRPr="002714CB">
        <w:rPr>
          <w:rFonts w:hint="eastAsia"/>
          <w:bCs/>
          <w:szCs w:val="21"/>
        </w:rPr>
        <w:t>）法律法规及中国证监会规定的和《基金合同》约定的其他投资限制。</w:t>
      </w:r>
    </w:p>
    <w:p w:rsidR="00CC35A4" w:rsidRPr="002714CB" w:rsidRDefault="00CC35A4">
      <w:pPr>
        <w:spacing w:line="360" w:lineRule="auto"/>
        <w:ind w:firstLineChars="200" w:firstLine="420"/>
        <w:rPr>
          <w:bCs/>
          <w:szCs w:val="21"/>
        </w:rPr>
      </w:pPr>
      <w:r w:rsidRPr="002714CB">
        <w:rPr>
          <w:rFonts w:hint="eastAsia"/>
          <w:bCs/>
          <w:szCs w:val="21"/>
        </w:rPr>
        <w:t>除上述第（</w:t>
      </w:r>
      <w:r w:rsidRPr="002714CB">
        <w:rPr>
          <w:bCs/>
          <w:szCs w:val="21"/>
        </w:rPr>
        <w:t>2</w:t>
      </w:r>
      <w:r w:rsidRPr="002714CB">
        <w:rPr>
          <w:rFonts w:hint="eastAsia"/>
          <w:bCs/>
          <w:szCs w:val="21"/>
        </w:rPr>
        <w:t>）、（</w:t>
      </w:r>
      <w:r w:rsidRPr="002714CB">
        <w:rPr>
          <w:bCs/>
          <w:szCs w:val="21"/>
        </w:rPr>
        <w:t>12</w:t>
      </w:r>
      <w:r w:rsidRPr="002714CB">
        <w:rPr>
          <w:rFonts w:hint="eastAsia"/>
          <w:bCs/>
          <w:szCs w:val="21"/>
        </w:rPr>
        <w:t>）、（</w:t>
      </w:r>
      <w:r w:rsidRPr="002714CB">
        <w:rPr>
          <w:bCs/>
          <w:szCs w:val="21"/>
        </w:rPr>
        <w:t>17</w:t>
      </w:r>
      <w:r w:rsidRPr="002714CB">
        <w:rPr>
          <w:rFonts w:hint="eastAsia"/>
          <w:bCs/>
          <w:szCs w:val="21"/>
        </w:rPr>
        <w:t>）、（</w:t>
      </w:r>
      <w:r w:rsidRPr="002714CB">
        <w:rPr>
          <w:bCs/>
          <w:szCs w:val="21"/>
        </w:rPr>
        <w:t>18</w:t>
      </w:r>
      <w:r w:rsidRPr="002714CB">
        <w:rPr>
          <w:rFonts w:hint="eastAsia"/>
          <w:bCs/>
          <w:szCs w:val="21"/>
        </w:rPr>
        <w:t>）项外，因证券、期货市场波动、证券发行人合并、基金规模变动等基金管理人之外的因素致使基金投资比例不符合上述规定投资比例的，基金管理人应当在</w:t>
      </w:r>
      <w:r w:rsidRPr="002714CB">
        <w:rPr>
          <w:bCs/>
          <w:szCs w:val="21"/>
        </w:rPr>
        <w:t>10</w:t>
      </w:r>
      <w:r w:rsidRPr="002714CB">
        <w:rPr>
          <w:rFonts w:hint="eastAsia"/>
          <w:bCs/>
          <w:szCs w:val="21"/>
        </w:rPr>
        <w:t>个交易日内进行调整，但中国证监会规定的特殊情形除外。法律法规或监管机构另有规定的，从其规定。</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基金管理人应当自基金合同生效之日起</w:t>
      </w:r>
      <w:r w:rsidRPr="00461B9D">
        <w:rPr>
          <w:rFonts w:ascii="Arial Unicode MS" w:hAnsi="Arial Unicode MS" w:cs="Arial" w:hint="eastAsia"/>
          <w:kern w:val="0"/>
          <w:szCs w:val="21"/>
        </w:rPr>
        <w:t>6</w:t>
      </w:r>
      <w:r w:rsidRPr="00461B9D">
        <w:rPr>
          <w:rFonts w:ascii="Arial Unicode MS" w:hAnsi="Arial Unicode MS" w:cs="Arial" w:hint="eastAsia"/>
          <w:kern w:val="0"/>
          <w:szCs w:val="21"/>
        </w:rPr>
        <w:t>个月内使基金的投资组合比例符合基金合同的有关约定。在上述期间内，本基金的投资范围、投资策略应当符合基金合同的约定。基金托管人对基金的投资的监督与检查自基金合同生效之日起开始。</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法律法规或监管部门取消或变更上述限制，则本基金投资可不再受相关限制或以变更后的规定为准。</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2</w:t>
      </w:r>
      <w:r w:rsidRPr="00461B9D">
        <w:rPr>
          <w:rFonts w:ascii="Arial Unicode MS" w:hAnsi="Arial Unicode MS" w:cs="Arial" w:hint="eastAsia"/>
          <w:kern w:val="0"/>
          <w:szCs w:val="21"/>
        </w:rPr>
        <w:t>、禁止行为</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为维护基金份额持有人的合法权益，基金财产不得用于下列投资或者活动：</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1</w:t>
      </w:r>
      <w:r w:rsidRPr="00461B9D">
        <w:rPr>
          <w:rFonts w:ascii="Arial Unicode MS" w:hAnsi="Arial Unicode MS" w:cs="Arial" w:hint="eastAsia"/>
          <w:kern w:val="0"/>
          <w:szCs w:val="21"/>
        </w:rPr>
        <w:t>）承销证券；</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2</w:t>
      </w:r>
      <w:r w:rsidRPr="00461B9D">
        <w:rPr>
          <w:rFonts w:ascii="Arial Unicode MS" w:hAnsi="Arial Unicode MS" w:cs="Arial" w:hint="eastAsia"/>
          <w:kern w:val="0"/>
          <w:szCs w:val="21"/>
        </w:rPr>
        <w:t>）违反规定向他人贷款或者提供担保；</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3</w:t>
      </w:r>
      <w:r w:rsidRPr="00461B9D">
        <w:rPr>
          <w:rFonts w:ascii="Arial Unicode MS" w:hAnsi="Arial Unicode MS" w:cs="Arial" w:hint="eastAsia"/>
          <w:kern w:val="0"/>
          <w:szCs w:val="21"/>
        </w:rPr>
        <w:t>）从事承担无限责任的投资；</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4</w:t>
      </w:r>
      <w:r w:rsidRPr="00461B9D">
        <w:rPr>
          <w:rFonts w:ascii="Arial Unicode MS" w:hAnsi="Arial Unicode MS" w:cs="Arial" w:hint="eastAsia"/>
          <w:kern w:val="0"/>
          <w:szCs w:val="21"/>
        </w:rPr>
        <w:t>）买卖其他基金份额，但是中国证监会另有规定的除外；</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5</w:t>
      </w:r>
      <w:r w:rsidRPr="00461B9D">
        <w:rPr>
          <w:rFonts w:ascii="Arial Unicode MS" w:hAnsi="Arial Unicode MS" w:cs="Arial" w:hint="eastAsia"/>
          <w:kern w:val="0"/>
          <w:szCs w:val="21"/>
        </w:rPr>
        <w:t>）向其基金管理人、基金托管人出资；</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6</w:t>
      </w:r>
      <w:r w:rsidRPr="00461B9D">
        <w:rPr>
          <w:rFonts w:ascii="Arial Unicode MS" w:hAnsi="Arial Unicode MS" w:cs="Arial" w:hint="eastAsia"/>
          <w:kern w:val="0"/>
          <w:szCs w:val="21"/>
        </w:rPr>
        <w:t>）从事内幕交易、操纵证券交易价格及其他不正当的证券交易活动；</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7</w:t>
      </w:r>
      <w:r w:rsidRPr="00461B9D">
        <w:rPr>
          <w:rFonts w:ascii="Arial Unicode MS" w:hAnsi="Arial Unicode MS" w:cs="Arial" w:hint="eastAsia"/>
          <w:kern w:val="0"/>
          <w:szCs w:val="21"/>
        </w:rPr>
        <w:t>）法律、行政法规和中国证监会规定禁止的其他活动。</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rsidR="00CC35A4" w:rsidRPr="00B679CE" w:rsidRDefault="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如法律、行政法规或监管部门取消或调整上述禁止性规定，则本基金可不受上述规定的限制或按调整后的规定执行。</w:t>
      </w:r>
    </w:p>
    <w:p w:rsidR="001050ED" w:rsidRPr="00312A0B" w:rsidRDefault="001050ED">
      <w:pPr>
        <w:spacing w:line="360" w:lineRule="auto"/>
        <w:ind w:firstLineChars="200" w:firstLine="422"/>
        <w:rPr>
          <w:rFonts w:ascii="Arial Unicode MS" w:hAnsi="Arial Unicode MS" w:cs="Arial"/>
          <w:b/>
          <w:szCs w:val="21"/>
        </w:rPr>
      </w:pPr>
      <w:r w:rsidRPr="00312A0B">
        <w:rPr>
          <w:rFonts w:ascii="Arial Unicode MS" w:hAnsi="Arial Unicode MS" w:cs="Arial" w:hint="eastAsia"/>
          <w:b/>
          <w:szCs w:val="21"/>
        </w:rPr>
        <w:t>（</w:t>
      </w:r>
      <w:r w:rsidR="00CC35A4" w:rsidRPr="00312A0B">
        <w:rPr>
          <w:rFonts w:ascii="Arial Unicode MS" w:hAnsi="Arial Unicode MS" w:cs="Arial" w:hint="eastAsia"/>
          <w:b/>
          <w:szCs w:val="21"/>
        </w:rPr>
        <w:t>五</w:t>
      </w:r>
      <w:r w:rsidRPr="00312A0B">
        <w:rPr>
          <w:rFonts w:ascii="Arial Unicode MS" w:hAnsi="Arial Unicode MS" w:cs="Arial" w:hint="eastAsia"/>
          <w:b/>
          <w:szCs w:val="21"/>
        </w:rPr>
        <w:t>）</w:t>
      </w:r>
      <w:r w:rsidRPr="00312A0B">
        <w:rPr>
          <w:rFonts w:ascii="Arial Unicode MS" w:hAnsi="Arial Unicode MS" w:cs="Arial"/>
          <w:b/>
          <w:szCs w:val="21"/>
        </w:rPr>
        <w:t>业绩比较基准</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本基金的业绩比较基准为：中债综合指数（总财富）收益率×</w:t>
      </w:r>
      <w:r w:rsidRPr="00461B9D">
        <w:rPr>
          <w:rFonts w:ascii="Arial Unicode MS" w:hAnsi="Arial Unicode MS" w:cs="Arial" w:hint="eastAsia"/>
          <w:kern w:val="0"/>
          <w:szCs w:val="21"/>
        </w:rPr>
        <w:t>90%+1</w:t>
      </w:r>
      <w:r w:rsidRPr="00461B9D">
        <w:rPr>
          <w:rFonts w:ascii="Arial Unicode MS" w:hAnsi="Arial Unicode MS" w:cs="Arial" w:hint="eastAsia"/>
          <w:kern w:val="0"/>
          <w:szCs w:val="21"/>
        </w:rPr>
        <w:t>年期定期存款利率（税后）×</w:t>
      </w:r>
      <w:r w:rsidRPr="00461B9D">
        <w:rPr>
          <w:rFonts w:ascii="Arial Unicode MS" w:hAnsi="Arial Unicode MS" w:cs="Arial" w:hint="eastAsia"/>
          <w:kern w:val="0"/>
          <w:szCs w:val="21"/>
        </w:rPr>
        <w:t>10%</w:t>
      </w:r>
      <w:r w:rsidRPr="00461B9D">
        <w:rPr>
          <w:rFonts w:ascii="Arial Unicode MS" w:hAnsi="Arial Unicode MS" w:cs="Arial" w:hint="eastAsia"/>
          <w:kern w:val="0"/>
          <w:szCs w:val="21"/>
        </w:rPr>
        <w:t>。</w:t>
      </w:r>
    </w:p>
    <w:p w:rsidR="00CC35A4" w:rsidRPr="00B679CE" w:rsidRDefault="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如果今后法律法规发生变化，或者有更权威的、更能为市场普遍接受的业绩比较基准推出，或者是市场上出现更加适合用于本基金的业绩基准的指数，或者市场发生变化导致本业绩比较基准不再适用或本业绩比较基准停止发布时，本基金管理人在与基金托管人协商一致，可调整或变更业绩比较基准并及时公告，而无需召开基金份额持有人大会。</w:t>
      </w:r>
    </w:p>
    <w:p w:rsidR="001050ED" w:rsidRPr="00312A0B" w:rsidRDefault="001050ED">
      <w:pPr>
        <w:widowControl/>
        <w:adjustRightInd w:val="0"/>
        <w:snapToGrid w:val="0"/>
        <w:spacing w:line="360" w:lineRule="auto"/>
        <w:ind w:firstLineChars="200" w:firstLine="422"/>
        <w:rPr>
          <w:rFonts w:ascii="Arial Unicode MS" w:hAnsi="Arial Unicode MS" w:cs="Arial"/>
          <w:b/>
          <w:szCs w:val="21"/>
        </w:rPr>
      </w:pPr>
      <w:r w:rsidRPr="00312A0B">
        <w:rPr>
          <w:rFonts w:ascii="Arial Unicode MS" w:hAnsi="Arial Unicode MS" w:cs="Arial" w:hint="eastAsia"/>
          <w:b/>
          <w:szCs w:val="21"/>
        </w:rPr>
        <w:t>（</w:t>
      </w:r>
      <w:r w:rsidR="00CC35A4" w:rsidRPr="00312A0B">
        <w:rPr>
          <w:rFonts w:ascii="Arial Unicode MS" w:hAnsi="Arial Unicode MS" w:cs="Arial" w:hint="eastAsia"/>
          <w:b/>
          <w:szCs w:val="21"/>
        </w:rPr>
        <w:t>六</w:t>
      </w:r>
      <w:r w:rsidRPr="00312A0B">
        <w:rPr>
          <w:rFonts w:ascii="Arial Unicode MS" w:hAnsi="Arial Unicode MS" w:cs="Arial" w:hint="eastAsia"/>
          <w:b/>
          <w:szCs w:val="21"/>
        </w:rPr>
        <w:t>）</w:t>
      </w:r>
      <w:r w:rsidRPr="00312A0B">
        <w:rPr>
          <w:rFonts w:ascii="Arial Unicode MS" w:hAnsi="Arial Unicode MS" w:cs="Arial"/>
          <w:b/>
          <w:szCs w:val="21"/>
        </w:rPr>
        <w:t>风险收益特征</w:t>
      </w:r>
    </w:p>
    <w:p w:rsidR="00CC35A4" w:rsidRPr="00B679CE" w:rsidRDefault="00CC35A4">
      <w:pPr>
        <w:adjustRightInd w:val="0"/>
        <w:snapToGrid w:val="0"/>
        <w:spacing w:line="360" w:lineRule="auto"/>
        <w:ind w:firstLineChars="200" w:firstLine="420"/>
        <w:rPr>
          <w:rFonts w:ascii="Arial Unicode MS" w:hAnsi="Arial Unicode MS" w:cs="Arial"/>
          <w:kern w:val="0"/>
          <w:szCs w:val="21"/>
        </w:rPr>
      </w:pPr>
      <w:r w:rsidRPr="00542453">
        <w:rPr>
          <w:rFonts w:ascii="Arial Unicode MS" w:hAnsi="Arial Unicode MS" w:cs="Arial" w:hint="eastAsia"/>
          <w:kern w:val="0"/>
          <w:szCs w:val="21"/>
        </w:rPr>
        <w:t>本基金为债券型基金，预期收益和预期风险高于货币市场基金，但低于混合型基金、股票型基金，属于中低风险</w:t>
      </w:r>
      <w:r w:rsidRPr="00542453">
        <w:rPr>
          <w:rFonts w:ascii="Arial Unicode MS" w:hAnsi="Arial Unicode MS" w:cs="Arial" w:hint="eastAsia"/>
          <w:kern w:val="0"/>
          <w:szCs w:val="21"/>
        </w:rPr>
        <w:t>/</w:t>
      </w:r>
      <w:r w:rsidRPr="00542453">
        <w:rPr>
          <w:rFonts w:ascii="Arial Unicode MS" w:hAnsi="Arial Unicode MS" w:cs="Arial" w:hint="eastAsia"/>
          <w:kern w:val="0"/>
          <w:szCs w:val="21"/>
        </w:rPr>
        <w:t>收益的产品。</w:t>
      </w:r>
    </w:p>
    <w:p w:rsidR="001050ED" w:rsidRPr="00312A0B" w:rsidRDefault="001050ED">
      <w:pPr>
        <w:spacing w:line="360" w:lineRule="auto"/>
        <w:ind w:firstLineChars="200" w:firstLine="422"/>
        <w:rPr>
          <w:rFonts w:ascii="Arial Unicode MS" w:hAnsi="Arial Unicode MS" w:cs="Arial"/>
          <w:b/>
          <w:bCs/>
          <w:szCs w:val="21"/>
        </w:rPr>
      </w:pPr>
      <w:bookmarkStart w:id="28" w:name="_Toc79392634"/>
      <w:r w:rsidRPr="00312A0B">
        <w:rPr>
          <w:rFonts w:ascii="Arial Unicode MS" w:hAnsi="Arial Unicode MS" w:cs="Arial" w:hint="eastAsia"/>
          <w:b/>
          <w:bCs/>
          <w:szCs w:val="21"/>
        </w:rPr>
        <w:t>（</w:t>
      </w:r>
      <w:r w:rsidR="00321748" w:rsidRPr="00312A0B">
        <w:rPr>
          <w:rFonts w:ascii="Arial Unicode MS" w:hAnsi="Arial Unicode MS" w:cs="Arial" w:hint="eastAsia"/>
          <w:b/>
          <w:bCs/>
          <w:szCs w:val="21"/>
        </w:rPr>
        <w:t>七</w:t>
      </w:r>
      <w:r w:rsidRPr="00312A0B">
        <w:rPr>
          <w:rFonts w:ascii="Arial Unicode MS" w:hAnsi="Arial Unicode MS" w:cs="Arial" w:hint="eastAsia"/>
          <w:b/>
          <w:bCs/>
          <w:szCs w:val="21"/>
        </w:rPr>
        <w:t>）基金管理人代表基金行使相关权利的处理原则及方法</w:t>
      </w:r>
    </w:p>
    <w:p w:rsidR="00321748" w:rsidRPr="00B679CE" w:rsidRDefault="00321748">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1</w:t>
      </w:r>
      <w:r w:rsidRPr="00B679CE">
        <w:rPr>
          <w:rFonts w:ascii="Arial Unicode MS" w:hAnsi="Arial Unicode MS" w:cs="Arial" w:hint="eastAsia"/>
          <w:kern w:val="0"/>
          <w:szCs w:val="21"/>
        </w:rPr>
        <w:t>、基金管理人按照国家有关规定代表基金独立行使相关权利，保护基金份额持有人的利益；</w:t>
      </w:r>
    </w:p>
    <w:p w:rsidR="00321748" w:rsidRPr="00B679CE" w:rsidRDefault="00321748">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2</w:t>
      </w:r>
      <w:r w:rsidRPr="00B679CE">
        <w:rPr>
          <w:rFonts w:ascii="Arial Unicode MS" w:hAnsi="Arial Unicode MS" w:cs="Arial" w:hint="eastAsia"/>
          <w:kern w:val="0"/>
          <w:szCs w:val="21"/>
        </w:rPr>
        <w:t>、有利于基金</w:t>
      </w:r>
      <w:r>
        <w:rPr>
          <w:rFonts w:ascii="Arial Unicode MS" w:hAnsi="Arial Unicode MS" w:cs="Arial" w:hint="eastAsia"/>
          <w:kern w:val="0"/>
          <w:szCs w:val="21"/>
        </w:rPr>
        <w:t>财产</w:t>
      </w:r>
      <w:r w:rsidRPr="00B679CE">
        <w:rPr>
          <w:rFonts w:ascii="Arial Unicode MS" w:hAnsi="Arial Unicode MS" w:cs="Arial" w:hint="eastAsia"/>
          <w:kern w:val="0"/>
          <w:szCs w:val="21"/>
        </w:rPr>
        <w:t>的安全与增值；</w:t>
      </w:r>
    </w:p>
    <w:p w:rsidR="00FA60BA" w:rsidRDefault="00321748">
      <w:pPr>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3</w:t>
      </w:r>
      <w:r w:rsidRPr="00B679CE">
        <w:rPr>
          <w:rFonts w:ascii="Arial Unicode MS" w:hAnsi="Arial Unicode MS" w:cs="Arial" w:hint="eastAsia"/>
          <w:kern w:val="0"/>
          <w:szCs w:val="21"/>
        </w:rPr>
        <w:t>、不通过关联交易为自身、雇员、授权代理人或任何存在利害关系的第三人牟取任何不当利益。</w:t>
      </w:r>
    </w:p>
    <w:p w:rsidR="001050ED" w:rsidRPr="00312A0B" w:rsidRDefault="001050ED">
      <w:pPr>
        <w:spacing w:line="360" w:lineRule="auto"/>
        <w:ind w:firstLineChars="200" w:firstLine="482"/>
        <w:rPr>
          <w:rFonts w:ascii="Arial Unicode MS" w:hAnsi="Arial Unicode MS" w:cs="Arial"/>
          <w:b/>
          <w:bCs/>
          <w:sz w:val="24"/>
        </w:rPr>
      </w:pPr>
      <w:r w:rsidRPr="00312A0B">
        <w:rPr>
          <w:rFonts w:ascii="Arial Unicode MS" w:hAnsi="Arial Unicode MS" w:cs="Arial" w:hint="eastAsia"/>
          <w:b/>
          <w:bCs/>
          <w:sz w:val="24"/>
        </w:rPr>
        <w:t>（</w:t>
      </w:r>
      <w:r w:rsidR="00321748" w:rsidRPr="00312A0B">
        <w:rPr>
          <w:rFonts w:ascii="Arial Unicode MS" w:hAnsi="Arial Unicode MS" w:cs="Arial" w:hint="eastAsia"/>
          <w:b/>
          <w:bCs/>
          <w:sz w:val="24"/>
        </w:rPr>
        <w:t>八</w:t>
      </w:r>
      <w:r w:rsidRPr="00312A0B">
        <w:rPr>
          <w:rFonts w:ascii="Arial Unicode MS" w:hAnsi="Arial Unicode MS" w:cs="Arial" w:hint="eastAsia"/>
          <w:b/>
          <w:bCs/>
          <w:sz w:val="24"/>
        </w:rPr>
        <w:t>）基金投资组合报告</w:t>
      </w:r>
    </w:p>
    <w:p w:rsidR="00321748" w:rsidRPr="0025633C" w:rsidRDefault="00321748">
      <w:pPr>
        <w:spacing w:line="360" w:lineRule="auto"/>
        <w:ind w:firstLineChars="200" w:firstLine="420"/>
        <w:rPr>
          <w:rFonts w:ascii="宋体" w:hAnsi="宋体" w:cs="Arial"/>
          <w:bCs/>
          <w:szCs w:val="21"/>
        </w:rPr>
      </w:pPr>
      <w:r w:rsidRPr="0025633C">
        <w:rPr>
          <w:rFonts w:ascii="宋体" w:hAnsi="宋体" w:cs="Arial" w:hint="eastAsia"/>
          <w:bCs/>
          <w:szCs w:val="21"/>
        </w:rPr>
        <w:t>基金管理人的董事会及董事保证本报告所载资料不存在虚假记载、误导性陈述或重大遗漏，并对其内容的真实性、准确性和完整性承担个别及连带责任。</w:t>
      </w:r>
    </w:p>
    <w:p w:rsidR="00C51A8D" w:rsidRDefault="00C51A8D" w:rsidP="00C51A8D">
      <w:pPr>
        <w:spacing w:line="360" w:lineRule="auto"/>
        <w:ind w:firstLineChars="200" w:firstLine="420"/>
        <w:rPr>
          <w:rFonts w:ascii="宋体" w:hAnsi="宋体" w:cs="Arial"/>
          <w:bCs/>
          <w:szCs w:val="21"/>
        </w:rPr>
      </w:pPr>
      <w:r>
        <w:rPr>
          <w:rFonts w:ascii="宋体" w:hAnsi="宋体" w:cs="Arial" w:hint="eastAsia"/>
          <w:bCs/>
          <w:szCs w:val="21"/>
        </w:rPr>
        <w:t>基金托管人上海浦东发展银行股份有限公司根据本基金合同规定，于2019年</w:t>
      </w:r>
      <w:r>
        <w:rPr>
          <w:rFonts w:ascii="宋体" w:hAnsi="宋体" w:cs="Arial"/>
          <w:bCs/>
          <w:szCs w:val="21"/>
        </w:rPr>
        <w:t>8</w:t>
      </w:r>
      <w:r>
        <w:rPr>
          <w:rFonts w:ascii="宋体" w:hAnsi="宋体" w:cs="Arial" w:hint="eastAsia"/>
          <w:bCs/>
          <w:szCs w:val="21"/>
        </w:rPr>
        <w:t>月</w:t>
      </w:r>
      <w:r>
        <w:rPr>
          <w:rFonts w:ascii="宋体" w:hAnsi="宋体" w:cs="Arial"/>
          <w:bCs/>
          <w:szCs w:val="21"/>
        </w:rPr>
        <w:t>28</w:t>
      </w:r>
      <w:r>
        <w:rPr>
          <w:rFonts w:ascii="宋体" w:hAnsi="宋体" w:cs="Arial" w:hint="eastAsia"/>
          <w:bCs/>
          <w:szCs w:val="21"/>
        </w:rPr>
        <w:t>日复核了本报告中的财务指标、净值表现和投资组合报告等内容，保证复核内容不存在虚假记载、误导性陈述或者重大遗漏。</w:t>
      </w:r>
    </w:p>
    <w:p w:rsidR="00C51A8D" w:rsidRDefault="00C51A8D" w:rsidP="00C51A8D">
      <w:pPr>
        <w:spacing w:line="360" w:lineRule="auto"/>
        <w:ind w:firstLineChars="200" w:firstLine="420"/>
        <w:rPr>
          <w:rFonts w:ascii="宋体" w:hAnsi="宋体" w:cs="Arial"/>
          <w:bCs/>
          <w:szCs w:val="21"/>
        </w:rPr>
      </w:pPr>
      <w:r>
        <w:rPr>
          <w:rFonts w:ascii="宋体" w:hAnsi="宋体" w:cs="Arial" w:hint="eastAsia"/>
          <w:bCs/>
          <w:szCs w:val="21"/>
        </w:rPr>
        <w:t>本投资组合报告所载数据截至2019年06月30日，本报告中所列财务数据未经审计。</w:t>
      </w:r>
    </w:p>
    <w:p w:rsidR="00C51A8D" w:rsidRDefault="00C51A8D" w:rsidP="00C51A8D">
      <w:pPr>
        <w:pStyle w:val="zhangjiep2"/>
        <w:spacing w:line="360" w:lineRule="auto"/>
        <w:rPr>
          <w:bCs/>
          <w:sz w:val="21"/>
          <w:szCs w:val="21"/>
        </w:rPr>
      </w:pPr>
      <w:r>
        <w:rPr>
          <w:rFonts w:hint="eastAsia"/>
          <w:bCs/>
          <w:sz w:val="21"/>
          <w:szCs w:val="21"/>
        </w:rPr>
        <w:t>1、报告期末基金资产组合情况</w:t>
      </w:r>
    </w:p>
    <w:p w:rsidR="00C51A8D" w:rsidRDefault="00C51A8D" w:rsidP="00C51A8D">
      <w:pPr>
        <w:pStyle w:val="zhangjiep2"/>
        <w:spacing w:line="360" w:lineRule="auto"/>
        <w:rPr>
          <w:bCs/>
          <w:sz w:val="21"/>
          <w:szCs w:val="21"/>
        </w:rPr>
      </w:pPr>
    </w:p>
    <w:tbl>
      <w:tblPr>
        <w:tblW w:w="0" w:type="auto"/>
        <w:tblInd w:w="108" w:type="dxa"/>
        <w:tblLook w:val="04A0" w:firstRow="1" w:lastRow="0" w:firstColumn="1" w:lastColumn="0" w:noHBand="0" w:noVBand="1"/>
      </w:tblPr>
      <w:tblGrid>
        <w:gridCol w:w="781"/>
        <w:gridCol w:w="2842"/>
        <w:gridCol w:w="2524"/>
        <w:gridCol w:w="2601"/>
      </w:tblGrid>
      <w:tr w:rsidR="00C51A8D" w:rsidRPr="004751B7" w:rsidTr="00EF3D17">
        <w:tc>
          <w:tcPr>
            <w:tcW w:w="1340"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center"/>
              <w:wordWrap w:val="0"/>
            </w:pPr>
            <w:r>
              <w:rPr>
                <w:rFonts w:hAnsi="Calibri" w:hint="eastAsia"/>
                <w:color w:val="000000"/>
              </w:rPr>
              <w:t>序号</w:t>
            </w:r>
          </w:p>
        </w:tc>
        <w:tc>
          <w:tcPr>
            <w:tcW w:w="3819"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center"/>
              <w:wordWrap w:val="0"/>
            </w:pPr>
            <w:r>
              <w:rPr>
                <w:rFonts w:hAnsi="Calibri" w:hint="eastAsia"/>
                <w:color w:val="000000"/>
              </w:rPr>
              <w:t>项目</w:t>
            </w:r>
          </w:p>
        </w:tc>
        <w:tc>
          <w:tcPr>
            <w:tcW w:w="2019"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center"/>
              <w:wordWrap w:val="0"/>
            </w:pPr>
            <w:r>
              <w:rPr>
                <w:rFonts w:hAnsi="Calibri" w:hint="eastAsia"/>
                <w:color w:val="000000"/>
              </w:rPr>
              <w:t>金额(元)</w:t>
            </w:r>
          </w:p>
        </w:tc>
        <w:tc>
          <w:tcPr>
            <w:tcW w:w="3019"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center"/>
              <w:wordWrap w:val="0"/>
            </w:pPr>
            <w:r>
              <w:rPr>
                <w:rFonts w:hAnsi="Calibri" w:hint="eastAsia"/>
                <w:color w:val="000000"/>
              </w:rPr>
              <w:t>占基金总资产的比例（%）</w:t>
            </w:r>
          </w:p>
        </w:tc>
      </w:tr>
      <w:tr w:rsidR="00C51A8D" w:rsidRPr="004751B7" w:rsidTr="00EF3D17">
        <w:tc>
          <w:tcPr>
            <w:tcW w:w="0" w:type="auto"/>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center"/>
              <w:wordWrap w:val="0"/>
            </w:pPr>
            <w:r>
              <w:rPr>
                <w:rFonts w:hAnsi="Calibri" w:hint="eastAsia"/>
                <w:color w:val="000000"/>
              </w:rPr>
              <w:t>1</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left"/>
              <w:wordWrap w:val="0"/>
            </w:pPr>
            <w:r>
              <w:rPr>
                <w:rFonts w:hint="eastAsia"/>
              </w:rPr>
              <w:t>权益投资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right"/>
              <w:wordWrap w:val="0"/>
            </w:pPr>
            <w:r>
              <w:rPr>
                <w:rFonts w:hint="eastAsia"/>
              </w:rPr>
              <w:t>-</w:t>
            </w:r>
          </w:p>
        </w:tc>
      </w:tr>
      <w:tr w:rsidR="00C51A8D" w:rsidRPr="004751B7" w:rsidTr="00EF3D17">
        <w:tc>
          <w:tcPr>
            <w:tcW w:w="0" w:type="auto"/>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rPr>
                <w:rFonts w:ascii="宋体" w:hAnsi="宋体" w:cs="宋体"/>
                <w:kern w:val="0"/>
                <w:sz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left"/>
              <w:wordWrap w:val="0"/>
            </w:pPr>
            <w:r>
              <w:rPr>
                <w:rFonts w:hint="eastAsia"/>
              </w:rPr>
              <w:t>其中：股票</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right"/>
              <w:wordWrap w:val="0"/>
            </w:pPr>
            <w:r>
              <w:rPr>
                <w:rFonts w:hint="eastAsia"/>
              </w:rPr>
              <w:t>-</w:t>
            </w:r>
          </w:p>
        </w:tc>
      </w:tr>
      <w:tr w:rsidR="00C51A8D" w:rsidRPr="004751B7" w:rsidTr="00EF3D17">
        <w:tc>
          <w:tcPr>
            <w:tcW w:w="0" w:type="auto"/>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center"/>
              <w:wordWrap w:val="0"/>
            </w:pPr>
            <w:r>
              <w:rPr>
                <w:rFonts w:hAnsi="Calibri" w:hint="eastAsia"/>
                <w:color w:val="000000"/>
              </w:rPr>
              <w:t>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left"/>
              <w:wordWrap w:val="0"/>
            </w:pPr>
            <w:r>
              <w:rPr>
                <w:rFonts w:hint="eastAsia"/>
              </w:rPr>
              <w:t>基金投资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right"/>
              <w:wordWrap w:val="0"/>
            </w:pPr>
            <w:r>
              <w:rPr>
                <w:rFonts w:hint="eastAsia"/>
              </w:rPr>
              <w:t>-</w:t>
            </w:r>
          </w:p>
        </w:tc>
      </w:tr>
      <w:tr w:rsidR="00C51A8D" w:rsidRPr="004751B7" w:rsidTr="00EF3D17">
        <w:tc>
          <w:tcPr>
            <w:tcW w:w="0" w:type="auto"/>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center"/>
              <w:wordWrap w:val="0"/>
            </w:pPr>
            <w:r>
              <w:rPr>
                <w:rFonts w:hAnsi="Calibri" w:hint="eastAsia"/>
                <w:color w:val="000000"/>
              </w:rPr>
              <w:t>3</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left"/>
              <w:wordWrap w:val="0"/>
            </w:pPr>
            <w:r>
              <w:rPr>
                <w:rFonts w:hint="eastAsia"/>
              </w:rPr>
              <w:t>固定收益投资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right"/>
              <w:wordWrap w:val="0"/>
            </w:pPr>
            <w:r>
              <w:rPr>
                <w:rFonts w:hint="eastAsia"/>
              </w:rPr>
              <w:t>2,638,490,750.40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right"/>
              <w:wordWrap w:val="0"/>
            </w:pPr>
            <w:r>
              <w:rPr>
                <w:rFonts w:hint="eastAsia"/>
              </w:rPr>
              <w:t>88.05</w:t>
            </w:r>
          </w:p>
        </w:tc>
      </w:tr>
      <w:tr w:rsidR="00C51A8D" w:rsidRPr="004751B7" w:rsidTr="00EF3D17">
        <w:tc>
          <w:tcPr>
            <w:tcW w:w="0" w:type="auto"/>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rPr>
                <w:rFonts w:ascii="宋体" w:hAnsi="宋体" w:cs="宋体"/>
                <w:kern w:val="0"/>
                <w:sz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left"/>
              <w:wordWrap w:val="0"/>
            </w:pPr>
            <w:r>
              <w:rPr>
                <w:rFonts w:hint="eastAsia"/>
              </w:rPr>
              <w:t>其中：债券</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right"/>
              <w:wordWrap w:val="0"/>
            </w:pPr>
            <w:r>
              <w:rPr>
                <w:rFonts w:hint="eastAsia"/>
              </w:rPr>
              <w:t>2,638,490,750.40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right"/>
              <w:wordWrap w:val="0"/>
            </w:pPr>
            <w:r>
              <w:rPr>
                <w:rFonts w:hint="eastAsia"/>
              </w:rPr>
              <w:t>88.05</w:t>
            </w:r>
          </w:p>
        </w:tc>
      </w:tr>
      <w:tr w:rsidR="00C51A8D" w:rsidRPr="004751B7" w:rsidTr="00EF3D17">
        <w:tc>
          <w:tcPr>
            <w:tcW w:w="0" w:type="auto"/>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rPr>
                <w:rFonts w:ascii="宋体" w:hAnsi="宋体" w:cs="宋体"/>
                <w:kern w:val="0"/>
                <w:sz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left"/>
              <w:wordWrap w:val="0"/>
              <w:ind w:left="750"/>
            </w:pPr>
            <w:r>
              <w:rPr>
                <w:rFonts w:hint="eastAsia"/>
              </w:rPr>
              <w:t>资产支持证券</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right"/>
              <w:wordWrap w:val="0"/>
            </w:pPr>
            <w:r>
              <w:rPr>
                <w:rFonts w:hint="eastAsia"/>
              </w:rPr>
              <w:t>-</w:t>
            </w:r>
          </w:p>
        </w:tc>
      </w:tr>
      <w:tr w:rsidR="00C51A8D" w:rsidRPr="004751B7" w:rsidTr="00EF3D17">
        <w:tc>
          <w:tcPr>
            <w:tcW w:w="0" w:type="auto"/>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center"/>
              <w:wordWrap w:val="0"/>
            </w:pPr>
            <w:r>
              <w:rPr>
                <w:rFonts w:hAnsi="Calibri" w:hint="eastAsia"/>
                <w:color w:val="000000"/>
              </w:rPr>
              <w:t>4</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left"/>
              <w:wordWrap w:val="0"/>
            </w:pPr>
            <w:r>
              <w:rPr>
                <w:rFonts w:hint="eastAsia"/>
              </w:rPr>
              <w:t>贵金属投资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right"/>
              <w:wordWrap w:val="0"/>
            </w:pPr>
            <w:r>
              <w:rPr>
                <w:rFonts w:hint="eastAsia"/>
              </w:rPr>
              <w:t>-</w:t>
            </w:r>
          </w:p>
        </w:tc>
      </w:tr>
      <w:tr w:rsidR="00C51A8D" w:rsidRPr="004751B7" w:rsidTr="00EF3D17">
        <w:tc>
          <w:tcPr>
            <w:tcW w:w="0" w:type="auto"/>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center"/>
              <w:wordWrap w:val="0"/>
            </w:pPr>
            <w:r>
              <w:rPr>
                <w:rFonts w:hAnsi="Calibri" w:hint="eastAsia"/>
                <w:color w:val="000000"/>
              </w:rPr>
              <w:t>5</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left"/>
              <w:wordWrap w:val="0"/>
            </w:pPr>
            <w:r>
              <w:rPr>
                <w:rFonts w:hint="eastAsia"/>
              </w:rPr>
              <w:t>金融衍生品投资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right"/>
              <w:wordWrap w:val="0"/>
            </w:pPr>
            <w:r>
              <w:rPr>
                <w:rFonts w:hint="eastAsia"/>
              </w:rPr>
              <w:t>-</w:t>
            </w:r>
          </w:p>
        </w:tc>
      </w:tr>
      <w:tr w:rsidR="00C51A8D" w:rsidRPr="004751B7" w:rsidTr="00EF3D17">
        <w:tc>
          <w:tcPr>
            <w:tcW w:w="0" w:type="auto"/>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center"/>
              <w:wordWrap w:val="0"/>
            </w:pPr>
            <w:r>
              <w:rPr>
                <w:rFonts w:hAnsi="Calibri" w:hint="eastAsia"/>
                <w:color w:val="000000"/>
              </w:rPr>
              <w:t>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left"/>
              <w:wordWrap w:val="0"/>
            </w:pPr>
            <w:r>
              <w:rPr>
                <w:rFonts w:hint="eastAsia"/>
              </w:rPr>
              <w:t>买入返售金融资产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right"/>
              <w:wordWrap w:val="0"/>
            </w:pPr>
            <w:r>
              <w:rPr>
                <w:rFonts w:hint="eastAsia"/>
              </w:rPr>
              <w:t>295,055,326.08</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right"/>
              <w:wordWrap w:val="0"/>
            </w:pPr>
            <w:r>
              <w:rPr>
                <w:rFonts w:hint="eastAsia"/>
              </w:rPr>
              <w:t>9.85</w:t>
            </w:r>
          </w:p>
        </w:tc>
      </w:tr>
      <w:tr w:rsidR="00C51A8D" w:rsidRPr="004751B7" w:rsidTr="00EF3D17">
        <w:tc>
          <w:tcPr>
            <w:tcW w:w="0" w:type="auto"/>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rPr>
                <w:rFonts w:ascii="宋体" w:hAnsi="宋体" w:cs="宋体"/>
                <w:kern w:val="0"/>
                <w:sz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left"/>
              <w:wordWrap w:val="0"/>
            </w:pPr>
            <w:r>
              <w:rPr>
                <w:rFonts w:hint="eastAsia"/>
              </w:rPr>
              <w:t>其中：买断式回购的买入返售金融资产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right"/>
              <w:wordWrap w:val="0"/>
            </w:pPr>
            <w:r>
              <w:rPr>
                <w:rFonts w:hint="eastAsia"/>
              </w:rPr>
              <w:t>-</w:t>
            </w:r>
          </w:p>
        </w:tc>
      </w:tr>
      <w:tr w:rsidR="00C51A8D" w:rsidRPr="004751B7" w:rsidTr="00EF3D17">
        <w:tc>
          <w:tcPr>
            <w:tcW w:w="0" w:type="auto"/>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center"/>
              <w:wordWrap w:val="0"/>
            </w:pPr>
            <w:r>
              <w:rPr>
                <w:rFonts w:hAnsi="Calibri" w:hint="eastAsia"/>
                <w:color w:val="000000"/>
              </w:rPr>
              <w:t>7</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left"/>
              <w:wordWrap w:val="0"/>
            </w:pPr>
            <w:r>
              <w:rPr>
                <w:rFonts w:hint="eastAsia"/>
              </w:rPr>
              <w:t>银行存款和结算备付金合计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right"/>
              <w:wordWrap w:val="0"/>
            </w:pPr>
            <w:r>
              <w:rPr>
                <w:rFonts w:hint="eastAsia"/>
              </w:rPr>
              <w:t>3,459,093.49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right"/>
              <w:wordWrap w:val="0"/>
            </w:pPr>
            <w:r>
              <w:rPr>
                <w:rFonts w:hint="eastAsia"/>
              </w:rPr>
              <w:t>0.12</w:t>
            </w:r>
          </w:p>
        </w:tc>
      </w:tr>
      <w:tr w:rsidR="00C51A8D" w:rsidRPr="004751B7" w:rsidTr="00EF3D17">
        <w:tc>
          <w:tcPr>
            <w:tcW w:w="0" w:type="auto"/>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center"/>
              <w:wordWrap w:val="0"/>
            </w:pPr>
            <w:r>
              <w:rPr>
                <w:rFonts w:hint="eastAsia"/>
              </w:rPr>
              <w:t>8</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left"/>
              <w:wordWrap w:val="0"/>
            </w:pPr>
            <w:r>
              <w:rPr>
                <w:rFonts w:hint="eastAsia"/>
              </w:rPr>
              <w:t>其他资产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right"/>
              <w:wordWrap w:val="0"/>
            </w:pPr>
            <w:r>
              <w:rPr>
                <w:rFonts w:hint="eastAsia"/>
              </w:rPr>
              <w:t>59,639,347.60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right"/>
              <w:wordWrap w:val="0"/>
            </w:pPr>
            <w:r>
              <w:rPr>
                <w:rFonts w:hint="eastAsia"/>
              </w:rPr>
              <w:t>1.99</w:t>
            </w:r>
          </w:p>
        </w:tc>
      </w:tr>
      <w:tr w:rsidR="00C51A8D" w:rsidRPr="004751B7" w:rsidTr="00EF3D17">
        <w:tc>
          <w:tcPr>
            <w:tcW w:w="0" w:type="auto"/>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center"/>
              <w:wordWrap w:val="0"/>
            </w:pPr>
            <w:r>
              <w:rPr>
                <w:rFonts w:hint="eastAsia"/>
              </w:rPr>
              <w:t>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left"/>
              <w:wordWrap w:val="0"/>
            </w:pPr>
            <w:r>
              <w:rPr>
                <w:rFonts w:hint="eastAsia"/>
              </w:rP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right"/>
              <w:wordWrap w:val="0"/>
            </w:pPr>
            <w:r>
              <w:rPr>
                <w:rFonts w:hint="eastAsia"/>
              </w:rPr>
              <w:t>2,996,644,517.57</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right"/>
              <w:wordWrap w:val="0"/>
            </w:pPr>
            <w:r>
              <w:rPr>
                <w:rFonts w:hint="eastAsia"/>
              </w:rPr>
              <w:t>100.00</w:t>
            </w:r>
          </w:p>
        </w:tc>
      </w:tr>
    </w:tbl>
    <w:p w:rsidR="00C51A8D" w:rsidRDefault="00C51A8D" w:rsidP="00C51A8D">
      <w:pPr>
        <w:pStyle w:val="zhangjiep2"/>
        <w:spacing w:line="360" w:lineRule="auto"/>
        <w:rPr>
          <w:bCs/>
          <w:sz w:val="21"/>
          <w:szCs w:val="21"/>
        </w:rPr>
      </w:pPr>
    </w:p>
    <w:p w:rsidR="00C51A8D" w:rsidRDefault="00C51A8D" w:rsidP="00C51A8D">
      <w:pPr>
        <w:pStyle w:val="biaogeright"/>
        <w:spacing w:line="360" w:lineRule="auto"/>
        <w:ind w:left="375" w:right="120"/>
        <w:rPr>
          <w:sz w:val="21"/>
          <w:szCs w:val="21"/>
        </w:rPr>
      </w:pPr>
    </w:p>
    <w:p w:rsidR="00C51A8D" w:rsidRDefault="00C51A8D" w:rsidP="00C51A8D">
      <w:pPr>
        <w:pStyle w:val="zhangjiep2"/>
        <w:spacing w:line="360" w:lineRule="auto"/>
        <w:rPr>
          <w:bCs/>
          <w:sz w:val="21"/>
          <w:szCs w:val="21"/>
        </w:rPr>
      </w:pPr>
      <w:r>
        <w:rPr>
          <w:rFonts w:hint="eastAsia"/>
          <w:bCs/>
          <w:sz w:val="21"/>
          <w:szCs w:val="21"/>
        </w:rPr>
        <w:t>2、报告期末按行业分类的股票投资组合</w:t>
      </w:r>
    </w:p>
    <w:p w:rsidR="00C51A8D" w:rsidRDefault="00C51A8D" w:rsidP="00C51A8D">
      <w:pPr>
        <w:pStyle w:val="zhangjiep2"/>
        <w:spacing w:line="360" w:lineRule="auto"/>
        <w:rPr>
          <w:sz w:val="21"/>
          <w:szCs w:val="21"/>
        </w:rPr>
      </w:pPr>
      <w:r>
        <w:rPr>
          <w:rFonts w:hint="eastAsia"/>
          <w:bCs/>
          <w:sz w:val="21"/>
          <w:szCs w:val="21"/>
        </w:rPr>
        <w:t>（1）报告期末按行业分类的境内股票投资组合</w:t>
      </w:r>
    </w:p>
    <w:p w:rsidR="00C51A8D" w:rsidRDefault="00C51A8D" w:rsidP="00C51A8D">
      <w:pPr>
        <w:pStyle w:val="neirong"/>
        <w:spacing w:line="360" w:lineRule="auto"/>
        <w:ind w:leftChars="7" w:firstLineChars="200" w:firstLine="420"/>
        <w:rPr>
          <w:sz w:val="21"/>
          <w:szCs w:val="21"/>
        </w:rPr>
      </w:pPr>
      <w:r>
        <w:rPr>
          <w:rFonts w:hint="eastAsia"/>
          <w:sz w:val="21"/>
          <w:szCs w:val="21"/>
        </w:rPr>
        <w:t>本基金本报告期末未持有股票。</w:t>
      </w:r>
    </w:p>
    <w:p w:rsidR="00C51A8D" w:rsidRDefault="00C51A8D" w:rsidP="00C51A8D">
      <w:pPr>
        <w:pStyle w:val="neirong"/>
        <w:spacing w:line="360" w:lineRule="auto"/>
        <w:ind w:leftChars="7"/>
        <w:rPr>
          <w:sz w:val="21"/>
          <w:szCs w:val="21"/>
        </w:rPr>
      </w:pPr>
      <w:r>
        <w:rPr>
          <w:rFonts w:hint="eastAsia"/>
          <w:sz w:val="21"/>
          <w:szCs w:val="21"/>
        </w:rPr>
        <w:t>（2）报告期末按行业分类的港股通投资股票投资组合</w:t>
      </w:r>
    </w:p>
    <w:tbl>
      <w:tblPr>
        <w:tblW w:w="222" w:type="dxa"/>
        <w:tblInd w:w="108" w:type="dxa"/>
        <w:tblLayout w:type="fixed"/>
        <w:tblLook w:val="04A0" w:firstRow="1" w:lastRow="0" w:firstColumn="1" w:lastColumn="0" w:noHBand="0" w:noVBand="1"/>
      </w:tblPr>
      <w:tblGrid>
        <w:gridCol w:w="236"/>
      </w:tblGrid>
      <w:tr w:rsidR="00C51A8D" w:rsidTr="00EF3D17">
        <w:tc>
          <w:tcPr>
            <w:tcW w:w="222" w:type="dxa"/>
            <w:vAlign w:val="center"/>
          </w:tcPr>
          <w:p w:rsidR="00C51A8D" w:rsidRDefault="00C51A8D" w:rsidP="00EF3D17">
            <w:pPr>
              <w:widowControl/>
              <w:jc w:val="left"/>
              <w:rPr>
                <w:rFonts w:ascii="宋体" w:hAnsi="宋体" w:cs="Calibri"/>
                <w:kern w:val="0"/>
                <w:szCs w:val="21"/>
              </w:rPr>
            </w:pPr>
          </w:p>
        </w:tc>
      </w:tr>
    </w:tbl>
    <w:p w:rsidR="00C51A8D" w:rsidRDefault="00C51A8D" w:rsidP="00C51A8D">
      <w:pPr>
        <w:pStyle w:val="neirong"/>
        <w:spacing w:line="360" w:lineRule="auto"/>
        <w:ind w:leftChars="7" w:firstLineChars="200" w:firstLine="420"/>
        <w:rPr>
          <w:sz w:val="21"/>
          <w:szCs w:val="21"/>
        </w:rPr>
      </w:pPr>
      <w:r>
        <w:rPr>
          <w:rFonts w:hint="eastAsia"/>
          <w:sz w:val="21"/>
          <w:szCs w:val="21"/>
        </w:rPr>
        <w:t>本基金报告期末未持有港股通股票。</w:t>
      </w:r>
    </w:p>
    <w:p w:rsidR="00C51A8D" w:rsidRDefault="00C51A8D" w:rsidP="00C51A8D">
      <w:pPr>
        <w:pStyle w:val="zhangjiep2"/>
        <w:spacing w:line="360" w:lineRule="auto"/>
        <w:rPr>
          <w:bCs/>
          <w:sz w:val="21"/>
          <w:szCs w:val="21"/>
        </w:rPr>
      </w:pPr>
      <w:r>
        <w:rPr>
          <w:rFonts w:hint="eastAsia"/>
          <w:bCs/>
          <w:sz w:val="21"/>
          <w:szCs w:val="21"/>
        </w:rPr>
        <w:t>3、报告期末按公允价值占基金资产净值比例大小排序的前十名股票投资明细</w:t>
      </w:r>
    </w:p>
    <w:tbl>
      <w:tblPr>
        <w:tblW w:w="222" w:type="dxa"/>
        <w:tblInd w:w="108" w:type="dxa"/>
        <w:tblLayout w:type="fixed"/>
        <w:tblLook w:val="04A0" w:firstRow="1" w:lastRow="0" w:firstColumn="1" w:lastColumn="0" w:noHBand="0" w:noVBand="1"/>
      </w:tblPr>
      <w:tblGrid>
        <w:gridCol w:w="236"/>
      </w:tblGrid>
      <w:tr w:rsidR="00C51A8D" w:rsidTr="00EF3D17">
        <w:tc>
          <w:tcPr>
            <w:tcW w:w="222" w:type="dxa"/>
            <w:vAlign w:val="center"/>
          </w:tcPr>
          <w:p w:rsidR="00C51A8D" w:rsidRDefault="00C51A8D" w:rsidP="00EF3D17">
            <w:pPr>
              <w:pStyle w:val="zhangjiep2"/>
              <w:spacing w:line="360" w:lineRule="auto"/>
              <w:rPr>
                <w:bCs/>
                <w:sz w:val="21"/>
                <w:szCs w:val="21"/>
              </w:rPr>
            </w:pPr>
          </w:p>
        </w:tc>
      </w:tr>
    </w:tbl>
    <w:p w:rsidR="00C51A8D" w:rsidRPr="00BA7817" w:rsidRDefault="00C51A8D" w:rsidP="00C51A8D">
      <w:pPr>
        <w:pStyle w:val="neirong"/>
        <w:spacing w:line="360" w:lineRule="auto"/>
        <w:ind w:leftChars="7" w:firstLineChars="200" w:firstLine="420"/>
        <w:rPr>
          <w:sz w:val="21"/>
          <w:szCs w:val="21"/>
        </w:rPr>
      </w:pPr>
      <w:r w:rsidRPr="00BA7817">
        <w:rPr>
          <w:rFonts w:hint="eastAsia"/>
          <w:sz w:val="21"/>
          <w:szCs w:val="21"/>
        </w:rPr>
        <w:t>本基金本报告期末未持有股票。</w:t>
      </w:r>
    </w:p>
    <w:p w:rsidR="00C51A8D" w:rsidRDefault="00C51A8D" w:rsidP="00C51A8D">
      <w:pPr>
        <w:pStyle w:val="zhangjiep2"/>
        <w:spacing w:line="360" w:lineRule="auto"/>
        <w:rPr>
          <w:bCs/>
          <w:sz w:val="21"/>
          <w:szCs w:val="21"/>
        </w:rPr>
      </w:pPr>
      <w:r>
        <w:rPr>
          <w:rFonts w:hint="eastAsia"/>
          <w:bCs/>
          <w:sz w:val="21"/>
          <w:szCs w:val="21"/>
        </w:rPr>
        <w:t>4、报告期末按债券品种分类的债券投资组合</w:t>
      </w:r>
    </w:p>
    <w:p w:rsidR="00C51A8D" w:rsidRDefault="00C51A8D" w:rsidP="00C51A8D">
      <w:pPr>
        <w:pStyle w:val="zhangjiep2"/>
        <w:spacing w:line="360" w:lineRule="auto"/>
        <w:rPr>
          <w:bCs/>
          <w:sz w:val="21"/>
          <w:szCs w:val="21"/>
        </w:rPr>
      </w:pPr>
    </w:p>
    <w:tbl>
      <w:tblPr>
        <w:tblW w:w="0" w:type="auto"/>
        <w:tblInd w:w="108" w:type="dxa"/>
        <w:tblLook w:val="04A0" w:firstRow="1" w:lastRow="0" w:firstColumn="1" w:lastColumn="0" w:noHBand="0" w:noVBand="1"/>
      </w:tblPr>
      <w:tblGrid>
        <w:gridCol w:w="1227"/>
        <w:gridCol w:w="2914"/>
        <w:gridCol w:w="2288"/>
        <w:gridCol w:w="2319"/>
      </w:tblGrid>
      <w:tr w:rsidR="00C51A8D" w:rsidRPr="004751B7" w:rsidTr="00EF3D17">
        <w:tc>
          <w:tcPr>
            <w:tcW w:w="1342"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center"/>
              <w:wordWrap w:val="0"/>
            </w:pPr>
            <w:r>
              <w:rPr>
                <w:rFonts w:hint="eastAsia"/>
              </w:rPr>
              <w:t>序号</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center"/>
              <w:wordWrap w:val="0"/>
            </w:pPr>
            <w:r>
              <w:rPr>
                <w:rFonts w:hAnsi="Calibri" w:hint="eastAsia"/>
                <w:color w:val="000000"/>
              </w:rPr>
              <w:t>债券品种</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center"/>
              <w:wordWrap w:val="0"/>
            </w:pPr>
            <w:r>
              <w:rPr>
                <w:rFonts w:hAnsi="Calibri" w:hint="eastAsia"/>
                <w:color w:val="000000"/>
              </w:rPr>
              <w:t>公允价值(元)</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center"/>
              <w:wordWrap w:val="0"/>
            </w:pPr>
            <w:r>
              <w:rPr>
                <w:rFonts w:hAnsi="Calibri" w:hint="eastAsia"/>
                <w:color w:val="000000"/>
              </w:rPr>
              <w:t>占基金资产净值比例（％）</w:t>
            </w:r>
          </w:p>
        </w:tc>
      </w:tr>
      <w:tr w:rsidR="00C51A8D" w:rsidRPr="004751B7" w:rsidTr="00EF3D17">
        <w:tc>
          <w:tcPr>
            <w:tcW w:w="722"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center"/>
              <w:wordWrap w:val="0"/>
            </w:pPr>
            <w:r>
              <w:rPr>
                <w:rFonts w:hAnsi="Calibri" w:hint="eastAsia"/>
                <w:color w:val="000000"/>
              </w:rPr>
              <w:t>1</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left"/>
              <w:wordWrap w:val="0"/>
            </w:pPr>
            <w:r>
              <w:rPr>
                <w:rFonts w:hint="eastAsia"/>
              </w:rPr>
              <w:t>国家债券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right"/>
              <w:wordWrap w:val="0"/>
            </w:pPr>
            <w:r>
              <w:rPr>
                <w:rFonts w:hAnsi="Calibri" w:hint="eastAsia"/>
                <w:color w:val="000000"/>
              </w:rPr>
              <w:t>8,142,952.00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right"/>
              <w:wordWrap w:val="0"/>
            </w:pPr>
            <w:r>
              <w:rPr>
                <w:rFonts w:hAnsi="Calibri" w:hint="eastAsia"/>
                <w:color w:val="000000"/>
              </w:rPr>
              <w:t>0.27</w:t>
            </w:r>
          </w:p>
        </w:tc>
      </w:tr>
      <w:tr w:rsidR="00C51A8D" w:rsidRPr="004751B7" w:rsidTr="00EF3D17">
        <w:tc>
          <w:tcPr>
            <w:tcW w:w="722"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center"/>
              <w:wordWrap w:val="0"/>
            </w:pPr>
            <w:r>
              <w:rPr>
                <w:rFonts w:hAnsi="Calibri" w:hint="eastAsia"/>
                <w:color w:val="000000"/>
              </w:rPr>
              <w:t>2</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left"/>
              <w:wordWrap w:val="0"/>
            </w:pPr>
            <w:r>
              <w:rPr>
                <w:rFonts w:hint="eastAsia"/>
              </w:rPr>
              <w:t>央行票据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right"/>
              <w:wordWrap w:val="0"/>
            </w:pPr>
            <w:r>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right"/>
              <w:wordWrap w:val="0"/>
            </w:pPr>
            <w:r>
              <w:rPr>
                <w:rFonts w:hAnsi="Calibri" w:hint="eastAsia"/>
                <w:color w:val="000000"/>
              </w:rPr>
              <w:t>-</w:t>
            </w:r>
          </w:p>
        </w:tc>
      </w:tr>
      <w:tr w:rsidR="00C51A8D" w:rsidRPr="004751B7" w:rsidTr="00EF3D17">
        <w:tc>
          <w:tcPr>
            <w:tcW w:w="722"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center"/>
              <w:wordWrap w:val="0"/>
            </w:pPr>
            <w:r>
              <w:rPr>
                <w:rFonts w:hAnsi="Calibri" w:hint="eastAsia"/>
                <w:color w:val="000000"/>
              </w:rPr>
              <w:t>3</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left"/>
              <w:wordWrap w:val="0"/>
            </w:pPr>
            <w:r>
              <w:rPr>
                <w:rFonts w:hint="eastAsia"/>
              </w:rPr>
              <w:t>金融债券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right"/>
              <w:wordWrap w:val="0"/>
            </w:pPr>
            <w:r>
              <w:rPr>
                <w:rFonts w:hAnsi="Calibri" w:hint="eastAsia"/>
                <w:color w:val="000000"/>
              </w:rPr>
              <w:t>561,859,000.00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right"/>
              <w:wordWrap w:val="0"/>
            </w:pPr>
            <w:r>
              <w:rPr>
                <w:rFonts w:hAnsi="Calibri" w:hint="eastAsia"/>
                <w:color w:val="000000"/>
              </w:rPr>
              <w:t>18.76</w:t>
            </w:r>
          </w:p>
        </w:tc>
      </w:tr>
      <w:tr w:rsidR="00C51A8D" w:rsidRPr="004751B7" w:rsidTr="00EF3D17">
        <w:tc>
          <w:tcPr>
            <w:tcW w:w="722"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rPr>
                <w:rFonts w:ascii="宋体" w:hAnsi="宋体" w:cs="宋体"/>
                <w:kern w:val="0"/>
                <w:sz w:val="24"/>
              </w:rPr>
            </w:pP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left"/>
              <w:wordWrap w:val="0"/>
            </w:pPr>
            <w:r>
              <w:rPr>
                <w:rFonts w:hint="eastAsia"/>
              </w:rPr>
              <w:t>其中：政策性金融债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right"/>
              <w:wordWrap w:val="0"/>
            </w:pPr>
            <w:r>
              <w:rPr>
                <w:rFonts w:hAnsi="Calibri" w:hint="eastAsia"/>
                <w:color w:val="000000"/>
              </w:rPr>
              <w:t>561,859,000.00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right"/>
              <w:wordWrap w:val="0"/>
            </w:pPr>
            <w:r>
              <w:rPr>
                <w:rFonts w:hAnsi="Calibri" w:hint="eastAsia"/>
                <w:color w:val="000000"/>
              </w:rPr>
              <w:t>18.76</w:t>
            </w:r>
          </w:p>
        </w:tc>
      </w:tr>
      <w:tr w:rsidR="00C51A8D" w:rsidRPr="004751B7" w:rsidTr="00EF3D17">
        <w:tc>
          <w:tcPr>
            <w:tcW w:w="722"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center"/>
              <w:wordWrap w:val="0"/>
            </w:pPr>
            <w:r>
              <w:rPr>
                <w:rFonts w:hint="eastAsia"/>
              </w:rPr>
              <w:t>4</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left"/>
              <w:wordWrap w:val="0"/>
            </w:pPr>
            <w:r>
              <w:rPr>
                <w:rFonts w:hint="eastAsia"/>
              </w:rPr>
              <w:t>企业债券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right"/>
              <w:wordWrap w:val="0"/>
            </w:pPr>
            <w:r>
              <w:rPr>
                <w:rFonts w:hAnsi="Calibri" w:hint="eastAsia"/>
                <w:color w:val="000000"/>
              </w:rPr>
              <w:t>663,359,798.40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right"/>
              <w:wordWrap w:val="0"/>
            </w:pPr>
            <w:r>
              <w:rPr>
                <w:rFonts w:hAnsi="Calibri" w:hint="eastAsia"/>
                <w:color w:val="000000"/>
              </w:rPr>
              <w:t>22.15</w:t>
            </w:r>
          </w:p>
        </w:tc>
      </w:tr>
      <w:tr w:rsidR="00C51A8D" w:rsidRPr="004751B7" w:rsidTr="00EF3D17">
        <w:tc>
          <w:tcPr>
            <w:tcW w:w="722"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center"/>
              <w:wordWrap w:val="0"/>
            </w:pPr>
            <w:r>
              <w:rPr>
                <w:rFonts w:hint="eastAsia"/>
              </w:rPr>
              <w:t>5</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left"/>
              <w:wordWrap w:val="0"/>
            </w:pPr>
            <w:r>
              <w:rPr>
                <w:rFonts w:hint="eastAsia"/>
              </w:rPr>
              <w:t>企业短期融资券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right"/>
              <w:wordWrap w:val="0"/>
            </w:pPr>
            <w:r>
              <w:rPr>
                <w:rFonts w:hAnsi="Calibri" w:hint="eastAsia"/>
                <w:color w:val="000000"/>
              </w:rPr>
              <w:t>91,567,500.00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right"/>
              <w:wordWrap w:val="0"/>
            </w:pPr>
            <w:r>
              <w:rPr>
                <w:rFonts w:hAnsi="Calibri" w:hint="eastAsia"/>
                <w:color w:val="000000"/>
              </w:rPr>
              <w:t>3.06</w:t>
            </w:r>
          </w:p>
        </w:tc>
      </w:tr>
      <w:tr w:rsidR="00C51A8D" w:rsidRPr="004751B7" w:rsidTr="00EF3D17">
        <w:tc>
          <w:tcPr>
            <w:tcW w:w="722"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center"/>
              <w:wordWrap w:val="0"/>
            </w:pPr>
            <w:r>
              <w:rPr>
                <w:rFonts w:hAnsi="Calibri" w:hint="eastAsia"/>
                <w:color w:val="000000"/>
              </w:rPr>
              <w:t>6</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left"/>
              <w:wordWrap w:val="0"/>
            </w:pPr>
            <w:r>
              <w:rPr>
                <w:rFonts w:hint="eastAsia"/>
              </w:rPr>
              <w:t>中期票据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right"/>
              <w:wordWrap w:val="0"/>
            </w:pPr>
            <w:r>
              <w:rPr>
                <w:rFonts w:hAnsi="Calibri" w:hint="eastAsia"/>
                <w:color w:val="000000"/>
              </w:rPr>
              <w:t>1,174,463,500.00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right"/>
              <w:wordWrap w:val="0"/>
            </w:pPr>
            <w:r>
              <w:rPr>
                <w:rFonts w:hAnsi="Calibri" w:hint="eastAsia"/>
                <w:color w:val="000000"/>
              </w:rPr>
              <w:t>39.21</w:t>
            </w:r>
          </w:p>
        </w:tc>
      </w:tr>
      <w:tr w:rsidR="00C51A8D" w:rsidRPr="004751B7" w:rsidTr="00EF3D17">
        <w:tc>
          <w:tcPr>
            <w:tcW w:w="722"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center"/>
              <w:wordWrap w:val="0"/>
            </w:pPr>
            <w:r>
              <w:rPr>
                <w:rFonts w:hAnsi="Calibri" w:hint="eastAsia"/>
                <w:color w:val="000000"/>
              </w:rPr>
              <w:t>7</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left"/>
              <w:wordWrap w:val="0"/>
            </w:pPr>
            <w:r>
              <w:rPr>
                <w:rFonts w:hint="eastAsia"/>
              </w:rPr>
              <w:t>可转债（可交换债）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right"/>
              <w:wordWrap w:val="0"/>
            </w:pPr>
            <w:r>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right"/>
              <w:wordWrap w:val="0"/>
            </w:pPr>
            <w:r>
              <w:rPr>
                <w:rFonts w:hAnsi="Calibri" w:hint="eastAsia"/>
                <w:color w:val="000000"/>
              </w:rPr>
              <w:t>-</w:t>
            </w:r>
          </w:p>
        </w:tc>
      </w:tr>
      <w:tr w:rsidR="00C51A8D" w:rsidRPr="004751B7" w:rsidTr="00EF3D17">
        <w:tc>
          <w:tcPr>
            <w:tcW w:w="722"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center"/>
              <w:wordWrap w:val="0"/>
            </w:pPr>
            <w:r>
              <w:rPr>
                <w:rFonts w:hAnsi="Calibri" w:hint="eastAsia"/>
                <w:color w:val="000000"/>
              </w:rPr>
              <w:t>8</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left"/>
              <w:wordWrap w:val="0"/>
            </w:pPr>
            <w:r>
              <w:rPr>
                <w:rFonts w:hint="eastAsia"/>
              </w:rPr>
              <w:t>同业存单</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right"/>
              <w:wordWrap w:val="0"/>
            </w:pPr>
            <w:r>
              <w:rPr>
                <w:rFonts w:hAnsi="Calibri" w:hint="eastAsia"/>
                <w:color w:val="000000"/>
              </w:rPr>
              <w:t>139,098,000.00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right"/>
              <w:wordWrap w:val="0"/>
            </w:pPr>
            <w:r>
              <w:rPr>
                <w:rFonts w:hAnsi="Calibri" w:hint="eastAsia"/>
                <w:color w:val="000000"/>
              </w:rPr>
              <w:t>4.64</w:t>
            </w:r>
          </w:p>
        </w:tc>
      </w:tr>
      <w:tr w:rsidR="00C51A8D" w:rsidRPr="004751B7" w:rsidTr="00EF3D17">
        <w:tc>
          <w:tcPr>
            <w:tcW w:w="722"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center"/>
              <w:wordWrap w:val="0"/>
            </w:pPr>
            <w:r>
              <w:rPr>
                <w:rFonts w:hint="eastAsia"/>
              </w:rPr>
              <w:t>9</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left"/>
              <w:wordWrap w:val="0"/>
            </w:pPr>
            <w:r>
              <w:rPr>
                <w:rFonts w:hint="eastAsia"/>
              </w:rPr>
              <w:t>其他</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right"/>
              <w:wordWrap w:val="0"/>
            </w:pPr>
            <w:r>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right"/>
              <w:wordWrap w:val="0"/>
            </w:pPr>
            <w:r>
              <w:rPr>
                <w:rFonts w:hAnsi="Calibri" w:hint="eastAsia"/>
                <w:color w:val="000000"/>
              </w:rPr>
              <w:t>-</w:t>
            </w:r>
          </w:p>
        </w:tc>
      </w:tr>
      <w:tr w:rsidR="00C51A8D" w:rsidRPr="004751B7" w:rsidTr="00EF3D17">
        <w:tc>
          <w:tcPr>
            <w:tcW w:w="722"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center"/>
              <w:wordWrap w:val="0"/>
            </w:pPr>
            <w:r>
              <w:rPr>
                <w:rFonts w:hAnsi="Calibri" w:hint="eastAsia"/>
                <w:color w:val="000000"/>
              </w:rPr>
              <w:t>10</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left"/>
              <w:wordWrap w:val="0"/>
            </w:pPr>
            <w:r>
              <w:rPr>
                <w:rFonts w:hint="eastAsia"/>
              </w:rPr>
              <w:t>合计</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right"/>
              <w:wordWrap w:val="0"/>
            </w:pPr>
            <w:r>
              <w:rPr>
                <w:rFonts w:hAnsi="Calibri" w:hint="eastAsia"/>
                <w:color w:val="000000"/>
              </w:rPr>
              <w:t>2,638,490,750.40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right"/>
              <w:wordWrap w:val="0"/>
            </w:pPr>
            <w:r>
              <w:rPr>
                <w:rFonts w:hAnsi="Calibri" w:hint="eastAsia"/>
                <w:color w:val="000000"/>
              </w:rPr>
              <w:t>88.10</w:t>
            </w:r>
          </w:p>
        </w:tc>
      </w:tr>
    </w:tbl>
    <w:p w:rsidR="00C51A8D" w:rsidRDefault="00C51A8D" w:rsidP="00C51A8D">
      <w:pPr>
        <w:pStyle w:val="zhangjiep2"/>
        <w:spacing w:line="360" w:lineRule="auto"/>
        <w:rPr>
          <w:bCs/>
          <w:sz w:val="21"/>
          <w:szCs w:val="21"/>
        </w:rPr>
      </w:pPr>
    </w:p>
    <w:p w:rsidR="00C51A8D" w:rsidRDefault="00C51A8D" w:rsidP="00C51A8D">
      <w:pPr>
        <w:pStyle w:val="zhangjiep2"/>
        <w:spacing w:line="360" w:lineRule="auto"/>
        <w:rPr>
          <w:bCs/>
          <w:sz w:val="21"/>
          <w:szCs w:val="21"/>
        </w:rPr>
      </w:pPr>
    </w:p>
    <w:p w:rsidR="00C51A8D" w:rsidRDefault="00C51A8D" w:rsidP="00C51A8D">
      <w:pPr>
        <w:pStyle w:val="zhangjiep2"/>
        <w:spacing w:line="360" w:lineRule="auto"/>
        <w:rPr>
          <w:bCs/>
          <w:sz w:val="21"/>
          <w:szCs w:val="21"/>
        </w:rPr>
      </w:pPr>
      <w:r>
        <w:rPr>
          <w:rFonts w:hint="eastAsia"/>
          <w:bCs/>
          <w:sz w:val="21"/>
          <w:szCs w:val="21"/>
        </w:rPr>
        <w:t>5、报告期末按公允价值占基金资产净值比例大小排序的前五名债券投资明细</w:t>
      </w:r>
    </w:p>
    <w:p w:rsidR="00C51A8D" w:rsidRDefault="00C51A8D" w:rsidP="00C51A8D">
      <w:pPr>
        <w:pStyle w:val="zhangjiep2"/>
        <w:spacing w:line="360" w:lineRule="auto"/>
        <w:rPr>
          <w:bCs/>
          <w:sz w:val="21"/>
          <w:szCs w:val="21"/>
        </w:rPr>
      </w:pPr>
    </w:p>
    <w:tbl>
      <w:tblPr>
        <w:tblW w:w="8886" w:type="dxa"/>
        <w:tblInd w:w="108" w:type="dxa"/>
        <w:tblLook w:val="04A0" w:firstRow="1" w:lastRow="0" w:firstColumn="1" w:lastColumn="0" w:noHBand="0" w:noVBand="1"/>
      </w:tblPr>
      <w:tblGrid>
        <w:gridCol w:w="709"/>
        <w:gridCol w:w="1418"/>
        <w:gridCol w:w="1331"/>
        <w:gridCol w:w="1347"/>
        <w:gridCol w:w="2080"/>
        <w:gridCol w:w="2001"/>
      </w:tblGrid>
      <w:tr w:rsidR="00C51A8D" w:rsidRPr="004751B7" w:rsidTr="00EF3D17">
        <w:tc>
          <w:tcPr>
            <w:tcW w:w="709"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center"/>
              <w:wordWrap w:val="0"/>
            </w:pPr>
            <w:r>
              <w:rPr>
                <w:rFonts w:hAnsi="Calibri" w:hint="eastAsia"/>
                <w:color w:val="000000"/>
              </w:rPr>
              <w:t>序号</w:t>
            </w:r>
          </w:p>
        </w:tc>
        <w:tc>
          <w:tcPr>
            <w:tcW w:w="1418"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center"/>
              <w:wordWrap w:val="0"/>
            </w:pPr>
            <w:r>
              <w:rPr>
                <w:rFonts w:hAnsi="Calibri" w:hint="eastAsia"/>
                <w:color w:val="000000"/>
              </w:rPr>
              <w:t>债券代码</w:t>
            </w:r>
          </w:p>
        </w:tc>
        <w:tc>
          <w:tcPr>
            <w:tcW w:w="1331"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center"/>
              <w:wordWrap w:val="0"/>
            </w:pPr>
            <w:r>
              <w:rPr>
                <w:rFonts w:hAnsi="Calibri" w:hint="eastAsia"/>
                <w:color w:val="000000"/>
              </w:rPr>
              <w:t>债券名称</w:t>
            </w:r>
          </w:p>
        </w:tc>
        <w:tc>
          <w:tcPr>
            <w:tcW w:w="1347"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center"/>
              <w:wordWrap w:val="0"/>
            </w:pPr>
            <w:r>
              <w:rPr>
                <w:rFonts w:hAnsi="Calibri" w:hint="eastAsia"/>
                <w:color w:val="000000"/>
              </w:rPr>
              <w:t>数量（张）</w:t>
            </w:r>
          </w:p>
        </w:tc>
        <w:tc>
          <w:tcPr>
            <w:tcW w:w="2080"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center"/>
              <w:wordWrap w:val="0"/>
            </w:pPr>
            <w:r>
              <w:rPr>
                <w:rFonts w:hAnsi="Calibri" w:hint="eastAsia"/>
                <w:color w:val="000000"/>
              </w:rPr>
              <w:t>公允价值(元)</w:t>
            </w:r>
          </w:p>
        </w:tc>
        <w:tc>
          <w:tcPr>
            <w:tcW w:w="2001"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center"/>
              <w:wordWrap w:val="0"/>
            </w:pPr>
            <w:r>
              <w:rPr>
                <w:rFonts w:hAnsi="Calibri" w:hint="eastAsia"/>
                <w:color w:val="000000"/>
              </w:rPr>
              <w:t>占基金资产净值比例（％）</w:t>
            </w:r>
          </w:p>
        </w:tc>
      </w:tr>
      <w:tr w:rsidR="00C51A8D" w:rsidRPr="004751B7" w:rsidTr="00EF3D17">
        <w:tc>
          <w:tcPr>
            <w:tcW w:w="709"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center"/>
              <w:wordWrap w:val="0"/>
            </w:pPr>
            <w:r>
              <w:rPr>
                <w:rFonts w:hAnsi="Calibri" w:hint="eastAsia"/>
                <w:color w:val="000000"/>
              </w:rPr>
              <w:t>1</w:t>
            </w:r>
          </w:p>
        </w:tc>
        <w:tc>
          <w:tcPr>
            <w:tcW w:w="1418"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left"/>
              <w:wordWrap w:val="0"/>
            </w:pPr>
            <w:r>
              <w:rPr>
                <w:rFonts w:hAnsi="Calibri" w:hint="eastAsia"/>
                <w:color w:val="000000"/>
              </w:rPr>
              <w:t>190205</w:t>
            </w:r>
          </w:p>
        </w:tc>
        <w:tc>
          <w:tcPr>
            <w:tcW w:w="1331"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left"/>
              <w:wordWrap w:val="0"/>
            </w:pPr>
            <w:r>
              <w:rPr>
                <w:rFonts w:hAnsi="Calibri" w:hint="eastAsia"/>
                <w:color w:val="000000"/>
              </w:rPr>
              <w:t>19国开05</w:t>
            </w:r>
          </w:p>
        </w:tc>
        <w:tc>
          <w:tcPr>
            <w:tcW w:w="1347"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right"/>
              <w:wordWrap w:val="0"/>
            </w:pPr>
            <w:r>
              <w:rPr>
                <w:rFonts w:hAnsi="Calibri" w:hint="eastAsia"/>
                <w:color w:val="000000"/>
              </w:rPr>
              <w:t>2,200,000</w:t>
            </w:r>
          </w:p>
        </w:tc>
        <w:tc>
          <w:tcPr>
            <w:tcW w:w="2080"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right"/>
              <w:wordWrap w:val="0"/>
            </w:pPr>
            <w:r>
              <w:rPr>
                <w:rFonts w:hAnsi="Calibri" w:hint="eastAsia"/>
                <w:color w:val="000000"/>
              </w:rPr>
              <w:t>215,490,000.00</w:t>
            </w:r>
          </w:p>
        </w:tc>
        <w:tc>
          <w:tcPr>
            <w:tcW w:w="2001"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right"/>
              <w:wordWrap w:val="0"/>
            </w:pPr>
            <w:r>
              <w:rPr>
                <w:rFonts w:hAnsi="Calibri" w:hint="eastAsia"/>
                <w:color w:val="000000"/>
              </w:rPr>
              <w:t>7.19</w:t>
            </w:r>
          </w:p>
        </w:tc>
      </w:tr>
      <w:tr w:rsidR="00C51A8D" w:rsidRPr="004751B7" w:rsidTr="00EF3D17">
        <w:tc>
          <w:tcPr>
            <w:tcW w:w="709"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center"/>
              <w:wordWrap w:val="0"/>
            </w:pPr>
            <w:r>
              <w:rPr>
                <w:rFonts w:hAnsi="Calibri" w:hint="eastAsia"/>
                <w:color w:val="000000"/>
              </w:rPr>
              <w:t>2</w:t>
            </w:r>
          </w:p>
        </w:tc>
        <w:tc>
          <w:tcPr>
            <w:tcW w:w="1418"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left"/>
              <w:wordWrap w:val="0"/>
            </w:pPr>
            <w:r>
              <w:rPr>
                <w:rFonts w:hAnsi="Calibri" w:hint="eastAsia"/>
                <w:color w:val="000000"/>
              </w:rPr>
              <w:t>101659053</w:t>
            </w:r>
          </w:p>
        </w:tc>
        <w:tc>
          <w:tcPr>
            <w:tcW w:w="1331"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left"/>
              <w:wordWrap w:val="0"/>
            </w:pPr>
            <w:r>
              <w:rPr>
                <w:rFonts w:hAnsi="Calibri" w:hint="eastAsia"/>
                <w:color w:val="000000"/>
              </w:rPr>
              <w:t>16中建材MTN003</w:t>
            </w:r>
          </w:p>
        </w:tc>
        <w:tc>
          <w:tcPr>
            <w:tcW w:w="1347"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right"/>
              <w:wordWrap w:val="0"/>
            </w:pPr>
            <w:r>
              <w:rPr>
                <w:rFonts w:hAnsi="Calibri" w:hint="eastAsia"/>
                <w:color w:val="000000"/>
              </w:rPr>
              <w:t>1,500,000</w:t>
            </w:r>
          </w:p>
        </w:tc>
        <w:tc>
          <w:tcPr>
            <w:tcW w:w="2080"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right"/>
              <w:wordWrap w:val="0"/>
            </w:pPr>
            <w:r>
              <w:rPr>
                <w:rFonts w:hAnsi="Calibri" w:hint="eastAsia"/>
                <w:color w:val="000000"/>
              </w:rPr>
              <w:t>151,095,000.00</w:t>
            </w:r>
          </w:p>
        </w:tc>
        <w:tc>
          <w:tcPr>
            <w:tcW w:w="2001"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right"/>
              <w:wordWrap w:val="0"/>
            </w:pPr>
            <w:r>
              <w:rPr>
                <w:rFonts w:hAnsi="Calibri" w:hint="eastAsia"/>
                <w:color w:val="000000"/>
              </w:rPr>
              <w:t>5.04</w:t>
            </w:r>
          </w:p>
        </w:tc>
      </w:tr>
      <w:tr w:rsidR="00C51A8D" w:rsidRPr="004751B7" w:rsidTr="00EF3D17">
        <w:tc>
          <w:tcPr>
            <w:tcW w:w="709"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center"/>
              <w:wordWrap w:val="0"/>
            </w:pPr>
            <w:r>
              <w:rPr>
                <w:rFonts w:hAnsi="Calibri" w:hint="eastAsia"/>
                <w:color w:val="000000"/>
              </w:rPr>
              <w:t>3</w:t>
            </w:r>
          </w:p>
        </w:tc>
        <w:tc>
          <w:tcPr>
            <w:tcW w:w="1418"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left"/>
              <w:wordWrap w:val="0"/>
            </w:pPr>
            <w:r>
              <w:rPr>
                <w:rFonts w:hAnsi="Calibri" w:hint="eastAsia"/>
                <w:color w:val="000000"/>
              </w:rPr>
              <w:t>180209</w:t>
            </w:r>
          </w:p>
        </w:tc>
        <w:tc>
          <w:tcPr>
            <w:tcW w:w="1331"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left"/>
              <w:wordWrap w:val="0"/>
            </w:pPr>
            <w:r>
              <w:rPr>
                <w:rFonts w:hAnsi="Calibri" w:hint="eastAsia"/>
                <w:color w:val="000000"/>
              </w:rPr>
              <w:t>18国开09</w:t>
            </w:r>
          </w:p>
        </w:tc>
        <w:tc>
          <w:tcPr>
            <w:tcW w:w="1347"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right"/>
              <w:wordWrap w:val="0"/>
            </w:pPr>
            <w:r>
              <w:rPr>
                <w:rFonts w:hAnsi="Calibri" w:hint="eastAsia"/>
                <w:color w:val="000000"/>
              </w:rPr>
              <w:t>1,500,000</w:t>
            </w:r>
          </w:p>
        </w:tc>
        <w:tc>
          <w:tcPr>
            <w:tcW w:w="2080"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right"/>
              <w:wordWrap w:val="0"/>
            </w:pPr>
            <w:r>
              <w:rPr>
                <w:rFonts w:hAnsi="Calibri" w:hint="eastAsia"/>
                <w:color w:val="000000"/>
              </w:rPr>
              <w:t>150,045,000.00</w:t>
            </w:r>
          </w:p>
        </w:tc>
        <w:tc>
          <w:tcPr>
            <w:tcW w:w="2001"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right"/>
              <w:wordWrap w:val="0"/>
            </w:pPr>
            <w:r>
              <w:rPr>
                <w:rFonts w:hAnsi="Calibri" w:hint="eastAsia"/>
                <w:color w:val="000000"/>
              </w:rPr>
              <w:t>5.01</w:t>
            </w:r>
          </w:p>
        </w:tc>
      </w:tr>
      <w:tr w:rsidR="00C51A8D" w:rsidRPr="004751B7" w:rsidTr="00EF3D17">
        <w:tc>
          <w:tcPr>
            <w:tcW w:w="709"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center"/>
              <w:wordWrap w:val="0"/>
            </w:pPr>
            <w:r>
              <w:rPr>
                <w:rFonts w:hAnsi="Calibri" w:hint="eastAsia"/>
                <w:color w:val="000000"/>
              </w:rPr>
              <w:t>4</w:t>
            </w:r>
          </w:p>
        </w:tc>
        <w:tc>
          <w:tcPr>
            <w:tcW w:w="1418"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left"/>
              <w:wordWrap w:val="0"/>
            </w:pPr>
            <w:r>
              <w:rPr>
                <w:rFonts w:hAnsi="Calibri" w:hint="eastAsia"/>
                <w:color w:val="000000"/>
              </w:rPr>
              <w:t>127386</w:t>
            </w:r>
          </w:p>
        </w:tc>
        <w:tc>
          <w:tcPr>
            <w:tcW w:w="1331"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left"/>
              <w:wordWrap w:val="0"/>
            </w:pPr>
            <w:r>
              <w:rPr>
                <w:rFonts w:hAnsi="Calibri" w:hint="eastAsia"/>
                <w:color w:val="000000"/>
              </w:rPr>
              <w:t>PR丹投资</w:t>
            </w:r>
          </w:p>
        </w:tc>
        <w:tc>
          <w:tcPr>
            <w:tcW w:w="1347"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right"/>
              <w:wordWrap w:val="0"/>
            </w:pPr>
            <w:r>
              <w:rPr>
                <w:rFonts w:hAnsi="Calibri" w:hint="eastAsia"/>
                <w:color w:val="000000"/>
              </w:rPr>
              <w:t>1,500,000</w:t>
            </w:r>
          </w:p>
        </w:tc>
        <w:tc>
          <w:tcPr>
            <w:tcW w:w="2080"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right"/>
              <w:wordWrap w:val="0"/>
            </w:pPr>
            <w:r>
              <w:rPr>
                <w:rFonts w:hAnsi="Calibri" w:hint="eastAsia"/>
                <w:color w:val="000000"/>
              </w:rPr>
              <w:t>120,150,000.00</w:t>
            </w:r>
          </w:p>
        </w:tc>
        <w:tc>
          <w:tcPr>
            <w:tcW w:w="2001"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right"/>
              <w:wordWrap w:val="0"/>
            </w:pPr>
            <w:r>
              <w:rPr>
                <w:rFonts w:hAnsi="Calibri" w:hint="eastAsia"/>
                <w:color w:val="000000"/>
              </w:rPr>
              <w:t>4.01</w:t>
            </w:r>
          </w:p>
        </w:tc>
      </w:tr>
      <w:tr w:rsidR="00C51A8D" w:rsidRPr="004751B7" w:rsidTr="00EF3D17">
        <w:tc>
          <w:tcPr>
            <w:tcW w:w="709"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center"/>
              <w:wordWrap w:val="0"/>
            </w:pPr>
            <w:r>
              <w:rPr>
                <w:rFonts w:hAnsi="Calibri" w:hint="eastAsia"/>
                <w:color w:val="000000"/>
              </w:rPr>
              <w:t>5</w:t>
            </w:r>
          </w:p>
        </w:tc>
        <w:tc>
          <w:tcPr>
            <w:tcW w:w="1418"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left"/>
              <w:wordWrap w:val="0"/>
            </w:pPr>
            <w:r>
              <w:rPr>
                <w:rFonts w:hAnsi="Calibri" w:hint="eastAsia"/>
                <w:color w:val="000000"/>
              </w:rPr>
              <w:t>101662028</w:t>
            </w:r>
          </w:p>
        </w:tc>
        <w:tc>
          <w:tcPr>
            <w:tcW w:w="1331"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left"/>
              <w:wordWrap w:val="0"/>
            </w:pPr>
            <w:r>
              <w:rPr>
                <w:rFonts w:hAnsi="Calibri" w:hint="eastAsia"/>
                <w:color w:val="000000"/>
              </w:rPr>
              <w:t>16江东控股MTN001</w:t>
            </w:r>
          </w:p>
        </w:tc>
        <w:tc>
          <w:tcPr>
            <w:tcW w:w="1347"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right"/>
              <w:wordWrap w:val="0"/>
            </w:pPr>
            <w:r>
              <w:rPr>
                <w:rFonts w:hAnsi="Calibri" w:hint="eastAsia"/>
                <w:color w:val="000000"/>
              </w:rPr>
              <w:t>1,150,000</w:t>
            </w:r>
          </w:p>
        </w:tc>
        <w:tc>
          <w:tcPr>
            <w:tcW w:w="2080"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right"/>
              <w:wordWrap w:val="0"/>
            </w:pPr>
            <w:r>
              <w:rPr>
                <w:rFonts w:hAnsi="Calibri" w:hint="eastAsia"/>
                <w:color w:val="000000"/>
              </w:rPr>
              <w:t>116,667,500.00</w:t>
            </w:r>
          </w:p>
        </w:tc>
        <w:tc>
          <w:tcPr>
            <w:tcW w:w="2001"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right"/>
              <w:wordWrap w:val="0"/>
            </w:pPr>
            <w:r>
              <w:rPr>
                <w:rFonts w:hAnsi="Calibri" w:hint="eastAsia"/>
                <w:color w:val="000000"/>
              </w:rPr>
              <w:t>3.90</w:t>
            </w:r>
          </w:p>
        </w:tc>
      </w:tr>
    </w:tbl>
    <w:p w:rsidR="00C51A8D" w:rsidRDefault="00C51A8D" w:rsidP="00C51A8D">
      <w:pPr>
        <w:pStyle w:val="zhangjiep2"/>
        <w:spacing w:line="360" w:lineRule="auto"/>
        <w:rPr>
          <w:bCs/>
          <w:sz w:val="21"/>
          <w:szCs w:val="21"/>
        </w:rPr>
      </w:pPr>
    </w:p>
    <w:p w:rsidR="00C51A8D" w:rsidRDefault="00C51A8D" w:rsidP="00C51A8D">
      <w:pPr>
        <w:pStyle w:val="zhangjiep2"/>
        <w:spacing w:line="360" w:lineRule="auto"/>
        <w:rPr>
          <w:bCs/>
          <w:sz w:val="21"/>
          <w:szCs w:val="21"/>
        </w:rPr>
      </w:pPr>
      <w:r>
        <w:rPr>
          <w:rFonts w:hint="eastAsia"/>
          <w:bCs/>
          <w:sz w:val="21"/>
          <w:szCs w:val="21"/>
        </w:rPr>
        <w:t>6、报告期末按公允价值占基金资产净值比例大小排序的前十名资产支持证券投资明细</w:t>
      </w:r>
    </w:p>
    <w:p w:rsidR="00C51A8D" w:rsidRDefault="00C51A8D" w:rsidP="00C51A8D">
      <w:pPr>
        <w:pStyle w:val="zhangjiep2"/>
        <w:spacing w:line="360" w:lineRule="auto"/>
        <w:rPr>
          <w:bCs/>
          <w:sz w:val="21"/>
          <w:szCs w:val="21"/>
        </w:rPr>
      </w:pPr>
      <w:r>
        <w:rPr>
          <w:rFonts w:hint="eastAsia"/>
        </w:rPr>
        <w:t>本基金本报告期末未持有资产支持证券。</w:t>
      </w:r>
    </w:p>
    <w:p w:rsidR="00C51A8D" w:rsidRDefault="00C51A8D" w:rsidP="00C51A8D">
      <w:pPr>
        <w:pStyle w:val="zhangjiep2"/>
        <w:spacing w:line="360" w:lineRule="auto"/>
        <w:rPr>
          <w:bCs/>
          <w:sz w:val="21"/>
          <w:szCs w:val="21"/>
        </w:rPr>
      </w:pPr>
      <w:r>
        <w:rPr>
          <w:rFonts w:hint="eastAsia"/>
          <w:bCs/>
          <w:sz w:val="21"/>
          <w:szCs w:val="21"/>
        </w:rPr>
        <w:t>7、报告期末按公允价值占基金资产净值比例大小排序的前五名贵金属投资明细</w:t>
      </w:r>
    </w:p>
    <w:tbl>
      <w:tblPr>
        <w:tblW w:w="222" w:type="dxa"/>
        <w:tblInd w:w="108" w:type="dxa"/>
        <w:tblLayout w:type="fixed"/>
        <w:tblLook w:val="04A0" w:firstRow="1" w:lastRow="0" w:firstColumn="1" w:lastColumn="0" w:noHBand="0" w:noVBand="1"/>
      </w:tblPr>
      <w:tblGrid>
        <w:gridCol w:w="236"/>
      </w:tblGrid>
      <w:tr w:rsidR="00C51A8D" w:rsidTr="00EF3D17">
        <w:tc>
          <w:tcPr>
            <w:tcW w:w="222" w:type="dxa"/>
            <w:vAlign w:val="center"/>
          </w:tcPr>
          <w:p w:rsidR="00C51A8D" w:rsidRDefault="00C51A8D" w:rsidP="00EF3D17">
            <w:pPr>
              <w:pStyle w:val="zhangjiep2"/>
              <w:spacing w:line="360" w:lineRule="auto"/>
              <w:rPr>
                <w:bCs/>
                <w:sz w:val="21"/>
                <w:szCs w:val="21"/>
              </w:rPr>
            </w:pPr>
          </w:p>
        </w:tc>
      </w:tr>
    </w:tbl>
    <w:p w:rsidR="00C51A8D" w:rsidRDefault="00C51A8D" w:rsidP="00C51A8D">
      <w:pPr>
        <w:pStyle w:val="zhangjiep2"/>
        <w:spacing w:line="360" w:lineRule="auto"/>
        <w:rPr>
          <w:bCs/>
          <w:sz w:val="21"/>
          <w:szCs w:val="21"/>
        </w:rPr>
      </w:pPr>
      <w:r>
        <w:rPr>
          <w:rFonts w:hint="eastAsia"/>
          <w:bCs/>
          <w:sz w:val="21"/>
          <w:szCs w:val="21"/>
        </w:rPr>
        <w:t>本基金本报告期末未持有贵金属。</w:t>
      </w:r>
    </w:p>
    <w:p w:rsidR="00C51A8D" w:rsidRDefault="00C51A8D" w:rsidP="00C51A8D">
      <w:pPr>
        <w:pStyle w:val="zhangjiep2"/>
        <w:spacing w:line="360" w:lineRule="auto"/>
        <w:rPr>
          <w:bCs/>
          <w:sz w:val="21"/>
          <w:szCs w:val="21"/>
        </w:rPr>
      </w:pPr>
      <w:r>
        <w:rPr>
          <w:rFonts w:hint="eastAsia"/>
          <w:bCs/>
          <w:sz w:val="21"/>
          <w:szCs w:val="21"/>
        </w:rPr>
        <w:t>8、报告期末按公允价值占基金资产净值比例大小排序的前五名权证投资明细</w:t>
      </w:r>
    </w:p>
    <w:tbl>
      <w:tblPr>
        <w:tblW w:w="222" w:type="dxa"/>
        <w:tblInd w:w="108" w:type="dxa"/>
        <w:tblLayout w:type="fixed"/>
        <w:tblLook w:val="04A0" w:firstRow="1" w:lastRow="0" w:firstColumn="1" w:lastColumn="0" w:noHBand="0" w:noVBand="1"/>
      </w:tblPr>
      <w:tblGrid>
        <w:gridCol w:w="236"/>
      </w:tblGrid>
      <w:tr w:rsidR="00C51A8D" w:rsidTr="00EF3D17">
        <w:tc>
          <w:tcPr>
            <w:tcW w:w="222" w:type="dxa"/>
            <w:vAlign w:val="center"/>
          </w:tcPr>
          <w:p w:rsidR="00C51A8D" w:rsidRDefault="00C51A8D" w:rsidP="00EF3D17">
            <w:pPr>
              <w:pStyle w:val="zhangjiep2"/>
              <w:spacing w:line="360" w:lineRule="auto"/>
              <w:rPr>
                <w:bCs/>
                <w:sz w:val="21"/>
                <w:szCs w:val="21"/>
              </w:rPr>
            </w:pPr>
          </w:p>
        </w:tc>
      </w:tr>
    </w:tbl>
    <w:p w:rsidR="00C51A8D" w:rsidRDefault="00C51A8D" w:rsidP="00C51A8D">
      <w:pPr>
        <w:pStyle w:val="zhangjiep2"/>
        <w:spacing w:line="360" w:lineRule="auto"/>
        <w:rPr>
          <w:bCs/>
          <w:sz w:val="21"/>
          <w:szCs w:val="21"/>
        </w:rPr>
      </w:pPr>
      <w:r>
        <w:rPr>
          <w:rFonts w:hint="eastAsia"/>
          <w:bCs/>
          <w:sz w:val="21"/>
          <w:szCs w:val="21"/>
        </w:rPr>
        <w:t>本基金本报告期末未持有权证。</w:t>
      </w:r>
    </w:p>
    <w:p w:rsidR="00C51A8D" w:rsidRDefault="00C51A8D" w:rsidP="00C51A8D">
      <w:pPr>
        <w:pStyle w:val="zhangjiep2"/>
        <w:spacing w:line="360" w:lineRule="auto"/>
        <w:rPr>
          <w:bCs/>
          <w:sz w:val="21"/>
          <w:szCs w:val="21"/>
        </w:rPr>
      </w:pPr>
      <w:r>
        <w:rPr>
          <w:rFonts w:hint="eastAsia"/>
          <w:bCs/>
          <w:sz w:val="21"/>
          <w:szCs w:val="21"/>
        </w:rPr>
        <w:t>9、报告期末本基金投资的股指期货交易情况说明</w:t>
      </w:r>
    </w:p>
    <w:p w:rsidR="00C51A8D" w:rsidRDefault="00C51A8D" w:rsidP="00C51A8D">
      <w:pPr>
        <w:pStyle w:val="zhangjiep2"/>
        <w:spacing w:line="360" w:lineRule="auto"/>
        <w:rPr>
          <w:bCs/>
          <w:sz w:val="21"/>
          <w:szCs w:val="21"/>
        </w:rPr>
      </w:pPr>
      <w:r>
        <w:rPr>
          <w:rFonts w:hint="eastAsia"/>
          <w:bCs/>
          <w:sz w:val="21"/>
          <w:szCs w:val="21"/>
        </w:rPr>
        <w:t>（1）报告期末本基金投资的股指期货持仓和损益明细</w:t>
      </w:r>
    </w:p>
    <w:tbl>
      <w:tblPr>
        <w:tblW w:w="222" w:type="dxa"/>
        <w:tblInd w:w="108" w:type="dxa"/>
        <w:tblLayout w:type="fixed"/>
        <w:tblLook w:val="04A0" w:firstRow="1" w:lastRow="0" w:firstColumn="1" w:lastColumn="0" w:noHBand="0" w:noVBand="1"/>
      </w:tblPr>
      <w:tblGrid>
        <w:gridCol w:w="236"/>
      </w:tblGrid>
      <w:tr w:rsidR="00C51A8D" w:rsidTr="00EF3D17">
        <w:tc>
          <w:tcPr>
            <w:tcW w:w="222" w:type="dxa"/>
            <w:vAlign w:val="center"/>
          </w:tcPr>
          <w:p w:rsidR="00C51A8D" w:rsidRDefault="00C51A8D" w:rsidP="00EF3D17">
            <w:pPr>
              <w:pStyle w:val="zhangjiep2"/>
              <w:spacing w:line="360" w:lineRule="auto"/>
              <w:rPr>
                <w:bCs/>
                <w:sz w:val="21"/>
                <w:szCs w:val="21"/>
              </w:rPr>
            </w:pPr>
          </w:p>
        </w:tc>
      </w:tr>
    </w:tbl>
    <w:p w:rsidR="00C51A8D" w:rsidRDefault="00C51A8D" w:rsidP="00C51A8D">
      <w:pPr>
        <w:pStyle w:val="zhangjiep2"/>
        <w:spacing w:line="360" w:lineRule="auto"/>
        <w:rPr>
          <w:bCs/>
          <w:sz w:val="21"/>
          <w:szCs w:val="21"/>
        </w:rPr>
      </w:pPr>
      <w:r>
        <w:rPr>
          <w:rFonts w:hint="eastAsia"/>
          <w:bCs/>
          <w:sz w:val="21"/>
          <w:szCs w:val="21"/>
        </w:rPr>
        <w:t>本基金报告期末未投资股指期货。</w:t>
      </w:r>
    </w:p>
    <w:p w:rsidR="00C51A8D" w:rsidRDefault="00C51A8D" w:rsidP="00C51A8D">
      <w:pPr>
        <w:pStyle w:val="zhangjiep2"/>
        <w:spacing w:line="360" w:lineRule="auto"/>
        <w:rPr>
          <w:bCs/>
          <w:sz w:val="21"/>
          <w:szCs w:val="21"/>
        </w:rPr>
      </w:pPr>
      <w:r>
        <w:rPr>
          <w:rFonts w:hint="eastAsia"/>
          <w:bCs/>
          <w:sz w:val="21"/>
          <w:szCs w:val="21"/>
        </w:rPr>
        <w:t>（2）本基金投资股指期货的投资政策</w:t>
      </w:r>
    </w:p>
    <w:p w:rsidR="00C51A8D" w:rsidRDefault="00C51A8D" w:rsidP="00C51A8D">
      <w:pPr>
        <w:pStyle w:val="zhangjiep2"/>
        <w:spacing w:line="360" w:lineRule="auto"/>
        <w:rPr>
          <w:bCs/>
          <w:sz w:val="21"/>
          <w:szCs w:val="21"/>
        </w:rPr>
      </w:pPr>
      <w:r>
        <w:rPr>
          <w:rFonts w:hint="eastAsia"/>
          <w:bCs/>
          <w:sz w:val="21"/>
          <w:szCs w:val="21"/>
        </w:rPr>
        <w:t>本基金报告期末未投资股指期货。</w:t>
      </w:r>
    </w:p>
    <w:p w:rsidR="00C51A8D" w:rsidRDefault="00C51A8D" w:rsidP="00C51A8D">
      <w:pPr>
        <w:pStyle w:val="zhangjiep2"/>
        <w:spacing w:line="360" w:lineRule="auto"/>
        <w:rPr>
          <w:bCs/>
          <w:sz w:val="21"/>
          <w:szCs w:val="21"/>
        </w:rPr>
      </w:pPr>
      <w:r>
        <w:rPr>
          <w:rFonts w:hint="eastAsia"/>
          <w:bCs/>
          <w:sz w:val="21"/>
          <w:szCs w:val="21"/>
        </w:rPr>
        <w:t>10、报告期末本基金投资的国债期货交易情况说明</w:t>
      </w:r>
    </w:p>
    <w:p w:rsidR="00C51A8D" w:rsidRDefault="00C51A8D" w:rsidP="00C51A8D">
      <w:pPr>
        <w:pStyle w:val="zhangjiep2"/>
        <w:spacing w:line="360" w:lineRule="auto"/>
        <w:rPr>
          <w:bCs/>
          <w:sz w:val="21"/>
          <w:szCs w:val="21"/>
        </w:rPr>
      </w:pPr>
      <w:r>
        <w:rPr>
          <w:rFonts w:hint="eastAsia"/>
          <w:bCs/>
          <w:sz w:val="21"/>
          <w:szCs w:val="21"/>
        </w:rPr>
        <w:t>（1）本期国债期货投资政策</w:t>
      </w:r>
    </w:p>
    <w:p w:rsidR="00C51A8D" w:rsidRDefault="00C51A8D" w:rsidP="00C51A8D">
      <w:pPr>
        <w:pStyle w:val="zhangjiep2"/>
        <w:spacing w:line="360" w:lineRule="auto"/>
        <w:rPr>
          <w:bCs/>
          <w:sz w:val="21"/>
          <w:szCs w:val="21"/>
        </w:rPr>
      </w:pPr>
      <w:r>
        <w:rPr>
          <w:rFonts w:hint="eastAsia"/>
          <w:bCs/>
          <w:sz w:val="21"/>
          <w:szCs w:val="21"/>
        </w:rPr>
        <w:t>本基金报告期末未投资国债期货。</w:t>
      </w:r>
    </w:p>
    <w:p w:rsidR="00C51A8D" w:rsidRDefault="00C51A8D" w:rsidP="00C51A8D">
      <w:pPr>
        <w:pStyle w:val="zhangjiep2"/>
        <w:spacing w:line="360" w:lineRule="auto"/>
        <w:rPr>
          <w:bCs/>
          <w:sz w:val="21"/>
          <w:szCs w:val="21"/>
        </w:rPr>
      </w:pPr>
      <w:r>
        <w:rPr>
          <w:rFonts w:hint="eastAsia"/>
          <w:bCs/>
          <w:sz w:val="21"/>
          <w:szCs w:val="21"/>
        </w:rPr>
        <w:t>（2）报告期末本基金投资的国债期货持仓和损益明细</w:t>
      </w:r>
    </w:p>
    <w:tbl>
      <w:tblPr>
        <w:tblW w:w="222" w:type="dxa"/>
        <w:tblInd w:w="108" w:type="dxa"/>
        <w:tblLayout w:type="fixed"/>
        <w:tblLook w:val="04A0" w:firstRow="1" w:lastRow="0" w:firstColumn="1" w:lastColumn="0" w:noHBand="0" w:noVBand="1"/>
      </w:tblPr>
      <w:tblGrid>
        <w:gridCol w:w="236"/>
      </w:tblGrid>
      <w:tr w:rsidR="00C51A8D" w:rsidTr="00EF3D17">
        <w:tc>
          <w:tcPr>
            <w:tcW w:w="222" w:type="dxa"/>
            <w:vAlign w:val="center"/>
          </w:tcPr>
          <w:p w:rsidR="00C51A8D" w:rsidRDefault="00C51A8D" w:rsidP="00EF3D17">
            <w:pPr>
              <w:pStyle w:val="zhangjiep2"/>
              <w:spacing w:line="360" w:lineRule="auto"/>
              <w:rPr>
                <w:bCs/>
                <w:sz w:val="21"/>
                <w:szCs w:val="21"/>
              </w:rPr>
            </w:pPr>
          </w:p>
        </w:tc>
      </w:tr>
    </w:tbl>
    <w:p w:rsidR="00C51A8D" w:rsidRDefault="00C51A8D" w:rsidP="00C51A8D">
      <w:pPr>
        <w:pStyle w:val="zhangjiep2"/>
        <w:spacing w:line="360" w:lineRule="auto"/>
        <w:rPr>
          <w:bCs/>
          <w:sz w:val="21"/>
          <w:szCs w:val="21"/>
        </w:rPr>
      </w:pPr>
      <w:r>
        <w:rPr>
          <w:rFonts w:hint="eastAsia"/>
          <w:bCs/>
          <w:sz w:val="21"/>
          <w:szCs w:val="21"/>
        </w:rPr>
        <w:t>本期报告期末未投资国债期货。</w:t>
      </w:r>
    </w:p>
    <w:p w:rsidR="00C51A8D" w:rsidRDefault="00C51A8D" w:rsidP="00C51A8D">
      <w:pPr>
        <w:pStyle w:val="zhangjiep2"/>
        <w:spacing w:line="360" w:lineRule="auto"/>
        <w:rPr>
          <w:bCs/>
          <w:sz w:val="21"/>
          <w:szCs w:val="21"/>
        </w:rPr>
      </w:pPr>
      <w:r>
        <w:rPr>
          <w:rFonts w:hint="eastAsia"/>
          <w:bCs/>
          <w:sz w:val="21"/>
          <w:szCs w:val="21"/>
        </w:rPr>
        <w:t>（3）本期国债期货投资评价</w:t>
      </w:r>
    </w:p>
    <w:p w:rsidR="00C51A8D" w:rsidRDefault="00C51A8D" w:rsidP="00C51A8D">
      <w:pPr>
        <w:pStyle w:val="zhangjiep2"/>
        <w:spacing w:line="360" w:lineRule="auto"/>
        <w:rPr>
          <w:bCs/>
          <w:sz w:val="21"/>
          <w:szCs w:val="21"/>
        </w:rPr>
      </w:pPr>
      <w:r>
        <w:rPr>
          <w:rFonts w:hint="eastAsia"/>
          <w:bCs/>
          <w:sz w:val="21"/>
          <w:szCs w:val="21"/>
        </w:rPr>
        <w:t>本基金报告期末未投资国债期货。</w:t>
      </w:r>
    </w:p>
    <w:p w:rsidR="00C51A8D" w:rsidRDefault="00C51A8D" w:rsidP="00C51A8D">
      <w:pPr>
        <w:pStyle w:val="zhangjiep2"/>
        <w:spacing w:line="360" w:lineRule="auto"/>
        <w:rPr>
          <w:bCs/>
          <w:sz w:val="21"/>
          <w:szCs w:val="21"/>
        </w:rPr>
      </w:pPr>
      <w:r>
        <w:rPr>
          <w:rFonts w:hint="eastAsia"/>
          <w:bCs/>
          <w:sz w:val="21"/>
          <w:szCs w:val="21"/>
        </w:rPr>
        <w:t xml:space="preserve">11、 投资组合报告附注 </w:t>
      </w:r>
    </w:p>
    <w:p w:rsidR="00C51A8D" w:rsidRDefault="00C51A8D" w:rsidP="00C51A8D">
      <w:pPr>
        <w:pStyle w:val="zhangjiep2"/>
        <w:spacing w:line="360" w:lineRule="auto"/>
        <w:rPr>
          <w:bCs/>
          <w:sz w:val="21"/>
          <w:szCs w:val="21"/>
        </w:rPr>
      </w:pPr>
      <w:r>
        <w:rPr>
          <w:rFonts w:hint="eastAsia"/>
          <w:bCs/>
          <w:sz w:val="21"/>
          <w:szCs w:val="21"/>
        </w:rPr>
        <w:t>（1）本基金本报告期投资的前十名证券的发行主体，本报告期没有出现被监管部门立案调查的情形，也没有出现在报告编制日前一年内受到公开谴责、处罚的情形。</w:t>
      </w:r>
    </w:p>
    <w:p w:rsidR="00C51A8D" w:rsidRDefault="00C51A8D" w:rsidP="00C51A8D">
      <w:pPr>
        <w:pStyle w:val="zhangjiep2"/>
        <w:spacing w:line="360" w:lineRule="auto"/>
        <w:rPr>
          <w:bCs/>
          <w:sz w:val="21"/>
          <w:szCs w:val="21"/>
        </w:rPr>
      </w:pPr>
      <w:r>
        <w:rPr>
          <w:rFonts w:hint="eastAsia"/>
          <w:bCs/>
          <w:sz w:val="21"/>
          <w:szCs w:val="21"/>
        </w:rPr>
        <w:t>（2）本基金本报告期末未持有股票。</w:t>
      </w:r>
    </w:p>
    <w:p w:rsidR="00C51A8D" w:rsidRDefault="00C51A8D" w:rsidP="00C51A8D">
      <w:pPr>
        <w:pStyle w:val="zhangjiep2"/>
        <w:spacing w:line="360" w:lineRule="auto"/>
        <w:rPr>
          <w:bCs/>
          <w:sz w:val="21"/>
          <w:szCs w:val="21"/>
        </w:rPr>
      </w:pPr>
      <w:r>
        <w:rPr>
          <w:rFonts w:hint="eastAsia"/>
          <w:bCs/>
          <w:sz w:val="21"/>
          <w:szCs w:val="21"/>
        </w:rPr>
        <w:t>（3）其他资产构成</w:t>
      </w:r>
    </w:p>
    <w:p w:rsidR="00C51A8D" w:rsidRDefault="00C51A8D" w:rsidP="00C51A8D">
      <w:pPr>
        <w:pStyle w:val="zhangjiep2"/>
        <w:spacing w:line="360" w:lineRule="auto"/>
        <w:rPr>
          <w:bCs/>
          <w:sz w:val="21"/>
          <w:szCs w:val="21"/>
        </w:rPr>
      </w:pPr>
    </w:p>
    <w:tbl>
      <w:tblPr>
        <w:tblW w:w="0" w:type="auto"/>
        <w:tblInd w:w="108" w:type="dxa"/>
        <w:tblLook w:val="04A0" w:firstRow="1" w:lastRow="0" w:firstColumn="1" w:lastColumn="0" w:noHBand="0" w:noVBand="1"/>
      </w:tblPr>
      <w:tblGrid>
        <w:gridCol w:w="1244"/>
        <w:gridCol w:w="3579"/>
        <w:gridCol w:w="3925"/>
      </w:tblGrid>
      <w:tr w:rsidR="00C51A8D" w:rsidRPr="004751B7" w:rsidTr="00EF3D17">
        <w:tc>
          <w:tcPr>
            <w:tcW w:w="1342"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center"/>
              <w:wordWrap w:val="0"/>
            </w:pPr>
            <w:r>
              <w:rPr>
                <w:rFonts w:hAnsi="Calibri" w:hint="eastAsia"/>
                <w:color w:val="000000"/>
              </w:rPr>
              <w:t>序号</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center"/>
              <w:wordWrap w:val="0"/>
            </w:pPr>
            <w:r>
              <w:rPr>
                <w:rFonts w:hint="eastAsia"/>
              </w:rPr>
              <w:t>名称</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center"/>
              <w:wordWrap w:val="0"/>
            </w:pPr>
            <w:r>
              <w:rPr>
                <w:rFonts w:hint="eastAsia"/>
              </w:rPr>
              <w:t>金额(元)</w:t>
            </w:r>
          </w:p>
        </w:tc>
      </w:tr>
      <w:tr w:rsidR="00C51A8D" w:rsidRPr="004751B7" w:rsidTr="00EF3D17">
        <w:tc>
          <w:tcPr>
            <w:tcW w:w="722"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center"/>
              <w:wordWrap w:val="0"/>
            </w:pPr>
            <w:r>
              <w:rPr>
                <w:rFonts w:hAnsi="Calibri" w:hint="eastAsia"/>
                <w:color w:val="000000"/>
              </w:rPr>
              <w:t>1</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left"/>
              <w:wordWrap w:val="0"/>
            </w:pPr>
            <w:r>
              <w:rPr>
                <w:rFonts w:hint="eastAsia"/>
              </w:rPr>
              <w:t>存出保证金</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right"/>
              <w:wordWrap w:val="0"/>
            </w:pPr>
            <w:r>
              <w:rPr>
                <w:rFonts w:hint="eastAsia"/>
              </w:rPr>
              <w:t>22,503.57</w:t>
            </w:r>
          </w:p>
        </w:tc>
      </w:tr>
      <w:tr w:rsidR="00C51A8D" w:rsidRPr="004751B7" w:rsidTr="00EF3D17">
        <w:tc>
          <w:tcPr>
            <w:tcW w:w="722"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center"/>
              <w:wordWrap w:val="0"/>
            </w:pPr>
            <w:r>
              <w:rPr>
                <w:rFonts w:hAnsi="Calibri" w:hint="eastAsia"/>
                <w:color w:val="000000"/>
              </w:rPr>
              <w:t>2</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left"/>
              <w:wordWrap w:val="0"/>
            </w:pPr>
            <w:r>
              <w:rPr>
                <w:rFonts w:hint="eastAsia"/>
              </w:rPr>
              <w:t>应收证券清算款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right"/>
              <w:wordWrap w:val="0"/>
            </w:pPr>
            <w:r>
              <w:rPr>
                <w:rFonts w:hint="eastAsia"/>
              </w:rPr>
              <w:t>-</w:t>
            </w:r>
          </w:p>
        </w:tc>
      </w:tr>
      <w:tr w:rsidR="00C51A8D" w:rsidRPr="004751B7" w:rsidTr="00EF3D17">
        <w:tc>
          <w:tcPr>
            <w:tcW w:w="722"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center"/>
              <w:wordWrap w:val="0"/>
            </w:pPr>
            <w:r>
              <w:rPr>
                <w:rFonts w:hAnsi="Calibri" w:hint="eastAsia"/>
                <w:color w:val="000000"/>
              </w:rPr>
              <w:t>3</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left"/>
              <w:wordWrap w:val="0"/>
            </w:pPr>
            <w:r>
              <w:rPr>
                <w:rFonts w:hint="eastAsia"/>
              </w:rPr>
              <w:t>应收股利</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right"/>
              <w:wordWrap w:val="0"/>
            </w:pPr>
            <w:r>
              <w:rPr>
                <w:rFonts w:hint="eastAsia"/>
              </w:rPr>
              <w:t>-</w:t>
            </w:r>
          </w:p>
        </w:tc>
      </w:tr>
      <w:tr w:rsidR="00C51A8D" w:rsidRPr="004751B7" w:rsidTr="00EF3D17">
        <w:tc>
          <w:tcPr>
            <w:tcW w:w="722"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center"/>
              <w:wordWrap w:val="0"/>
            </w:pPr>
            <w:r>
              <w:rPr>
                <w:rFonts w:hAnsi="Calibri" w:hint="eastAsia"/>
                <w:color w:val="000000"/>
              </w:rPr>
              <w:t>4</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left"/>
              <w:wordWrap w:val="0"/>
            </w:pPr>
            <w:r>
              <w:rPr>
                <w:rFonts w:hint="eastAsia"/>
              </w:rPr>
              <w:t>应收利息</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right"/>
              <w:wordWrap w:val="0"/>
            </w:pPr>
            <w:r>
              <w:rPr>
                <w:rFonts w:hint="eastAsia"/>
              </w:rPr>
              <w:t>59,616,844.03</w:t>
            </w:r>
          </w:p>
        </w:tc>
      </w:tr>
      <w:tr w:rsidR="00C51A8D" w:rsidRPr="004751B7" w:rsidTr="00EF3D17">
        <w:tc>
          <w:tcPr>
            <w:tcW w:w="722"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center"/>
              <w:wordWrap w:val="0"/>
            </w:pPr>
            <w:r>
              <w:rPr>
                <w:rFonts w:hAnsi="Calibri" w:hint="eastAsia"/>
                <w:color w:val="000000"/>
              </w:rPr>
              <w:t>5</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left"/>
              <w:wordWrap w:val="0"/>
            </w:pPr>
            <w:r>
              <w:rPr>
                <w:rFonts w:hint="eastAsia"/>
              </w:rPr>
              <w:t>应收申购款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right"/>
              <w:wordWrap w:val="0"/>
            </w:pPr>
            <w:r>
              <w:rPr>
                <w:rFonts w:hint="eastAsia"/>
              </w:rPr>
              <w:t>-</w:t>
            </w:r>
          </w:p>
        </w:tc>
      </w:tr>
      <w:tr w:rsidR="00C51A8D" w:rsidRPr="004751B7" w:rsidTr="00EF3D17">
        <w:tc>
          <w:tcPr>
            <w:tcW w:w="722"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center"/>
              <w:wordWrap w:val="0"/>
            </w:pPr>
            <w:r>
              <w:rPr>
                <w:rFonts w:hAnsi="Calibri" w:hint="eastAsia"/>
                <w:color w:val="000000"/>
              </w:rPr>
              <w:t>6</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left"/>
              <w:wordWrap w:val="0"/>
            </w:pPr>
            <w:r>
              <w:rPr>
                <w:rFonts w:hint="eastAsia"/>
              </w:rPr>
              <w:t>其他应收款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right"/>
              <w:wordWrap w:val="0"/>
            </w:pPr>
            <w:r>
              <w:rPr>
                <w:rFonts w:hint="eastAsia"/>
              </w:rPr>
              <w:t>-</w:t>
            </w:r>
          </w:p>
        </w:tc>
      </w:tr>
      <w:tr w:rsidR="00C51A8D" w:rsidRPr="004751B7" w:rsidTr="00EF3D17">
        <w:tc>
          <w:tcPr>
            <w:tcW w:w="722"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center"/>
              <w:wordWrap w:val="0"/>
            </w:pPr>
            <w:r>
              <w:rPr>
                <w:rFonts w:hAnsi="Calibri" w:hint="eastAsia"/>
                <w:color w:val="000000"/>
              </w:rPr>
              <w:t>7</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left"/>
              <w:wordWrap w:val="0"/>
            </w:pPr>
            <w:r>
              <w:rPr>
                <w:rFonts w:hint="eastAsia"/>
              </w:rPr>
              <w:t>其他</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right"/>
              <w:wordWrap w:val="0"/>
            </w:pPr>
            <w:r>
              <w:rPr>
                <w:rFonts w:hint="eastAsia"/>
              </w:rPr>
              <w:t>-</w:t>
            </w:r>
          </w:p>
        </w:tc>
      </w:tr>
      <w:tr w:rsidR="00C51A8D" w:rsidRPr="004751B7" w:rsidTr="00EF3D17">
        <w:tc>
          <w:tcPr>
            <w:tcW w:w="722"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center"/>
              <w:wordWrap w:val="0"/>
            </w:pPr>
            <w:r>
              <w:rPr>
                <w:rFonts w:hAnsi="Calibri" w:hint="eastAsia"/>
                <w:color w:val="000000"/>
              </w:rPr>
              <w:t>8</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left"/>
              <w:wordWrap w:val="0"/>
            </w:pPr>
            <w:r>
              <w:rPr>
                <w:rFonts w:hint="eastAsia"/>
              </w:rPr>
              <w:t>合计</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EF3D17">
            <w:pPr>
              <w:pStyle w:val="biaogeright"/>
              <w:wordWrap w:val="0"/>
            </w:pPr>
            <w:r>
              <w:rPr>
                <w:rFonts w:hint="eastAsia"/>
              </w:rPr>
              <w:t>59,639,347.60</w:t>
            </w:r>
          </w:p>
        </w:tc>
      </w:tr>
    </w:tbl>
    <w:p w:rsidR="00C51A8D" w:rsidRDefault="00C51A8D" w:rsidP="00C51A8D">
      <w:pPr>
        <w:widowControl/>
        <w:spacing w:line="360" w:lineRule="auto"/>
        <w:jc w:val="left"/>
        <w:rPr>
          <w:rFonts w:ascii="宋体" w:hAnsi="宋体" w:cs="宋体"/>
          <w:kern w:val="0"/>
          <w:szCs w:val="21"/>
        </w:rPr>
      </w:pPr>
    </w:p>
    <w:p w:rsidR="00C51A8D" w:rsidRDefault="00C51A8D" w:rsidP="00C51A8D">
      <w:pPr>
        <w:pStyle w:val="zhangjiep2"/>
        <w:spacing w:line="360" w:lineRule="auto"/>
        <w:rPr>
          <w:sz w:val="21"/>
          <w:szCs w:val="21"/>
        </w:rPr>
      </w:pPr>
      <w:r>
        <w:rPr>
          <w:rFonts w:hint="eastAsia"/>
          <w:bCs/>
          <w:sz w:val="21"/>
          <w:szCs w:val="21"/>
        </w:rPr>
        <w:t>（4）报告期末持有的处于转股期的可转换债券明细</w:t>
      </w:r>
    </w:p>
    <w:tbl>
      <w:tblPr>
        <w:tblW w:w="222" w:type="dxa"/>
        <w:tblInd w:w="108" w:type="dxa"/>
        <w:tblLayout w:type="fixed"/>
        <w:tblLook w:val="04A0" w:firstRow="1" w:lastRow="0" w:firstColumn="1" w:lastColumn="0" w:noHBand="0" w:noVBand="1"/>
      </w:tblPr>
      <w:tblGrid>
        <w:gridCol w:w="236"/>
      </w:tblGrid>
      <w:tr w:rsidR="00C51A8D" w:rsidTr="00EF3D17">
        <w:tc>
          <w:tcPr>
            <w:tcW w:w="222" w:type="dxa"/>
            <w:vAlign w:val="center"/>
          </w:tcPr>
          <w:p w:rsidR="00C51A8D" w:rsidRDefault="00C51A8D" w:rsidP="00EF3D17">
            <w:pPr>
              <w:widowControl/>
              <w:jc w:val="left"/>
              <w:rPr>
                <w:rFonts w:ascii="宋体" w:hAnsi="宋体" w:cs="Calibri"/>
                <w:kern w:val="0"/>
                <w:szCs w:val="21"/>
              </w:rPr>
            </w:pPr>
          </w:p>
        </w:tc>
      </w:tr>
    </w:tbl>
    <w:p w:rsidR="00C51A8D" w:rsidRDefault="00C51A8D" w:rsidP="00C51A8D">
      <w:pPr>
        <w:pStyle w:val="neirong"/>
        <w:spacing w:line="360" w:lineRule="auto"/>
        <w:ind w:leftChars="7" w:firstLineChars="250" w:firstLine="525"/>
        <w:rPr>
          <w:sz w:val="21"/>
          <w:szCs w:val="21"/>
        </w:rPr>
      </w:pPr>
      <w:r>
        <w:rPr>
          <w:rFonts w:hint="eastAsia"/>
          <w:sz w:val="21"/>
          <w:szCs w:val="21"/>
        </w:rPr>
        <w:t>本基金本报告期末未持有处于转股的可换债券。</w:t>
      </w:r>
    </w:p>
    <w:p w:rsidR="00C51A8D" w:rsidRDefault="00C51A8D" w:rsidP="00C51A8D">
      <w:pPr>
        <w:pStyle w:val="zhangjiep2"/>
        <w:spacing w:line="360" w:lineRule="auto"/>
        <w:rPr>
          <w:sz w:val="21"/>
          <w:szCs w:val="21"/>
        </w:rPr>
      </w:pPr>
      <w:r>
        <w:rPr>
          <w:rFonts w:hint="eastAsia"/>
          <w:bCs/>
          <w:sz w:val="21"/>
          <w:szCs w:val="21"/>
        </w:rPr>
        <w:t>（5） 报告期末前十名股票中存在流通受限情况的说明</w:t>
      </w:r>
    </w:p>
    <w:tbl>
      <w:tblPr>
        <w:tblW w:w="222" w:type="dxa"/>
        <w:tblInd w:w="108" w:type="dxa"/>
        <w:tblLayout w:type="fixed"/>
        <w:tblLook w:val="04A0" w:firstRow="1" w:lastRow="0" w:firstColumn="1" w:lastColumn="0" w:noHBand="0" w:noVBand="1"/>
      </w:tblPr>
      <w:tblGrid>
        <w:gridCol w:w="236"/>
      </w:tblGrid>
      <w:tr w:rsidR="00C51A8D" w:rsidTr="00EF3D17">
        <w:tc>
          <w:tcPr>
            <w:tcW w:w="222" w:type="dxa"/>
            <w:vAlign w:val="center"/>
          </w:tcPr>
          <w:p w:rsidR="00C51A8D" w:rsidRDefault="00C51A8D" w:rsidP="00EF3D17">
            <w:pPr>
              <w:widowControl/>
              <w:jc w:val="left"/>
              <w:rPr>
                <w:rFonts w:ascii="宋体" w:hAnsi="宋体" w:cs="Calibri"/>
                <w:kern w:val="0"/>
                <w:szCs w:val="21"/>
              </w:rPr>
            </w:pPr>
          </w:p>
        </w:tc>
      </w:tr>
    </w:tbl>
    <w:p w:rsidR="00C51A8D" w:rsidRDefault="00C51A8D" w:rsidP="00C51A8D">
      <w:pPr>
        <w:pStyle w:val="neirong"/>
        <w:spacing w:line="360" w:lineRule="auto"/>
        <w:ind w:leftChars="7" w:firstLineChars="250" w:firstLine="525"/>
        <w:rPr>
          <w:sz w:val="21"/>
          <w:szCs w:val="21"/>
        </w:rPr>
      </w:pPr>
      <w:r>
        <w:rPr>
          <w:rFonts w:hint="eastAsia"/>
          <w:sz w:val="21"/>
          <w:szCs w:val="21"/>
        </w:rPr>
        <w:t>本基金报告期末未持有股票。</w:t>
      </w:r>
    </w:p>
    <w:p w:rsidR="00C51A8D" w:rsidRDefault="00C51A8D" w:rsidP="00C51A8D">
      <w:pPr>
        <w:pStyle w:val="zhangjiep2"/>
        <w:spacing w:line="360" w:lineRule="auto"/>
        <w:rPr>
          <w:sz w:val="21"/>
          <w:szCs w:val="21"/>
        </w:rPr>
      </w:pPr>
      <w:r>
        <w:rPr>
          <w:rFonts w:hint="eastAsia"/>
          <w:bCs/>
          <w:sz w:val="21"/>
          <w:szCs w:val="21"/>
        </w:rPr>
        <w:t>（6）投资组合报告附注的其他文字描述部分</w:t>
      </w:r>
    </w:p>
    <w:p w:rsidR="00C51A8D" w:rsidRDefault="00C51A8D" w:rsidP="00C51A8D">
      <w:pPr>
        <w:pStyle w:val="biaogeleft"/>
        <w:spacing w:line="360" w:lineRule="auto"/>
        <w:ind w:firstLine="480"/>
        <w:rPr>
          <w:sz w:val="21"/>
          <w:szCs w:val="21"/>
        </w:rPr>
      </w:pPr>
      <w:r>
        <w:rPr>
          <w:rFonts w:hint="eastAsia"/>
          <w:sz w:val="21"/>
          <w:szCs w:val="21"/>
        </w:rPr>
        <w:t>由于四舍五入原因，分项之和与合计可能有尾差。</w:t>
      </w:r>
    </w:p>
    <w:p w:rsidR="00C51A8D" w:rsidRDefault="00C51A8D" w:rsidP="00C51A8D">
      <w:pPr>
        <w:pStyle w:val="biaogeleft"/>
        <w:spacing w:line="360" w:lineRule="auto"/>
        <w:rPr>
          <w:sz w:val="21"/>
          <w:szCs w:val="21"/>
        </w:rPr>
      </w:pPr>
      <w:r>
        <w:rPr>
          <w:rFonts w:cs="Arial" w:hint="eastAsia"/>
          <w:b/>
          <w:bCs/>
          <w:szCs w:val="21"/>
        </w:rPr>
        <w:t>九、</w:t>
      </w:r>
      <w:r>
        <w:rPr>
          <w:rFonts w:cs="Arial" w:hint="eastAsia"/>
          <w:b/>
          <w:bCs/>
          <w:sz w:val="21"/>
          <w:szCs w:val="21"/>
        </w:rPr>
        <w:t>基金净值表现</w:t>
      </w:r>
    </w:p>
    <w:p w:rsidR="00C51A8D" w:rsidRDefault="00C51A8D" w:rsidP="00C51A8D">
      <w:pPr>
        <w:pStyle w:val="zhangjiep2"/>
        <w:spacing w:line="360" w:lineRule="auto"/>
        <w:rPr>
          <w:sz w:val="21"/>
          <w:szCs w:val="21"/>
        </w:rPr>
      </w:pPr>
      <w:r>
        <w:rPr>
          <w:rFonts w:hint="eastAsia"/>
          <w:bCs/>
          <w:sz w:val="21"/>
          <w:szCs w:val="21"/>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rsidR="00C51A8D" w:rsidRDefault="00C51A8D" w:rsidP="00C51A8D">
      <w:pPr>
        <w:spacing w:line="360" w:lineRule="auto"/>
        <w:rPr>
          <w:rFonts w:ascii="宋体" w:hAnsi="宋体"/>
          <w:bCs/>
          <w:szCs w:val="21"/>
        </w:rPr>
      </w:pPr>
      <w:r>
        <w:rPr>
          <w:rFonts w:ascii="宋体" w:hAnsi="宋体" w:hint="eastAsia"/>
          <w:bCs/>
          <w:szCs w:val="21"/>
        </w:rPr>
        <w:t>（1）富荣富乾A（</w:t>
      </w:r>
      <w:r>
        <w:rPr>
          <w:rFonts w:ascii="宋体" w:hAnsi="宋体" w:hint="eastAsia"/>
          <w:color w:val="000000"/>
          <w:kern w:val="0"/>
          <w:szCs w:val="21"/>
        </w:rPr>
        <w:t>基金代码：</w:t>
      </w:r>
      <w:r>
        <w:rPr>
          <w:rFonts w:ascii="宋体" w:hAnsi="宋体"/>
          <w:color w:val="000000"/>
          <w:kern w:val="0"/>
          <w:szCs w:val="21"/>
        </w:rPr>
        <w:t>00</w:t>
      </w:r>
      <w:r>
        <w:rPr>
          <w:rFonts w:ascii="宋体" w:hAnsi="宋体" w:hint="eastAsia"/>
          <w:color w:val="000000"/>
          <w:kern w:val="0"/>
          <w:szCs w:val="21"/>
        </w:rPr>
        <w:t>4792</w:t>
      </w:r>
      <w:r>
        <w:rPr>
          <w:rFonts w:ascii="宋体" w:hAnsi="宋体" w:hint="eastAsia"/>
          <w:bCs/>
          <w:szCs w:val="21"/>
        </w:rPr>
        <w:t>）</w:t>
      </w:r>
    </w:p>
    <w:p w:rsidR="00C51A8D" w:rsidRDefault="00C51A8D" w:rsidP="00C51A8D">
      <w:pPr>
        <w:spacing w:line="360" w:lineRule="auto"/>
        <w:rPr>
          <w:rFonts w:ascii="宋体" w:hAnsi="宋体"/>
          <w:bCs/>
          <w:szCs w:val="21"/>
        </w:rPr>
      </w:pPr>
    </w:p>
    <w:tbl>
      <w:tblPr>
        <w:tblW w:w="8692" w:type="dxa"/>
        <w:jc w:val="center"/>
        <w:tblLayout w:type="fixed"/>
        <w:tblLook w:val="04A0" w:firstRow="1" w:lastRow="0" w:firstColumn="1" w:lastColumn="0" w:noHBand="0" w:noVBand="1"/>
      </w:tblPr>
      <w:tblGrid>
        <w:gridCol w:w="1475"/>
        <w:gridCol w:w="13"/>
        <w:gridCol w:w="1069"/>
        <w:gridCol w:w="1126"/>
        <w:gridCol w:w="1345"/>
        <w:gridCol w:w="1224"/>
        <w:gridCol w:w="1345"/>
        <w:gridCol w:w="1095"/>
      </w:tblGrid>
      <w:tr w:rsidR="00C51A8D" w:rsidTr="00EF3D17">
        <w:trPr>
          <w:trHeight w:val="1292"/>
          <w:jc w:val="center"/>
        </w:trPr>
        <w:tc>
          <w:tcPr>
            <w:tcW w:w="1475" w:type="dxa"/>
            <w:tcBorders>
              <w:top w:val="single" w:sz="8" w:space="0" w:color="000000"/>
              <w:left w:val="single" w:sz="8" w:space="0" w:color="000000"/>
              <w:bottom w:val="single" w:sz="6" w:space="0" w:color="000000"/>
              <w:right w:val="single" w:sz="8" w:space="0" w:color="000000"/>
            </w:tcBorders>
            <w:vAlign w:val="center"/>
          </w:tcPr>
          <w:p w:rsidR="00C51A8D" w:rsidRDefault="00C51A8D" w:rsidP="00EF3D17">
            <w:pPr>
              <w:pStyle w:val="biaogeleft"/>
              <w:wordWrap w:val="0"/>
              <w:spacing w:line="360" w:lineRule="auto"/>
              <w:rPr>
                <w:sz w:val="21"/>
                <w:szCs w:val="21"/>
              </w:rPr>
            </w:pPr>
            <w:r>
              <w:rPr>
                <w:rFonts w:hint="eastAsia"/>
                <w:sz w:val="21"/>
                <w:szCs w:val="21"/>
              </w:rPr>
              <w:t>阶段</w:t>
            </w:r>
          </w:p>
        </w:tc>
        <w:tc>
          <w:tcPr>
            <w:tcW w:w="1082" w:type="dxa"/>
            <w:gridSpan w:val="2"/>
            <w:tcBorders>
              <w:top w:val="single" w:sz="8" w:space="0" w:color="000000"/>
              <w:left w:val="single" w:sz="8" w:space="0" w:color="000000"/>
              <w:bottom w:val="single" w:sz="6" w:space="0" w:color="000000"/>
              <w:right w:val="single" w:sz="8" w:space="0" w:color="000000"/>
            </w:tcBorders>
            <w:vAlign w:val="center"/>
          </w:tcPr>
          <w:p w:rsidR="00C51A8D" w:rsidRDefault="00C51A8D" w:rsidP="00EF3D17">
            <w:pPr>
              <w:pStyle w:val="biaogecenter"/>
              <w:wordWrap w:val="0"/>
              <w:spacing w:line="360" w:lineRule="auto"/>
              <w:rPr>
                <w:sz w:val="21"/>
                <w:szCs w:val="21"/>
              </w:rPr>
            </w:pPr>
            <w:r>
              <w:rPr>
                <w:rFonts w:hint="eastAsia"/>
                <w:sz w:val="21"/>
                <w:szCs w:val="21"/>
              </w:rPr>
              <w:t>净值增长率①</w:t>
            </w:r>
          </w:p>
        </w:tc>
        <w:tc>
          <w:tcPr>
            <w:tcW w:w="1126" w:type="dxa"/>
            <w:tcBorders>
              <w:top w:val="single" w:sz="8" w:space="0" w:color="000000"/>
              <w:left w:val="single" w:sz="8" w:space="0" w:color="000000"/>
              <w:bottom w:val="single" w:sz="6" w:space="0" w:color="000000"/>
              <w:right w:val="single" w:sz="8" w:space="0" w:color="000000"/>
            </w:tcBorders>
            <w:vAlign w:val="center"/>
          </w:tcPr>
          <w:p w:rsidR="00C51A8D" w:rsidRDefault="00C51A8D" w:rsidP="00EF3D17">
            <w:pPr>
              <w:pStyle w:val="biaogecenter"/>
              <w:wordWrap w:val="0"/>
              <w:spacing w:line="360" w:lineRule="auto"/>
              <w:rPr>
                <w:sz w:val="21"/>
                <w:szCs w:val="21"/>
              </w:rPr>
            </w:pPr>
            <w:r>
              <w:rPr>
                <w:rFonts w:hint="eastAsia"/>
                <w:sz w:val="21"/>
                <w:szCs w:val="21"/>
              </w:rPr>
              <w:t>净值增长率标准差②</w:t>
            </w:r>
          </w:p>
        </w:tc>
        <w:tc>
          <w:tcPr>
            <w:tcW w:w="1345" w:type="dxa"/>
            <w:tcBorders>
              <w:top w:val="single" w:sz="8" w:space="0" w:color="000000"/>
              <w:left w:val="single" w:sz="8" w:space="0" w:color="000000"/>
              <w:bottom w:val="single" w:sz="6" w:space="0" w:color="000000"/>
              <w:right w:val="single" w:sz="8" w:space="0" w:color="000000"/>
            </w:tcBorders>
            <w:vAlign w:val="center"/>
          </w:tcPr>
          <w:p w:rsidR="00C51A8D" w:rsidRDefault="00C51A8D" w:rsidP="00EF3D17">
            <w:pPr>
              <w:pStyle w:val="biaogecenter"/>
              <w:wordWrap w:val="0"/>
              <w:spacing w:line="360" w:lineRule="auto"/>
              <w:rPr>
                <w:sz w:val="21"/>
                <w:szCs w:val="21"/>
              </w:rPr>
            </w:pPr>
            <w:r>
              <w:rPr>
                <w:rFonts w:hint="eastAsia"/>
                <w:sz w:val="21"/>
                <w:szCs w:val="21"/>
              </w:rPr>
              <w:t>业绩比较基准收益率③</w:t>
            </w:r>
          </w:p>
        </w:tc>
        <w:tc>
          <w:tcPr>
            <w:tcW w:w="1224" w:type="dxa"/>
            <w:tcBorders>
              <w:top w:val="single" w:sz="8" w:space="0" w:color="000000"/>
              <w:left w:val="single" w:sz="8" w:space="0" w:color="000000"/>
              <w:bottom w:val="single" w:sz="6" w:space="0" w:color="000000"/>
              <w:right w:val="single" w:sz="8" w:space="0" w:color="000000"/>
            </w:tcBorders>
            <w:vAlign w:val="center"/>
          </w:tcPr>
          <w:p w:rsidR="00C51A8D" w:rsidRDefault="00C51A8D" w:rsidP="00EF3D17">
            <w:pPr>
              <w:pStyle w:val="biaogecenter"/>
              <w:wordWrap w:val="0"/>
              <w:spacing w:line="360" w:lineRule="auto"/>
              <w:rPr>
                <w:sz w:val="21"/>
                <w:szCs w:val="21"/>
              </w:rPr>
            </w:pPr>
            <w:r>
              <w:rPr>
                <w:rFonts w:hint="eastAsia"/>
                <w:sz w:val="21"/>
                <w:szCs w:val="21"/>
              </w:rPr>
              <w:t>业绩比较基准收益率标准差④</w:t>
            </w:r>
          </w:p>
        </w:tc>
        <w:tc>
          <w:tcPr>
            <w:tcW w:w="1345" w:type="dxa"/>
            <w:tcBorders>
              <w:top w:val="single" w:sz="8" w:space="0" w:color="000000"/>
              <w:left w:val="single" w:sz="8" w:space="0" w:color="000000"/>
              <w:bottom w:val="single" w:sz="6" w:space="0" w:color="000000"/>
              <w:right w:val="single" w:sz="8" w:space="0" w:color="000000"/>
            </w:tcBorders>
            <w:vAlign w:val="center"/>
          </w:tcPr>
          <w:p w:rsidR="00C51A8D" w:rsidRDefault="00C51A8D" w:rsidP="00EF3D17">
            <w:pPr>
              <w:pStyle w:val="biaogecenter"/>
              <w:wordWrap w:val="0"/>
              <w:spacing w:line="360" w:lineRule="auto"/>
              <w:rPr>
                <w:sz w:val="21"/>
                <w:szCs w:val="21"/>
              </w:rPr>
            </w:pPr>
            <w:r>
              <w:rPr>
                <w:rFonts w:hint="eastAsia"/>
                <w:sz w:val="21"/>
                <w:szCs w:val="21"/>
              </w:rPr>
              <w:t>①-③</w:t>
            </w:r>
          </w:p>
        </w:tc>
        <w:tc>
          <w:tcPr>
            <w:tcW w:w="1095" w:type="dxa"/>
            <w:tcBorders>
              <w:top w:val="single" w:sz="8" w:space="0" w:color="000000"/>
              <w:left w:val="single" w:sz="8" w:space="0" w:color="000000"/>
              <w:bottom w:val="single" w:sz="6" w:space="0" w:color="000000"/>
              <w:right w:val="single" w:sz="8" w:space="0" w:color="000000"/>
            </w:tcBorders>
            <w:vAlign w:val="center"/>
          </w:tcPr>
          <w:p w:rsidR="00C51A8D" w:rsidRDefault="00C51A8D" w:rsidP="00EF3D17">
            <w:pPr>
              <w:pStyle w:val="biaogecenter"/>
              <w:wordWrap w:val="0"/>
              <w:spacing w:line="360" w:lineRule="auto"/>
              <w:rPr>
                <w:sz w:val="21"/>
                <w:szCs w:val="21"/>
              </w:rPr>
            </w:pPr>
            <w:r>
              <w:rPr>
                <w:rFonts w:hint="eastAsia"/>
                <w:sz w:val="21"/>
                <w:szCs w:val="21"/>
              </w:rPr>
              <w:t>②-④</w:t>
            </w:r>
          </w:p>
        </w:tc>
      </w:tr>
      <w:tr w:rsidR="00C51A8D" w:rsidTr="00EF3D17">
        <w:trPr>
          <w:trHeight w:val="862"/>
          <w:jc w:val="center"/>
        </w:trPr>
        <w:tc>
          <w:tcPr>
            <w:tcW w:w="1475" w:type="dxa"/>
            <w:tcBorders>
              <w:top w:val="single" w:sz="8" w:space="0" w:color="000000"/>
              <w:left w:val="single" w:sz="8" w:space="0" w:color="000000"/>
              <w:bottom w:val="single" w:sz="8" w:space="0" w:color="000000"/>
              <w:right w:val="single" w:sz="8" w:space="0" w:color="000000"/>
            </w:tcBorders>
            <w:vAlign w:val="center"/>
          </w:tcPr>
          <w:p w:rsidR="00C51A8D" w:rsidRDefault="00C51A8D" w:rsidP="00EF3D17">
            <w:pPr>
              <w:pStyle w:val="biaogeleft"/>
              <w:wordWrap w:val="0"/>
              <w:spacing w:line="360" w:lineRule="auto"/>
              <w:rPr>
                <w:color w:val="000000"/>
                <w:sz w:val="21"/>
                <w:szCs w:val="21"/>
              </w:rPr>
            </w:pPr>
            <w:r>
              <w:rPr>
                <w:color w:val="000000"/>
                <w:sz w:val="21"/>
                <w:szCs w:val="21"/>
              </w:rPr>
              <w:t>201</w:t>
            </w:r>
            <w:r>
              <w:rPr>
                <w:rFonts w:hint="eastAsia"/>
                <w:color w:val="000000"/>
                <w:sz w:val="21"/>
                <w:szCs w:val="21"/>
              </w:rPr>
              <w:t>9</w:t>
            </w:r>
            <w:r>
              <w:rPr>
                <w:color w:val="000000"/>
                <w:sz w:val="21"/>
                <w:szCs w:val="21"/>
              </w:rPr>
              <w:t>.</w:t>
            </w:r>
            <w:r>
              <w:rPr>
                <w:rFonts w:hint="eastAsia"/>
                <w:color w:val="000000"/>
                <w:sz w:val="21"/>
                <w:szCs w:val="21"/>
              </w:rPr>
              <w:t>01</w:t>
            </w:r>
            <w:r>
              <w:rPr>
                <w:color w:val="000000"/>
                <w:sz w:val="21"/>
                <w:szCs w:val="21"/>
              </w:rPr>
              <w:t>.</w:t>
            </w:r>
            <w:r>
              <w:rPr>
                <w:rFonts w:hint="eastAsia"/>
                <w:color w:val="000000"/>
                <w:sz w:val="21"/>
                <w:szCs w:val="21"/>
              </w:rPr>
              <w:t>01</w:t>
            </w:r>
            <w:r>
              <w:rPr>
                <w:color w:val="000000"/>
                <w:sz w:val="21"/>
                <w:szCs w:val="21"/>
              </w:rPr>
              <w:t>~201</w:t>
            </w:r>
            <w:r>
              <w:rPr>
                <w:rFonts w:hint="eastAsia"/>
                <w:color w:val="000000"/>
                <w:sz w:val="21"/>
                <w:szCs w:val="21"/>
              </w:rPr>
              <w:t>9</w:t>
            </w:r>
            <w:r>
              <w:rPr>
                <w:color w:val="000000"/>
                <w:sz w:val="21"/>
                <w:szCs w:val="21"/>
              </w:rPr>
              <w:t>.</w:t>
            </w:r>
            <w:r>
              <w:rPr>
                <w:rFonts w:hint="eastAsia"/>
                <w:color w:val="000000"/>
                <w:sz w:val="21"/>
                <w:szCs w:val="21"/>
              </w:rPr>
              <w:t>06</w:t>
            </w:r>
            <w:r>
              <w:rPr>
                <w:color w:val="000000"/>
                <w:sz w:val="21"/>
                <w:szCs w:val="21"/>
              </w:rPr>
              <w:t>.</w:t>
            </w:r>
            <w:r>
              <w:rPr>
                <w:rFonts w:hint="eastAsia"/>
                <w:color w:val="000000"/>
                <w:sz w:val="21"/>
                <w:szCs w:val="21"/>
              </w:rPr>
              <w:t>30</w:t>
            </w:r>
          </w:p>
        </w:tc>
        <w:tc>
          <w:tcPr>
            <w:tcW w:w="1082" w:type="dxa"/>
            <w:gridSpan w:val="2"/>
            <w:tcBorders>
              <w:top w:val="single" w:sz="8" w:space="0" w:color="000000"/>
              <w:left w:val="single" w:sz="8" w:space="0" w:color="000000"/>
              <w:bottom w:val="single" w:sz="8" w:space="0" w:color="000000"/>
              <w:right w:val="single" w:sz="8" w:space="0" w:color="000000"/>
            </w:tcBorders>
            <w:vAlign w:val="center"/>
          </w:tcPr>
          <w:p w:rsidR="00C51A8D" w:rsidRDefault="00C51A8D" w:rsidP="00EF3D17">
            <w:pPr>
              <w:pStyle w:val="biaogecenter"/>
              <w:wordWrap w:val="0"/>
              <w:spacing w:line="360" w:lineRule="auto"/>
              <w:rPr>
                <w:sz w:val="21"/>
                <w:szCs w:val="21"/>
              </w:rPr>
            </w:pPr>
            <w:r>
              <w:rPr>
                <w:rFonts w:hint="eastAsia"/>
              </w:rPr>
              <w:t>-3.41%</w:t>
            </w:r>
          </w:p>
        </w:tc>
        <w:tc>
          <w:tcPr>
            <w:tcW w:w="1126" w:type="dxa"/>
            <w:tcBorders>
              <w:top w:val="single" w:sz="8" w:space="0" w:color="000000"/>
              <w:left w:val="single" w:sz="8" w:space="0" w:color="000000"/>
              <w:bottom w:val="single" w:sz="8" w:space="0" w:color="000000"/>
              <w:right w:val="single" w:sz="8" w:space="0" w:color="000000"/>
            </w:tcBorders>
            <w:vAlign w:val="center"/>
          </w:tcPr>
          <w:p w:rsidR="00C51A8D" w:rsidRDefault="00C51A8D" w:rsidP="00EF3D17">
            <w:pPr>
              <w:pStyle w:val="biaogecenter"/>
              <w:wordWrap w:val="0"/>
              <w:spacing w:line="360" w:lineRule="auto"/>
              <w:rPr>
                <w:sz w:val="21"/>
                <w:szCs w:val="21"/>
              </w:rPr>
            </w:pPr>
            <w:r>
              <w:rPr>
                <w:rFonts w:hint="eastAsia"/>
              </w:rPr>
              <w:t>0.20%</w:t>
            </w:r>
          </w:p>
        </w:tc>
        <w:tc>
          <w:tcPr>
            <w:tcW w:w="1345" w:type="dxa"/>
            <w:tcBorders>
              <w:top w:val="single" w:sz="8" w:space="0" w:color="000000"/>
              <w:left w:val="single" w:sz="8" w:space="0" w:color="000000"/>
              <w:bottom w:val="single" w:sz="8" w:space="0" w:color="000000"/>
              <w:right w:val="single" w:sz="8" w:space="0" w:color="000000"/>
            </w:tcBorders>
            <w:vAlign w:val="center"/>
          </w:tcPr>
          <w:p w:rsidR="00C51A8D" w:rsidRDefault="00C51A8D" w:rsidP="00EF3D17">
            <w:pPr>
              <w:pStyle w:val="biaogecenter"/>
              <w:wordWrap w:val="0"/>
              <w:spacing w:line="360" w:lineRule="auto"/>
              <w:rPr>
                <w:sz w:val="21"/>
                <w:szCs w:val="21"/>
              </w:rPr>
            </w:pPr>
            <w:r>
              <w:rPr>
                <w:rFonts w:hint="eastAsia"/>
              </w:rPr>
              <w:t>1.71%</w:t>
            </w:r>
          </w:p>
        </w:tc>
        <w:tc>
          <w:tcPr>
            <w:tcW w:w="1224" w:type="dxa"/>
            <w:tcBorders>
              <w:top w:val="single" w:sz="8" w:space="0" w:color="000000"/>
              <w:left w:val="single" w:sz="8" w:space="0" w:color="000000"/>
              <w:bottom w:val="single" w:sz="8" w:space="0" w:color="000000"/>
              <w:right w:val="single" w:sz="8" w:space="0" w:color="000000"/>
            </w:tcBorders>
            <w:vAlign w:val="center"/>
          </w:tcPr>
          <w:p w:rsidR="00C51A8D" w:rsidRDefault="00C51A8D" w:rsidP="00EF3D17">
            <w:pPr>
              <w:pStyle w:val="biaogecenter"/>
              <w:wordWrap w:val="0"/>
              <w:spacing w:line="360" w:lineRule="auto"/>
              <w:rPr>
                <w:sz w:val="21"/>
                <w:szCs w:val="21"/>
              </w:rPr>
            </w:pPr>
            <w:r>
              <w:rPr>
                <w:rFonts w:hint="eastAsia"/>
              </w:rPr>
              <w:t>0.05%</w:t>
            </w:r>
          </w:p>
        </w:tc>
        <w:tc>
          <w:tcPr>
            <w:tcW w:w="1345" w:type="dxa"/>
            <w:tcBorders>
              <w:top w:val="single" w:sz="8" w:space="0" w:color="000000"/>
              <w:left w:val="single" w:sz="8" w:space="0" w:color="000000"/>
              <w:bottom w:val="single" w:sz="8" w:space="0" w:color="000000"/>
              <w:right w:val="single" w:sz="8" w:space="0" w:color="000000"/>
            </w:tcBorders>
            <w:vAlign w:val="center"/>
          </w:tcPr>
          <w:p w:rsidR="00C51A8D" w:rsidRDefault="00C51A8D" w:rsidP="00EF3D17">
            <w:pPr>
              <w:pStyle w:val="biaogecenter"/>
              <w:wordWrap w:val="0"/>
              <w:spacing w:line="360" w:lineRule="auto"/>
              <w:rPr>
                <w:sz w:val="21"/>
                <w:szCs w:val="21"/>
              </w:rPr>
            </w:pPr>
            <w:r>
              <w:rPr>
                <w:rFonts w:hint="eastAsia"/>
              </w:rPr>
              <w:t>-5.12%</w:t>
            </w:r>
          </w:p>
        </w:tc>
        <w:tc>
          <w:tcPr>
            <w:tcW w:w="1095" w:type="dxa"/>
            <w:tcBorders>
              <w:top w:val="single" w:sz="8" w:space="0" w:color="000000"/>
              <w:left w:val="single" w:sz="8" w:space="0" w:color="000000"/>
              <w:bottom w:val="single" w:sz="8" w:space="0" w:color="000000"/>
              <w:right w:val="single" w:sz="8" w:space="0" w:color="000000"/>
            </w:tcBorders>
            <w:vAlign w:val="center"/>
          </w:tcPr>
          <w:p w:rsidR="00C51A8D" w:rsidRDefault="00C51A8D" w:rsidP="00EF3D17">
            <w:pPr>
              <w:pStyle w:val="biaogecenter"/>
              <w:wordWrap w:val="0"/>
              <w:spacing w:line="360" w:lineRule="auto"/>
              <w:rPr>
                <w:sz w:val="21"/>
                <w:szCs w:val="21"/>
              </w:rPr>
            </w:pPr>
            <w:r>
              <w:rPr>
                <w:rFonts w:hint="eastAsia"/>
              </w:rPr>
              <w:t>0.15%</w:t>
            </w:r>
          </w:p>
        </w:tc>
      </w:tr>
      <w:tr w:rsidR="00C51A8D" w:rsidTr="00EF3D17">
        <w:trPr>
          <w:trHeight w:val="862"/>
          <w:jc w:val="center"/>
        </w:trPr>
        <w:tc>
          <w:tcPr>
            <w:tcW w:w="1488" w:type="dxa"/>
            <w:gridSpan w:val="2"/>
            <w:tcBorders>
              <w:top w:val="single" w:sz="8" w:space="0" w:color="000000"/>
              <w:left w:val="single" w:sz="8" w:space="0" w:color="000000"/>
              <w:bottom w:val="single" w:sz="8" w:space="0" w:color="000000"/>
              <w:right w:val="single" w:sz="8" w:space="0" w:color="000000"/>
            </w:tcBorders>
            <w:vAlign w:val="center"/>
          </w:tcPr>
          <w:p w:rsidR="00C51A8D" w:rsidRDefault="00C51A8D" w:rsidP="00EF3D17">
            <w:pPr>
              <w:pStyle w:val="biaogeleft"/>
              <w:wordWrap w:val="0"/>
              <w:spacing w:line="360" w:lineRule="auto"/>
              <w:rPr>
                <w:color w:val="000000"/>
                <w:sz w:val="21"/>
                <w:szCs w:val="21"/>
              </w:rPr>
            </w:pPr>
            <w:r>
              <w:rPr>
                <w:color w:val="000000"/>
                <w:sz w:val="21"/>
                <w:szCs w:val="21"/>
              </w:rPr>
              <w:t>201</w:t>
            </w:r>
            <w:r>
              <w:rPr>
                <w:rFonts w:hint="eastAsia"/>
                <w:color w:val="000000"/>
                <w:sz w:val="21"/>
                <w:szCs w:val="21"/>
              </w:rPr>
              <w:t>8</w:t>
            </w:r>
            <w:r>
              <w:rPr>
                <w:color w:val="000000"/>
                <w:sz w:val="21"/>
                <w:szCs w:val="21"/>
              </w:rPr>
              <w:t>.</w:t>
            </w:r>
            <w:r>
              <w:rPr>
                <w:rFonts w:hint="eastAsia"/>
                <w:color w:val="000000"/>
                <w:sz w:val="21"/>
                <w:szCs w:val="21"/>
              </w:rPr>
              <w:t>2</w:t>
            </w:r>
            <w:r>
              <w:rPr>
                <w:color w:val="000000"/>
                <w:sz w:val="21"/>
                <w:szCs w:val="21"/>
              </w:rPr>
              <w:t>.</w:t>
            </w:r>
            <w:r>
              <w:rPr>
                <w:rFonts w:hint="eastAsia"/>
                <w:color w:val="000000"/>
                <w:sz w:val="21"/>
                <w:szCs w:val="21"/>
              </w:rPr>
              <w:t>7</w:t>
            </w:r>
            <w:r>
              <w:rPr>
                <w:color w:val="000000"/>
                <w:sz w:val="21"/>
                <w:szCs w:val="21"/>
              </w:rPr>
              <w:t>~201</w:t>
            </w:r>
            <w:r>
              <w:rPr>
                <w:rFonts w:hint="eastAsia"/>
                <w:color w:val="000000"/>
                <w:sz w:val="21"/>
                <w:szCs w:val="21"/>
              </w:rPr>
              <w:t>8</w:t>
            </w:r>
            <w:r>
              <w:rPr>
                <w:color w:val="000000"/>
                <w:sz w:val="21"/>
                <w:szCs w:val="21"/>
              </w:rPr>
              <w:t>.</w:t>
            </w:r>
            <w:r>
              <w:rPr>
                <w:rFonts w:hint="eastAsia"/>
                <w:color w:val="000000"/>
                <w:sz w:val="21"/>
                <w:szCs w:val="21"/>
              </w:rPr>
              <w:t>12</w:t>
            </w:r>
            <w:r>
              <w:rPr>
                <w:color w:val="000000"/>
                <w:sz w:val="21"/>
                <w:szCs w:val="21"/>
              </w:rPr>
              <w:t>.</w:t>
            </w:r>
            <w:r>
              <w:rPr>
                <w:rFonts w:hint="eastAsia"/>
                <w:color w:val="000000"/>
                <w:sz w:val="21"/>
                <w:szCs w:val="21"/>
              </w:rPr>
              <w:t>31</w:t>
            </w:r>
          </w:p>
        </w:tc>
        <w:tc>
          <w:tcPr>
            <w:tcW w:w="1069" w:type="dxa"/>
            <w:tcBorders>
              <w:top w:val="single" w:sz="8" w:space="0" w:color="000000"/>
              <w:left w:val="single" w:sz="8" w:space="0" w:color="000000"/>
              <w:bottom w:val="single" w:sz="8" w:space="0" w:color="000000"/>
              <w:right w:val="single" w:sz="8" w:space="0" w:color="000000"/>
            </w:tcBorders>
            <w:vAlign w:val="center"/>
          </w:tcPr>
          <w:p w:rsidR="00C51A8D" w:rsidRDefault="00C51A8D" w:rsidP="00EF3D17">
            <w:pPr>
              <w:pStyle w:val="biaogecenter"/>
              <w:wordWrap w:val="0"/>
              <w:spacing w:line="360" w:lineRule="auto"/>
              <w:rPr>
                <w:sz w:val="21"/>
                <w:szCs w:val="21"/>
              </w:rPr>
            </w:pPr>
            <w:r>
              <w:rPr>
                <w:rFonts w:hint="eastAsia"/>
                <w:sz w:val="21"/>
                <w:szCs w:val="21"/>
              </w:rPr>
              <w:t>7.06%</w:t>
            </w:r>
          </w:p>
        </w:tc>
        <w:tc>
          <w:tcPr>
            <w:tcW w:w="1126" w:type="dxa"/>
            <w:tcBorders>
              <w:top w:val="single" w:sz="8" w:space="0" w:color="000000"/>
              <w:left w:val="single" w:sz="8" w:space="0" w:color="000000"/>
              <w:bottom w:val="single" w:sz="8" w:space="0" w:color="000000"/>
              <w:right w:val="single" w:sz="8" w:space="0" w:color="000000"/>
            </w:tcBorders>
            <w:vAlign w:val="center"/>
          </w:tcPr>
          <w:p w:rsidR="00C51A8D" w:rsidRDefault="00C51A8D" w:rsidP="00EF3D17">
            <w:pPr>
              <w:pStyle w:val="biaogecenter"/>
              <w:wordWrap w:val="0"/>
              <w:spacing w:line="360" w:lineRule="auto"/>
              <w:rPr>
                <w:sz w:val="21"/>
                <w:szCs w:val="21"/>
              </w:rPr>
            </w:pPr>
            <w:r>
              <w:rPr>
                <w:rFonts w:hint="eastAsia"/>
                <w:sz w:val="21"/>
                <w:szCs w:val="21"/>
              </w:rPr>
              <w:t>0.28%</w:t>
            </w:r>
          </w:p>
        </w:tc>
        <w:tc>
          <w:tcPr>
            <w:tcW w:w="1345" w:type="dxa"/>
            <w:tcBorders>
              <w:top w:val="single" w:sz="8" w:space="0" w:color="000000"/>
              <w:left w:val="single" w:sz="8" w:space="0" w:color="000000"/>
              <w:bottom w:val="single" w:sz="8" w:space="0" w:color="000000"/>
              <w:right w:val="single" w:sz="8" w:space="0" w:color="000000"/>
            </w:tcBorders>
            <w:vAlign w:val="center"/>
          </w:tcPr>
          <w:p w:rsidR="00C51A8D" w:rsidRDefault="00C51A8D" w:rsidP="00EF3D17">
            <w:pPr>
              <w:pStyle w:val="biaogecenter"/>
              <w:wordWrap w:val="0"/>
              <w:spacing w:line="360" w:lineRule="auto"/>
              <w:rPr>
                <w:sz w:val="21"/>
                <w:szCs w:val="21"/>
              </w:rPr>
            </w:pPr>
            <w:r>
              <w:rPr>
                <w:rFonts w:hint="eastAsia"/>
                <w:sz w:val="21"/>
                <w:szCs w:val="21"/>
              </w:rPr>
              <w:t>7.01%</w:t>
            </w:r>
          </w:p>
        </w:tc>
        <w:tc>
          <w:tcPr>
            <w:tcW w:w="1224" w:type="dxa"/>
            <w:tcBorders>
              <w:top w:val="single" w:sz="8" w:space="0" w:color="000000"/>
              <w:left w:val="single" w:sz="8" w:space="0" w:color="000000"/>
              <w:bottom w:val="single" w:sz="8" w:space="0" w:color="000000"/>
              <w:right w:val="single" w:sz="8" w:space="0" w:color="000000"/>
            </w:tcBorders>
            <w:vAlign w:val="center"/>
          </w:tcPr>
          <w:p w:rsidR="00C51A8D" w:rsidRDefault="00C51A8D" w:rsidP="00EF3D17">
            <w:pPr>
              <w:pStyle w:val="biaogecenter"/>
              <w:wordWrap w:val="0"/>
              <w:spacing w:line="360" w:lineRule="auto"/>
              <w:rPr>
                <w:sz w:val="21"/>
                <w:szCs w:val="21"/>
              </w:rPr>
            </w:pPr>
            <w:r>
              <w:rPr>
                <w:rFonts w:hint="eastAsia"/>
                <w:sz w:val="21"/>
                <w:szCs w:val="21"/>
              </w:rPr>
              <w:t>0.06%</w:t>
            </w:r>
          </w:p>
        </w:tc>
        <w:tc>
          <w:tcPr>
            <w:tcW w:w="1345" w:type="dxa"/>
            <w:tcBorders>
              <w:top w:val="single" w:sz="8" w:space="0" w:color="000000"/>
              <w:left w:val="single" w:sz="8" w:space="0" w:color="000000"/>
              <w:bottom w:val="single" w:sz="8" w:space="0" w:color="000000"/>
              <w:right w:val="single" w:sz="8" w:space="0" w:color="000000"/>
            </w:tcBorders>
            <w:vAlign w:val="center"/>
          </w:tcPr>
          <w:p w:rsidR="00C51A8D" w:rsidRDefault="00C51A8D" w:rsidP="00EF3D17">
            <w:pPr>
              <w:pStyle w:val="biaogecenter"/>
              <w:wordWrap w:val="0"/>
              <w:spacing w:line="360" w:lineRule="auto"/>
              <w:rPr>
                <w:sz w:val="21"/>
                <w:szCs w:val="21"/>
              </w:rPr>
            </w:pPr>
            <w:r>
              <w:rPr>
                <w:rFonts w:hint="eastAsia"/>
                <w:sz w:val="21"/>
                <w:szCs w:val="21"/>
              </w:rPr>
              <w:t>0.05%</w:t>
            </w:r>
          </w:p>
        </w:tc>
        <w:tc>
          <w:tcPr>
            <w:tcW w:w="1095" w:type="dxa"/>
            <w:tcBorders>
              <w:top w:val="single" w:sz="8" w:space="0" w:color="000000"/>
              <w:left w:val="single" w:sz="8" w:space="0" w:color="000000"/>
              <w:bottom w:val="single" w:sz="8" w:space="0" w:color="000000"/>
              <w:right w:val="single" w:sz="8" w:space="0" w:color="000000"/>
            </w:tcBorders>
            <w:vAlign w:val="center"/>
          </w:tcPr>
          <w:p w:rsidR="00C51A8D" w:rsidRDefault="00C51A8D" w:rsidP="00EF3D17">
            <w:pPr>
              <w:pStyle w:val="biaogecenter"/>
              <w:wordWrap w:val="0"/>
              <w:spacing w:line="360" w:lineRule="auto"/>
              <w:rPr>
                <w:sz w:val="21"/>
                <w:szCs w:val="21"/>
              </w:rPr>
            </w:pPr>
            <w:r>
              <w:rPr>
                <w:rFonts w:hint="eastAsia"/>
                <w:sz w:val="21"/>
                <w:szCs w:val="21"/>
              </w:rPr>
              <w:t>0.22%</w:t>
            </w:r>
          </w:p>
        </w:tc>
      </w:tr>
      <w:tr w:rsidR="00C51A8D" w:rsidTr="00EF3D17">
        <w:trPr>
          <w:trHeight w:val="862"/>
          <w:jc w:val="center"/>
        </w:trPr>
        <w:tc>
          <w:tcPr>
            <w:tcW w:w="1488" w:type="dxa"/>
            <w:gridSpan w:val="2"/>
            <w:tcBorders>
              <w:top w:val="single" w:sz="8" w:space="0" w:color="000000"/>
              <w:left w:val="single" w:sz="8" w:space="0" w:color="000000"/>
              <w:bottom w:val="single" w:sz="6" w:space="0" w:color="000000"/>
              <w:right w:val="single" w:sz="8" w:space="0" w:color="000000"/>
            </w:tcBorders>
            <w:vAlign w:val="center"/>
          </w:tcPr>
          <w:p w:rsidR="00C51A8D" w:rsidRDefault="00C51A8D" w:rsidP="00EF3D17">
            <w:pPr>
              <w:pStyle w:val="biaogeleft"/>
              <w:wordWrap w:val="0"/>
              <w:spacing w:line="360" w:lineRule="auto"/>
              <w:rPr>
                <w:color w:val="000000"/>
                <w:sz w:val="21"/>
                <w:szCs w:val="21"/>
              </w:rPr>
            </w:pPr>
            <w:r>
              <w:rPr>
                <w:rFonts w:hint="eastAsia"/>
              </w:rPr>
              <w:t>自基金合同生效起至2019.06.30</w:t>
            </w:r>
          </w:p>
        </w:tc>
        <w:tc>
          <w:tcPr>
            <w:tcW w:w="1069" w:type="dxa"/>
            <w:tcBorders>
              <w:top w:val="single" w:sz="8" w:space="0" w:color="000000"/>
              <w:left w:val="single" w:sz="8" w:space="0" w:color="000000"/>
              <w:bottom w:val="single" w:sz="6" w:space="0" w:color="000000"/>
              <w:right w:val="single" w:sz="8" w:space="0" w:color="000000"/>
            </w:tcBorders>
            <w:vAlign w:val="center"/>
          </w:tcPr>
          <w:p w:rsidR="00C51A8D" w:rsidRDefault="00C51A8D" w:rsidP="00EF3D17">
            <w:pPr>
              <w:pStyle w:val="biaogecenter"/>
              <w:wordWrap w:val="0"/>
              <w:spacing w:line="360" w:lineRule="auto"/>
              <w:rPr>
                <w:sz w:val="21"/>
                <w:szCs w:val="21"/>
              </w:rPr>
            </w:pPr>
            <w:r>
              <w:rPr>
                <w:rFonts w:hint="eastAsia"/>
              </w:rPr>
              <w:t>3.42%</w:t>
            </w:r>
          </w:p>
        </w:tc>
        <w:tc>
          <w:tcPr>
            <w:tcW w:w="1126" w:type="dxa"/>
            <w:tcBorders>
              <w:top w:val="single" w:sz="8" w:space="0" w:color="000000"/>
              <w:left w:val="single" w:sz="8" w:space="0" w:color="000000"/>
              <w:bottom w:val="single" w:sz="6" w:space="0" w:color="000000"/>
              <w:right w:val="single" w:sz="8" w:space="0" w:color="000000"/>
            </w:tcBorders>
            <w:vAlign w:val="center"/>
          </w:tcPr>
          <w:p w:rsidR="00C51A8D" w:rsidRDefault="00C51A8D" w:rsidP="00EF3D17">
            <w:pPr>
              <w:pStyle w:val="biaogecenter"/>
              <w:wordWrap w:val="0"/>
              <w:spacing w:line="360" w:lineRule="auto"/>
              <w:rPr>
                <w:sz w:val="21"/>
                <w:szCs w:val="21"/>
              </w:rPr>
            </w:pPr>
            <w:r>
              <w:rPr>
                <w:rFonts w:hint="eastAsia"/>
              </w:rPr>
              <w:t>0.25%</w:t>
            </w:r>
          </w:p>
        </w:tc>
        <w:tc>
          <w:tcPr>
            <w:tcW w:w="1345" w:type="dxa"/>
            <w:tcBorders>
              <w:top w:val="single" w:sz="8" w:space="0" w:color="000000"/>
              <w:left w:val="single" w:sz="8" w:space="0" w:color="000000"/>
              <w:bottom w:val="single" w:sz="6" w:space="0" w:color="000000"/>
              <w:right w:val="single" w:sz="8" w:space="0" w:color="000000"/>
            </w:tcBorders>
            <w:vAlign w:val="center"/>
          </w:tcPr>
          <w:p w:rsidR="00C51A8D" w:rsidRDefault="00C51A8D" w:rsidP="00EF3D17">
            <w:pPr>
              <w:pStyle w:val="biaogecenter"/>
              <w:wordWrap w:val="0"/>
              <w:spacing w:line="360" w:lineRule="auto"/>
              <w:rPr>
                <w:sz w:val="21"/>
                <w:szCs w:val="21"/>
              </w:rPr>
            </w:pPr>
            <w:r>
              <w:rPr>
                <w:rFonts w:hint="eastAsia"/>
              </w:rPr>
              <w:t>8.84%</w:t>
            </w:r>
          </w:p>
        </w:tc>
        <w:tc>
          <w:tcPr>
            <w:tcW w:w="1224" w:type="dxa"/>
            <w:tcBorders>
              <w:top w:val="single" w:sz="8" w:space="0" w:color="000000"/>
              <w:left w:val="single" w:sz="8" w:space="0" w:color="000000"/>
              <w:bottom w:val="single" w:sz="6" w:space="0" w:color="000000"/>
              <w:right w:val="single" w:sz="8" w:space="0" w:color="000000"/>
            </w:tcBorders>
            <w:vAlign w:val="center"/>
          </w:tcPr>
          <w:p w:rsidR="00C51A8D" w:rsidRDefault="00C51A8D" w:rsidP="00EF3D17">
            <w:pPr>
              <w:pStyle w:val="biaogecenter"/>
              <w:wordWrap w:val="0"/>
              <w:spacing w:line="360" w:lineRule="auto"/>
              <w:rPr>
                <w:sz w:val="21"/>
                <w:szCs w:val="21"/>
              </w:rPr>
            </w:pPr>
            <w:r>
              <w:rPr>
                <w:rFonts w:hint="eastAsia"/>
              </w:rPr>
              <w:t>0.06%</w:t>
            </w:r>
          </w:p>
        </w:tc>
        <w:tc>
          <w:tcPr>
            <w:tcW w:w="1345" w:type="dxa"/>
            <w:tcBorders>
              <w:top w:val="single" w:sz="8" w:space="0" w:color="000000"/>
              <w:left w:val="single" w:sz="8" w:space="0" w:color="000000"/>
              <w:bottom w:val="single" w:sz="6" w:space="0" w:color="000000"/>
              <w:right w:val="single" w:sz="8" w:space="0" w:color="000000"/>
            </w:tcBorders>
            <w:vAlign w:val="center"/>
          </w:tcPr>
          <w:p w:rsidR="00C51A8D" w:rsidRDefault="00C51A8D" w:rsidP="00EF3D17">
            <w:pPr>
              <w:pStyle w:val="biaogecenter"/>
              <w:wordWrap w:val="0"/>
              <w:spacing w:line="360" w:lineRule="auto"/>
              <w:rPr>
                <w:sz w:val="21"/>
                <w:szCs w:val="21"/>
              </w:rPr>
            </w:pPr>
            <w:r>
              <w:rPr>
                <w:rFonts w:hint="eastAsia"/>
              </w:rPr>
              <w:t>-5.42%</w:t>
            </w:r>
          </w:p>
        </w:tc>
        <w:tc>
          <w:tcPr>
            <w:tcW w:w="1095" w:type="dxa"/>
            <w:tcBorders>
              <w:top w:val="single" w:sz="8" w:space="0" w:color="000000"/>
              <w:left w:val="single" w:sz="8" w:space="0" w:color="000000"/>
              <w:bottom w:val="single" w:sz="6" w:space="0" w:color="000000"/>
              <w:right w:val="single" w:sz="8" w:space="0" w:color="000000"/>
            </w:tcBorders>
            <w:vAlign w:val="center"/>
          </w:tcPr>
          <w:p w:rsidR="00C51A8D" w:rsidRDefault="00C51A8D" w:rsidP="00EF3D17">
            <w:pPr>
              <w:pStyle w:val="biaogecenter"/>
              <w:wordWrap w:val="0"/>
              <w:spacing w:line="360" w:lineRule="auto"/>
              <w:rPr>
                <w:sz w:val="21"/>
                <w:szCs w:val="21"/>
              </w:rPr>
            </w:pPr>
            <w:r>
              <w:rPr>
                <w:rFonts w:hint="eastAsia"/>
              </w:rPr>
              <w:t>0.19%</w:t>
            </w:r>
          </w:p>
        </w:tc>
      </w:tr>
    </w:tbl>
    <w:p w:rsidR="00C51A8D" w:rsidRDefault="00C51A8D" w:rsidP="00C51A8D">
      <w:pPr>
        <w:spacing w:line="360" w:lineRule="auto"/>
        <w:rPr>
          <w:rFonts w:ascii="宋体" w:hAnsi="宋体"/>
          <w:bCs/>
          <w:szCs w:val="21"/>
        </w:rPr>
      </w:pPr>
    </w:p>
    <w:p w:rsidR="00C51A8D" w:rsidRDefault="00C51A8D" w:rsidP="00C51A8D">
      <w:pPr>
        <w:spacing w:line="360" w:lineRule="auto"/>
        <w:rPr>
          <w:rFonts w:ascii="宋体" w:hAnsi="宋体"/>
          <w:bCs/>
          <w:szCs w:val="21"/>
        </w:rPr>
      </w:pPr>
      <w:r>
        <w:rPr>
          <w:rFonts w:ascii="宋体" w:hAnsi="宋体" w:hint="eastAsia"/>
          <w:bCs/>
          <w:szCs w:val="21"/>
        </w:rPr>
        <w:t>（2）富荣富乾C（</w:t>
      </w:r>
      <w:r>
        <w:rPr>
          <w:rFonts w:ascii="宋体" w:hAnsi="宋体" w:hint="eastAsia"/>
          <w:color w:val="000000"/>
          <w:kern w:val="0"/>
          <w:szCs w:val="21"/>
        </w:rPr>
        <w:t>基金代码：</w:t>
      </w:r>
      <w:r>
        <w:rPr>
          <w:rFonts w:ascii="宋体" w:hAnsi="宋体"/>
          <w:color w:val="000000"/>
          <w:kern w:val="0"/>
          <w:szCs w:val="21"/>
        </w:rPr>
        <w:t>00</w:t>
      </w:r>
      <w:r>
        <w:rPr>
          <w:rFonts w:ascii="宋体" w:hAnsi="宋体" w:hint="eastAsia"/>
          <w:color w:val="000000"/>
          <w:kern w:val="0"/>
          <w:szCs w:val="21"/>
        </w:rPr>
        <w:t>4793</w:t>
      </w:r>
      <w:r>
        <w:rPr>
          <w:rFonts w:ascii="宋体" w:hAnsi="宋体" w:hint="eastAsia"/>
          <w:bCs/>
          <w:szCs w:val="21"/>
        </w:rPr>
        <w:t>）</w:t>
      </w:r>
    </w:p>
    <w:p w:rsidR="00C51A8D" w:rsidRDefault="00C51A8D" w:rsidP="00C51A8D">
      <w:pPr>
        <w:pStyle w:val="neirong"/>
        <w:spacing w:line="360" w:lineRule="auto"/>
        <w:ind w:left="0"/>
        <w:rPr>
          <w:sz w:val="21"/>
          <w:szCs w:val="21"/>
        </w:rPr>
      </w:pPr>
    </w:p>
    <w:tbl>
      <w:tblPr>
        <w:tblW w:w="8743" w:type="dxa"/>
        <w:jc w:val="center"/>
        <w:tblLayout w:type="fixed"/>
        <w:tblLook w:val="04A0" w:firstRow="1" w:lastRow="0" w:firstColumn="1" w:lastColumn="0" w:noHBand="0" w:noVBand="1"/>
      </w:tblPr>
      <w:tblGrid>
        <w:gridCol w:w="1301"/>
        <w:gridCol w:w="1104"/>
        <w:gridCol w:w="1163"/>
        <w:gridCol w:w="1356"/>
        <w:gridCol w:w="1298"/>
        <w:gridCol w:w="1390"/>
        <w:gridCol w:w="1131"/>
      </w:tblGrid>
      <w:tr w:rsidR="00C51A8D" w:rsidTr="00EF3D17">
        <w:trPr>
          <w:trHeight w:val="1195"/>
          <w:jc w:val="center"/>
        </w:trPr>
        <w:tc>
          <w:tcPr>
            <w:tcW w:w="1301" w:type="dxa"/>
            <w:tcBorders>
              <w:top w:val="single" w:sz="8" w:space="0" w:color="000000"/>
              <w:left w:val="single" w:sz="8" w:space="0" w:color="000000"/>
              <w:bottom w:val="single" w:sz="6" w:space="0" w:color="000000"/>
              <w:right w:val="single" w:sz="8" w:space="0" w:color="000000"/>
            </w:tcBorders>
            <w:vAlign w:val="center"/>
          </w:tcPr>
          <w:p w:rsidR="00C51A8D" w:rsidRDefault="00C51A8D" w:rsidP="00EF3D17">
            <w:pPr>
              <w:pStyle w:val="biaogeleft"/>
              <w:wordWrap w:val="0"/>
              <w:spacing w:line="360" w:lineRule="auto"/>
              <w:rPr>
                <w:sz w:val="21"/>
                <w:szCs w:val="21"/>
              </w:rPr>
            </w:pPr>
            <w:r>
              <w:rPr>
                <w:rFonts w:hint="eastAsia"/>
                <w:sz w:val="21"/>
                <w:szCs w:val="21"/>
              </w:rPr>
              <w:t>阶段</w:t>
            </w:r>
          </w:p>
        </w:tc>
        <w:tc>
          <w:tcPr>
            <w:tcW w:w="1104" w:type="dxa"/>
            <w:tcBorders>
              <w:top w:val="single" w:sz="8" w:space="0" w:color="000000"/>
              <w:left w:val="single" w:sz="8" w:space="0" w:color="000000"/>
              <w:bottom w:val="single" w:sz="6" w:space="0" w:color="000000"/>
              <w:right w:val="single" w:sz="8" w:space="0" w:color="000000"/>
            </w:tcBorders>
            <w:vAlign w:val="center"/>
          </w:tcPr>
          <w:p w:rsidR="00C51A8D" w:rsidRDefault="00C51A8D" w:rsidP="00EF3D17">
            <w:pPr>
              <w:pStyle w:val="biaogecenter"/>
              <w:wordWrap w:val="0"/>
              <w:spacing w:line="360" w:lineRule="auto"/>
              <w:rPr>
                <w:sz w:val="21"/>
                <w:szCs w:val="21"/>
              </w:rPr>
            </w:pPr>
            <w:r>
              <w:rPr>
                <w:rFonts w:hint="eastAsia"/>
                <w:sz w:val="21"/>
                <w:szCs w:val="21"/>
              </w:rPr>
              <w:t>净值增长率①</w:t>
            </w:r>
          </w:p>
        </w:tc>
        <w:tc>
          <w:tcPr>
            <w:tcW w:w="1163" w:type="dxa"/>
            <w:tcBorders>
              <w:top w:val="single" w:sz="8" w:space="0" w:color="000000"/>
              <w:left w:val="single" w:sz="8" w:space="0" w:color="000000"/>
              <w:bottom w:val="single" w:sz="6" w:space="0" w:color="000000"/>
              <w:right w:val="single" w:sz="8" w:space="0" w:color="000000"/>
            </w:tcBorders>
            <w:vAlign w:val="center"/>
          </w:tcPr>
          <w:p w:rsidR="00C51A8D" w:rsidRDefault="00C51A8D" w:rsidP="00EF3D17">
            <w:pPr>
              <w:pStyle w:val="biaogecenter"/>
              <w:wordWrap w:val="0"/>
              <w:spacing w:line="360" w:lineRule="auto"/>
              <w:rPr>
                <w:sz w:val="21"/>
                <w:szCs w:val="21"/>
              </w:rPr>
            </w:pPr>
            <w:r>
              <w:rPr>
                <w:rFonts w:hint="eastAsia"/>
                <w:sz w:val="21"/>
                <w:szCs w:val="21"/>
              </w:rPr>
              <w:t>净值增长率标准差②</w:t>
            </w:r>
          </w:p>
        </w:tc>
        <w:tc>
          <w:tcPr>
            <w:tcW w:w="1356" w:type="dxa"/>
            <w:tcBorders>
              <w:top w:val="single" w:sz="8" w:space="0" w:color="000000"/>
              <w:left w:val="single" w:sz="8" w:space="0" w:color="000000"/>
              <w:bottom w:val="single" w:sz="6" w:space="0" w:color="000000"/>
              <w:right w:val="single" w:sz="8" w:space="0" w:color="000000"/>
            </w:tcBorders>
            <w:vAlign w:val="center"/>
          </w:tcPr>
          <w:p w:rsidR="00C51A8D" w:rsidRDefault="00C51A8D" w:rsidP="00EF3D17">
            <w:pPr>
              <w:pStyle w:val="biaogecenter"/>
              <w:wordWrap w:val="0"/>
              <w:spacing w:line="360" w:lineRule="auto"/>
              <w:rPr>
                <w:sz w:val="21"/>
                <w:szCs w:val="21"/>
              </w:rPr>
            </w:pPr>
            <w:r>
              <w:rPr>
                <w:rFonts w:hint="eastAsia"/>
                <w:sz w:val="21"/>
                <w:szCs w:val="21"/>
              </w:rPr>
              <w:t>业绩比较基准收益率③</w:t>
            </w:r>
          </w:p>
        </w:tc>
        <w:tc>
          <w:tcPr>
            <w:tcW w:w="1298" w:type="dxa"/>
            <w:tcBorders>
              <w:top w:val="single" w:sz="8" w:space="0" w:color="000000"/>
              <w:left w:val="single" w:sz="8" w:space="0" w:color="000000"/>
              <w:bottom w:val="single" w:sz="6" w:space="0" w:color="000000"/>
              <w:right w:val="single" w:sz="8" w:space="0" w:color="000000"/>
            </w:tcBorders>
            <w:vAlign w:val="center"/>
          </w:tcPr>
          <w:p w:rsidR="00C51A8D" w:rsidRDefault="00C51A8D" w:rsidP="00EF3D17">
            <w:pPr>
              <w:pStyle w:val="biaogecenter"/>
              <w:wordWrap w:val="0"/>
              <w:spacing w:line="360" w:lineRule="auto"/>
              <w:rPr>
                <w:sz w:val="21"/>
                <w:szCs w:val="21"/>
              </w:rPr>
            </w:pPr>
            <w:r>
              <w:rPr>
                <w:rFonts w:hint="eastAsia"/>
                <w:sz w:val="21"/>
                <w:szCs w:val="21"/>
              </w:rPr>
              <w:t>业绩比较基准收益率标准差④</w:t>
            </w:r>
          </w:p>
        </w:tc>
        <w:tc>
          <w:tcPr>
            <w:tcW w:w="1390" w:type="dxa"/>
            <w:tcBorders>
              <w:top w:val="single" w:sz="8" w:space="0" w:color="000000"/>
              <w:left w:val="single" w:sz="8" w:space="0" w:color="000000"/>
              <w:bottom w:val="single" w:sz="6" w:space="0" w:color="000000"/>
              <w:right w:val="single" w:sz="8" w:space="0" w:color="000000"/>
            </w:tcBorders>
            <w:vAlign w:val="center"/>
          </w:tcPr>
          <w:p w:rsidR="00C51A8D" w:rsidRDefault="00C51A8D" w:rsidP="00EF3D17">
            <w:pPr>
              <w:pStyle w:val="biaogecenter"/>
              <w:wordWrap w:val="0"/>
              <w:spacing w:line="360" w:lineRule="auto"/>
              <w:rPr>
                <w:sz w:val="21"/>
                <w:szCs w:val="21"/>
              </w:rPr>
            </w:pPr>
            <w:r>
              <w:rPr>
                <w:rFonts w:hint="eastAsia"/>
                <w:sz w:val="21"/>
                <w:szCs w:val="21"/>
              </w:rPr>
              <w:t>①-③</w:t>
            </w:r>
          </w:p>
        </w:tc>
        <w:tc>
          <w:tcPr>
            <w:tcW w:w="1131" w:type="dxa"/>
            <w:tcBorders>
              <w:top w:val="single" w:sz="8" w:space="0" w:color="000000"/>
              <w:left w:val="single" w:sz="8" w:space="0" w:color="000000"/>
              <w:bottom w:val="single" w:sz="6" w:space="0" w:color="000000"/>
              <w:right w:val="single" w:sz="8" w:space="0" w:color="000000"/>
            </w:tcBorders>
            <w:vAlign w:val="center"/>
          </w:tcPr>
          <w:p w:rsidR="00C51A8D" w:rsidRDefault="00C51A8D" w:rsidP="00EF3D17">
            <w:pPr>
              <w:pStyle w:val="biaogecenter"/>
              <w:wordWrap w:val="0"/>
              <w:spacing w:line="360" w:lineRule="auto"/>
              <w:rPr>
                <w:sz w:val="21"/>
                <w:szCs w:val="21"/>
              </w:rPr>
            </w:pPr>
            <w:r>
              <w:rPr>
                <w:rFonts w:hint="eastAsia"/>
                <w:sz w:val="21"/>
                <w:szCs w:val="21"/>
              </w:rPr>
              <w:t>②-④</w:t>
            </w:r>
          </w:p>
        </w:tc>
      </w:tr>
      <w:tr w:rsidR="00C51A8D" w:rsidTr="00EF3D17">
        <w:trPr>
          <w:trHeight w:val="820"/>
          <w:jc w:val="center"/>
        </w:trPr>
        <w:tc>
          <w:tcPr>
            <w:tcW w:w="1301" w:type="dxa"/>
            <w:tcBorders>
              <w:top w:val="single" w:sz="8" w:space="0" w:color="000000"/>
              <w:left w:val="single" w:sz="8" w:space="0" w:color="000000"/>
              <w:bottom w:val="single" w:sz="8" w:space="0" w:color="000000"/>
              <w:right w:val="single" w:sz="8" w:space="0" w:color="000000"/>
            </w:tcBorders>
            <w:vAlign w:val="center"/>
          </w:tcPr>
          <w:p w:rsidR="00C51A8D" w:rsidRDefault="00C51A8D" w:rsidP="00EF3D17">
            <w:pPr>
              <w:pStyle w:val="biaogeleft"/>
              <w:wordWrap w:val="0"/>
              <w:spacing w:line="360" w:lineRule="auto"/>
              <w:rPr>
                <w:sz w:val="21"/>
                <w:szCs w:val="21"/>
              </w:rPr>
            </w:pPr>
            <w:r>
              <w:rPr>
                <w:color w:val="000000"/>
                <w:sz w:val="21"/>
                <w:szCs w:val="21"/>
              </w:rPr>
              <w:t>201</w:t>
            </w:r>
            <w:r>
              <w:rPr>
                <w:rFonts w:hint="eastAsia"/>
                <w:color w:val="000000"/>
                <w:sz w:val="21"/>
                <w:szCs w:val="21"/>
              </w:rPr>
              <w:t>9</w:t>
            </w:r>
            <w:r>
              <w:rPr>
                <w:color w:val="000000"/>
                <w:sz w:val="21"/>
                <w:szCs w:val="21"/>
              </w:rPr>
              <w:t>.</w:t>
            </w:r>
            <w:r>
              <w:rPr>
                <w:rFonts w:hint="eastAsia"/>
                <w:color w:val="000000"/>
                <w:sz w:val="21"/>
                <w:szCs w:val="21"/>
              </w:rPr>
              <w:t>01</w:t>
            </w:r>
            <w:r>
              <w:rPr>
                <w:color w:val="000000"/>
                <w:sz w:val="21"/>
                <w:szCs w:val="21"/>
              </w:rPr>
              <w:t>.</w:t>
            </w:r>
            <w:r>
              <w:rPr>
                <w:rFonts w:hint="eastAsia"/>
                <w:color w:val="000000"/>
                <w:sz w:val="21"/>
                <w:szCs w:val="21"/>
              </w:rPr>
              <w:t>01</w:t>
            </w:r>
            <w:r>
              <w:rPr>
                <w:color w:val="000000"/>
                <w:sz w:val="21"/>
                <w:szCs w:val="21"/>
              </w:rPr>
              <w:t>~201</w:t>
            </w:r>
            <w:r>
              <w:rPr>
                <w:rFonts w:hint="eastAsia"/>
                <w:color w:val="000000"/>
                <w:sz w:val="21"/>
                <w:szCs w:val="21"/>
              </w:rPr>
              <w:t>9</w:t>
            </w:r>
            <w:r>
              <w:rPr>
                <w:color w:val="000000"/>
                <w:sz w:val="21"/>
                <w:szCs w:val="21"/>
              </w:rPr>
              <w:t>.</w:t>
            </w:r>
            <w:r>
              <w:rPr>
                <w:rFonts w:hint="eastAsia"/>
                <w:color w:val="000000"/>
                <w:sz w:val="21"/>
                <w:szCs w:val="21"/>
              </w:rPr>
              <w:t>06</w:t>
            </w:r>
            <w:r>
              <w:rPr>
                <w:color w:val="000000"/>
                <w:sz w:val="21"/>
                <w:szCs w:val="21"/>
              </w:rPr>
              <w:t>.</w:t>
            </w:r>
            <w:r>
              <w:rPr>
                <w:rFonts w:hint="eastAsia"/>
                <w:color w:val="000000"/>
                <w:sz w:val="21"/>
                <w:szCs w:val="21"/>
              </w:rPr>
              <w:t>30</w:t>
            </w:r>
          </w:p>
        </w:tc>
        <w:tc>
          <w:tcPr>
            <w:tcW w:w="1104" w:type="dxa"/>
            <w:tcBorders>
              <w:top w:val="single" w:sz="8" w:space="0" w:color="000000"/>
              <w:left w:val="single" w:sz="8" w:space="0" w:color="000000"/>
              <w:bottom w:val="single" w:sz="8" w:space="0" w:color="000000"/>
              <w:right w:val="single" w:sz="8" w:space="0" w:color="000000"/>
            </w:tcBorders>
            <w:vAlign w:val="center"/>
          </w:tcPr>
          <w:p w:rsidR="00C51A8D" w:rsidRDefault="00C51A8D" w:rsidP="00EF3D17">
            <w:pPr>
              <w:pStyle w:val="biaogecenter"/>
              <w:wordWrap w:val="0"/>
              <w:spacing w:line="360" w:lineRule="auto"/>
              <w:rPr>
                <w:sz w:val="21"/>
                <w:szCs w:val="21"/>
              </w:rPr>
            </w:pPr>
            <w:r>
              <w:rPr>
                <w:rFonts w:hint="eastAsia"/>
              </w:rPr>
              <w:t>-3.41%</w:t>
            </w:r>
          </w:p>
        </w:tc>
        <w:tc>
          <w:tcPr>
            <w:tcW w:w="1163" w:type="dxa"/>
            <w:tcBorders>
              <w:top w:val="single" w:sz="8" w:space="0" w:color="000000"/>
              <w:left w:val="single" w:sz="8" w:space="0" w:color="000000"/>
              <w:bottom w:val="single" w:sz="8" w:space="0" w:color="000000"/>
              <w:right w:val="single" w:sz="8" w:space="0" w:color="000000"/>
            </w:tcBorders>
            <w:vAlign w:val="center"/>
          </w:tcPr>
          <w:p w:rsidR="00C51A8D" w:rsidRDefault="00C51A8D" w:rsidP="00EF3D17">
            <w:pPr>
              <w:pStyle w:val="biaogecenter"/>
              <w:wordWrap w:val="0"/>
              <w:spacing w:line="360" w:lineRule="auto"/>
              <w:rPr>
                <w:sz w:val="21"/>
                <w:szCs w:val="21"/>
              </w:rPr>
            </w:pPr>
            <w:r>
              <w:rPr>
                <w:rFonts w:hint="eastAsia"/>
              </w:rPr>
              <w:t>0.20%</w:t>
            </w:r>
          </w:p>
        </w:tc>
        <w:tc>
          <w:tcPr>
            <w:tcW w:w="1356" w:type="dxa"/>
            <w:tcBorders>
              <w:top w:val="single" w:sz="8" w:space="0" w:color="000000"/>
              <w:left w:val="single" w:sz="8" w:space="0" w:color="000000"/>
              <w:bottom w:val="single" w:sz="8" w:space="0" w:color="000000"/>
              <w:right w:val="single" w:sz="8" w:space="0" w:color="000000"/>
            </w:tcBorders>
            <w:vAlign w:val="center"/>
          </w:tcPr>
          <w:p w:rsidR="00C51A8D" w:rsidRDefault="00C51A8D" w:rsidP="00EF3D17">
            <w:pPr>
              <w:pStyle w:val="biaogecenter"/>
              <w:wordWrap w:val="0"/>
              <w:spacing w:line="360" w:lineRule="auto"/>
              <w:rPr>
                <w:sz w:val="21"/>
                <w:szCs w:val="21"/>
              </w:rPr>
            </w:pPr>
            <w:r>
              <w:rPr>
                <w:rFonts w:hint="eastAsia"/>
              </w:rPr>
              <w:t>1.71%</w:t>
            </w:r>
          </w:p>
        </w:tc>
        <w:tc>
          <w:tcPr>
            <w:tcW w:w="1298" w:type="dxa"/>
            <w:tcBorders>
              <w:top w:val="single" w:sz="8" w:space="0" w:color="000000"/>
              <w:left w:val="single" w:sz="8" w:space="0" w:color="000000"/>
              <w:bottom w:val="single" w:sz="8" w:space="0" w:color="000000"/>
              <w:right w:val="single" w:sz="8" w:space="0" w:color="000000"/>
            </w:tcBorders>
            <w:vAlign w:val="center"/>
          </w:tcPr>
          <w:p w:rsidR="00C51A8D" w:rsidRDefault="00C51A8D" w:rsidP="00EF3D17">
            <w:pPr>
              <w:pStyle w:val="biaogecenter"/>
              <w:wordWrap w:val="0"/>
              <w:spacing w:line="360" w:lineRule="auto"/>
              <w:rPr>
                <w:sz w:val="21"/>
                <w:szCs w:val="21"/>
              </w:rPr>
            </w:pPr>
            <w:r>
              <w:rPr>
                <w:rFonts w:hint="eastAsia"/>
              </w:rPr>
              <w:t>0.05%</w:t>
            </w:r>
          </w:p>
        </w:tc>
        <w:tc>
          <w:tcPr>
            <w:tcW w:w="1390" w:type="dxa"/>
            <w:tcBorders>
              <w:top w:val="single" w:sz="8" w:space="0" w:color="000000"/>
              <w:left w:val="single" w:sz="8" w:space="0" w:color="000000"/>
              <w:bottom w:val="single" w:sz="8" w:space="0" w:color="000000"/>
              <w:right w:val="single" w:sz="8" w:space="0" w:color="000000"/>
            </w:tcBorders>
            <w:vAlign w:val="center"/>
          </w:tcPr>
          <w:p w:rsidR="00C51A8D" w:rsidRDefault="00C51A8D" w:rsidP="00EF3D17">
            <w:pPr>
              <w:pStyle w:val="biaogecenter"/>
              <w:wordWrap w:val="0"/>
              <w:spacing w:line="360" w:lineRule="auto"/>
              <w:rPr>
                <w:sz w:val="21"/>
                <w:szCs w:val="21"/>
              </w:rPr>
            </w:pPr>
            <w:r>
              <w:rPr>
                <w:rFonts w:hint="eastAsia"/>
              </w:rPr>
              <w:t>-5.12%</w:t>
            </w:r>
          </w:p>
        </w:tc>
        <w:tc>
          <w:tcPr>
            <w:tcW w:w="1131" w:type="dxa"/>
            <w:tcBorders>
              <w:top w:val="single" w:sz="8" w:space="0" w:color="000000"/>
              <w:left w:val="single" w:sz="8" w:space="0" w:color="000000"/>
              <w:bottom w:val="single" w:sz="8" w:space="0" w:color="000000"/>
              <w:right w:val="single" w:sz="8" w:space="0" w:color="000000"/>
            </w:tcBorders>
            <w:vAlign w:val="center"/>
          </w:tcPr>
          <w:p w:rsidR="00C51A8D" w:rsidRDefault="00C51A8D" w:rsidP="00EF3D17">
            <w:pPr>
              <w:pStyle w:val="biaogecenter"/>
              <w:wordWrap w:val="0"/>
              <w:spacing w:line="360" w:lineRule="auto"/>
              <w:rPr>
                <w:sz w:val="21"/>
                <w:szCs w:val="21"/>
              </w:rPr>
            </w:pPr>
            <w:r>
              <w:rPr>
                <w:rFonts w:hint="eastAsia"/>
              </w:rPr>
              <w:t>0.15%</w:t>
            </w:r>
          </w:p>
        </w:tc>
      </w:tr>
      <w:tr w:rsidR="00C51A8D" w:rsidTr="00EF3D17">
        <w:trPr>
          <w:trHeight w:val="820"/>
          <w:jc w:val="center"/>
        </w:trPr>
        <w:tc>
          <w:tcPr>
            <w:tcW w:w="1301" w:type="dxa"/>
            <w:tcBorders>
              <w:top w:val="single" w:sz="8" w:space="0" w:color="000000"/>
              <w:left w:val="single" w:sz="8" w:space="0" w:color="000000"/>
              <w:bottom w:val="single" w:sz="8" w:space="0" w:color="000000"/>
              <w:right w:val="single" w:sz="8" w:space="0" w:color="000000"/>
            </w:tcBorders>
            <w:vAlign w:val="center"/>
          </w:tcPr>
          <w:p w:rsidR="00C51A8D" w:rsidRDefault="00C51A8D" w:rsidP="00EF3D17">
            <w:pPr>
              <w:pStyle w:val="biaogeleft"/>
              <w:wordWrap w:val="0"/>
              <w:spacing w:line="360" w:lineRule="auto"/>
              <w:rPr>
                <w:color w:val="000000"/>
                <w:sz w:val="21"/>
                <w:szCs w:val="21"/>
              </w:rPr>
            </w:pPr>
            <w:r>
              <w:rPr>
                <w:color w:val="000000"/>
                <w:sz w:val="21"/>
                <w:szCs w:val="21"/>
              </w:rPr>
              <w:t>201</w:t>
            </w:r>
            <w:r>
              <w:rPr>
                <w:rFonts w:hint="eastAsia"/>
                <w:color w:val="000000"/>
                <w:sz w:val="21"/>
                <w:szCs w:val="21"/>
              </w:rPr>
              <w:t>8</w:t>
            </w:r>
            <w:r>
              <w:rPr>
                <w:color w:val="000000"/>
                <w:sz w:val="21"/>
                <w:szCs w:val="21"/>
              </w:rPr>
              <w:t>.</w:t>
            </w:r>
            <w:r>
              <w:rPr>
                <w:rFonts w:hint="eastAsia"/>
                <w:color w:val="000000"/>
                <w:sz w:val="21"/>
                <w:szCs w:val="21"/>
              </w:rPr>
              <w:t>2</w:t>
            </w:r>
            <w:r>
              <w:rPr>
                <w:color w:val="000000"/>
                <w:sz w:val="21"/>
                <w:szCs w:val="21"/>
              </w:rPr>
              <w:t>.</w:t>
            </w:r>
            <w:r>
              <w:rPr>
                <w:rFonts w:hint="eastAsia"/>
                <w:color w:val="000000"/>
                <w:sz w:val="21"/>
                <w:szCs w:val="21"/>
              </w:rPr>
              <w:t>7</w:t>
            </w:r>
            <w:r>
              <w:rPr>
                <w:color w:val="000000"/>
                <w:sz w:val="21"/>
                <w:szCs w:val="21"/>
              </w:rPr>
              <w:t>~201</w:t>
            </w:r>
            <w:r>
              <w:rPr>
                <w:rFonts w:hint="eastAsia"/>
                <w:color w:val="000000"/>
                <w:sz w:val="21"/>
                <w:szCs w:val="21"/>
              </w:rPr>
              <w:t>8</w:t>
            </w:r>
            <w:r>
              <w:rPr>
                <w:color w:val="000000"/>
                <w:sz w:val="21"/>
                <w:szCs w:val="21"/>
              </w:rPr>
              <w:t>.</w:t>
            </w:r>
            <w:r>
              <w:rPr>
                <w:rFonts w:hint="eastAsia"/>
                <w:color w:val="000000"/>
                <w:sz w:val="21"/>
                <w:szCs w:val="21"/>
              </w:rPr>
              <w:t>12</w:t>
            </w:r>
            <w:r>
              <w:rPr>
                <w:color w:val="000000"/>
                <w:sz w:val="21"/>
                <w:szCs w:val="21"/>
              </w:rPr>
              <w:t>.</w:t>
            </w:r>
            <w:r>
              <w:rPr>
                <w:rFonts w:hint="eastAsia"/>
                <w:color w:val="000000"/>
                <w:sz w:val="21"/>
                <w:szCs w:val="21"/>
              </w:rPr>
              <w:t>31</w:t>
            </w:r>
          </w:p>
        </w:tc>
        <w:tc>
          <w:tcPr>
            <w:tcW w:w="1104" w:type="dxa"/>
            <w:tcBorders>
              <w:top w:val="single" w:sz="8" w:space="0" w:color="000000"/>
              <w:left w:val="single" w:sz="8" w:space="0" w:color="000000"/>
              <w:bottom w:val="single" w:sz="8" w:space="0" w:color="000000"/>
              <w:right w:val="single" w:sz="8" w:space="0" w:color="000000"/>
            </w:tcBorders>
            <w:vAlign w:val="center"/>
          </w:tcPr>
          <w:p w:rsidR="00C51A8D" w:rsidRDefault="00C51A8D" w:rsidP="00EF3D17">
            <w:pPr>
              <w:pStyle w:val="biaogecenter"/>
              <w:wordWrap w:val="0"/>
              <w:spacing w:line="360" w:lineRule="auto"/>
              <w:rPr>
                <w:sz w:val="21"/>
                <w:szCs w:val="21"/>
              </w:rPr>
            </w:pPr>
            <w:r>
              <w:rPr>
                <w:rFonts w:hint="eastAsia"/>
                <w:sz w:val="21"/>
                <w:szCs w:val="21"/>
              </w:rPr>
              <w:t>5.82%</w:t>
            </w:r>
          </w:p>
        </w:tc>
        <w:tc>
          <w:tcPr>
            <w:tcW w:w="1163" w:type="dxa"/>
            <w:tcBorders>
              <w:top w:val="single" w:sz="8" w:space="0" w:color="000000"/>
              <w:left w:val="single" w:sz="8" w:space="0" w:color="000000"/>
              <w:bottom w:val="single" w:sz="8" w:space="0" w:color="000000"/>
              <w:right w:val="single" w:sz="8" w:space="0" w:color="000000"/>
            </w:tcBorders>
            <w:vAlign w:val="center"/>
          </w:tcPr>
          <w:p w:rsidR="00C51A8D" w:rsidRDefault="00C51A8D" w:rsidP="00EF3D17">
            <w:pPr>
              <w:pStyle w:val="biaogecenter"/>
              <w:wordWrap w:val="0"/>
              <w:spacing w:line="360" w:lineRule="auto"/>
              <w:rPr>
                <w:sz w:val="21"/>
                <w:szCs w:val="21"/>
              </w:rPr>
            </w:pPr>
            <w:r>
              <w:rPr>
                <w:rFonts w:hint="eastAsia"/>
                <w:sz w:val="21"/>
                <w:szCs w:val="21"/>
              </w:rPr>
              <w:t>0.22%</w:t>
            </w:r>
          </w:p>
        </w:tc>
        <w:tc>
          <w:tcPr>
            <w:tcW w:w="1356" w:type="dxa"/>
            <w:tcBorders>
              <w:top w:val="single" w:sz="8" w:space="0" w:color="000000"/>
              <w:left w:val="single" w:sz="8" w:space="0" w:color="000000"/>
              <w:bottom w:val="single" w:sz="8" w:space="0" w:color="000000"/>
              <w:right w:val="single" w:sz="8" w:space="0" w:color="000000"/>
            </w:tcBorders>
            <w:vAlign w:val="center"/>
          </w:tcPr>
          <w:p w:rsidR="00C51A8D" w:rsidRDefault="00C51A8D" w:rsidP="00EF3D17">
            <w:pPr>
              <w:pStyle w:val="biaogecenter"/>
              <w:wordWrap w:val="0"/>
              <w:spacing w:line="360" w:lineRule="auto"/>
              <w:rPr>
                <w:sz w:val="21"/>
                <w:szCs w:val="21"/>
              </w:rPr>
            </w:pPr>
            <w:r>
              <w:rPr>
                <w:rFonts w:hint="eastAsia"/>
                <w:sz w:val="21"/>
                <w:szCs w:val="21"/>
              </w:rPr>
              <w:t>7.01%</w:t>
            </w:r>
          </w:p>
        </w:tc>
        <w:tc>
          <w:tcPr>
            <w:tcW w:w="1298" w:type="dxa"/>
            <w:tcBorders>
              <w:top w:val="single" w:sz="8" w:space="0" w:color="000000"/>
              <w:left w:val="single" w:sz="8" w:space="0" w:color="000000"/>
              <w:bottom w:val="single" w:sz="8" w:space="0" w:color="000000"/>
              <w:right w:val="single" w:sz="8" w:space="0" w:color="000000"/>
            </w:tcBorders>
            <w:vAlign w:val="center"/>
          </w:tcPr>
          <w:p w:rsidR="00C51A8D" w:rsidRDefault="00C51A8D" w:rsidP="00EF3D17">
            <w:pPr>
              <w:pStyle w:val="biaogecenter"/>
              <w:wordWrap w:val="0"/>
              <w:spacing w:line="360" w:lineRule="auto"/>
              <w:rPr>
                <w:sz w:val="21"/>
                <w:szCs w:val="21"/>
              </w:rPr>
            </w:pPr>
            <w:r>
              <w:rPr>
                <w:rFonts w:hint="eastAsia"/>
                <w:sz w:val="21"/>
                <w:szCs w:val="21"/>
              </w:rPr>
              <w:t>0.06%</w:t>
            </w:r>
          </w:p>
        </w:tc>
        <w:tc>
          <w:tcPr>
            <w:tcW w:w="1390" w:type="dxa"/>
            <w:tcBorders>
              <w:top w:val="single" w:sz="8" w:space="0" w:color="000000"/>
              <w:left w:val="single" w:sz="8" w:space="0" w:color="000000"/>
              <w:bottom w:val="single" w:sz="8" w:space="0" w:color="000000"/>
              <w:right w:val="single" w:sz="8" w:space="0" w:color="000000"/>
            </w:tcBorders>
            <w:vAlign w:val="center"/>
          </w:tcPr>
          <w:p w:rsidR="00C51A8D" w:rsidRDefault="00C51A8D" w:rsidP="00EF3D17">
            <w:pPr>
              <w:pStyle w:val="biaogecenter"/>
              <w:wordWrap w:val="0"/>
              <w:spacing w:line="360" w:lineRule="auto"/>
              <w:rPr>
                <w:sz w:val="21"/>
                <w:szCs w:val="21"/>
              </w:rPr>
            </w:pPr>
            <w:r>
              <w:rPr>
                <w:rFonts w:hint="eastAsia"/>
                <w:sz w:val="21"/>
                <w:szCs w:val="21"/>
              </w:rPr>
              <w:t>-1.19%</w:t>
            </w:r>
          </w:p>
        </w:tc>
        <w:tc>
          <w:tcPr>
            <w:tcW w:w="1131" w:type="dxa"/>
            <w:tcBorders>
              <w:top w:val="single" w:sz="8" w:space="0" w:color="000000"/>
              <w:left w:val="single" w:sz="8" w:space="0" w:color="000000"/>
              <w:bottom w:val="single" w:sz="8" w:space="0" w:color="000000"/>
              <w:right w:val="single" w:sz="8" w:space="0" w:color="000000"/>
            </w:tcBorders>
            <w:vAlign w:val="center"/>
          </w:tcPr>
          <w:p w:rsidR="00C51A8D" w:rsidRDefault="00C51A8D" w:rsidP="00EF3D17">
            <w:pPr>
              <w:pStyle w:val="biaogecenter"/>
              <w:wordWrap w:val="0"/>
              <w:spacing w:line="360" w:lineRule="auto"/>
              <w:rPr>
                <w:sz w:val="21"/>
                <w:szCs w:val="21"/>
              </w:rPr>
            </w:pPr>
            <w:r>
              <w:rPr>
                <w:rFonts w:hint="eastAsia"/>
                <w:sz w:val="21"/>
                <w:szCs w:val="21"/>
              </w:rPr>
              <w:t>0.16%</w:t>
            </w:r>
          </w:p>
        </w:tc>
      </w:tr>
      <w:tr w:rsidR="00C51A8D" w:rsidTr="00EF3D17">
        <w:trPr>
          <w:trHeight w:val="820"/>
          <w:jc w:val="center"/>
        </w:trPr>
        <w:tc>
          <w:tcPr>
            <w:tcW w:w="1301" w:type="dxa"/>
            <w:tcBorders>
              <w:top w:val="single" w:sz="8" w:space="0" w:color="000000"/>
              <w:left w:val="single" w:sz="8" w:space="0" w:color="000000"/>
              <w:bottom w:val="single" w:sz="6" w:space="0" w:color="000000"/>
              <w:right w:val="single" w:sz="8" w:space="0" w:color="000000"/>
            </w:tcBorders>
            <w:vAlign w:val="center"/>
          </w:tcPr>
          <w:p w:rsidR="00C51A8D" w:rsidRDefault="00C51A8D" w:rsidP="00EF3D17">
            <w:pPr>
              <w:pStyle w:val="biaogeleft"/>
              <w:wordWrap w:val="0"/>
              <w:spacing w:line="360" w:lineRule="auto"/>
              <w:rPr>
                <w:color w:val="000000"/>
                <w:sz w:val="21"/>
                <w:szCs w:val="21"/>
              </w:rPr>
            </w:pPr>
            <w:r>
              <w:rPr>
                <w:rFonts w:hint="eastAsia"/>
              </w:rPr>
              <w:t>自基金合同生效起至2019.06.30</w:t>
            </w:r>
          </w:p>
        </w:tc>
        <w:tc>
          <w:tcPr>
            <w:tcW w:w="1104" w:type="dxa"/>
            <w:tcBorders>
              <w:top w:val="single" w:sz="8" w:space="0" w:color="000000"/>
              <w:left w:val="single" w:sz="8" w:space="0" w:color="000000"/>
              <w:bottom w:val="single" w:sz="6" w:space="0" w:color="000000"/>
              <w:right w:val="single" w:sz="8" w:space="0" w:color="000000"/>
            </w:tcBorders>
            <w:vAlign w:val="center"/>
          </w:tcPr>
          <w:p w:rsidR="00C51A8D" w:rsidRDefault="00C51A8D" w:rsidP="00EF3D17">
            <w:pPr>
              <w:pStyle w:val="biaogecenter"/>
              <w:wordWrap w:val="0"/>
              <w:spacing w:line="360" w:lineRule="auto"/>
              <w:rPr>
                <w:sz w:val="21"/>
                <w:szCs w:val="21"/>
              </w:rPr>
            </w:pPr>
            <w:r>
              <w:rPr>
                <w:rFonts w:hint="eastAsia"/>
              </w:rPr>
              <w:t>2.21%</w:t>
            </w:r>
          </w:p>
        </w:tc>
        <w:tc>
          <w:tcPr>
            <w:tcW w:w="1163" w:type="dxa"/>
            <w:tcBorders>
              <w:top w:val="single" w:sz="8" w:space="0" w:color="000000"/>
              <w:left w:val="single" w:sz="8" w:space="0" w:color="000000"/>
              <w:bottom w:val="single" w:sz="6" w:space="0" w:color="000000"/>
              <w:right w:val="single" w:sz="8" w:space="0" w:color="000000"/>
            </w:tcBorders>
            <w:vAlign w:val="center"/>
          </w:tcPr>
          <w:p w:rsidR="00C51A8D" w:rsidRDefault="00C51A8D" w:rsidP="00EF3D17">
            <w:pPr>
              <w:pStyle w:val="biaogecenter"/>
              <w:wordWrap w:val="0"/>
              <w:spacing w:line="360" w:lineRule="auto"/>
              <w:rPr>
                <w:sz w:val="21"/>
                <w:szCs w:val="21"/>
              </w:rPr>
            </w:pPr>
            <w:r>
              <w:rPr>
                <w:rFonts w:hint="eastAsia"/>
              </w:rPr>
              <w:t>0.21%</w:t>
            </w:r>
          </w:p>
        </w:tc>
        <w:tc>
          <w:tcPr>
            <w:tcW w:w="1356" w:type="dxa"/>
            <w:tcBorders>
              <w:top w:val="single" w:sz="8" w:space="0" w:color="000000"/>
              <w:left w:val="single" w:sz="8" w:space="0" w:color="000000"/>
              <w:bottom w:val="single" w:sz="6" w:space="0" w:color="000000"/>
              <w:right w:val="single" w:sz="8" w:space="0" w:color="000000"/>
            </w:tcBorders>
            <w:vAlign w:val="center"/>
          </w:tcPr>
          <w:p w:rsidR="00C51A8D" w:rsidRDefault="00C51A8D" w:rsidP="00EF3D17">
            <w:pPr>
              <w:pStyle w:val="biaogecenter"/>
              <w:wordWrap w:val="0"/>
              <w:spacing w:line="360" w:lineRule="auto"/>
              <w:rPr>
                <w:sz w:val="21"/>
                <w:szCs w:val="21"/>
              </w:rPr>
            </w:pPr>
            <w:r>
              <w:rPr>
                <w:rFonts w:hint="eastAsia"/>
              </w:rPr>
              <w:t>8.84%</w:t>
            </w:r>
          </w:p>
        </w:tc>
        <w:tc>
          <w:tcPr>
            <w:tcW w:w="1298" w:type="dxa"/>
            <w:tcBorders>
              <w:top w:val="single" w:sz="8" w:space="0" w:color="000000"/>
              <w:left w:val="single" w:sz="8" w:space="0" w:color="000000"/>
              <w:bottom w:val="single" w:sz="6" w:space="0" w:color="000000"/>
              <w:right w:val="single" w:sz="8" w:space="0" w:color="000000"/>
            </w:tcBorders>
            <w:vAlign w:val="center"/>
          </w:tcPr>
          <w:p w:rsidR="00C51A8D" w:rsidRDefault="00C51A8D" w:rsidP="00EF3D17">
            <w:pPr>
              <w:pStyle w:val="biaogecenter"/>
              <w:wordWrap w:val="0"/>
              <w:spacing w:line="360" w:lineRule="auto"/>
              <w:rPr>
                <w:sz w:val="21"/>
                <w:szCs w:val="21"/>
              </w:rPr>
            </w:pPr>
            <w:r>
              <w:rPr>
                <w:rFonts w:hint="eastAsia"/>
              </w:rPr>
              <w:t>0.06%</w:t>
            </w:r>
          </w:p>
        </w:tc>
        <w:tc>
          <w:tcPr>
            <w:tcW w:w="1390" w:type="dxa"/>
            <w:tcBorders>
              <w:top w:val="single" w:sz="8" w:space="0" w:color="000000"/>
              <w:left w:val="single" w:sz="8" w:space="0" w:color="000000"/>
              <w:bottom w:val="single" w:sz="6" w:space="0" w:color="000000"/>
              <w:right w:val="single" w:sz="8" w:space="0" w:color="000000"/>
            </w:tcBorders>
            <w:vAlign w:val="center"/>
          </w:tcPr>
          <w:p w:rsidR="00C51A8D" w:rsidRDefault="00C51A8D" w:rsidP="00EF3D17">
            <w:pPr>
              <w:pStyle w:val="biaogecenter"/>
              <w:wordWrap w:val="0"/>
              <w:spacing w:line="360" w:lineRule="auto"/>
              <w:rPr>
                <w:sz w:val="21"/>
                <w:szCs w:val="21"/>
              </w:rPr>
            </w:pPr>
            <w:r>
              <w:rPr>
                <w:rFonts w:hint="eastAsia"/>
              </w:rPr>
              <w:t>-6.63%</w:t>
            </w:r>
          </w:p>
        </w:tc>
        <w:tc>
          <w:tcPr>
            <w:tcW w:w="1131" w:type="dxa"/>
            <w:tcBorders>
              <w:top w:val="single" w:sz="8" w:space="0" w:color="000000"/>
              <w:left w:val="single" w:sz="8" w:space="0" w:color="000000"/>
              <w:bottom w:val="single" w:sz="6" w:space="0" w:color="000000"/>
              <w:right w:val="single" w:sz="8" w:space="0" w:color="000000"/>
            </w:tcBorders>
            <w:vAlign w:val="center"/>
          </w:tcPr>
          <w:p w:rsidR="00C51A8D" w:rsidRDefault="00C51A8D" w:rsidP="00EF3D17">
            <w:pPr>
              <w:pStyle w:val="biaogecenter"/>
              <w:wordWrap w:val="0"/>
              <w:spacing w:line="360" w:lineRule="auto"/>
              <w:rPr>
                <w:sz w:val="21"/>
                <w:szCs w:val="21"/>
              </w:rPr>
            </w:pPr>
            <w:r>
              <w:rPr>
                <w:rFonts w:hint="eastAsia"/>
              </w:rPr>
              <w:t>0.15%</w:t>
            </w:r>
          </w:p>
        </w:tc>
      </w:tr>
    </w:tbl>
    <w:p w:rsidR="00C51A8D" w:rsidRDefault="00C51A8D" w:rsidP="00C51A8D">
      <w:pPr>
        <w:pStyle w:val="neirong"/>
        <w:spacing w:line="360" w:lineRule="auto"/>
        <w:ind w:left="0"/>
        <w:rPr>
          <w:sz w:val="21"/>
          <w:szCs w:val="21"/>
        </w:rPr>
      </w:pPr>
    </w:p>
    <w:p w:rsidR="00C51A8D" w:rsidRDefault="00C51A8D" w:rsidP="00C51A8D">
      <w:pPr>
        <w:pStyle w:val="neirong"/>
        <w:spacing w:line="360" w:lineRule="auto"/>
        <w:ind w:left="0"/>
        <w:rPr>
          <w:sz w:val="21"/>
          <w:szCs w:val="21"/>
        </w:rPr>
      </w:pPr>
      <w:r>
        <w:rPr>
          <w:rFonts w:hint="eastAsia"/>
          <w:sz w:val="21"/>
          <w:szCs w:val="21"/>
        </w:rPr>
        <w:t>注：本基金的业绩比较基准为：中债综合指数（总财富）×90%+1年期定期存款利率（税后）×10%</w:t>
      </w:r>
    </w:p>
    <w:p w:rsidR="00C51A8D" w:rsidRDefault="00C51A8D" w:rsidP="00C51A8D">
      <w:pPr>
        <w:pStyle w:val="neirong"/>
        <w:spacing w:line="360" w:lineRule="auto"/>
        <w:ind w:left="0"/>
        <w:rPr>
          <w:bCs/>
          <w:sz w:val="21"/>
          <w:szCs w:val="21"/>
        </w:rPr>
      </w:pPr>
      <w:r>
        <w:rPr>
          <w:rFonts w:hint="eastAsia"/>
          <w:bCs/>
          <w:sz w:val="21"/>
          <w:szCs w:val="21"/>
        </w:rPr>
        <w:t>2、自基金合同生效以来基金累计净值增长率变动及其与同期业绩比较基准收益率变动的比较</w:t>
      </w:r>
    </w:p>
    <w:p w:rsidR="00C51A8D" w:rsidRDefault="00C51A8D" w:rsidP="00C51A8D">
      <w:pPr>
        <w:pStyle w:val="neirong"/>
        <w:spacing w:line="360" w:lineRule="auto"/>
        <w:ind w:left="0"/>
        <w:rPr>
          <w:bCs/>
          <w:sz w:val="21"/>
          <w:szCs w:val="21"/>
        </w:rPr>
      </w:pPr>
    </w:p>
    <w:p w:rsidR="00C51A8D" w:rsidRDefault="00C51A8D" w:rsidP="00C51A8D">
      <w:pPr>
        <w:adjustRightInd w:val="0"/>
        <w:snapToGrid w:val="0"/>
        <w:spacing w:line="360" w:lineRule="auto"/>
        <w:ind w:firstLineChars="200" w:firstLine="420"/>
        <w:rPr>
          <w:rFonts w:ascii="Arial Unicode MS" w:hAnsi="Arial Unicode MS" w:cs="Arial"/>
          <w:kern w:val="0"/>
          <w:szCs w:val="21"/>
        </w:rPr>
      </w:pPr>
      <w:r>
        <w:rPr>
          <w:rFonts w:hAnsi="Calibri"/>
          <w:noProof/>
          <w:color w:val="000000"/>
        </w:rPr>
        <w:drawing>
          <wp:inline distT="0" distB="0" distL="0" distR="0" wp14:anchorId="2E4A641E" wp14:editId="76EFA0BF">
            <wp:extent cx="5274310" cy="3426508"/>
            <wp:effectExtent l="19050" t="0" r="2540" b="0"/>
            <wp:docPr id="1" name="图片 1" descr="D:\FA_Client\Bin\MOD\TMP\CN_51130000_004792_FB030020_20190004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D:\FA_Client\Bin\MOD\TMP\CN_51130000_004792_FB030020_20190004_2.jpg"/>
                    <pic:cNvPicPr>
                      <a:picLocks noChangeAspect="1" noChangeArrowheads="1"/>
                    </pic:cNvPicPr>
                  </pic:nvPicPr>
                  <pic:blipFill>
                    <a:blip r:embed="rId13" cstate="print"/>
                    <a:srcRect/>
                    <a:stretch>
                      <a:fillRect/>
                    </a:stretch>
                  </pic:blipFill>
                  <pic:spPr bwMode="auto">
                    <a:xfrm>
                      <a:off x="0" y="0"/>
                      <a:ext cx="5274310" cy="3426508"/>
                    </a:xfrm>
                    <a:prstGeom prst="rect">
                      <a:avLst/>
                    </a:prstGeom>
                    <a:noFill/>
                    <a:ln w="9525">
                      <a:noFill/>
                      <a:miter lim="800000"/>
                      <a:headEnd/>
                      <a:tailEnd/>
                    </a:ln>
                  </pic:spPr>
                </pic:pic>
              </a:graphicData>
            </a:graphic>
          </wp:inline>
        </w:drawing>
      </w:r>
    </w:p>
    <w:p w:rsidR="00C51A8D" w:rsidRDefault="00C51A8D" w:rsidP="00C51A8D">
      <w:pPr>
        <w:adjustRightInd w:val="0"/>
        <w:snapToGrid w:val="0"/>
        <w:spacing w:line="360" w:lineRule="auto"/>
        <w:ind w:firstLineChars="200" w:firstLine="420"/>
        <w:rPr>
          <w:rFonts w:ascii="Arial Unicode MS" w:hAnsi="Arial Unicode MS" w:cs="Arial"/>
          <w:kern w:val="0"/>
          <w:szCs w:val="21"/>
        </w:rPr>
      </w:pPr>
    </w:p>
    <w:p w:rsidR="00C51A8D" w:rsidRDefault="00C51A8D" w:rsidP="00C51A8D">
      <w:pPr>
        <w:adjustRightInd w:val="0"/>
        <w:snapToGrid w:val="0"/>
        <w:spacing w:line="360" w:lineRule="auto"/>
        <w:ind w:firstLineChars="200" w:firstLine="420"/>
      </w:pPr>
      <w:r>
        <w:rPr>
          <w:rFonts w:hAnsi="Calibri"/>
          <w:noProof/>
          <w:color w:val="000000"/>
        </w:rPr>
        <w:drawing>
          <wp:inline distT="0" distB="0" distL="0" distR="0" wp14:anchorId="61F6B506" wp14:editId="508B87E9">
            <wp:extent cx="5274310" cy="3426508"/>
            <wp:effectExtent l="19050" t="0" r="2540" b="0"/>
            <wp:docPr id="2" name="图片 2" descr="D:\FA_Client\Bin\MOD\TMP\CN_51130000_004792_FB030020_20190004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D:\FA_Client\Bin\MOD\TMP\CN_51130000_004792_FB030020_20190004_3.jpg"/>
                    <pic:cNvPicPr>
                      <a:picLocks noChangeAspect="1" noChangeArrowheads="1"/>
                    </pic:cNvPicPr>
                  </pic:nvPicPr>
                  <pic:blipFill>
                    <a:blip r:embed="rId14" cstate="print"/>
                    <a:srcRect/>
                    <a:stretch>
                      <a:fillRect/>
                    </a:stretch>
                  </pic:blipFill>
                  <pic:spPr bwMode="auto">
                    <a:xfrm>
                      <a:off x="0" y="0"/>
                      <a:ext cx="5274310" cy="3426508"/>
                    </a:xfrm>
                    <a:prstGeom prst="rect">
                      <a:avLst/>
                    </a:prstGeom>
                    <a:noFill/>
                    <a:ln w="9525">
                      <a:noFill/>
                      <a:miter lim="800000"/>
                      <a:headEnd/>
                      <a:tailEnd/>
                    </a:ln>
                  </pic:spPr>
                </pic:pic>
              </a:graphicData>
            </a:graphic>
          </wp:inline>
        </w:drawing>
      </w:r>
    </w:p>
    <w:p w:rsidR="00B21108" w:rsidRDefault="00C51A8D" w:rsidP="00C51A8D">
      <w:pPr>
        <w:pStyle w:val="neirong"/>
        <w:spacing w:line="360" w:lineRule="auto"/>
        <w:ind w:left="0"/>
        <w:rPr>
          <w:sz w:val="21"/>
          <w:szCs w:val="21"/>
        </w:rPr>
      </w:pPr>
      <w:r>
        <w:rPr>
          <w:rFonts w:hint="eastAsia"/>
        </w:rPr>
        <w:t>注：本基金建仓期为6个月，建仓期结束时各项资产配置比例符合合同约定。</w:t>
      </w:r>
    </w:p>
    <w:p w:rsidR="00321748" w:rsidRPr="00DE07E1" w:rsidRDefault="00321748" w:rsidP="00FA60BA">
      <w:pPr>
        <w:spacing w:line="360" w:lineRule="auto"/>
        <w:ind w:firstLine="480"/>
        <w:rPr>
          <w:rFonts w:ascii="Arial Unicode MS" w:hAnsi="Arial Unicode MS" w:cs="Arial"/>
          <w:bCs/>
          <w:sz w:val="24"/>
        </w:rPr>
      </w:pPr>
    </w:p>
    <w:p w:rsidR="001050ED" w:rsidRPr="00DE07E1" w:rsidRDefault="001050ED" w:rsidP="001050ED">
      <w:pPr>
        <w:spacing w:line="360" w:lineRule="auto"/>
        <w:ind w:firstLineChars="200" w:firstLine="422"/>
        <w:rPr>
          <w:rFonts w:ascii="Arial Unicode MS" w:hAnsi="Arial Unicode MS" w:cs="Arial"/>
          <w:b/>
          <w:bCs/>
          <w:szCs w:val="21"/>
        </w:rPr>
      </w:pPr>
    </w:p>
    <w:p w:rsidR="0045798E" w:rsidRDefault="007026B8">
      <w:pPr>
        <w:pageBreakBefore/>
        <w:spacing w:beforeLines="50" w:before="120" w:afterLines="50" w:after="120" w:line="360" w:lineRule="auto"/>
        <w:ind w:firstLine="420"/>
        <w:jc w:val="center"/>
        <w:outlineLvl w:val="0"/>
        <w:rPr>
          <w:rFonts w:ascii="宋体" w:hAnsi="宋体"/>
          <w:b/>
          <w:color w:val="000000"/>
          <w:kern w:val="0"/>
          <w:sz w:val="24"/>
        </w:rPr>
      </w:pPr>
      <w:bookmarkStart w:id="29" w:name="_Hlt81032199"/>
      <w:bookmarkStart w:id="30" w:name="_Hlt88821694"/>
      <w:bookmarkStart w:id="31" w:name="_Toc256666802"/>
      <w:bookmarkStart w:id="32" w:name="_Toc895"/>
      <w:bookmarkStart w:id="33" w:name="_Toc194043650"/>
      <w:bookmarkStart w:id="34" w:name="_Toc225576446"/>
      <w:bookmarkStart w:id="35" w:name="_Toc256666922"/>
      <w:bookmarkStart w:id="36" w:name="_Toc482624802"/>
      <w:bookmarkStart w:id="37" w:name="_Toc194043155"/>
      <w:bookmarkStart w:id="38" w:name="_Toc230166639"/>
      <w:bookmarkStart w:id="39" w:name="_Toc225445656"/>
      <w:bookmarkEnd w:id="24"/>
      <w:bookmarkEnd w:id="28"/>
      <w:bookmarkEnd w:id="29"/>
      <w:bookmarkEnd w:id="30"/>
      <w:r>
        <w:rPr>
          <w:rFonts w:ascii="宋体" w:hAnsi="宋体" w:hint="eastAsia"/>
          <w:b/>
          <w:sz w:val="24"/>
        </w:rPr>
        <w:t>七、基金的费用与税收</w:t>
      </w:r>
      <w:bookmarkEnd w:id="31"/>
      <w:bookmarkEnd w:id="32"/>
      <w:bookmarkEnd w:id="33"/>
      <w:bookmarkEnd w:id="34"/>
      <w:bookmarkEnd w:id="35"/>
      <w:bookmarkEnd w:id="36"/>
      <w:bookmarkEnd w:id="37"/>
      <w:bookmarkEnd w:id="38"/>
      <w:bookmarkEnd w:id="39"/>
    </w:p>
    <w:p w:rsidR="001050ED" w:rsidRPr="00312A0B" w:rsidRDefault="001050ED" w:rsidP="00312A0B">
      <w:pPr>
        <w:spacing w:line="360" w:lineRule="auto"/>
        <w:ind w:firstLineChars="200" w:firstLine="422"/>
        <w:rPr>
          <w:rFonts w:ascii="宋体" w:hAnsi="宋体"/>
          <w:b/>
          <w:color w:val="000000"/>
          <w:kern w:val="0"/>
          <w:szCs w:val="21"/>
        </w:rPr>
      </w:pPr>
      <w:r w:rsidRPr="00312A0B">
        <w:rPr>
          <w:rFonts w:ascii="宋体" w:hAnsi="宋体" w:hint="eastAsia"/>
          <w:b/>
          <w:color w:val="000000"/>
          <w:kern w:val="0"/>
          <w:szCs w:val="21"/>
        </w:rPr>
        <w:t>（一）基金费用的种类</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1</w:t>
      </w:r>
      <w:r w:rsidRPr="00325E51">
        <w:rPr>
          <w:rFonts w:ascii="Arial Unicode MS" w:hAnsi="Arial Unicode MS" w:cs="Arial" w:hint="eastAsia"/>
          <w:kern w:val="0"/>
          <w:szCs w:val="21"/>
        </w:rPr>
        <w:t>、基金管理人的管理费；</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2</w:t>
      </w:r>
      <w:r w:rsidRPr="00325E51">
        <w:rPr>
          <w:rFonts w:ascii="Arial Unicode MS" w:hAnsi="Arial Unicode MS" w:cs="Arial" w:hint="eastAsia"/>
          <w:kern w:val="0"/>
          <w:szCs w:val="21"/>
        </w:rPr>
        <w:t>、基金托管人的托管费；</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3</w:t>
      </w:r>
      <w:r w:rsidRPr="00325E51">
        <w:rPr>
          <w:rFonts w:ascii="Arial Unicode MS" w:hAnsi="Arial Unicode MS" w:cs="Arial" w:hint="eastAsia"/>
          <w:kern w:val="0"/>
          <w:szCs w:val="21"/>
        </w:rPr>
        <w:t>、</w:t>
      </w:r>
      <w:r w:rsidRPr="00325E51">
        <w:rPr>
          <w:rFonts w:ascii="Arial Unicode MS" w:hAnsi="Arial Unicode MS" w:cs="Arial" w:hint="eastAsia"/>
          <w:kern w:val="0"/>
          <w:szCs w:val="21"/>
        </w:rPr>
        <w:t>C</w:t>
      </w:r>
      <w:r w:rsidRPr="00325E51">
        <w:rPr>
          <w:rFonts w:ascii="Arial Unicode MS" w:hAnsi="Arial Unicode MS" w:cs="Arial" w:hint="eastAsia"/>
          <w:kern w:val="0"/>
          <w:szCs w:val="21"/>
        </w:rPr>
        <w:t>类基金份额的销售服务费；</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4</w:t>
      </w:r>
      <w:r w:rsidRPr="00325E51">
        <w:rPr>
          <w:rFonts w:ascii="Arial Unicode MS" w:hAnsi="Arial Unicode MS" w:cs="Arial" w:hint="eastAsia"/>
          <w:kern w:val="0"/>
          <w:szCs w:val="21"/>
        </w:rPr>
        <w:t>、基金合同生效后与基金相关的信息披露费用；</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5</w:t>
      </w:r>
      <w:r w:rsidRPr="00325E51">
        <w:rPr>
          <w:rFonts w:ascii="Arial Unicode MS" w:hAnsi="Arial Unicode MS" w:cs="Arial" w:hint="eastAsia"/>
          <w:kern w:val="0"/>
          <w:szCs w:val="21"/>
        </w:rPr>
        <w:t>、基金合同生效后与基金相关的会计师费、律师费、诉讼费和仲裁费；</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6</w:t>
      </w:r>
      <w:r w:rsidRPr="00325E51">
        <w:rPr>
          <w:rFonts w:ascii="Arial Unicode MS" w:hAnsi="Arial Unicode MS" w:cs="Arial" w:hint="eastAsia"/>
          <w:kern w:val="0"/>
          <w:szCs w:val="21"/>
        </w:rPr>
        <w:t>、基金份额持有人大会费用；</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7</w:t>
      </w:r>
      <w:r w:rsidRPr="00325E51">
        <w:rPr>
          <w:rFonts w:ascii="Arial Unicode MS" w:hAnsi="Arial Unicode MS" w:cs="Arial" w:hint="eastAsia"/>
          <w:kern w:val="0"/>
          <w:szCs w:val="21"/>
        </w:rPr>
        <w:t>、基金的证券、期货交易费用；</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8</w:t>
      </w:r>
      <w:r w:rsidRPr="00325E51">
        <w:rPr>
          <w:rFonts w:ascii="Arial Unicode MS" w:hAnsi="Arial Unicode MS" w:cs="Arial" w:hint="eastAsia"/>
          <w:kern w:val="0"/>
          <w:szCs w:val="21"/>
        </w:rPr>
        <w:t>、基金的银行汇划费用；</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9</w:t>
      </w:r>
      <w:r w:rsidRPr="00325E51">
        <w:rPr>
          <w:rFonts w:ascii="Arial Unicode MS" w:hAnsi="Arial Unicode MS" w:cs="Arial" w:hint="eastAsia"/>
          <w:kern w:val="0"/>
          <w:szCs w:val="21"/>
        </w:rPr>
        <w:t>、账户开户费用、账户维护费用；</w:t>
      </w:r>
    </w:p>
    <w:p w:rsidR="00321748" w:rsidRPr="00B679CE" w:rsidRDefault="00321748" w:rsidP="00321748">
      <w:pPr>
        <w:adjustRightInd w:val="0"/>
        <w:snapToGrid w:val="0"/>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10</w:t>
      </w:r>
      <w:r w:rsidRPr="00325E51">
        <w:rPr>
          <w:rFonts w:ascii="Arial Unicode MS" w:hAnsi="Arial Unicode MS" w:cs="Arial" w:hint="eastAsia"/>
          <w:kern w:val="0"/>
          <w:szCs w:val="21"/>
        </w:rPr>
        <w:t>、按照国家有关规定和基金合同约定，可以在基金财产中列支的其他费用。</w:t>
      </w:r>
    </w:p>
    <w:p w:rsidR="001050ED" w:rsidRPr="00312A0B" w:rsidRDefault="001050ED" w:rsidP="00312A0B">
      <w:pPr>
        <w:spacing w:line="360" w:lineRule="auto"/>
        <w:ind w:firstLineChars="200" w:firstLine="422"/>
        <w:rPr>
          <w:rFonts w:ascii="宋体" w:hAnsi="宋体"/>
          <w:b/>
          <w:color w:val="000000"/>
          <w:kern w:val="0"/>
          <w:szCs w:val="21"/>
        </w:rPr>
      </w:pPr>
      <w:r w:rsidRPr="00312A0B">
        <w:rPr>
          <w:rFonts w:ascii="宋体" w:hAnsi="宋体" w:hint="eastAsia"/>
          <w:b/>
          <w:color w:val="000000"/>
          <w:kern w:val="0"/>
          <w:szCs w:val="21"/>
        </w:rPr>
        <w:t>（二）基金费用计提方法、计提标准和支付方式</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1</w:t>
      </w:r>
      <w:r w:rsidRPr="00325E51">
        <w:rPr>
          <w:rFonts w:ascii="Arial Unicode MS" w:hAnsi="Arial Unicode MS" w:cs="Arial" w:hint="eastAsia"/>
          <w:kern w:val="0"/>
          <w:szCs w:val="21"/>
        </w:rPr>
        <w:t>、基金管理人的管理费</w:t>
      </w:r>
      <w:r w:rsidRPr="00325E51">
        <w:rPr>
          <w:rFonts w:ascii="Arial Unicode MS" w:hAnsi="Arial Unicode MS" w:cs="Arial" w:hint="eastAsia"/>
          <w:kern w:val="0"/>
          <w:szCs w:val="21"/>
        </w:rPr>
        <w:t xml:space="preserve"> </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本基金的管理费按前一日基金资产净值的</w:t>
      </w:r>
      <w:r w:rsidRPr="00325E51">
        <w:rPr>
          <w:rFonts w:ascii="Arial Unicode MS" w:hAnsi="Arial Unicode MS" w:cs="Arial" w:hint="eastAsia"/>
          <w:kern w:val="0"/>
          <w:szCs w:val="21"/>
        </w:rPr>
        <w:t>0.</w:t>
      </w:r>
      <w:r w:rsidR="00B21108">
        <w:rPr>
          <w:rFonts w:ascii="Arial Unicode MS" w:hAnsi="Arial Unicode MS" w:cs="Arial" w:hint="eastAsia"/>
          <w:kern w:val="0"/>
          <w:szCs w:val="21"/>
        </w:rPr>
        <w:t>6</w:t>
      </w:r>
      <w:r w:rsidRPr="00325E51">
        <w:rPr>
          <w:rFonts w:ascii="Arial Unicode MS" w:hAnsi="Arial Unicode MS" w:cs="Arial" w:hint="eastAsia"/>
          <w:kern w:val="0"/>
          <w:szCs w:val="21"/>
        </w:rPr>
        <w:t>0%</w:t>
      </w:r>
      <w:r w:rsidRPr="00325E51">
        <w:rPr>
          <w:rFonts w:ascii="Arial Unicode MS" w:hAnsi="Arial Unicode MS" w:cs="Arial" w:hint="eastAsia"/>
          <w:kern w:val="0"/>
          <w:szCs w:val="21"/>
        </w:rPr>
        <w:t>年费率计提。管理费的计算方法如下：</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H</w:t>
      </w:r>
      <w:r w:rsidRPr="00325E51">
        <w:rPr>
          <w:rFonts w:ascii="Arial Unicode MS" w:hAnsi="Arial Unicode MS" w:cs="Arial" w:hint="eastAsia"/>
          <w:kern w:val="0"/>
          <w:szCs w:val="21"/>
        </w:rPr>
        <w:t>＝</w:t>
      </w:r>
      <w:r w:rsidRPr="00325E51">
        <w:rPr>
          <w:rFonts w:ascii="Arial Unicode MS" w:hAnsi="Arial Unicode MS" w:cs="Arial" w:hint="eastAsia"/>
          <w:kern w:val="0"/>
          <w:szCs w:val="21"/>
        </w:rPr>
        <w:t>E</w:t>
      </w:r>
      <w:r w:rsidRPr="00325E51">
        <w:rPr>
          <w:rFonts w:ascii="Arial Unicode MS" w:hAnsi="Arial Unicode MS" w:cs="Arial" w:hint="eastAsia"/>
          <w:kern w:val="0"/>
          <w:szCs w:val="21"/>
        </w:rPr>
        <w:t>×</w:t>
      </w:r>
      <w:r w:rsidRPr="00325E51">
        <w:rPr>
          <w:rFonts w:ascii="Arial Unicode MS" w:hAnsi="Arial Unicode MS" w:cs="Arial" w:hint="eastAsia"/>
          <w:kern w:val="0"/>
          <w:szCs w:val="21"/>
        </w:rPr>
        <w:t>0.</w:t>
      </w:r>
      <w:r w:rsidR="00B21108">
        <w:rPr>
          <w:rFonts w:ascii="Arial Unicode MS" w:hAnsi="Arial Unicode MS" w:cs="Arial" w:hint="eastAsia"/>
          <w:kern w:val="0"/>
          <w:szCs w:val="21"/>
        </w:rPr>
        <w:t>6</w:t>
      </w:r>
      <w:r w:rsidRPr="00325E51">
        <w:rPr>
          <w:rFonts w:ascii="Arial Unicode MS" w:hAnsi="Arial Unicode MS" w:cs="Arial" w:hint="eastAsia"/>
          <w:kern w:val="0"/>
          <w:szCs w:val="21"/>
        </w:rPr>
        <w:t>0%</w:t>
      </w:r>
      <w:r w:rsidRPr="00325E51">
        <w:rPr>
          <w:rFonts w:ascii="Arial Unicode MS" w:hAnsi="Arial Unicode MS" w:cs="Arial" w:hint="eastAsia"/>
          <w:kern w:val="0"/>
          <w:szCs w:val="21"/>
        </w:rPr>
        <w:t>÷当年天数</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H</w:t>
      </w:r>
      <w:r w:rsidRPr="00325E51">
        <w:rPr>
          <w:rFonts w:ascii="Arial Unicode MS" w:hAnsi="Arial Unicode MS" w:cs="Arial" w:hint="eastAsia"/>
          <w:kern w:val="0"/>
          <w:szCs w:val="21"/>
        </w:rPr>
        <w:t>为每日应计提的基金管理费</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E</w:t>
      </w:r>
      <w:r w:rsidRPr="00325E51">
        <w:rPr>
          <w:rFonts w:ascii="Arial Unicode MS" w:hAnsi="Arial Unicode MS" w:cs="Arial" w:hint="eastAsia"/>
          <w:kern w:val="0"/>
          <w:szCs w:val="21"/>
        </w:rPr>
        <w:t>为前一日的基金资产净值</w:t>
      </w:r>
    </w:p>
    <w:p w:rsidR="00321748"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基金管理费每日计算，逐日累计至每月月末，按月支付，由基金管理人与基金托管人核对一致后，基金托管人按照与基金管理人协商一致的方式在次月初</w:t>
      </w:r>
      <w:r w:rsidRPr="00325E51">
        <w:rPr>
          <w:rFonts w:ascii="Arial Unicode MS" w:hAnsi="Arial Unicode MS" w:cs="Arial" w:hint="eastAsia"/>
          <w:kern w:val="0"/>
          <w:szCs w:val="21"/>
        </w:rPr>
        <w:t>3</w:t>
      </w:r>
      <w:r w:rsidRPr="00325E51">
        <w:rPr>
          <w:rFonts w:ascii="Arial Unicode MS" w:hAnsi="Arial Unicode MS" w:cs="Arial" w:hint="eastAsia"/>
          <w:kern w:val="0"/>
          <w:szCs w:val="21"/>
        </w:rPr>
        <w:t>个工作日内从基金财产中一次性支付给基金管理人。若遇法定节假日、公休假或不可抗力等，支付日期顺延。</w:t>
      </w:r>
    </w:p>
    <w:p w:rsidR="00A372DE" w:rsidRPr="00A372DE" w:rsidRDefault="00A372DE" w:rsidP="00321748">
      <w:pPr>
        <w:spacing w:line="360" w:lineRule="auto"/>
        <w:ind w:firstLineChars="200" w:firstLine="420"/>
        <w:rPr>
          <w:rFonts w:ascii="Arial Unicode MS" w:hAnsi="Arial Unicode MS" w:cs="Arial"/>
          <w:i/>
          <w:kern w:val="0"/>
          <w:szCs w:val="21"/>
        </w:rPr>
      </w:pPr>
      <w:r w:rsidRPr="00A372DE">
        <w:rPr>
          <w:rFonts w:ascii="Arial Unicode MS" w:hAnsi="Arial Unicode MS" w:cs="Arial" w:hint="eastAsia"/>
          <w:i/>
          <w:kern w:val="0"/>
          <w:szCs w:val="21"/>
        </w:rPr>
        <w:t>注：管理费率已经于</w:t>
      </w:r>
      <w:r w:rsidRPr="00A372DE">
        <w:rPr>
          <w:rFonts w:ascii="Arial Unicode MS" w:hAnsi="Arial Unicode MS" w:cs="Arial" w:hint="eastAsia"/>
          <w:i/>
          <w:kern w:val="0"/>
          <w:szCs w:val="21"/>
        </w:rPr>
        <w:t>2019</w:t>
      </w:r>
      <w:r w:rsidRPr="00A372DE">
        <w:rPr>
          <w:rFonts w:ascii="Arial Unicode MS" w:hAnsi="Arial Unicode MS" w:cs="Arial" w:hint="eastAsia"/>
          <w:i/>
          <w:kern w:val="0"/>
          <w:szCs w:val="21"/>
        </w:rPr>
        <w:t>年</w:t>
      </w:r>
      <w:r w:rsidRPr="00A372DE">
        <w:rPr>
          <w:rFonts w:ascii="Arial Unicode MS" w:hAnsi="Arial Unicode MS" w:cs="Arial" w:hint="eastAsia"/>
          <w:i/>
          <w:kern w:val="0"/>
          <w:szCs w:val="21"/>
        </w:rPr>
        <w:t>2</w:t>
      </w:r>
      <w:r w:rsidRPr="00A372DE">
        <w:rPr>
          <w:rFonts w:ascii="Arial Unicode MS" w:hAnsi="Arial Unicode MS" w:cs="Arial" w:hint="eastAsia"/>
          <w:i/>
          <w:kern w:val="0"/>
          <w:szCs w:val="21"/>
        </w:rPr>
        <w:t>月</w:t>
      </w:r>
      <w:r w:rsidRPr="00A372DE">
        <w:rPr>
          <w:rFonts w:ascii="Arial Unicode MS" w:hAnsi="Arial Unicode MS" w:cs="Arial" w:hint="eastAsia"/>
          <w:i/>
          <w:kern w:val="0"/>
          <w:szCs w:val="21"/>
        </w:rPr>
        <w:t>26</w:t>
      </w:r>
      <w:r w:rsidRPr="00A372DE">
        <w:rPr>
          <w:rFonts w:ascii="Arial Unicode MS" w:hAnsi="Arial Unicode MS" w:cs="Arial" w:hint="eastAsia"/>
          <w:i/>
          <w:kern w:val="0"/>
          <w:szCs w:val="21"/>
        </w:rPr>
        <w:t>日基金份额持有人大会决议降低为</w:t>
      </w:r>
      <w:r w:rsidRPr="00A372DE">
        <w:rPr>
          <w:rFonts w:ascii="Arial Unicode MS" w:hAnsi="Arial Unicode MS" w:cs="Arial" w:hint="eastAsia"/>
          <w:i/>
          <w:kern w:val="0"/>
          <w:szCs w:val="21"/>
        </w:rPr>
        <w:t>0.40%</w:t>
      </w:r>
      <w:r w:rsidRPr="00A372DE">
        <w:rPr>
          <w:rFonts w:ascii="Arial Unicode MS" w:hAnsi="Arial Unicode MS" w:cs="Arial" w:hint="eastAsia"/>
          <w:i/>
          <w:kern w:val="0"/>
          <w:szCs w:val="21"/>
        </w:rPr>
        <w:t>；</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2</w:t>
      </w:r>
      <w:r w:rsidRPr="00325E51">
        <w:rPr>
          <w:rFonts w:ascii="Arial Unicode MS" w:hAnsi="Arial Unicode MS" w:cs="Arial" w:hint="eastAsia"/>
          <w:kern w:val="0"/>
          <w:szCs w:val="21"/>
        </w:rPr>
        <w:t>、基金托管人的托管费</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本基金的托管费按前一日基金资产净值的</w:t>
      </w:r>
      <w:r w:rsidRPr="00325E51">
        <w:rPr>
          <w:rFonts w:ascii="Arial Unicode MS" w:hAnsi="Arial Unicode MS" w:cs="Arial" w:hint="eastAsia"/>
          <w:kern w:val="0"/>
          <w:szCs w:val="21"/>
        </w:rPr>
        <w:t>0.</w:t>
      </w:r>
      <w:r w:rsidR="00B21108">
        <w:rPr>
          <w:rFonts w:ascii="Arial Unicode MS" w:hAnsi="Arial Unicode MS" w:cs="Arial" w:hint="eastAsia"/>
          <w:kern w:val="0"/>
          <w:szCs w:val="21"/>
        </w:rPr>
        <w:t>10</w:t>
      </w:r>
      <w:r w:rsidRPr="00325E51">
        <w:rPr>
          <w:rFonts w:ascii="Arial Unicode MS" w:hAnsi="Arial Unicode MS" w:cs="Arial" w:hint="eastAsia"/>
          <w:kern w:val="0"/>
          <w:szCs w:val="21"/>
        </w:rPr>
        <w:t>%</w:t>
      </w:r>
      <w:r w:rsidRPr="00325E51">
        <w:rPr>
          <w:rFonts w:ascii="Arial Unicode MS" w:hAnsi="Arial Unicode MS" w:cs="Arial" w:hint="eastAsia"/>
          <w:kern w:val="0"/>
          <w:szCs w:val="21"/>
        </w:rPr>
        <w:t>的年费率计提。托管费的计算方法如下：</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H</w:t>
      </w:r>
      <w:r w:rsidRPr="00325E51">
        <w:rPr>
          <w:rFonts w:ascii="Arial Unicode MS" w:hAnsi="Arial Unicode MS" w:cs="Arial" w:hint="eastAsia"/>
          <w:kern w:val="0"/>
          <w:szCs w:val="21"/>
        </w:rPr>
        <w:t>＝</w:t>
      </w:r>
      <w:r w:rsidRPr="00325E51">
        <w:rPr>
          <w:rFonts w:ascii="Arial Unicode MS" w:hAnsi="Arial Unicode MS" w:cs="Arial" w:hint="eastAsia"/>
          <w:kern w:val="0"/>
          <w:szCs w:val="21"/>
        </w:rPr>
        <w:t>E</w:t>
      </w:r>
      <w:r w:rsidRPr="00325E51">
        <w:rPr>
          <w:rFonts w:ascii="Arial Unicode MS" w:hAnsi="Arial Unicode MS" w:cs="Arial" w:hint="eastAsia"/>
          <w:kern w:val="0"/>
          <w:szCs w:val="21"/>
        </w:rPr>
        <w:t>×</w:t>
      </w:r>
      <w:r w:rsidRPr="00325E51">
        <w:rPr>
          <w:rFonts w:ascii="Arial Unicode MS" w:hAnsi="Arial Unicode MS" w:cs="Arial" w:hint="eastAsia"/>
          <w:kern w:val="0"/>
          <w:szCs w:val="21"/>
        </w:rPr>
        <w:t>0.</w:t>
      </w:r>
      <w:r w:rsidR="00B21108">
        <w:rPr>
          <w:rFonts w:ascii="Arial Unicode MS" w:hAnsi="Arial Unicode MS" w:cs="Arial" w:hint="eastAsia"/>
          <w:kern w:val="0"/>
          <w:szCs w:val="21"/>
        </w:rPr>
        <w:t>10</w:t>
      </w:r>
      <w:r w:rsidRPr="00325E51">
        <w:rPr>
          <w:rFonts w:ascii="Arial Unicode MS" w:hAnsi="Arial Unicode MS" w:cs="Arial" w:hint="eastAsia"/>
          <w:kern w:val="0"/>
          <w:szCs w:val="21"/>
        </w:rPr>
        <w:t>%</w:t>
      </w:r>
      <w:r w:rsidRPr="00325E51">
        <w:rPr>
          <w:rFonts w:ascii="Arial Unicode MS" w:hAnsi="Arial Unicode MS" w:cs="Arial" w:hint="eastAsia"/>
          <w:kern w:val="0"/>
          <w:szCs w:val="21"/>
        </w:rPr>
        <w:t>÷当年天数</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H</w:t>
      </w:r>
      <w:r w:rsidRPr="00325E51">
        <w:rPr>
          <w:rFonts w:ascii="Arial Unicode MS" w:hAnsi="Arial Unicode MS" w:cs="Arial" w:hint="eastAsia"/>
          <w:kern w:val="0"/>
          <w:szCs w:val="21"/>
        </w:rPr>
        <w:t>为每日应计提的基金托管费</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E</w:t>
      </w:r>
      <w:r w:rsidRPr="00325E51">
        <w:rPr>
          <w:rFonts w:ascii="Arial Unicode MS" w:hAnsi="Arial Unicode MS" w:cs="Arial" w:hint="eastAsia"/>
          <w:kern w:val="0"/>
          <w:szCs w:val="21"/>
        </w:rPr>
        <w:t>为前一日的基金资产净值</w:t>
      </w:r>
    </w:p>
    <w:p w:rsidR="00321748"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基金托管费每日计算，逐日累计至每月月末，按月支付，由基金管理人与基金托管人核对一致后，基金托管人按照与基金管理人协商一致的方式于次月初</w:t>
      </w:r>
      <w:r w:rsidRPr="00325E51">
        <w:rPr>
          <w:rFonts w:ascii="Arial Unicode MS" w:hAnsi="Arial Unicode MS" w:cs="Arial" w:hint="eastAsia"/>
          <w:kern w:val="0"/>
          <w:szCs w:val="21"/>
        </w:rPr>
        <w:t>3</w:t>
      </w:r>
      <w:r w:rsidRPr="00325E51">
        <w:rPr>
          <w:rFonts w:ascii="Arial Unicode MS" w:hAnsi="Arial Unicode MS" w:cs="Arial" w:hint="eastAsia"/>
          <w:kern w:val="0"/>
          <w:szCs w:val="21"/>
        </w:rPr>
        <w:t>个工作日内从基金财产中一次性支取。若遇法定节假日、公休假或不可抗力等，支付日期顺延。</w:t>
      </w:r>
    </w:p>
    <w:p w:rsidR="00A372DE" w:rsidRPr="00A372DE" w:rsidRDefault="00A372DE" w:rsidP="00321748">
      <w:pPr>
        <w:spacing w:line="360" w:lineRule="auto"/>
        <w:ind w:firstLineChars="200" w:firstLine="420"/>
        <w:rPr>
          <w:rFonts w:ascii="Arial Unicode MS" w:hAnsi="Arial Unicode MS" w:cs="Arial"/>
          <w:i/>
          <w:kern w:val="0"/>
          <w:szCs w:val="21"/>
        </w:rPr>
      </w:pPr>
      <w:r w:rsidRPr="00A372DE">
        <w:rPr>
          <w:rFonts w:ascii="Arial Unicode MS" w:hAnsi="Arial Unicode MS" w:cs="Arial" w:hint="eastAsia"/>
          <w:i/>
          <w:kern w:val="0"/>
          <w:szCs w:val="21"/>
        </w:rPr>
        <w:t>注：托管费率已经于</w:t>
      </w:r>
      <w:r w:rsidRPr="00A372DE">
        <w:rPr>
          <w:rFonts w:ascii="Arial Unicode MS" w:hAnsi="Arial Unicode MS" w:cs="Arial" w:hint="eastAsia"/>
          <w:i/>
          <w:kern w:val="0"/>
          <w:szCs w:val="21"/>
        </w:rPr>
        <w:t>2019</w:t>
      </w:r>
      <w:r w:rsidRPr="00A372DE">
        <w:rPr>
          <w:rFonts w:ascii="Arial Unicode MS" w:hAnsi="Arial Unicode MS" w:cs="Arial" w:hint="eastAsia"/>
          <w:i/>
          <w:kern w:val="0"/>
          <w:szCs w:val="21"/>
        </w:rPr>
        <w:t>年</w:t>
      </w:r>
      <w:r w:rsidRPr="00A372DE">
        <w:rPr>
          <w:rFonts w:ascii="Arial Unicode MS" w:hAnsi="Arial Unicode MS" w:cs="Arial" w:hint="eastAsia"/>
          <w:i/>
          <w:kern w:val="0"/>
          <w:szCs w:val="21"/>
        </w:rPr>
        <w:t>2</w:t>
      </w:r>
      <w:r w:rsidRPr="00A372DE">
        <w:rPr>
          <w:rFonts w:ascii="Arial Unicode MS" w:hAnsi="Arial Unicode MS" w:cs="Arial" w:hint="eastAsia"/>
          <w:i/>
          <w:kern w:val="0"/>
          <w:szCs w:val="21"/>
        </w:rPr>
        <w:t>月</w:t>
      </w:r>
      <w:r w:rsidRPr="00A372DE">
        <w:rPr>
          <w:rFonts w:ascii="Arial Unicode MS" w:hAnsi="Arial Unicode MS" w:cs="Arial" w:hint="eastAsia"/>
          <w:i/>
          <w:kern w:val="0"/>
          <w:szCs w:val="21"/>
        </w:rPr>
        <w:t>26</w:t>
      </w:r>
      <w:r w:rsidRPr="00A372DE">
        <w:rPr>
          <w:rFonts w:ascii="Arial Unicode MS" w:hAnsi="Arial Unicode MS" w:cs="Arial" w:hint="eastAsia"/>
          <w:i/>
          <w:kern w:val="0"/>
          <w:szCs w:val="21"/>
        </w:rPr>
        <w:t>日基金份额持有人大会决议降低为</w:t>
      </w:r>
      <w:r w:rsidRPr="00A372DE">
        <w:rPr>
          <w:rFonts w:ascii="Arial Unicode MS" w:hAnsi="Arial Unicode MS" w:cs="Arial" w:hint="eastAsia"/>
          <w:i/>
          <w:kern w:val="0"/>
          <w:szCs w:val="21"/>
        </w:rPr>
        <w:t>0.05%</w:t>
      </w:r>
      <w:r w:rsidRPr="00A372DE">
        <w:rPr>
          <w:rFonts w:ascii="Arial Unicode MS" w:hAnsi="Arial Unicode MS" w:cs="Arial" w:hint="eastAsia"/>
          <w:i/>
          <w:kern w:val="0"/>
          <w:szCs w:val="21"/>
        </w:rPr>
        <w:t>；</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3</w:t>
      </w:r>
      <w:r w:rsidRPr="00325E51">
        <w:rPr>
          <w:rFonts w:ascii="Arial Unicode MS" w:hAnsi="Arial Unicode MS" w:cs="Arial" w:hint="eastAsia"/>
          <w:kern w:val="0"/>
          <w:szCs w:val="21"/>
        </w:rPr>
        <w:t>、销售服务费</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本基金</w:t>
      </w:r>
      <w:r w:rsidRPr="00325E51">
        <w:rPr>
          <w:rFonts w:ascii="Arial Unicode MS" w:hAnsi="Arial Unicode MS" w:cs="Arial" w:hint="eastAsia"/>
          <w:kern w:val="0"/>
          <w:szCs w:val="21"/>
        </w:rPr>
        <w:t>A</w:t>
      </w:r>
      <w:r w:rsidRPr="00325E51">
        <w:rPr>
          <w:rFonts w:ascii="Arial Unicode MS" w:hAnsi="Arial Unicode MS" w:cs="Arial" w:hint="eastAsia"/>
          <w:kern w:val="0"/>
          <w:szCs w:val="21"/>
        </w:rPr>
        <w:t>类基金份额不收取销售服务费，</w:t>
      </w:r>
      <w:r w:rsidRPr="00325E51">
        <w:rPr>
          <w:rFonts w:ascii="Arial Unicode MS" w:hAnsi="Arial Unicode MS" w:cs="Arial" w:hint="eastAsia"/>
          <w:kern w:val="0"/>
          <w:szCs w:val="21"/>
        </w:rPr>
        <w:t>C</w:t>
      </w:r>
      <w:r w:rsidRPr="00325E51">
        <w:rPr>
          <w:rFonts w:ascii="Arial Unicode MS" w:hAnsi="Arial Unicode MS" w:cs="Arial" w:hint="eastAsia"/>
          <w:kern w:val="0"/>
          <w:szCs w:val="21"/>
        </w:rPr>
        <w:t>类基金份额的销售服务费年费率为</w:t>
      </w:r>
      <w:r w:rsidRPr="00325E51">
        <w:rPr>
          <w:rFonts w:ascii="Arial Unicode MS" w:hAnsi="Arial Unicode MS" w:cs="Arial" w:hint="eastAsia"/>
          <w:kern w:val="0"/>
          <w:szCs w:val="21"/>
        </w:rPr>
        <w:t>0.</w:t>
      </w:r>
      <w:r w:rsidR="00CE068B">
        <w:rPr>
          <w:rFonts w:ascii="Arial Unicode MS" w:hAnsi="Arial Unicode MS" w:cs="Arial" w:hint="eastAsia"/>
          <w:kern w:val="0"/>
          <w:szCs w:val="21"/>
        </w:rPr>
        <w:t>01</w:t>
      </w:r>
      <w:r w:rsidRPr="00325E51">
        <w:rPr>
          <w:rFonts w:ascii="Arial Unicode MS" w:hAnsi="Arial Unicode MS" w:cs="Arial" w:hint="eastAsia"/>
          <w:kern w:val="0"/>
          <w:szCs w:val="21"/>
        </w:rPr>
        <w:t>%</w:t>
      </w:r>
      <w:r w:rsidRPr="00325E51">
        <w:rPr>
          <w:rFonts w:ascii="Arial Unicode MS" w:hAnsi="Arial Unicode MS" w:cs="Arial" w:hint="eastAsia"/>
          <w:kern w:val="0"/>
          <w:szCs w:val="21"/>
        </w:rPr>
        <w:t>。</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本基金销售服务费按前一日</w:t>
      </w:r>
      <w:r w:rsidRPr="00325E51">
        <w:rPr>
          <w:rFonts w:ascii="Arial Unicode MS" w:hAnsi="Arial Unicode MS" w:cs="Arial" w:hint="eastAsia"/>
          <w:kern w:val="0"/>
          <w:szCs w:val="21"/>
        </w:rPr>
        <w:t>C</w:t>
      </w:r>
      <w:r w:rsidRPr="00325E51">
        <w:rPr>
          <w:rFonts w:ascii="Arial Unicode MS" w:hAnsi="Arial Unicode MS" w:cs="Arial" w:hint="eastAsia"/>
          <w:kern w:val="0"/>
          <w:szCs w:val="21"/>
        </w:rPr>
        <w:t>类基金份额的基金资产净值的</w:t>
      </w:r>
      <w:r w:rsidRPr="00325E51">
        <w:rPr>
          <w:rFonts w:ascii="Arial Unicode MS" w:hAnsi="Arial Unicode MS" w:cs="Arial" w:hint="eastAsia"/>
          <w:kern w:val="0"/>
          <w:szCs w:val="21"/>
        </w:rPr>
        <w:t>0.</w:t>
      </w:r>
      <w:r w:rsidR="00CE068B">
        <w:rPr>
          <w:rFonts w:ascii="Arial Unicode MS" w:hAnsi="Arial Unicode MS" w:cs="Arial" w:hint="eastAsia"/>
          <w:kern w:val="0"/>
          <w:szCs w:val="21"/>
        </w:rPr>
        <w:t>01</w:t>
      </w:r>
      <w:r w:rsidRPr="00325E51">
        <w:rPr>
          <w:rFonts w:ascii="Arial Unicode MS" w:hAnsi="Arial Unicode MS" w:cs="Arial" w:hint="eastAsia"/>
          <w:kern w:val="0"/>
          <w:szCs w:val="21"/>
        </w:rPr>
        <w:t>%</w:t>
      </w:r>
      <w:r w:rsidRPr="00325E51">
        <w:rPr>
          <w:rFonts w:ascii="Arial Unicode MS" w:hAnsi="Arial Unicode MS" w:cs="Arial" w:hint="eastAsia"/>
          <w:kern w:val="0"/>
          <w:szCs w:val="21"/>
        </w:rPr>
        <w:t>年费率计提。</w:t>
      </w:r>
      <w:r w:rsidRPr="00325E51">
        <w:rPr>
          <w:rFonts w:ascii="Arial Unicode MS" w:hAnsi="Arial Unicode MS" w:cs="Arial" w:hint="eastAsia"/>
          <w:kern w:val="0"/>
          <w:szCs w:val="21"/>
        </w:rPr>
        <w:t xml:space="preserve"> </w:t>
      </w:r>
      <w:r w:rsidRPr="00325E51">
        <w:rPr>
          <w:rFonts w:ascii="Arial Unicode MS" w:hAnsi="Arial Unicode MS" w:cs="Arial" w:hint="eastAsia"/>
          <w:kern w:val="0"/>
          <w:szCs w:val="21"/>
        </w:rPr>
        <w:t>计算方法如下：</w:t>
      </w:r>
      <w:r w:rsidRPr="00325E51">
        <w:rPr>
          <w:rFonts w:ascii="Arial Unicode MS" w:hAnsi="Arial Unicode MS" w:cs="Arial" w:hint="eastAsia"/>
          <w:kern w:val="0"/>
          <w:szCs w:val="21"/>
        </w:rPr>
        <w:t xml:space="preserve"> </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H=E</w:t>
      </w:r>
      <w:r w:rsidRPr="00325E51">
        <w:rPr>
          <w:rFonts w:ascii="Arial Unicode MS" w:hAnsi="Arial Unicode MS" w:cs="Arial" w:hint="eastAsia"/>
          <w:kern w:val="0"/>
          <w:szCs w:val="21"/>
        </w:rPr>
        <w:t>×</w:t>
      </w:r>
      <w:r w:rsidRPr="00325E51">
        <w:rPr>
          <w:rFonts w:ascii="Arial Unicode MS" w:hAnsi="Arial Unicode MS" w:cs="Arial" w:hint="eastAsia"/>
          <w:kern w:val="0"/>
          <w:szCs w:val="21"/>
        </w:rPr>
        <w:t>0.</w:t>
      </w:r>
      <w:r w:rsidR="00CE068B">
        <w:rPr>
          <w:rFonts w:ascii="Arial Unicode MS" w:hAnsi="Arial Unicode MS" w:cs="Arial" w:hint="eastAsia"/>
          <w:kern w:val="0"/>
          <w:szCs w:val="21"/>
        </w:rPr>
        <w:t>01</w:t>
      </w:r>
      <w:r w:rsidRPr="00325E51">
        <w:rPr>
          <w:rFonts w:ascii="Arial Unicode MS" w:hAnsi="Arial Unicode MS" w:cs="Arial" w:hint="eastAsia"/>
          <w:kern w:val="0"/>
          <w:szCs w:val="21"/>
        </w:rPr>
        <w:t>%</w:t>
      </w:r>
      <w:r w:rsidRPr="00325E51">
        <w:rPr>
          <w:rFonts w:ascii="Arial Unicode MS" w:hAnsi="Arial Unicode MS" w:cs="Arial" w:hint="eastAsia"/>
          <w:kern w:val="0"/>
          <w:szCs w:val="21"/>
        </w:rPr>
        <w:t>÷当年天数</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H</w:t>
      </w:r>
      <w:r w:rsidRPr="00325E51">
        <w:rPr>
          <w:rFonts w:ascii="Arial Unicode MS" w:hAnsi="Arial Unicode MS" w:cs="Arial" w:hint="eastAsia"/>
          <w:kern w:val="0"/>
          <w:szCs w:val="21"/>
        </w:rPr>
        <w:t>为</w:t>
      </w:r>
      <w:r w:rsidRPr="00325E51">
        <w:rPr>
          <w:rFonts w:ascii="Arial Unicode MS" w:hAnsi="Arial Unicode MS" w:cs="Arial" w:hint="eastAsia"/>
          <w:kern w:val="0"/>
          <w:szCs w:val="21"/>
        </w:rPr>
        <w:t>C</w:t>
      </w:r>
      <w:r w:rsidRPr="00325E51">
        <w:rPr>
          <w:rFonts w:ascii="Arial Unicode MS" w:hAnsi="Arial Unicode MS" w:cs="Arial" w:hint="eastAsia"/>
          <w:kern w:val="0"/>
          <w:szCs w:val="21"/>
        </w:rPr>
        <w:t>类基金份额每日应计提的销售服务费</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E</w:t>
      </w:r>
      <w:r w:rsidRPr="00325E51">
        <w:rPr>
          <w:rFonts w:ascii="Arial Unicode MS" w:hAnsi="Arial Unicode MS" w:cs="Arial" w:hint="eastAsia"/>
          <w:kern w:val="0"/>
          <w:szCs w:val="21"/>
        </w:rPr>
        <w:t>为</w:t>
      </w:r>
      <w:r w:rsidRPr="00325E51">
        <w:rPr>
          <w:rFonts w:ascii="Arial Unicode MS" w:hAnsi="Arial Unicode MS" w:cs="Arial" w:hint="eastAsia"/>
          <w:kern w:val="0"/>
          <w:szCs w:val="21"/>
        </w:rPr>
        <w:t>C</w:t>
      </w:r>
      <w:r w:rsidRPr="00325E51">
        <w:rPr>
          <w:rFonts w:ascii="Arial Unicode MS" w:hAnsi="Arial Unicode MS" w:cs="Arial" w:hint="eastAsia"/>
          <w:kern w:val="0"/>
          <w:szCs w:val="21"/>
        </w:rPr>
        <w:t>类基金份额前一日基金资产净值</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基金销售服务费每日计算，逐日累计至每月月末，按月支付，由基金管理人与基金托管人核对一致后，基金托管人按照与基金管理人协商一致的方式于次月初</w:t>
      </w:r>
      <w:r w:rsidRPr="00325E51">
        <w:rPr>
          <w:rFonts w:ascii="Arial Unicode MS" w:hAnsi="Arial Unicode MS" w:cs="Arial" w:hint="eastAsia"/>
          <w:kern w:val="0"/>
          <w:szCs w:val="21"/>
        </w:rPr>
        <w:t>3</w:t>
      </w:r>
      <w:r w:rsidRPr="00325E51">
        <w:rPr>
          <w:rFonts w:ascii="Arial Unicode MS" w:hAnsi="Arial Unicode MS" w:cs="Arial" w:hint="eastAsia"/>
          <w:kern w:val="0"/>
          <w:szCs w:val="21"/>
        </w:rPr>
        <w:t>个工作日内从基金财产中一次性支付。若遇法定节假日、公休假或不可抗力等，支付日期顺延。</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销售服务费主要用于本基金持续销售以及基金份额持有人服务等各项费用。</w:t>
      </w:r>
    </w:p>
    <w:p w:rsidR="00321748" w:rsidRPr="00B679CE" w:rsidRDefault="00321748" w:rsidP="00321748">
      <w:pPr>
        <w:adjustRightInd w:val="0"/>
        <w:snapToGrid w:val="0"/>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上述“一、基金费用的种类”中第</w:t>
      </w:r>
      <w:r w:rsidRPr="00325E51">
        <w:rPr>
          <w:rFonts w:ascii="Arial Unicode MS" w:hAnsi="Arial Unicode MS" w:cs="Arial" w:hint="eastAsia"/>
          <w:kern w:val="0"/>
          <w:szCs w:val="21"/>
        </w:rPr>
        <w:t>4</w:t>
      </w:r>
      <w:r w:rsidRPr="00325E51">
        <w:rPr>
          <w:rFonts w:ascii="Arial Unicode MS" w:hAnsi="Arial Unicode MS" w:cs="Arial" w:hint="eastAsia"/>
          <w:kern w:val="0"/>
          <w:szCs w:val="21"/>
        </w:rPr>
        <w:t>－</w:t>
      </w:r>
      <w:r w:rsidRPr="00325E51">
        <w:rPr>
          <w:rFonts w:ascii="Arial Unicode MS" w:hAnsi="Arial Unicode MS" w:cs="Arial" w:hint="eastAsia"/>
          <w:kern w:val="0"/>
          <w:szCs w:val="21"/>
        </w:rPr>
        <w:t>10</w:t>
      </w:r>
      <w:r w:rsidRPr="00325E51">
        <w:rPr>
          <w:rFonts w:ascii="Arial Unicode MS" w:hAnsi="Arial Unicode MS" w:cs="Arial" w:hint="eastAsia"/>
          <w:kern w:val="0"/>
          <w:szCs w:val="21"/>
        </w:rPr>
        <w:t>项费用，根据有关法规及相应协议规定，按费用实际支出金额列入当期费用，由基金托管人从基金财产中支付。</w:t>
      </w:r>
    </w:p>
    <w:p w:rsidR="001050ED" w:rsidRPr="00312A0B" w:rsidRDefault="001050ED" w:rsidP="00312A0B">
      <w:pPr>
        <w:spacing w:line="360" w:lineRule="auto"/>
        <w:ind w:firstLineChars="200" w:firstLine="422"/>
        <w:rPr>
          <w:rFonts w:ascii="宋体" w:hAnsi="宋体"/>
          <w:b/>
          <w:color w:val="000000"/>
          <w:kern w:val="0"/>
          <w:szCs w:val="21"/>
        </w:rPr>
      </w:pPr>
      <w:r w:rsidRPr="00312A0B">
        <w:rPr>
          <w:rFonts w:ascii="宋体" w:hAnsi="宋体" w:hint="eastAsia"/>
          <w:b/>
          <w:color w:val="000000"/>
          <w:kern w:val="0"/>
          <w:szCs w:val="21"/>
        </w:rPr>
        <w:t>（三）不列入基金费用的项目</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下列费用不列入基金费用：</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1</w:t>
      </w:r>
      <w:r w:rsidRPr="00325E51">
        <w:rPr>
          <w:rFonts w:ascii="Arial Unicode MS" w:hAnsi="Arial Unicode MS" w:cs="Arial" w:hint="eastAsia"/>
          <w:kern w:val="0"/>
          <w:szCs w:val="21"/>
        </w:rPr>
        <w:t>、基金管理人和基金托管人因未履行或未完全履行义务导致的费用支出或基金财产的损失；</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2</w:t>
      </w:r>
      <w:r w:rsidRPr="00325E51">
        <w:rPr>
          <w:rFonts w:ascii="Arial Unicode MS" w:hAnsi="Arial Unicode MS" w:cs="Arial" w:hint="eastAsia"/>
          <w:kern w:val="0"/>
          <w:szCs w:val="21"/>
        </w:rPr>
        <w:t>、基金管理人和基金托管人处理与基金运作无关的事项发生的费用；</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3</w:t>
      </w:r>
      <w:r w:rsidRPr="00325E51">
        <w:rPr>
          <w:rFonts w:ascii="Arial Unicode MS" w:hAnsi="Arial Unicode MS" w:cs="Arial" w:hint="eastAsia"/>
          <w:kern w:val="0"/>
          <w:szCs w:val="21"/>
        </w:rPr>
        <w:t>、《基金合同》生效前的相关费用；</w:t>
      </w:r>
    </w:p>
    <w:p w:rsidR="00321748" w:rsidRPr="00B679CE" w:rsidRDefault="00321748" w:rsidP="00321748">
      <w:pPr>
        <w:adjustRightInd w:val="0"/>
        <w:snapToGrid w:val="0"/>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4</w:t>
      </w:r>
      <w:r w:rsidRPr="00325E51">
        <w:rPr>
          <w:rFonts w:ascii="Arial Unicode MS" w:hAnsi="Arial Unicode MS" w:cs="Arial" w:hint="eastAsia"/>
          <w:kern w:val="0"/>
          <w:szCs w:val="21"/>
        </w:rPr>
        <w:t>、其他根据相关法律法规及中国证监会的有关规定不得列入基金费用的项目。</w:t>
      </w:r>
    </w:p>
    <w:p w:rsidR="00900744" w:rsidRPr="00312A0B" w:rsidRDefault="001050ED" w:rsidP="00312A0B">
      <w:pPr>
        <w:spacing w:line="360" w:lineRule="auto"/>
        <w:ind w:firstLineChars="200" w:firstLine="422"/>
        <w:rPr>
          <w:rFonts w:ascii="宋体" w:hAnsi="宋体"/>
          <w:b/>
          <w:color w:val="000000"/>
          <w:kern w:val="0"/>
          <w:szCs w:val="21"/>
        </w:rPr>
      </w:pPr>
      <w:r w:rsidRPr="00312A0B">
        <w:rPr>
          <w:rFonts w:ascii="宋体" w:hAnsi="宋体" w:hint="eastAsia"/>
          <w:b/>
          <w:color w:val="000000"/>
          <w:kern w:val="0"/>
          <w:szCs w:val="21"/>
        </w:rPr>
        <w:t>（四）基金税收</w:t>
      </w:r>
    </w:p>
    <w:p w:rsidR="00321748" w:rsidRPr="00B679CE" w:rsidRDefault="00321748" w:rsidP="00321748">
      <w:pPr>
        <w:adjustRightInd w:val="0"/>
        <w:snapToGrid w:val="0"/>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本基金运作过程中涉及的各纳税主体，其纳税义务按国家税收法律、法规执行。</w:t>
      </w:r>
    </w:p>
    <w:p w:rsidR="0045798E" w:rsidRPr="00900744" w:rsidRDefault="007026B8" w:rsidP="00900744">
      <w:pPr>
        <w:pageBreakBefore/>
        <w:spacing w:beforeLines="50" w:before="120" w:afterLines="50" w:after="120" w:line="360" w:lineRule="auto"/>
        <w:ind w:firstLine="420"/>
        <w:jc w:val="center"/>
        <w:outlineLvl w:val="0"/>
        <w:rPr>
          <w:rFonts w:ascii="宋体" w:hAnsi="宋体"/>
          <w:b/>
          <w:sz w:val="24"/>
        </w:rPr>
      </w:pPr>
      <w:r w:rsidRPr="00900744">
        <w:rPr>
          <w:rFonts w:ascii="宋体" w:hAnsi="宋体"/>
          <w:b/>
          <w:sz w:val="24"/>
        </w:rPr>
        <w:t>八、对招募说明书更新部分的说明</w:t>
      </w:r>
    </w:p>
    <w:p w:rsidR="0045798E" w:rsidRPr="00DE07E1" w:rsidRDefault="007026B8" w:rsidP="00DE07E1">
      <w:pPr>
        <w:spacing w:line="360" w:lineRule="auto"/>
        <w:ind w:firstLineChars="200" w:firstLine="420"/>
        <w:rPr>
          <w:rFonts w:ascii="宋体" w:hAnsi="宋体"/>
          <w:color w:val="000000"/>
          <w:szCs w:val="21"/>
        </w:rPr>
      </w:pPr>
      <w:r w:rsidRPr="00DE07E1">
        <w:rPr>
          <w:rFonts w:ascii="宋体" w:hAnsi="宋体" w:hint="eastAsia"/>
          <w:color w:val="000000"/>
          <w:szCs w:val="21"/>
        </w:rPr>
        <w:t>本招募说明书依据《中华人民共和国证券投资基金法》、《</w:t>
      </w:r>
      <w:r w:rsidRPr="00DE07E1">
        <w:rPr>
          <w:rFonts w:ascii="宋体" w:hAnsi="宋体"/>
          <w:color w:val="000000"/>
          <w:szCs w:val="21"/>
        </w:rPr>
        <w:t>公开募集证券投资基金运作管理办法</w:t>
      </w:r>
      <w:r w:rsidRPr="00DE07E1">
        <w:rPr>
          <w:rFonts w:ascii="宋体" w:hAnsi="宋体" w:hint="eastAsia"/>
          <w:color w:val="000000"/>
          <w:szCs w:val="21"/>
        </w:rPr>
        <w:t>》、《证券投资基金销售管理办法》、《</w:t>
      </w:r>
      <w:r w:rsidR="00634653" w:rsidRPr="00634653">
        <w:rPr>
          <w:rFonts w:ascii="宋体" w:hAnsi="宋体" w:hint="eastAsia"/>
          <w:color w:val="000000"/>
          <w:szCs w:val="21"/>
        </w:rPr>
        <w:t>公开募集证券投资基金信息披露管理办法</w:t>
      </w:r>
      <w:r w:rsidRPr="00DE07E1">
        <w:rPr>
          <w:rFonts w:ascii="宋体" w:hAnsi="宋体" w:hint="eastAsia"/>
          <w:color w:val="000000"/>
          <w:szCs w:val="21"/>
        </w:rPr>
        <w:t>》及其它有关法律法规的要求，结合本基金管理人对本基金实施的投资管理活动，对本基金管理人原公告的本基金原招募说明书进行了更新，主要更新的内容如下：</w:t>
      </w:r>
    </w:p>
    <w:p w:rsidR="00634653" w:rsidRPr="00634653" w:rsidRDefault="00634653" w:rsidP="00634653">
      <w:pPr>
        <w:spacing w:line="360" w:lineRule="auto"/>
        <w:ind w:firstLineChars="200" w:firstLine="420"/>
        <w:rPr>
          <w:rFonts w:ascii="宋体" w:hAnsi="宋体"/>
          <w:color w:val="000000"/>
          <w:szCs w:val="21"/>
        </w:rPr>
      </w:pPr>
      <w:r w:rsidRPr="00634653">
        <w:rPr>
          <w:rFonts w:ascii="宋体" w:hAnsi="宋体" w:hint="eastAsia"/>
          <w:color w:val="000000"/>
          <w:szCs w:val="21"/>
        </w:rPr>
        <w:t>1、对“重要提示”部分内容进行了更新；</w:t>
      </w:r>
    </w:p>
    <w:p w:rsidR="00634653" w:rsidRPr="00634653" w:rsidRDefault="00634653" w:rsidP="00634653">
      <w:pPr>
        <w:spacing w:line="360" w:lineRule="auto"/>
        <w:ind w:firstLineChars="200" w:firstLine="420"/>
        <w:rPr>
          <w:rFonts w:ascii="宋体" w:hAnsi="宋体"/>
          <w:color w:val="000000"/>
          <w:szCs w:val="21"/>
        </w:rPr>
      </w:pPr>
      <w:r w:rsidRPr="00634653">
        <w:rPr>
          <w:rFonts w:ascii="宋体" w:hAnsi="宋体" w:hint="eastAsia"/>
          <w:color w:val="000000"/>
          <w:szCs w:val="21"/>
        </w:rPr>
        <w:t>2、对“二、释义”部分内容进行了更新；</w:t>
      </w:r>
    </w:p>
    <w:p w:rsidR="00634653" w:rsidRPr="00634653" w:rsidRDefault="00634653" w:rsidP="00634653">
      <w:pPr>
        <w:spacing w:line="360" w:lineRule="auto"/>
        <w:ind w:firstLineChars="200" w:firstLine="420"/>
        <w:rPr>
          <w:rFonts w:ascii="宋体" w:hAnsi="宋体"/>
          <w:color w:val="000000"/>
          <w:szCs w:val="21"/>
        </w:rPr>
      </w:pPr>
      <w:r w:rsidRPr="00634653">
        <w:rPr>
          <w:rFonts w:ascii="宋体" w:hAnsi="宋体" w:hint="eastAsia"/>
          <w:color w:val="000000"/>
          <w:szCs w:val="21"/>
        </w:rPr>
        <w:t>3、对“三、基金管理人”部分内容进行了更新；</w:t>
      </w:r>
    </w:p>
    <w:p w:rsidR="00634653" w:rsidRPr="00634653" w:rsidRDefault="00634653" w:rsidP="00634653">
      <w:pPr>
        <w:spacing w:line="360" w:lineRule="auto"/>
        <w:ind w:firstLineChars="200" w:firstLine="420"/>
        <w:rPr>
          <w:rFonts w:ascii="宋体" w:hAnsi="宋体"/>
          <w:color w:val="000000"/>
          <w:szCs w:val="21"/>
        </w:rPr>
      </w:pPr>
      <w:r w:rsidRPr="00634653">
        <w:rPr>
          <w:rFonts w:ascii="宋体" w:hAnsi="宋体" w:hint="eastAsia"/>
          <w:color w:val="000000"/>
          <w:szCs w:val="21"/>
        </w:rPr>
        <w:t>4、对“四、基金托管人”部分内容进行了更新；</w:t>
      </w:r>
    </w:p>
    <w:p w:rsidR="00634653" w:rsidRPr="00634653" w:rsidRDefault="00634653" w:rsidP="00634653">
      <w:pPr>
        <w:spacing w:line="360" w:lineRule="auto"/>
        <w:ind w:firstLineChars="200" w:firstLine="420"/>
        <w:rPr>
          <w:rFonts w:ascii="宋体" w:hAnsi="宋体"/>
          <w:color w:val="000000"/>
          <w:szCs w:val="21"/>
        </w:rPr>
      </w:pPr>
      <w:r w:rsidRPr="00634653">
        <w:rPr>
          <w:rFonts w:ascii="宋体" w:hAnsi="宋体" w:hint="eastAsia"/>
          <w:color w:val="000000"/>
          <w:szCs w:val="21"/>
        </w:rPr>
        <w:t>5、对“八、基金份额的申购与赎回”部分内容进行了更新；</w:t>
      </w:r>
    </w:p>
    <w:p w:rsidR="00634653" w:rsidRPr="00634653" w:rsidRDefault="00634653" w:rsidP="00634653">
      <w:pPr>
        <w:spacing w:line="360" w:lineRule="auto"/>
        <w:ind w:firstLineChars="200" w:firstLine="420"/>
        <w:rPr>
          <w:rFonts w:ascii="宋体" w:hAnsi="宋体"/>
          <w:color w:val="000000"/>
          <w:szCs w:val="21"/>
        </w:rPr>
      </w:pPr>
      <w:r w:rsidRPr="00634653">
        <w:rPr>
          <w:rFonts w:ascii="宋体" w:hAnsi="宋体" w:hint="eastAsia"/>
          <w:color w:val="000000"/>
          <w:szCs w:val="21"/>
        </w:rPr>
        <w:t>6、对“十四、基金的会计与审计”部分内容进行了更新；</w:t>
      </w:r>
    </w:p>
    <w:p w:rsidR="00634653" w:rsidRPr="00634653" w:rsidRDefault="00634653" w:rsidP="00634653">
      <w:pPr>
        <w:spacing w:line="360" w:lineRule="auto"/>
        <w:ind w:firstLineChars="200" w:firstLine="420"/>
        <w:rPr>
          <w:rFonts w:ascii="宋体" w:hAnsi="宋体"/>
          <w:color w:val="000000"/>
          <w:szCs w:val="21"/>
        </w:rPr>
      </w:pPr>
      <w:r w:rsidRPr="00634653">
        <w:rPr>
          <w:rFonts w:ascii="宋体" w:hAnsi="宋体" w:hint="eastAsia"/>
          <w:color w:val="000000"/>
          <w:szCs w:val="21"/>
        </w:rPr>
        <w:t>7、对“十五、基金的信息披露”部分内容进行了更新；</w:t>
      </w:r>
    </w:p>
    <w:p w:rsidR="00634653" w:rsidRPr="00634653" w:rsidRDefault="00634653" w:rsidP="00634653">
      <w:pPr>
        <w:spacing w:line="360" w:lineRule="auto"/>
        <w:ind w:firstLineChars="200" w:firstLine="420"/>
        <w:rPr>
          <w:rFonts w:ascii="宋体" w:hAnsi="宋体"/>
          <w:color w:val="000000"/>
          <w:szCs w:val="21"/>
        </w:rPr>
      </w:pPr>
      <w:r w:rsidRPr="00634653">
        <w:rPr>
          <w:rFonts w:ascii="宋体" w:hAnsi="宋体" w:hint="eastAsia"/>
          <w:color w:val="000000"/>
          <w:szCs w:val="21"/>
        </w:rPr>
        <w:t>8、对“十七、基金合同的变更、终止与基金财产的清算”部分内容进行了更新；</w:t>
      </w:r>
    </w:p>
    <w:p w:rsidR="00634653" w:rsidRPr="00634653" w:rsidRDefault="00634653" w:rsidP="00634653">
      <w:pPr>
        <w:spacing w:line="360" w:lineRule="auto"/>
        <w:ind w:firstLineChars="200" w:firstLine="420"/>
        <w:rPr>
          <w:rFonts w:ascii="宋体" w:hAnsi="宋体"/>
          <w:color w:val="000000"/>
          <w:szCs w:val="21"/>
        </w:rPr>
      </w:pPr>
      <w:r w:rsidRPr="00634653">
        <w:rPr>
          <w:rFonts w:ascii="宋体" w:hAnsi="宋体" w:hint="eastAsia"/>
          <w:color w:val="000000"/>
          <w:szCs w:val="21"/>
        </w:rPr>
        <w:t>9、对“十八、基金合同的内容摘要”部分内容进行了更新；</w:t>
      </w:r>
    </w:p>
    <w:p w:rsidR="00941CF2" w:rsidRDefault="00634653" w:rsidP="00941CF2">
      <w:pPr>
        <w:spacing w:line="360" w:lineRule="auto"/>
        <w:ind w:firstLineChars="200" w:firstLine="420"/>
        <w:rPr>
          <w:rFonts w:ascii="宋体" w:hAnsi="宋体"/>
          <w:color w:val="000000"/>
          <w:szCs w:val="21"/>
        </w:rPr>
      </w:pPr>
      <w:r w:rsidRPr="00634653">
        <w:rPr>
          <w:rFonts w:ascii="宋体" w:hAnsi="宋体" w:hint="eastAsia"/>
          <w:color w:val="000000"/>
          <w:szCs w:val="21"/>
        </w:rPr>
        <w:t>10、对“二十二、招募说明书存放及查阅方式”部分内容进行了更新</w:t>
      </w:r>
    </w:p>
    <w:p w:rsidR="0045798E" w:rsidRPr="00941CF2" w:rsidRDefault="0045798E">
      <w:pPr>
        <w:spacing w:line="360" w:lineRule="auto"/>
        <w:rPr>
          <w:rFonts w:ascii="宋体" w:hAnsi="宋体"/>
          <w:color w:val="000000"/>
          <w:szCs w:val="21"/>
        </w:rPr>
      </w:pPr>
    </w:p>
    <w:p w:rsidR="0045798E" w:rsidRPr="00DE07E1" w:rsidRDefault="007026B8" w:rsidP="00DE07E1">
      <w:pPr>
        <w:spacing w:line="360" w:lineRule="auto"/>
        <w:ind w:firstLineChars="200" w:firstLine="420"/>
        <w:jc w:val="right"/>
        <w:rPr>
          <w:rFonts w:ascii="宋体" w:hAnsi="宋体"/>
          <w:color w:val="000000"/>
          <w:kern w:val="0"/>
          <w:szCs w:val="21"/>
        </w:rPr>
      </w:pPr>
      <w:r w:rsidRPr="00DE07E1">
        <w:rPr>
          <w:rFonts w:ascii="宋体" w:hAnsi="宋体" w:hint="eastAsia"/>
          <w:color w:val="000000"/>
          <w:kern w:val="0"/>
          <w:szCs w:val="21"/>
        </w:rPr>
        <w:t>富荣基金管理有限公司</w:t>
      </w:r>
    </w:p>
    <w:p w:rsidR="0045798E" w:rsidRDefault="00634653">
      <w:pPr>
        <w:wordWrap w:val="0"/>
        <w:spacing w:line="360" w:lineRule="auto"/>
        <w:jc w:val="right"/>
        <w:rPr>
          <w:rFonts w:ascii="宋体" w:hAnsi="宋体"/>
          <w:color w:val="000000"/>
          <w:sz w:val="24"/>
        </w:rPr>
      </w:pPr>
      <w:r w:rsidRPr="00DE07E1">
        <w:rPr>
          <w:rFonts w:ascii="宋体" w:hAnsi="宋体" w:hint="eastAsia"/>
          <w:color w:val="000000"/>
          <w:kern w:val="0"/>
          <w:szCs w:val="21"/>
        </w:rPr>
        <w:t>二〇</w:t>
      </w:r>
      <w:r w:rsidR="0016776C">
        <w:rPr>
          <w:rFonts w:ascii="宋体" w:hAnsi="宋体" w:hint="eastAsia"/>
          <w:color w:val="000000"/>
          <w:kern w:val="0"/>
          <w:szCs w:val="21"/>
        </w:rPr>
        <w:t>二〇</w:t>
      </w:r>
      <w:r w:rsidRPr="00DE07E1">
        <w:rPr>
          <w:rFonts w:ascii="宋体" w:hAnsi="宋体" w:hint="eastAsia"/>
          <w:color w:val="000000"/>
          <w:kern w:val="0"/>
          <w:szCs w:val="21"/>
        </w:rPr>
        <w:t>年</w:t>
      </w:r>
      <w:r w:rsidR="001E2FF2">
        <w:rPr>
          <w:rFonts w:ascii="宋体" w:hAnsi="宋体" w:hint="eastAsia"/>
          <w:color w:val="000000"/>
          <w:kern w:val="0"/>
          <w:szCs w:val="21"/>
        </w:rPr>
        <w:t>二</w:t>
      </w:r>
      <w:r w:rsidRPr="00DE07E1">
        <w:rPr>
          <w:rFonts w:ascii="宋体" w:hAnsi="宋体" w:hint="eastAsia"/>
          <w:color w:val="000000"/>
          <w:kern w:val="0"/>
          <w:szCs w:val="21"/>
        </w:rPr>
        <w:t>月</w:t>
      </w:r>
      <w:r w:rsidR="001E2FF2">
        <w:rPr>
          <w:rFonts w:ascii="宋体" w:hAnsi="宋体" w:hint="eastAsia"/>
          <w:color w:val="000000"/>
          <w:kern w:val="0"/>
          <w:szCs w:val="21"/>
        </w:rPr>
        <w:t>二十一</w:t>
      </w:r>
      <w:bookmarkStart w:id="40" w:name="_GoBack"/>
      <w:bookmarkEnd w:id="40"/>
      <w:r w:rsidR="0016776C">
        <w:rPr>
          <w:rFonts w:ascii="宋体" w:hAnsi="宋体"/>
          <w:color w:val="000000"/>
          <w:kern w:val="0"/>
          <w:szCs w:val="21"/>
        </w:rPr>
        <w:t>日</w:t>
      </w:r>
      <w:r w:rsidR="007026B8" w:rsidRPr="00DE07E1">
        <w:rPr>
          <w:rFonts w:ascii="宋体" w:hAnsi="宋体" w:hint="eastAsia"/>
          <w:color w:val="000000"/>
          <w:kern w:val="0"/>
          <w:szCs w:val="21"/>
        </w:rPr>
        <w:t xml:space="preserve"> </w:t>
      </w:r>
      <w:r w:rsidR="007026B8">
        <w:rPr>
          <w:rFonts w:ascii="宋体" w:hAnsi="宋体" w:hint="eastAsia"/>
          <w:color w:val="000000"/>
          <w:kern w:val="0"/>
          <w:sz w:val="24"/>
        </w:rPr>
        <w:t xml:space="preserve"> </w:t>
      </w:r>
    </w:p>
    <w:p w:rsidR="0045798E" w:rsidRDefault="0045798E">
      <w:pPr>
        <w:spacing w:line="360" w:lineRule="auto"/>
        <w:jc w:val="right"/>
        <w:rPr>
          <w:rFonts w:ascii="宋体" w:hAnsi="宋体"/>
          <w:color w:val="000000"/>
          <w:sz w:val="24"/>
        </w:rPr>
      </w:pPr>
    </w:p>
    <w:sectPr w:rsidR="0045798E" w:rsidSect="007C0F74">
      <w:headerReference w:type="default" r:id="rId15"/>
      <w:footerReference w:type="default" r:id="rId16"/>
      <w:pgSz w:w="12240" w:h="15840"/>
      <w:pgMar w:top="1440" w:right="1800" w:bottom="1440" w:left="1800" w:header="720" w:footer="720" w:gutter="0"/>
      <w:cols w:space="720"/>
      <w:titlePg/>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772EB" w:rsidRDefault="003772EB">
      <w:r>
        <w:separator/>
      </w:r>
    </w:p>
  </w:endnote>
  <w:endnote w:type="continuationSeparator" w:id="0">
    <w:p w:rsidR="003772EB" w:rsidRDefault="003772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Bold">
    <w:altName w:val="Arial"/>
    <w:panose1 w:val="020B0704020202020204"/>
    <w:charset w:val="00"/>
    <w:family w:val="roman"/>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7EA1" w:rsidRDefault="00347EA1">
    <w:pPr>
      <w:pStyle w:val="ae"/>
      <w:jc w:val="center"/>
    </w:pPr>
    <w:r>
      <w:fldChar w:fldCharType="begin"/>
    </w:r>
    <w:r>
      <w:instrText>PAGE   \* MERGEFORMAT</w:instrText>
    </w:r>
    <w:r>
      <w:fldChar w:fldCharType="separate"/>
    </w:r>
    <w:r w:rsidR="001E2FF2" w:rsidRPr="001E2FF2">
      <w:rPr>
        <w:noProof/>
        <w:lang w:val="zh-CN"/>
      </w:rPr>
      <w:t>32</w:t>
    </w:r>
    <w:r>
      <w:rPr>
        <w:lang w:val="zh-C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772EB" w:rsidRDefault="003772EB">
      <w:r>
        <w:separator/>
      </w:r>
    </w:p>
  </w:footnote>
  <w:footnote w:type="continuationSeparator" w:id="0">
    <w:p w:rsidR="003772EB" w:rsidRDefault="003772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7EA1" w:rsidRDefault="00347EA1">
    <w:pPr>
      <w:pStyle w:val="af0"/>
      <w:jc w:val="left"/>
    </w:pPr>
    <w:r w:rsidRPr="007026B8">
      <w:rPr>
        <w:rFonts w:hint="eastAsia"/>
      </w:rPr>
      <w:t>富荣</w:t>
    </w:r>
    <w:r>
      <w:rPr>
        <w:rFonts w:hint="eastAsia"/>
      </w:rPr>
      <w:t>富乾</w:t>
    </w:r>
    <w:r w:rsidRPr="007026B8">
      <w:rPr>
        <w:rFonts w:hint="eastAsia"/>
      </w:rPr>
      <w:t>债券型证券投资基金</w:t>
    </w:r>
    <w:r>
      <w:rPr>
        <w:rFonts w:hint="eastAsia"/>
      </w:rPr>
      <w:t>更新的招募说明书摘要（</w:t>
    </w:r>
    <w:r>
      <w:rPr>
        <w:rFonts w:hint="eastAsia"/>
      </w:rPr>
      <w:t>201</w:t>
    </w:r>
    <w:r w:rsidR="00CE068B">
      <w:rPr>
        <w:rFonts w:hint="eastAsia"/>
      </w:rPr>
      <w:t>9</w:t>
    </w:r>
    <w:r>
      <w:rPr>
        <w:rFonts w:hint="eastAsia"/>
      </w:rPr>
      <w:t>年</w:t>
    </w:r>
    <w:r w:rsidR="00097DC0">
      <w:rPr>
        <w:rFonts w:hint="eastAsia"/>
      </w:rPr>
      <w:t>第</w:t>
    </w:r>
    <w:r w:rsidR="00097DC0">
      <w:t>2</w:t>
    </w:r>
    <w:r>
      <w:rPr>
        <w:rFonts w:hint="eastAsia"/>
      </w:rPr>
      <w:t>号）</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B6D36AD"/>
    <w:multiLevelType w:val="hybridMultilevel"/>
    <w:tmpl w:val="80104456"/>
    <w:lvl w:ilvl="0" w:tplc="EBAA6E14">
      <w:start w:val="1"/>
      <w:numFmt w:val="decimal"/>
      <w:lvlText w:val="%1、"/>
      <w:lvlJc w:val="left"/>
      <w:pPr>
        <w:ind w:left="375" w:hanging="360"/>
      </w:pPr>
      <w:rPr>
        <w:rFonts w:ascii="宋体" w:hAnsi="宋体" w:cs="宋体" w:hint="default"/>
        <w:sz w:val="24"/>
      </w:rPr>
    </w:lvl>
    <w:lvl w:ilvl="1" w:tplc="04090019" w:tentative="1">
      <w:start w:val="1"/>
      <w:numFmt w:val="lowerLetter"/>
      <w:lvlText w:val="%2)"/>
      <w:lvlJc w:val="left"/>
      <w:pPr>
        <w:ind w:left="855" w:hanging="420"/>
      </w:pPr>
    </w:lvl>
    <w:lvl w:ilvl="2" w:tplc="0409001B" w:tentative="1">
      <w:start w:val="1"/>
      <w:numFmt w:val="lowerRoman"/>
      <w:lvlText w:val="%3."/>
      <w:lvlJc w:val="right"/>
      <w:pPr>
        <w:ind w:left="1275" w:hanging="420"/>
      </w:pPr>
    </w:lvl>
    <w:lvl w:ilvl="3" w:tplc="0409000F" w:tentative="1">
      <w:start w:val="1"/>
      <w:numFmt w:val="decimal"/>
      <w:lvlText w:val="%4."/>
      <w:lvlJc w:val="left"/>
      <w:pPr>
        <w:ind w:left="1695" w:hanging="420"/>
      </w:pPr>
    </w:lvl>
    <w:lvl w:ilvl="4" w:tplc="04090019" w:tentative="1">
      <w:start w:val="1"/>
      <w:numFmt w:val="lowerLetter"/>
      <w:lvlText w:val="%5)"/>
      <w:lvlJc w:val="left"/>
      <w:pPr>
        <w:ind w:left="2115" w:hanging="420"/>
      </w:pPr>
    </w:lvl>
    <w:lvl w:ilvl="5" w:tplc="0409001B" w:tentative="1">
      <w:start w:val="1"/>
      <w:numFmt w:val="lowerRoman"/>
      <w:lvlText w:val="%6."/>
      <w:lvlJc w:val="right"/>
      <w:pPr>
        <w:ind w:left="2535" w:hanging="420"/>
      </w:pPr>
    </w:lvl>
    <w:lvl w:ilvl="6" w:tplc="0409000F" w:tentative="1">
      <w:start w:val="1"/>
      <w:numFmt w:val="decimal"/>
      <w:lvlText w:val="%7."/>
      <w:lvlJc w:val="left"/>
      <w:pPr>
        <w:ind w:left="2955" w:hanging="420"/>
      </w:pPr>
    </w:lvl>
    <w:lvl w:ilvl="7" w:tplc="04090019" w:tentative="1">
      <w:start w:val="1"/>
      <w:numFmt w:val="lowerLetter"/>
      <w:lvlText w:val="%8)"/>
      <w:lvlJc w:val="left"/>
      <w:pPr>
        <w:ind w:left="3375" w:hanging="420"/>
      </w:pPr>
    </w:lvl>
    <w:lvl w:ilvl="8" w:tplc="0409001B" w:tentative="1">
      <w:start w:val="1"/>
      <w:numFmt w:val="lowerRoman"/>
      <w:lvlText w:val="%9."/>
      <w:lvlJc w:val="right"/>
      <w:pPr>
        <w:ind w:left="3795" w:hanging="420"/>
      </w:pPr>
    </w:lvl>
  </w:abstractNum>
  <w:abstractNum w:abstractNumId="1" w15:restartNumberingAfterBreak="0">
    <w:nsid w:val="3DAC2829"/>
    <w:multiLevelType w:val="singleLevel"/>
    <w:tmpl w:val="3DAC2829"/>
    <w:lvl w:ilvl="0">
      <w:start w:val="1"/>
      <w:numFmt w:val="decimal"/>
      <w:lvlText w:val="(%1)"/>
      <w:lvlJc w:val="left"/>
      <w:pPr>
        <w:tabs>
          <w:tab w:val="left" w:pos="907"/>
        </w:tabs>
        <w:ind w:left="907" w:hanging="482"/>
      </w:pPr>
      <w:rPr>
        <w:rFonts w:hint="default"/>
      </w:rPr>
    </w:lvl>
  </w:abstractNum>
  <w:abstractNum w:abstractNumId="2" w15:restartNumberingAfterBreak="0">
    <w:nsid w:val="594399BF"/>
    <w:multiLevelType w:val="singleLevel"/>
    <w:tmpl w:val="594399BF"/>
    <w:lvl w:ilvl="0">
      <w:start w:val="4"/>
      <w:numFmt w:val="chineseCounting"/>
      <w:suff w:val="nothing"/>
      <w:lvlText w:val="%1、"/>
      <w:lvlJc w:val="left"/>
    </w:lvl>
  </w:abstractNum>
  <w:abstractNum w:abstractNumId="3" w15:restartNumberingAfterBreak="0">
    <w:nsid w:val="6B1D1232"/>
    <w:multiLevelType w:val="multilevel"/>
    <w:tmpl w:val="6B1D1232"/>
    <w:lvl w:ilvl="0">
      <w:start w:val="1"/>
      <w:numFmt w:val="decimal"/>
      <w:pStyle w:val="Level1"/>
      <w:lvlText w:val="%1"/>
      <w:lvlJc w:val="left"/>
      <w:pPr>
        <w:tabs>
          <w:tab w:val="left" w:pos="680"/>
        </w:tabs>
        <w:ind w:left="680" w:hanging="680"/>
      </w:pPr>
      <w:rPr>
        <w:rFonts w:ascii="Arial Bold" w:eastAsia="宋体" w:hAnsi="Arial Bold" w:hint="default"/>
        <w:b/>
        <w:i w:val="0"/>
        <w:sz w:val="24"/>
      </w:rPr>
    </w:lvl>
    <w:lvl w:ilvl="1">
      <w:start w:val="1"/>
      <w:numFmt w:val="decimal"/>
      <w:pStyle w:val="Level2"/>
      <w:lvlText w:val="%1.%2"/>
      <w:lvlJc w:val="left"/>
      <w:pPr>
        <w:tabs>
          <w:tab w:val="left" w:pos="680"/>
        </w:tabs>
        <w:ind w:left="680" w:hanging="680"/>
      </w:pPr>
      <w:rPr>
        <w:rFonts w:ascii="宋体" w:eastAsia="宋体" w:hint="eastAsia"/>
        <w:b/>
        <w:i w:val="0"/>
        <w:sz w:val="21"/>
      </w:rPr>
    </w:lvl>
    <w:lvl w:ilvl="2">
      <w:start w:val="1"/>
      <w:numFmt w:val="decimal"/>
      <w:pStyle w:val="Level3"/>
      <w:lvlText w:val="%1.%2.%3"/>
      <w:lvlJc w:val="left"/>
      <w:pPr>
        <w:tabs>
          <w:tab w:val="left" w:pos="1361"/>
        </w:tabs>
        <w:ind w:left="1361" w:hanging="681"/>
      </w:pPr>
      <w:rPr>
        <w:rFonts w:hint="default"/>
        <w:b/>
        <w:i w:val="0"/>
        <w:sz w:val="17"/>
      </w:rPr>
    </w:lvl>
    <w:lvl w:ilvl="3">
      <w:start w:val="1"/>
      <w:numFmt w:val="decimal"/>
      <w:lvlText w:val="(%4)"/>
      <w:lvlJc w:val="left"/>
      <w:pPr>
        <w:tabs>
          <w:tab w:val="left" w:pos="681"/>
        </w:tabs>
        <w:ind w:left="681" w:hanging="681"/>
      </w:pPr>
      <w:rPr>
        <w:rFonts w:ascii="Arial" w:hAnsi="Arial" w:hint="default"/>
        <w:b w:val="0"/>
        <w:i w:val="0"/>
        <w:sz w:val="20"/>
      </w:rPr>
    </w:lvl>
    <w:lvl w:ilvl="4">
      <w:start w:val="1"/>
      <w:numFmt w:val="lowerLetter"/>
      <w:pStyle w:val="Level5"/>
      <w:lvlText w:val="(%5)"/>
      <w:lvlJc w:val="left"/>
      <w:pPr>
        <w:tabs>
          <w:tab w:val="left" w:pos="2608"/>
        </w:tabs>
        <w:ind w:left="2608" w:hanging="567"/>
      </w:pPr>
      <w:rPr>
        <w:rFonts w:hint="default"/>
      </w:rPr>
    </w:lvl>
    <w:lvl w:ilvl="5">
      <w:start w:val="1"/>
      <w:numFmt w:val="upperRoman"/>
      <w:pStyle w:val="Level6"/>
      <w:lvlText w:val="(%6)"/>
      <w:lvlJc w:val="left"/>
      <w:pPr>
        <w:tabs>
          <w:tab w:val="left" w:pos="3288"/>
        </w:tabs>
        <w:ind w:left="3288" w:hanging="680"/>
      </w:pPr>
      <w:rPr>
        <w:rFonts w:hint="default"/>
      </w:rPr>
    </w:lvl>
    <w:lvl w:ilvl="6">
      <w:start w:val="1"/>
      <w:numFmt w:val="none"/>
      <w:pStyle w:val="Level7"/>
      <w:lvlText w:val=""/>
      <w:lvlJc w:val="left"/>
      <w:pPr>
        <w:tabs>
          <w:tab w:val="left" w:pos="3288"/>
        </w:tabs>
        <w:ind w:left="3288" w:hanging="680"/>
      </w:pPr>
      <w:rPr>
        <w:rFonts w:hint="default"/>
      </w:rPr>
    </w:lvl>
    <w:lvl w:ilvl="7">
      <w:start w:val="1"/>
      <w:numFmt w:val="none"/>
      <w:pStyle w:val="Level8"/>
      <w:lvlText w:val=""/>
      <w:lvlJc w:val="left"/>
      <w:pPr>
        <w:tabs>
          <w:tab w:val="left" w:pos="3288"/>
        </w:tabs>
        <w:ind w:left="3288" w:hanging="680"/>
      </w:pPr>
      <w:rPr>
        <w:rFonts w:hint="default"/>
      </w:rPr>
    </w:lvl>
    <w:lvl w:ilvl="8">
      <w:start w:val="1"/>
      <w:numFmt w:val="none"/>
      <w:pStyle w:val="Level9"/>
      <w:lvlText w:val=""/>
      <w:lvlJc w:val="left"/>
      <w:pPr>
        <w:tabs>
          <w:tab w:val="left" w:pos="3288"/>
        </w:tabs>
        <w:ind w:left="3288" w:hanging="680"/>
      </w:pPr>
      <w:rPr>
        <w:rFonts w:hint="default"/>
      </w:rPr>
    </w:lvl>
  </w:abstractNum>
  <w:abstractNum w:abstractNumId="4" w15:restartNumberingAfterBreak="0">
    <w:nsid w:val="6E575F8A"/>
    <w:multiLevelType w:val="hybridMultilevel"/>
    <w:tmpl w:val="8E1682AC"/>
    <w:lvl w:ilvl="0" w:tplc="43A4497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6FE147B6"/>
    <w:multiLevelType w:val="singleLevel"/>
    <w:tmpl w:val="6FE147B6"/>
    <w:lvl w:ilvl="0">
      <w:start w:val="1"/>
      <w:numFmt w:val="decimal"/>
      <w:pStyle w:val="2"/>
      <w:lvlText w:val="(%1)"/>
      <w:lvlJc w:val="left"/>
      <w:pPr>
        <w:tabs>
          <w:tab w:val="left" w:pos="360"/>
        </w:tabs>
        <w:ind w:left="0" w:firstLine="0"/>
      </w:pPr>
      <w:rPr>
        <w:rFonts w:hint="eastAsia"/>
      </w:rPr>
    </w:lvl>
  </w:abstractNum>
  <w:num w:numId="1">
    <w:abstractNumId w:val="3"/>
  </w:num>
  <w:num w:numId="2">
    <w:abstractNumId w:val="5"/>
  </w:num>
  <w:num w:numId="3">
    <w:abstractNumId w:val="2"/>
  </w:num>
  <w:num w:numId="4">
    <w:abstractNumId w:val="0"/>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defaultTabStop w:val="210"/>
  <w:drawingGridHorizontalSpacing w:val="105"/>
  <w:drawingGridVerticalSpacing w:val="156"/>
  <w:noPunctuationKerning/>
  <w:characterSpacingControl w:val="compressPunctuation"/>
  <w:savePreviewPicture/>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54F2"/>
    <w:rsid w:val="000013B9"/>
    <w:rsid w:val="00001501"/>
    <w:rsid w:val="00001C56"/>
    <w:rsid w:val="00001D24"/>
    <w:rsid w:val="00001EB7"/>
    <w:rsid w:val="00001F95"/>
    <w:rsid w:val="0000294A"/>
    <w:rsid w:val="00002B21"/>
    <w:rsid w:val="000031D9"/>
    <w:rsid w:val="00003AE2"/>
    <w:rsid w:val="00004900"/>
    <w:rsid w:val="0000497B"/>
    <w:rsid w:val="00004FBA"/>
    <w:rsid w:val="00005104"/>
    <w:rsid w:val="000052CB"/>
    <w:rsid w:val="00005D4B"/>
    <w:rsid w:val="0000633C"/>
    <w:rsid w:val="0000691A"/>
    <w:rsid w:val="00006B77"/>
    <w:rsid w:val="00006D8A"/>
    <w:rsid w:val="00007130"/>
    <w:rsid w:val="0001037E"/>
    <w:rsid w:val="00010A30"/>
    <w:rsid w:val="00011A1C"/>
    <w:rsid w:val="00011D5E"/>
    <w:rsid w:val="00012247"/>
    <w:rsid w:val="000122ED"/>
    <w:rsid w:val="0001362F"/>
    <w:rsid w:val="000143DD"/>
    <w:rsid w:val="000146EC"/>
    <w:rsid w:val="000147FE"/>
    <w:rsid w:val="00014AFF"/>
    <w:rsid w:val="00015331"/>
    <w:rsid w:val="00015C30"/>
    <w:rsid w:val="00015C84"/>
    <w:rsid w:val="000161CA"/>
    <w:rsid w:val="00016413"/>
    <w:rsid w:val="0001669A"/>
    <w:rsid w:val="00016F88"/>
    <w:rsid w:val="0001707E"/>
    <w:rsid w:val="0002034D"/>
    <w:rsid w:val="0002179D"/>
    <w:rsid w:val="000219BB"/>
    <w:rsid w:val="00021D0B"/>
    <w:rsid w:val="00022480"/>
    <w:rsid w:val="000224C8"/>
    <w:rsid w:val="00022730"/>
    <w:rsid w:val="00022EB8"/>
    <w:rsid w:val="0002311C"/>
    <w:rsid w:val="0002316F"/>
    <w:rsid w:val="00023798"/>
    <w:rsid w:val="00023BA9"/>
    <w:rsid w:val="00024605"/>
    <w:rsid w:val="00024BDD"/>
    <w:rsid w:val="00024D67"/>
    <w:rsid w:val="00024D99"/>
    <w:rsid w:val="000254F5"/>
    <w:rsid w:val="0002565C"/>
    <w:rsid w:val="00025790"/>
    <w:rsid w:val="00025F08"/>
    <w:rsid w:val="00025FB0"/>
    <w:rsid w:val="00026ED5"/>
    <w:rsid w:val="00027462"/>
    <w:rsid w:val="00027D0B"/>
    <w:rsid w:val="0003017C"/>
    <w:rsid w:val="00030E54"/>
    <w:rsid w:val="0003119E"/>
    <w:rsid w:val="0003144D"/>
    <w:rsid w:val="0003291C"/>
    <w:rsid w:val="0003323D"/>
    <w:rsid w:val="00033E7E"/>
    <w:rsid w:val="00033EBD"/>
    <w:rsid w:val="00034ACD"/>
    <w:rsid w:val="00034FF6"/>
    <w:rsid w:val="000354F2"/>
    <w:rsid w:val="00035518"/>
    <w:rsid w:val="000359EB"/>
    <w:rsid w:val="00035DEB"/>
    <w:rsid w:val="000368A3"/>
    <w:rsid w:val="000369BD"/>
    <w:rsid w:val="00036AAE"/>
    <w:rsid w:val="000373B5"/>
    <w:rsid w:val="00037AF3"/>
    <w:rsid w:val="00037C7A"/>
    <w:rsid w:val="00037D86"/>
    <w:rsid w:val="00040359"/>
    <w:rsid w:val="00040AD5"/>
    <w:rsid w:val="000425CB"/>
    <w:rsid w:val="00042B5E"/>
    <w:rsid w:val="0004310D"/>
    <w:rsid w:val="0004376B"/>
    <w:rsid w:val="000440FF"/>
    <w:rsid w:val="00044813"/>
    <w:rsid w:val="0004499D"/>
    <w:rsid w:val="00044A1D"/>
    <w:rsid w:val="00044BB1"/>
    <w:rsid w:val="000450D2"/>
    <w:rsid w:val="0004576A"/>
    <w:rsid w:val="00045F29"/>
    <w:rsid w:val="00046BA9"/>
    <w:rsid w:val="0004774A"/>
    <w:rsid w:val="000477A1"/>
    <w:rsid w:val="00047C88"/>
    <w:rsid w:val="00050138"/>
    <w:rsid w:val="00050365"/>
    <w:rsid w:val="000504BF"/>
    <w:rsid w:val="000506BF"/>
    <w:rsid w:val="0005188A"/>
    <w:rsid w:val="00052BD1"/>
    <w:rsid w:val="00053420"/>
    <w:rsid w:val="0005449C"/>
    <w:rsid w:val="000548C0"/>
    <w:rsid w:val="000548CD"/>
    <w:rsid w:val="00054F8E"/>
    <w:rsid w:val="000552DB"/>
    <w:rsid w:val="00055BDD"/>
    <w:rsid w:val="00055D9F"/>
    <w:rsid w:val="0005666B"/>
    <w:rsid w:val="00057577"/>
    <w:rsid w:val="00057C18"/>
    <w:rsid w:val="00057F3D"/>
    <w:rsid w:val="00060168"/>
    <w:rsid w:val="00060AE4"/>
    <w:rsid w:val="00061227"/>
    <w:rsid w:val="0006196B"/>
    <w:rsid w:val="00061E6A"/>
    <w:rsid w:val="00062940"/>
    <w:rsid w:val="00062C3A"/>
    <w:rsid w:val="00062CDB"/>
    <w:rsid w:val="00062E27"/>
    <w:rsid w:val="00064518"/>
    <w:rsid w:val="00064897"/>
    <w:rsid w:val="00064EC1"/>
    <w:rsid w:val="00065505"/>
    <w:rsid w:val="00065772"/>
    <w:rsid w:val="00065D12"/>
    <w:rsid w:val="00066775"/>
    <w:rsid w:val="000675EA"/>
    <w:rsid w:val="00067C13"/>
    <w:rsid w:val="000707B5"/>
    <w:rsid w:val="00070C6E"/>
    <w:rsid w:val="000712F1"/>
    <w:rsid w:val="0007142C"/>
    <w:rsid w:val="000717A9"/>
    <w:rsid w:val="00071FCA"/>
    <w:rsid w:val="0007205E"/>
    <w:rsid w:val="000724BE"/>
    <w:rsid w:val="00072580"/>
    <w:rsid w:val="00072AB8"/>
    <w:rsid w:val="00072B61"/>
    <w:rsid w:val="00072F12"/>
    <w:rsid w:val="0007403A"/>
    <w:rsid w:val="000741B3"/>
    <w:rsid w:val="000742AA"/>
    <w:rsid w:val="0007439B"/>
    <w:rsid w:val="00074917"/>
    <w:rsid w:val="00074FE4"/>
    <w:rsid w:val="00075159"/>
    <w:rsid w:val="000757FF"/>
    <w:rsid w:val="00075984"/>
    <w:rsid w:val="000763CC"/>
    <w:rsid w:val="00076F2D"/>
    <w:rsid w:val="00077B0E"/>
    <w:rsid w:val="00077C5C"/>
    <w:rsid w:val="000805A8"/>
    <w:rsid w:val="00080E81"/>
    <w:rsid w:val="0008131C"/>
    <w:rsid w:val="000819D8"/>
    <w:rsid w:val="00081DB6"/>
    <w:rsid w:val="00081DD2"/>
    <w:rsid w:val="00081F9C"/>
    <w:rsid w:val="00082C1C"/>
    <w:rsid w:val="00082DD0"/>
    <w:rsid w:val="000832B4"/>
    <w:rsid w:val="0008357A"/>
    <w:rsid w:val="00084C68"/>
    <w:rsid w:val="00084E3B"/>
    <w:rsid w:val="0008519E"/>
    <w:rsid w:val="00085564"/>
    <w:rsid w:val="00085DF5"/>
    <w:rsid w:val="00086766"/>
    <w:rsid w:val="00086D1A"/>
    <w:rsid w:val="000873CB"/>
    <w:rsid w:val="00090CF2"/>
    <w:rsid w:val="000921AF"/>
    <w:rsid w:val="000937F4"/>
    <w:rsid w:val="00093868"/>
    <w:rsid w:val="000938FB"/>
    <w:rsid w:val="00093917"/>
    <w:rsid w:val="00093B4D"/>
    <w:rsid w:val="00093E56"/>
    <w:rsid w:val="00095292"/>
    <w:rsid w:val="00095312"/>
    <w:rsid w:val="00096A7E"/>
    <w:rsid w:val="00096E2E"/>
    <w:rsid w:val="000974AE"/>
    <w:rsid w:val="00097917"/>
    <w:rsid w:val="00097DC0"/>
    <w:rsid w:val="000A039D"/>
    <w:rsid w:val="000A108A"/>
    <w:rsid w:val="000A1E04"/>
    <w:rsid w:val="000A3463"/>
    <w:rsid w:val="000A3768"/>
    <w:rsid w:val="000A3D3B"/>
    <w:rsid w:val="000A4E32"/>
    <w:rsid w:val="000A4FD8"/>
    <w:rsid w:val="000A52EA"/>
    <w:rsid w:val="000A595A"/>
    <w:rsid w:val="000A5CE0"/>
    <w:rsid w:val="000A5D50"/>
    <w:rsid w:val="000A699E"/>
    <w:rsid w:val="000A79DF"/>
    <w:rsid w:val="000A7DE8"/>
    <w:rsid w:val="000A7E43"/>
    <w:rsid w:val="000B00CC"/>
    <w:rsid w:val="000B00E5"/>
    <w:rsid w:val="000B06F4"/>
    <w:rsid w:val="000B078B"/>
    <w:rsid w:val="000B0BC3"/>
    <w:rsid w:val="000B1322"/>
    <w:rsid w:val="000B170E"/>
    <w:rsid w:val="000B1773"/>
    <w:rsid w:val="000B1CF0"/>
    <w:rsid w:val="000B22C0"/>
    <w:rsid w:val="000B23DC"/>
    <w:rsid w:val="000B282A"/>
    <w:rsid w:val="000B28C8"/>
    <w:rsid w:val="000B3E39"/>
    <w:rsid w:val="000B4B81"/>
    <w:rsid w:val="000B4BCE"/>
    <w:rsid w:val="000B4F4C"/>
    <w:rsid w:val="000B50CF"/>
    <w:rsid w:val="000B52FD"/>
    <w:rsid w:val="000B590B"/>
    <w:rsid w:val="000B72A5"/>
    <w:rsid w:val="000B75E8"/>
    <w:rsid w:val="000B76B2"/>
    <w:rsid w:val="000C01B4"/>
    <w:rsid w:val="000C0499"/>
    <w:rsid w:val="000C1541"/>
    <w:rsid w:val="000C1932"/>
    <w:rsid w:val="000C29C8"/>
    <w:rsid w:val="000C29E2"/>
    <w:rsid w:val="000C2F3B"/>
    <w:rsid w:val="000C32FE"/>
    <w:rsid w:val="000C3E53"/>
    <w:rsid w:val="000C3FC7"/>
    <w:rsid w:val="000C3FE5"/>
    <w:rsid w:val="000C4F77"/>
    <w:rsid w:val="000C4FF9"/>
    <w:rsid w:val="000C6308"/>
    <w:rsid w:val="000C682D"/>
    <w:rsid w:val="000C689F"/>
    <w:rsid w:val="000C6B1E"/>
    <w:rsid w:val="000C7B4F"/>
    <w:rsid w:val="000D0D9A"/>
    <w:rsid w:val="000D1694"/>
    <w:rsid w:val="000D19BC"/>
    <w:rsid w:val="000D22D7"/>
    <w:rsid w:val="000D2F41"/>
    <w:rsid w:val="000D30E7"/>
    <w:rsid w:val="000D4975"/>
    <w:rsid w:val="000D4A6D"/>
    <w:rsid w:val="000D7691"/>
    <w:rsid w:val="000D76C9"/>
    <w:rsid w:val="000D7832"/>
    <w:rsid w:val="000D7C36"/>
    <w:rsid w:val="000D7C67"/>
    <w:rsid w:val="000D7D20"/>
    <w:rsid w:val="000D7F72"/>
    <w:rsid w:val="000D7FBA"/>
    <w:rsid w:val="000E06BC"/>
    <w:rsid w:val="000E085B"/>
    <w:rsid w:val="000E0ABC"/>
    <w:rsid w:val="000E0F78"/>
    <w:rsid w:val="000E1171"/>
    <w:rsid w:val="000E12A6"/>
    <w:rsid w:val="000E1A47"/>
    <w:rsid w:val="000E24EA"/>
    <w:rsid w:val="000E2562"/>
    <w:rsid w:val="000E40C0"/>
    <w:rsid w:val="000E4A4F"/>
    <w:rsid w:val="000E58CC"/>
    <w:rsid w:val="000E69CC"/>
    <w:rsid w:val="000E6B6F"/>
    <w:rsid w:val="000E7168"/>
    <w:rsid w:val="000E76C7"/>
    <w:rsid w:val="000F04AB"/>
    <w:rsid w:val="000F09DD"/>
    <w:rsid w:val="000F23B8"/>
    <w:rsid w:val="000F254D"/>
    <w:rsid w:val="000F275E"/>
    <w:rsid w:val="000F392C"/>
    <w:rsid w:val="000F3D88"/>
    <w:rsid w:val="000F4559"/>
    <w:rsid w:val="000F4570"/>
    <w:rsid w:val="000F457D"/>
    <w:rsid w:val="000F4A25"/>
    <w:rsid w:val="000F4E27"/>
    <w:rsid w:val="000F4F40"/>
    <w:rsid w:val="000F6104"/>
    <w:rsid w:val="000F660C"/>
    <w:rsid w:val="000F707B"/>
    <w:rsid w:val="0010100A"/>
    <w:rsid w:val="00101C2A"/>
    <w:rsid w:val="00101CC8"/>
    <w:rsid w:val="00102273"/>
    <w:rsid w:val="00102949"/>
    <w:rsid w:val="00102AA0"/>
    <w:rsid w:val="00102C54"/>
    <w:rsid w:val="00103A35"/>
    <w:rsid w:val="001040A0"/>
    <w:rsid w:val="0010450A"/>
    <w:rsid w:val="00104B40"/>
    <w:rsid w:val="001050ED"/>
    <w:rsid w:val="00105548"/>
    <w:rsid w:val="001057A5"/>
    <w:rsid w:val="00105A9C"/>
    <w:rsid w:val="001060FE"/>
    <w:rsid w:val="00106170"/>
    <w:rsid w:val="00106224"/>
    <w:rsid w:val="00106980"/>
    <w:rsid w:val="00106AB1"/>
    <w:rsid w:val="00106B32"/>
    <w:rsid w:val="00106B39"/>
    <w:rsid w:val="00106BB6"/>
    <w:rsid w:val="00107039"/>
    <w:rsid w:val="001077D4"/>
    <w:rsid w:val="00107E28"/>
    <w:rsid w:val="001102D9"/>
    <w:rsid w:val="00110FED"/>
    <w:rsid w:val="001110A8"/>
    <w:rsid w:val="001118BD"/>
    <w:rsid w:val="00111D68"/>
    <w:rsid w:val="001124FE"/>
    <w:rsid w:val="001132F2"/>
    <w:rsid w:val="00113591"/>
    <w:rsid w:val="001137B8"/>
    <w:rsid w:val="00114D9E"/>
    <w:rsid w:val="0011502A"/>
    <w:rsid w:val="00115F87"/>
    <w:rsid w:val="0011611E"/>
    <w:rsid w:val="00116125"/>
    <w:rsid w:val="00116430"/>
    <w:rsid w:val="00117103"/>
    <w:rsid w:val="001172CE"/>
    <w:rsid w:val="0011735C"/>
    <w:rsid w:val="001177F7"/>
    <w:rsid w:val="00117868"/>
    <w:rsid w:val="00117C99"/>
    <w:rsid w:val="001207CB"/>
    <w:rsid w:val="00120856"/>
    <w:rsid w:val="00120AC0"/>
    <w:rsid w:val="00120FF0"/>
    <w:rsid w:val="001211FA"/>
    <w:rsid w:val="001212BA"/>
    <w:rsid w:val="00121FD1"/>
    <w:rsid w:val="00122BBF"/>
    <w:rsid w:val="00123159"/>
    <w:rsid w:val="001234D7"/>
    <w:rsid w:val="00123BB8"/>
    <w:rsid w:val="00124C8B"/>
    <w:rsid w:val="001257E4"/>
    <w:rsid w:val="00125BB2"/>
    <w:rsid w:val="00125EF8"/>
    <w:rsid w:val="0012675A"/>
    <w:rsid w:val="00126778"/>
    <w:rsid w:val="0012699C"/>
    <w:rsid w:val="00126BBB"/>
    <w:rsid w:val="0012740A"/>
    <w:rsid w:val="00127AC4"/>
    <w:rsid w:val="00127ED7"/>
    <w:rsid w:val="00127FCB"/>
    <w:rsid w:val="0013032D"/>
    <w:rsid w:val="00130E3B"/>
    <w:rsid w:val="00131182"/>
    <w:rsid w:val="0013190F"/>
    <w:rsid w:val="00132329"/>
    <w:rsid w:val="00133313"/>
    <w:rsid w:val="001333AE"/>
    <w:rsid w:val="00133A55"/>
    <w:rsid w:val="00133FDA"/>
    <w:rsid w:val="00134547"/>
    <w:rsid w:val="001346FC"/>
    <w:rsid w:val="00134D02"/>
    <w:rsid w:val="00135C99"/>
    <w:rsid w:val="00137A01"/>
    <w:rsid w:val="00137C83"/>
    <w:rsid w:val="00137F9D"/>
    <w:rsid w:val="00140603"/>
    <w:rsid w:val="00140637"/>
    <w:rsid w:val="0014147D"/>
    <w:rsid w:val="0014159E"/>
    <w:rsid w:val="00141A98"/>
    <w:rsid w:val="00141CCB"/>
    <w:rsid w:val="00141DCB"/>
    <w:rsid w:val="00141F9D"/>
    <w:rsid w:val="00142212"/>
    <w:rsid w:val="001425F9"/>
    <w:rsid w:val="00142691"/>
    <w:rsid w:val="0014274E"/>
    <w:rsid w:val="0014295D"/>
    <w:rsid w:val="001435BC"/>
    <w:rsid w:val="0014368F"/>
    <w:rsid w:val="00143AEC"/>
    <w:rsid w:val="00143DFA"/>
    <w:rsid w:val="00143F7E"/>
    <w:rsid w:val="00144135"/>
    <w:rsid w:val="00144852"/>
    <w:rsid w:val="00144C6A"/>
    <w:rsid w:val="00144CB8"/>
    <w:rsid w:val="0014510E"/>
    <w:rsid w:val="001455CC"/>
    <w:rsid w:val="00145639"/>
    <w:rsid w:val="00145EEA"/>
    <w:rsid w:val="00147308"/>
    <w:rsid w:val="001474CD"/>
    <w:rsid w:val="00147B7B"/>
    <w:rsid w:val="0015008E"/>
    <w:rsid w:val="00150DC6"/>
    <w:rsid w:val="00150F03"/>
    <w:rsid w:val="00150F2B"/>
    <w:rsid w:val="00151F4E"/>
    <w:rsid w:val="00152F0B"/>
    <w:rsid w:val="00153358"/>
    <w:rsid w:val="001535F4"/>
    <w:rsid w:val="001537DB"/>
    <w:rsid w:val="00153C01"/>
    <w:rsid w:val="00153CE6"/>
    <w:rsid w:val="00154644"/>
    <w:rsid w:val="00155571"/>
    <w:rsid w:val="001562E8"/>
    <w:rsid w:val="00156856"/>
    <w:rsid w:val="00156AAB"/>
    <w:rsid w:val="00156B7A"/>
    <w:rsid w:val="00156D1B"/>
    <w:rsid w:val="001575C5"/>
    <w:rsid w:val="001577FE"/>
    <w:rsid w:val="00157E28"/>
    <w:rsid w:val="00157F93"/>
    <w:rsid w:val="0016026E"/>
    <w:rsid w:val="001607F0"/>
    <w:rsid w:val="00160A07"/>
    <w:rsid w:val="00161DAE"/>
    <w:rsid w:val="00162F3C"/>
    <w:rsid w:val="00165BD3"/>
    <w:rsid w:val="001670D0"/>
    <w:rsid w:val="001676AA"/>
    <w:rsid w:val="00167705"/>
    <w:rsid w:val="0016776C"/>
    <w:rsid w:val="00167DCD"/>
    <w:rsid w:val="001704DB"/>
    <w:rsid w:val="00170503"/>
    <w:rsid w:val="00170A69"/>
    <w:rsid w:val="001712E6"/>
    <w:rsid w:val="00171561"/>
    <w:rsid w:val="00171A41"/>
    <w:rsid w:val="00171CE1"/>
    <w:rsid w:val="0017209C"/>
    <w:rsid w:val="00172664"/>
    <w:rsid w:val="00172919"/>
    <w:rsid w:val="0017322F"/>
    <w:rsid w:val="001732AD"/>
    <w:rsid w:val="00174429"/>
    <w:rsid w:val="00174F1D"/>
    <w:rsid w:val="00175636"/>
    <w:rsid w:val="00175961"/>
    <w:rsid w:val="00175BBB"/>
    <w:rsid w:val="00175F49"/>
    <w:rsid w:val="0017602E"/>
    <w:rsid w:val="00176829"/>
    <w:rsid w:val="001768C3"/>
    <w:rsid w:val="0017738D"/>
    <w:rsid w:val="00177789"/>
    <w:rsid w:val="00180C19"/>
    <w:rsid w:val="001815C9"/>
    <w:rsid w:val="00181F39"/>
    <w:rsid w:val="00182253"/>
    <w:rsid w:val="001826D2"/>
    <w:rsid w:val="0018298D"/>
    <w:rsid w:val="00182C19"/>
    <w:rsid w:val="001835C9"/>
    <w:rsid w:val="00183A85"/>
    <w:rsid w:val="00183DBA"/>
    <w:rsid w:val="00184C2A"/>
    <w:rsid w:val="00185D9E"/>
    <w:rsid w:val="0018676F"/>
    <w:rsid w:val="001869D1"/>
    <w:rsid w:val="001876A7"/>
    <w:rsid w:val="00187C9C"/>
    <w:rsid w:val="0019044C"/>
    <w:rsid w:val="00190946"/>
    <w:rsid w:val="00190E79"/>
    <w:rsid w:val="00191501"/>
    <w:rsid w:val="001929E5"/>
    <w:rsid w:val="00192AEB"/>
    <w:rsid w:val="00192F27"/>
    <w:rsid w:val="00193137"/>
    <w:rsid w:val="001935EF"/>
    <w:rsid w:val="00193B46"/>
    <w:rsid w:val="00193CE6"/>
    <w:rsid w:val="001943E8"/>
    <w:rsid w:val="001945B0"/>
    <w:rsid w:val="00194812"/>
    <w:rsid w:val="00194F4E"/>
    <w:rsid w:val="00195575"/>
    <w:rsid w:val="001964B7"/>
    <w:rsid w:val="0019697F"/>
    <w:rsid w:val="001969B2"/>
    <w:rsid w:val="001A0826"/>
    <w:rsid w:val="001A0F3E"/>
    <w:rsid w:val="001A0F5F"/>
    <w:rsid w:val="001A293A"/>
    <w:rsid w:val="001A3151"/>
    <w:rsid w:val="001A3251"/>
    <w:rsid w:val="001A3342"/>
    <w:rsid w:val="001A385D"/>
    <w:rsid w:val="001A3E19"/>
    <w:rsid w:val="001A49B1"/>
    <w:rsid w:val="001A5B41"/>
    <w:rsid w:val="001A6C76"/>
    <w:rsid w:val="001A6DDC"/>
    <w:rsid w:val="001A798A"/>
    <w:rsid w:val="001B0803"/>
    <w:rsid w:val="001B08DD"/>
    <w:rsid w:val="001B0CA0"/>
    <w:rsid w:val="001B1671"/>
    <w:rsid w:val="001B168E"/>
    <w:rsid w:val="001B1FBF"/>
    <w:rsid w:val="001B2039"/>
    <w:rsid w:val="001B23CF"/>
    <w:rsid w:val="001B2B68"/>
    <w:rsid w:val="001B3A1A"/>
    <w:rsid w:val="001B3B44"/>
    <w:rsid w:val="001B3BB6"/>
    <w:rsid w:val="001B3EC7"/>
    <w:rsid w:val="001B42CD"/>
    <w:rsid w:val="001B45EE"/>
    <w:rsid w:val="001B48DB"/>
    <w:rsid w:val="001B4DC4"/>
    <w:rsid w:val="001B5367"/>
    <w:rsid w:val="001B5597"/>
    <w:rsid w:val="001B64DF"/>
    <w:rsid w:val="001B7A02"/>
    <w:rsid w:val="001C0334"/>
    <w:rsid w:val="001C0D24"/>
    <w:rsid w:val="001C0F7F"/>
    <w:rsid w:val="001C17C6"/>
    <w:rsid w:val="001C2538"/>
    <w:rsid w:val="001C2C17"/>
    <w:rsid w:val="001C3141"/>
    <w:rsid w:val="001C3395"/>
    <w:rsid w:val="001C45B3"/>
    <w:rsid w:val="001C49DB"/>
    <w:rsid w:val="001C4E9C"/>
    <w:rsid w:val="001C5934"/>
    <w:rsid w:val="001C5964"/>
    <w:rsid w:val="001C5C0D"/>
    <w:rsid w:val="001C6791"/>
    <w:rsid w:val="001C7F7A"/>
    <w:rsid w:val="001D082F"/>
    <w:rsid w:val="001D0CAB"/>
    <w:rsid w:val="001D1428"/>
    <w:rsid w:val="001D1741"/>
    <w:rsid w:val="001D1E65"/>
    <w:rsid w:val="001D20A4"/>
    <w:rsid w:val="001D217E"/>
    <w:rsid w:val="001D2568"/>
    <w:rsid w:val="001D2EEF"/>
    <w:rsid w:val="001D3284"/>
    <w:rsid w:val="001D380F"/>
    <w:rsid w:val="001D3B54"/>
    <w:rsid w:val="001D42A9"/>
    <w:rsid w:val="001D433C"/>
    <w:rsid w:val="001D5415"/>
    <w:rsid w:val="001D54D3"/>
    <w:rsid w:val="001D54F2"/>
    <w:rsid w:val="001D5741"/>
    <w:rsid w:val="001D5CCA"/>
    <w:rsid w:val="001D6830"/>
    <w:rsid w:val="001D6C45"/>
    <w:rsid w:val="001D6D63"/>
    <w:rsid w:val="001D7167"/>
    <w:rsid w:val="001D74DC"/>
    <w:rsid w:val="001D7603"/>
    <w:rsid w:val="001D7F06"/>
    <w:rsid w:val="001E0E99"/>
    <w:rsid w:val="001E1EEF"/>
    <w:rsid w:val="001E20A2"/>
    <w:rsid w:val="001E2614"/>
    <w:rsid w:val="001E2C42"/>
    <w:rsid w:val="001E2C8F"/>
    <w:rsid w:val="001E2E67"/>
    <w:rsid w:val="001E2FF2"/>
    <w:rsid w:val="001E4A76"/>
    <w:rsid w:val="001E5400"/>
    <w:rsid w:val="001E5C71"/>
    <w:rsid w:val="001E61AA"/>
    <w:rsid w:val="001E6319"/>
    <w:rsid w:val="001E67DD"/>
    <w:rsid w:val="001E6E56"/>
    <w:rsid w:val="001E7696"/>
    <w:rsid w:val="001F03CE"/>
    <w:rsid w:val="001F03F5"/>
    <w:rsid w:val="001F0DE1"/>
    <w:rsid w:val="001F1336"/>
    <w:rsid w:val="001F1DFA"/>
    <w:rsid w:val="001F2275"/>
    <w:rsid w:val="001F255D"/>
    <w:rsid w:val="001F2665"/>
    <w:rsid w:val="001F2AD7"/>
    <w:rsid w:val="001F2B69"/>
    <w:rsid w:val="001F2F00"/>
    <w:rsid w:val="001F33F9"/>
    <w:rsid w:val="001F436E"/>
    <w:rsid w:val="001F502B"/>
    <w:rsid w:val="001F6AA1"/>
    <w:rsid w:val="001F7290"/>
    <w:rsid w:val="001F757E"/>
    <w:rsid w:val="001F7646"/>
    <w:rsid w:val="001F76B8"/>
    <w:rsid w:val="00200053"/>
    <w:rsid w:val="002002F6"/>
    <w:rsid w:val="00201058"/>
    <w:rsid w:val="00201D07"/>
    <w:rsid w:val="00201F0F"/>
    <w:rsid w:val="002020AF"/>
    <w:rsid w:val="002023BF"/>
    <w:rsid w:val="00202638"/>
    <w:rsid w:val="002028A7"/>
    <w:rsid w:val="002029A0"/>
    <w:rsid w:val="00202B33"/>
    <w:rsid w:val="00203602"/>
    <w:rsid w:val="00203901"/>
    <w:rsid w:val="00205379"/>
    <w:rsid w:val="00205417"/>
    <w:rsid w:val="0020619F"/>
    <w:rsid w:val="002064D1"/>
    <w:rsid w:val="002067A9"/>
    <w:rsid w:val="00206837"/>
    <w:rsid w:val="00206DB6"/>
    <w:rsid w:val="00207083"/>
    <w:rsid w:val="002072CA"/>
    <w:rsid w:val="002077E2"/>
    <w:rsid w:val="00207B0A"/>
    <w:rsid w:val="00207C37"/>
    <w:rsid w:val="00210113"/>
    <w:rsid w:val="00210822"/>
    <w:rsid w:val="00211953"/>
    <w:rsid w:val="00211C4E"/>
    <w:rsid w:val="00211F83"/>
    <w:rsid w:val="002128D6"/>
    <w:rsid w:val="00212CAC"/>
    <w:rsid w:val="00213A7B"/>
    <w:rsid w:val="00213A7C"/>
    <w:rsid w:val="00213E85"/>
    <w:rsid w:val="0021546B"/>
    <w:rsid w:val="00215A29"/>
    <w:rsid w:val="00215D03"/>
    <w:rsid w:val="00216B63"/>
    <w:rsid w:val="00217046"/>
    <w:rsid w:val="002177AE"/>
    <w:rsid w:val="0022005C"/>
    <w:rsid w:val="00220BF2"/>
    <w:rsid w:val="00221282"/>
    <w:rsid w:val="00221724"/>
    <w:rsid w:val="0022194C"/>
    <w:rsid w:val="00222B10"/>
    <w:rsid w:val="002236F5"/>
    <w:rsid w:val="002237FA"/>
    <w:rsid w:val="00223A0A"/>
    <w:rsid w:val="0022534F"/>
    <w:rsid w:val="00225871"/>
    <w:rsid w:val="002259F7"/>
    <w:rsid w:val="00225C66"/>
    <w:rsid w:val="00225F72"/>
    <w:rsid w:val="0022600E"/>
    <w:rsid w:val="00227172"/>
    <w:rsid w:val="0022793F"/>
    <w:rsid w:val="002279C1"/>
    <w:rsid w:val="00227EBE"/>
    <w:rsid w:val="00230C6B"/>
    <w:rsid w:val="002319D1"/>
    <w:rsid w:val="00231B11"/>
    <w:rsid w:val="0023250D"/>
    <w:rsid w:val="00232906"/>
    <w:rsid w:val="00232CEE"/>
    <w:rsid w:val="00232F2F"/>
    <w:rsid w:val="0023332F"/>
    <w:rsid w:val="00233958"/>
    <w:rsid w:val="00234076"/>
    <w:rsid w:val="00234085"/>
    <w:rsid w:val="002340BD"/>
    <w:rsid w:val="00234237"/>
    <w:rsid w:val="00234325"/>
    <w:rsid w:val="002343E1"/>
    <w:rsid w:val="00234CBC"/>
    <w:rsid w:val="00235413"/>
    <w:rsid w:val="002368BD"/>
    <w:rsid w:val="00236982"/>
    <w:rsid w:val="00240010"/>
    <w:rsid w:val="00240313"/>
    <w:rsid w:val="00240D98"/>
    <w:rsid w:val="0024131C"/>
    <w:rsid w:val="002417C4"/>
    <w:rsid w:val="00242247"/>
    <w:rsid w:val="002424E6"/>
    <w:rsid w:val="0024274D"/>
    <w:rsid w:val="002427FF"/>
    <w:rsid w:val="00242A98"/>
    <w:rsid w:val="0024323A"/>
    <w:rsid w:val="002432CA"/>
    <w:rsid w:val="00243620"/>
    <w:rsid w:val="00243909"/>
    <w:rsid w:val="0024406F"/>
    <w:rsid w:val="00244094"/>
    <w:rsid w:val="0024416A"/>
    <w:rsid w:val="0024424B"/>
    <w:rsid w:val="00244277"/>
    <w:rsid w:val="00244A99"/>
    <w:rsid w:val="00244EC4"/>
    <w:rsid w:val="00246C1E"/>
    <w:rsid w:val="00246D76"/>
    <w:rsid w:val="00246F5C"/>
    <w:rsid w:val="0025002C"/>
    <w:rsid w:val="002505F9"/>
    <w:rsid w:val="0025065E"/>
    <w:rsid w:val="00250976"/>
    <w:rsid w:val="00250FE9"/>
    <w:rsid w:val="002511A6"/>
    <w:rsid w:val="002518C6"/>
    <w:rsid w:val="00252DF9"/>
    <w:rsid w:val="0025329E"/>
    <w:rsid w:val="00254A3F"/>
    <w:rsid w:val="00255333"/>
    <w:rsid w:val="00255458"/>
    <w:rsid w:val="00255690"/>
    <w:rsid w:val="00256940"/>
    <w:rsid w:val="00256AB5"/>
    <w:rsid w:val="00256FFE"/>
    <w:rsid w:val="00257280"/>
    <w:rsid w:val="00261C88"/>
    <w:rsid w:val="0026269F"/>
    <w:rsid w:val="0026329D"/>
    <w:rsid w:val="002635F3"/>
    <w:rsid w:val="002636B4"/>
    <w:rsid w:val="00263911"/>
    <w:rsid w:val="00263C2C"/>
    <w:rsid w:val="002640F7"/>
    <w:rsid w:val="00264299"/>
    <w:rsid w:val="00264335"/>
    <w:rsid w:val="00264962"/>
    <w:rsid w:val="002654A2"/>
    <w:rsid w:val="00266558"/>
    <w:rsid w:val="00266C64"/>
    <w:rsid w:val="002677DD"/>
    <w:rsid w:val="00267B3D"/>
    <w:rsid w:val="00267BDE"/>
    <w:rsid w:val="00270A86"/>
    <w:rsid w:val="00270DBA"/>
    <w:rsid w:val="00271294"/>
    <w:rsid w:val="00271D80"/>
    <w:rsid w:val="002720C2"/>
    <w:rsid w:val="0027288A"/>
    <w:rsid w:val="00272B00"/>
    <w:rsid w:val="00273692"/>
    <w:rsid w:val="00273C0C"/>
    <w:rsid w:val="0027455F"/>
    <w:rsid w:val="00274B9B"/>
    <w:rsid w:val="0027512B"/>
    <w:rsid w:val="00275CC9"/>
    <w:rsid w:val="00275F5B"/>
    <w:rsid w:val="00276A6D"/>
    <w:rsid w:val="00277437"/>
    <w:rsid w:val="00280147"/>
    <w:rsid w:val="002802D2"/>
    <w:rsid w:val="002803D5"/>
    <w:rsid w:val="00281EF4"/>
    <w:rsid w:val="0028335F"/>
    <w:rsid w:val="002833DB"/>
    <w:rsid w:val="00283BCA"/>
    <w:rsid w:val="00283E80"/>
    <w:rsid w:val="0028511C"/>
    <w:rsid w:val="00285557"/>
    <w:rsid w:val="00285E60"/>
    <w:rsid w:val="00286019"/>
    <w:rsid w:val="00287076"/>
    <w:rsid w:val="0029094D"/>
    <w:rsid w:val="00290AA1"/>
    <w:rsid w:val="00290BFC"/>
    <w:rsid w:val="00290C63"/>
    <w:rsid w:val="00290FEB"/>
    <w:rsid w:val="002911F9"/>
    <w:rsid w:val="0029196E"/>
    <w:rsid w:val="002919CE"/>
    <w:rsid w:val="0029283A"/>
    <w:rsid w:val="00292A84"/>
    <w:rsid w:val="002931D6"/>
    <w:rsid w:val="0029381B"/>
    <w:rsid w:val="00293B4E"/>
    <w:rsid w:val="00295392"/>
    <w:rsid w:val="00295B02"/>
    <w:rsid w:val="00295E50"/>
    <w:rsid w:val="00297215"/>
    <w:rsid w:val="00297473"/>
    <w:rsid w:val="002A12E3"/>
    <w:rsid w:val="002A136F"/>
    <w:rsid w:val="002A1D69"/>
    <w:rsid w:val="002A27FB"/>
    <w:rsid w:val="002A30A3"/>
    <w:rsid w:val="002A318E"/>
    <w:rsid w:val="002A325B"/>
    <w:rsid w:val="002A455C"/>
    <w:rsid w:val="002A4805"/>
    <w:rsid w:val="002A4849"/>
    <w:rsid w:val="002A4B48"/>
    <w:rsid w:val="002A6B09"/>
    <w:rsid w:val="002A76E0"/>
    <w:rsid w:val="002A7B2A"/>
    <w:rsid w:val="002B0239"/>
    <w:rsid w:val="002B0404"/>
    <w:rsid w:val="002B23C7"/>
    <w:rsid w:val="002B31FA"/>
    <w:rsid w:val="002B4255"/>
    <w:rsid w:val="002B4A63"/>
    <w:rsid w:val="002B51F6"/>
    <w:rsid w:val="002B57E2"/>
    <w:rsid w:val="002B5FD8"/>
    <w:rsid w:val="002B621C"/>
    <w:rsid w:val="002B6B18"/>
    <w:rsid w:val="002B6B31"/>
    <w:rsid w:val="002B6D4E"/>
    <w:rsid w:val="002B6F98"/>
    <w:rsid w:val="002B7BC0"/>
    <w:rsid w:val="002C096D"/>
    <w:rsid w:val="002C0ACA"/>
    <w:rsid w:val="002C1251"/>
    <w:rsid w:val="002C186D"/>
    <w:rsid w:val="002C19B2"/>
    <w:rsid w:val="002C2060"/>
    <w:rsid w:val="002C38AD"/>
    <w:rsid w:val="002C4262"/>
    <w:rsid w:val="002C45A3"/>
    <w:rsid w:val="002C4DF5"/>
    <w:rsid w:val="002C4FD7"/>
    <w:rsid w:val="002C5D6C"/>
    <w:rsid w:val="002C64D8"/>
    <w:rsid w:val="002C6F32"/>
    <w:rsid w:val="002C7003"/>
    <w:rsid w:val="002C74FD"/>
    <w:rsid w:val="002C7BAB"/>
    <w:rsid w:val="002D0451"/>
    <w:rsid w:val="002D0829"/>
    <w:rsid w:val="002D1223"/>
    <w:rsid w:val="002D1B6A"/>
    <w:rsid w:val="002D2179"/>
    <w:rsid w:val="002D2408"/>
    <w:rsid w:val="002D2515"/>
    <w:rsid w:val="002D27AF"/>
    <w:rsid w:val="002D355D"/>
    <w:rsid w:val="002D507E"/>
    <w:rsid w:val="002D6043"/>
    <w:rsid w:val="002D6055"/>
    <w:rsid w:val="002D696E"/>
    <w:rsid w:val="002D6AC9"/>
    <w:rsid w:val="002E11D3"/>
    <w:rsid w:val="002E1A73"/>
    <w:rsid w:val="002E2531"/>
    <w:rsid w:val="002E2C4C"/>
    <w:rsid w:val="002E32A3"/>
    <w:rsid w:val="002E362E"/>
    <w:rsid w:val="002E387B"/>
    <w:rsid w:val="002E3AF3"/>
    <w:rsid w:val="002E40F7"/>
    <w:rsid w:val="002E42FD"/>
    <w:rsid w:val="002E4609"/>
    <w:rsid w:val="002E504C"/>
    <w:rsid w:val="002E5108"/>
    <w:rsid w:val="002E52B1"/>
    <w:rsid w:val="002E5309"/>
    <w:rsid w:val="002E5FF0"/>
    <w:rsid w:val="002E6249"/>
    <w:rsid w:val="002E7468"/>
    <w:rsid w:val="002E78E2"/>
    <w:rsid w:val="002E7B2C"/>
    <w:rsid w:val="002F00BF"/>
    <w:rsid w:val="002F045D"/>
    <w:rsid w:val="002F1144"/>
    <w:rsid w:val="002F1F4B"/>
    <w:rsid w:val="002F22E9"/>
    <w:rsid w:val="002F27B2"/>
    <w:rsid w:val="002F32BF"/>
    <w:rsid w:val="002F3BA6"/>
    <w:rsid w:val="002F3DCC"/>
    <w:rsid w:val="002F4040"/>
    <w:rsid w:val="002F5A37"/>
    <w:rsid w:val="002F6A7B"/>
    <w:rsid w:val="002F6E29"/>
    <w:rsid w:val="002F7251"/>
    <w:rsid w:val="002F75EB"/>
    <w:rsid w:val="00300358"/>
    <w:rsid w:val="00300C56"/>
    <w:rsid w:val="00300F98"/>
    <w:rsid w:val="00301211"/>
    <w:rsid w:val="00302D0A"/>
    <w:rsid w:val="00303D0A"/>
    <w:rsid w:val="00304A1B"/>
    <w:rsid w:val="0030594C"/>
    <w:rsid w:val="00306328"/>
    <w:rsid w:val="003066F5"/>
    <w:rsid w:val="00307263"/>
    <w:rsid w:val="003074D0"/>
    <w:rsid w:val="003076B8"/>
    <w:rsid w:val="00307C6D"/>
    <w:rsid w:val="00307CB9"/>
    <w:rsid w:val="00307EC3"/>
    <w:rsid w:val="0031087E"/>
    <w:rsid w:val="00310B3B"/>
    <w:rsid w:val="00310BFA"/>
    <w:rsid w:val="00311A0D"/>
    <w:rsid w:val="00311A5A"/>
    <w:rsid w:val="00311DEC"/>
    <w:rsid w:val="00312527"/>
    <w:rsid w:val="00312A0B"/>
    <w:rsid w:val="00313651"/>
    <w:rsid w:val="003141AD"/>
    <w:rsid w:val="0031498A"/>
    <w:rsid w:val="00314C92"/>
    <w:rsid w:val="00314C98"/>
    <w:rsid w:val="00315085"/>
    <w:rsid w:val="00315AAF"/>
    <w:rsid w:val="00315EA0"/>
    <w:rsid w:val="00315FF4"/>
    <w:rsid w:val="00316D17"/>
    <w:rsid w:val="00316F22"/>
    <w:rsid w:val="00317274"/>
    <w:rsid w:val="003172C8"/>
    <w:rsid w:val="0031776D"/>
    <w:rsid w:val="003178FC"/>
    <w:rsid w:val="00317EE6"/>
    <w:rsid w:val="0032011B"/>
    <w:rsid w:val="003203BB"/>
    <w:rsid w:val="00320E4F"/>
    <w:rsid w:val="00321748"/>
    <w:rsid w:val="003219CC"/>
    <w:rsid w:val="00321A5A"/>
    <w:rsid w:val="00321AE8"/>
    <w:rsid w:val="00321B83"/>
    <w:rsid w:val="00321EBE"/>
    <w:rsid w:val="003221EB"/>
    <w:rsid w:val="0032229B"/>
    <w:rsid w:val="00324570"/>
    <w:rsid w:val="00324C40"/>
    <w:rsid w:val="0032556A"/>
    <w:rsid w:val="003257C1"/>
    <w:rsid w:val="00325E36"/>
    <w:rsid w:val="00325E4C"/>
    <w:rsid w:val="00326761"/>
    <w:rsid w:val="003267E1"/>
    <w:rsid w:val="00327D8B"/>
    <w:rsid w:val="003303C3"/>
    <w:rsid w:val="00330407"/>
    <w:rsid w:val="00330BA8"/>
    <w:rsid w:val="00331210"/>
    <w:rsid w:val="0033123E"/>
    <w:rsid w:val="00331459"/>
    <w:rsid w:val="00331892"/>
    <w:rsid w:val="00331DD7"/>
    <w:rsid w:val="00331DDC"/>
    <w:rsid w:val="00331E33"/>
    <w:rsid w:val="00331FB4"/>
    <w:rsid w:val="00332B00"/>
    <w:rsid w:val="00333266"/>
    <w:rsid w:val="0033342C"/>
    <w:rsid w:val="003334D3"/>
    <w:rsid w:val="00333C4E"/>
    <w:rsid w:val="003352A9"/>
    <w:rsid w:val="00335379"/>
    <w:rsid w:val="00336435"/>
    <w:rsid w:val="003364D6"/>
    <w:rsid w:val="003365BB"/>
    <w:rsid w:val="00336F09"/>
    <w:rsid w:val="00337561"/>
    <w:rsid w:val="003375FC"/>
    <w:rsid w:val="00342961"/>
    <w:rsid w:val="00342D72"/>
    <w:rsid w:val="00342F04"/>
    <w:rsid w:val="00344456"/>
    <w:rsid w:val="0034494E"/>
    <w:rsid w:val="00344E08"/>
    <w:rsid w:val="00344F02"/>
    <w:rsid w:val="00345704"/>
    <w:rsid w:val="003467D4"/>
    <w:rsid w:val="00346A91"/>
    <w:rsid w:val="00346AE0"/>
    <w:rsid w:val="00347EA1"/>
    <w:rsid w:val="00347FB2"/>
    <w:rsid w:val="00350711"/>
    <w:rsid w:val="0035083F"/>
    <w:rsid w:val="0035174C"/>
    <w:rsid w:val="00351E5E"/>
    <w:rsid w:val="00352525"/>
    <w:rsid w:val="003525EC"/>
    <w:rsid w:val="00352E46"/>
    <w:rsid w:val="00353087"/>
    <w:rsid w:val="00353D23"/>
    <w:rsid w:val="00354576"/>
    <w:rsid w:val="003546C1"/>
    <w:rsid w:val="003554D6"/>
    <w:rsid w:val="00356F15"/>
    <w:rsid w:val="00356F5A"/>
    <w:rsid w:val="00356F78"/>
    <w:rsid w:val="003573CD"/>
    <w:rsid w:val="0035750C"/>
    <w:rsid w:val="00357BBD"/>
    <w:rsid w:val="00357CAC"/>
    <w:rsid w:val="00360F21"/>
    <w:rsid w:val="003613EF"/>
    <w:rsid w:val="0036144D"/>
    <w:rsid w:val="00361E3A"/>
    <w:rsid w:val="00362480"/>
    <w:rsid w:val="00362989"/>
    <w:rsid w:val="00362C21"/>
    <w:rsid w:val="003630A9"/>
    <w:rsid w:val="003638CA"/>
    <w:rsid w:val="00363E29"/>
    <w:rsid w:val="00364EFF"/>
    <w:rsid w:val="003651CA"/>
    <w:rsid w:val="00365313"/>
    <w:rsid w:val="0036546F"/>
    <w:rsid w:val="0036690B"/>
    <w:rsid w:val="00366EB6"/>
    <w:rsid w:val="0036774E"/>
    <w:rsid w:val="00367CE2"/>
    <w:rsid w:val="00370159"/>
    <w:rsid w:val="003703CF"/>
    <w:rsid w:val="00370BF4"/>
    <w:rsid w:val="00370E69"/>
    <w:rsid w:val="00370E95"/>
    <w:rsid w:val="003720F5"/>
    <w:rsid w:val="003721E4"/>
    <w:rsid w:val="00372410"/>
    <w:rsid w:val="003725A1"/>
    <w:rsid w:val="00372798"/>
    <w:rsid w:val="00372D44"/>
    <w:rsid w:val="003731CC"/>
    <w:rsid w:val="00373955"/>
    <w:rsid w:val="00374381"/>
    <w:rsid w:val="003743B4"/>
    <w:rsid w:val="0037493F"/>
    <w:rsid w:val="00374B95"/>
    <w:rsid w:val="00374BBB"/>
    <w:rsid w:val="00374D3C"/>
    <w:rsid w:val="003750EC"/>
    <w:rsid w:val="003759EF"/>
    <w:rsid w:val="00375EDE"/>
    <w:rsid w:val="00375FA7"/>
    <w:rsid w:val="003772EB"/>
    <w:rsid w:val="00377825"/>
    <w:rsid w:val="00380367"/>
    <w:rsid w:val="00380B89"/>
    <w:rsid w:val="00381272"/>
    <w:rsid w:val="00381F99"/>
    <w:rsid w:val="0038323C"/>
    <w:rsid w:val="0038499C"/>
    <w:rsid w:val="00384F7D"/>
    <w:rsid w:val="00385119"/>
    <w:rsid w:val="00385390"/>
    <w:rsid w:val="0038577C"/>
    <w:rsid w:val="00385F9D"/>
    <w:rsid w:val="00386AAE"/>
    <w:rsid w:val="0038709F"/>
    <w:rsid w:val="003875BD"/>
    <w:rsid w:val="00387A34"/>
    <w:rsid w:val="003901A8"/>
    <w:rsid w:val="00390E6E"/>
    <w:rsid w:val="00391F8E"/>
    <w:rsid w:val="003929DA"/>
    <w:rsid w:val="00393DAF"/>
    <w:rsid w:val="003942BB"/>
    <w:rsid w:val="00394DFC"/>
    <w:rsid w:val="00395414"/>
    <w:rsid w:val="003956B2"/>
    <w:rsid w:val="00395D93"/>
    <w:rsid w:val="00396500"/>
    <w:rsid w:val="00396A1A"/>
    <w:rsid w:val="0039775C"/>
    <w:rsid w:val="00397F3D"/>
    <w:rsid w:val="003A0B18"/>
    <w:rsid w:val="003A0E0C"/>
    <w:rsid w:val="003A165D"/>
    <w:rsid w:val="003A1997"/>
    <w:rsid w:val="003A1BA2"/>
    <w:rsid w:val="003A20B2"/>
    <w:rsid w:val="003A275B"/>
    <w:rsid w:val="003A291E"/>
    <w:rsid w:val="003A2CD2"/>
    <w:rsid w:val="003A37AC"/>
    <w:rsid w:val="003A4854"/>
    <w:rsid w:val="003A4CB2"/>
    <w:rsid w:val="003A6D00"/>
    <w:rsid w:val="003A7A80"/>
    <w:rsid w:val="003A7A90"/>
    <w:rsid w:val="003B00FB"/>
    <w:rsid w:val="003B05E4"/>
    <w:rsid w:val="003B0B85"/>
    <w:rsid w:val="003B1243"/>
    <w:rsid w:val="003B1AE0"/>
    <w:rsid w:val="003B2127"/>
    <w:rsid w:val="003B313D"/>
    <w:rsid w:val="003B3314"/>
    <w:rsid w:val="003B348F"/>
    <w:rsid w:val="003B49F1"/>
    <w:rsid w:val="003B5829"/>
    <w:rsid w:val="003B5A91"/>
    <w:rsid w:val="003B6B63"/>
    <w:rsid w:val="003B6F90"/>
    <w:rsid w:val="003B719E"/>
    <w:rsid w:val="003B76EF"/>
    <w:rsid w:val="003C046E"/>
    <w:rsid w:val="003C0C56"/>
    <w:rsid w:val="003C0D2C"/>
    <w:rsid w:val="003C1504"/>
    <w:rsid w:val="003C23A7"/>
    <w:rsid w:val="003C23AD"/>
    <w:rsid w:val="003C279A"/>
    <w:rsid w:val="003C2AE9"/>
    <w:rsid w:val="003C3938"/>
    <w:rsid w:val="003C3F5D"/>
    <w:rsid w:val="003C47D7"/>
    <w:rsid w:val="003C5750"/>
    <w:rsid w:val="003C5AE9"/>
    <w:rsid w:val="003C6722"/>
    <w:rsid w:val="003C756C"/>
    <w:rsid w:val="003C771C"/>
    <w:rsid w:val="003C7CFA"/>
    <w:rsid w:val="003C7F05"/>
    <w:rsid w:val="003D06AC"/>
    <w:rsid w:val="003D0940"/>
    <w:rsid w:val="003D0D7B"/>
    <w:rsid w:val="003D2359"/>
    <w:rsid w:val="003D242C"/>
    <w:rsid w:val="003D3B02"/>
    <w:rsid w:val="003D50C4"/>
    <w:rsid w:val="003D61C3"/>
    <w:rsid w:val="003D6819"/>
    <w:rsid w:val="003D72EA"/>
    <w:rsid w:val="003D73F5"/>
    <w:rsid w:val="003D75B7"/>
    <w:rsid w:val="003D7928"/>
    <w:rsid w:val="003D7B53"/>
    <w:rsid w:val="003E01B8"/>
    <w:rsid w:val="003E0384"/>
    <w:rsid w:val="003E070A"/>
    <w:rsid w:val="003E0C5D"/>
    <w:rsid w:val="003E18B3"/>
    <w:rsid w:val="003E18FB"/>
    <w:rsid w:val="003E1996"/>
    <w:rsid w:val="003E21FB"/>
    <w:rsid w:val="003E3329"/>
    <w:rsid w:val="003E3A09"/>
    <w:rsid w:val="003E3C22"/>
    <w:rsid w:val="003E5854"/>
    <w:rsid w:val="003E6D50"/>
    <w:rsid w:val="003E7E60"/>
    <w:rsid w:val="003E7F11"/>
    <w:rsid w:val="003F082D"/>
    <w:rsid w:val="003F0990"/>
    <w:rsid w:val="003F10A3"/>
    <w:rsid w:val="003F1118"/>
    <w:rsid w:val="003F122D"/>
    <w:rsid w:val="003F1AC5"/>
    <w:rsid w:val="003F1E24"/>
    <w:rsid w:val="003F2238"/>
    <w:rsid w:val="003F2269"/>
    <w:rsid w:val="003F22D6"/>
    <w:rsid w:val="003F3BBA"/>
    <w:rsid w:val="003F3C56"/>
    <w:rsid w:val="003F3D38"/>
    <w:rsid w:val="003F42A5"/>
    <w:rsid w:val="003F4883"/>
    <w:rsid w:val="003F493D"/>
    <w:rsid w:val="003F4F3C"/>
    <w:rsid w:val="003F64D4"/>
    <w:rsid w:val="003F662F"/>
    <w:rsid w:val="003F695C"/>
    <w:rsid w:val="003F75D2"/>
    <w:rsid w:val="003F77B4"/>
    <w:rsid w:val="0040047D"/>
    <w:rsid w:val="004005CE"/>
    <w:rsid w:val="004012B6"/>
    <w:rsid w:val="004017CC"/>
    <w:rsid w:val="00401EA4"/>
    <w:rsid w:val="00402676"/>
    <w:rsid w:val="0040349B"/>
    <w:rsid w:val="004047B7"/>
    <w:rsid w:val="00404C8E"/>
    <w:rsid w:val="00404EEB"/>
    <w:rsid w:val="0040557F"/>
    <w:rsid w:val="00405644"/>
    <w:rsid w:val="00406176"/>
    <w:rsid w:val="00406B64"/>
    <w:rsid w:val="00406D1C"/>
    <w:rsid w:val="004075E3"/>
    <w:rsid w:val="00407749"/>
    <w:rsid w:val="0041009C"/>
    <w:rsid w:val="004111E4"/>
    <w:rsid w:val="004115FE"/>
    <w:rsid w:val="0041174A"/>
    <w:rsid w:val="00411A57"/>
    <w:rsid w:val="00411B2E"/>
    <w:rsid w:val="00412229"/>
    <w:rsid w:val="00412C25"/>
    <w:rsid w:val="004138AA"/>
    <w:rsid w:val="00414D2A"/>
    <w:rsid w:val="00415239"/>
    <w:rsid w:val="0041699F"/>
    <w:rsid w:val="00416BBD"/>
    <w:rsid w:val="00416FAF"/>
    <w:rsid w:val="0041719E"/>
    <w:rsid w:val="00417496"/>
    <w:rsid w:val="00417847"/>
    <w:rsid w:val="0042050B"/>
    <w:rsid w:val="00420ED2"/>
    <w:rsid w:val="0042132A"/>
    <w:rsid w:val="004218AC"/>
    <w:rsid w:val="00422D94"/>
    <w:rsid w:val="0042360D"/>
    <w:rsid w:val="00424E65"/>
    <w:rsid w:val="0042580E"/>
    <w:rsid w:val="004258EF"/>
    <w:rsid w:val="00425968"/>
    <w:rsid w:val="00427085"/>
    <w:rsid w:val="0042717B"/>
    <w:rsid w:val="0042767E"/>
    <w:rsid w:val="00427CA0"/>
    <w:rsid w:val="00427CA6"/>
    <w:rsid w:val="00430787"/>
    <w:rsid w:val="00431197"/>
    <w:rsid w:val="00431DD0"/>
    <w:rsid w:val="00431F84"/>
    <w:rsid w:val="0043227F"/>
    <w:rsid w:val="00432319"/>
    <w:rsid w:val="00432B0F"/>
    <w:rsid w:val="00432B78"/>
    <w:rsid w:val="00432C37"/>
    <w:rsid w:val="00432C4C"/>
    <w:rsid w:val="004332FB"/>
    <w:rsid w:val="00433320"/>
    <w:rsid w:val="004333B5"/>
    <w:rsid w:val="00433CFA"/>
    <w:rsid w:val="00434BF8"/>
    <w:rsid w:val="004352FD"/>
    <w:rsid w:val="00435666"/>
    <w:rsid w:val="00436905"/>
    <w:rsid w:val="00437453"/>
    <w:rsid w:val="0043752E"/>
    <w:rsid w:val="004375AC"/>
    <w:rsid w:val="004377C1"/>
    <w:rsid w:val="004377C7"/>
    <w:rsid w:val="00437ABE"/>
    <w:rsid w:val="0044059F"/>
    <w:rsid w:val="00440FB7"/>
    <w:rsid w:val="00441418"/>
    <w:rsid w:val="00441828"/>
    <w:rsid w:val="00441E1E"/>
    <w:rsid w:val="00441EFC"/>
    <w:rsid w:val="0044276E"/>
    <w:rsid w:val="00443000"/>
    <w:rsid w:val="0044359C"/>
    <w:rsid w:val="00443675"/>
    <w:rsid w:val="00443E38"/>
    <w:rsid w:val="004446FA"/>
    <w:rsid w:val="00444CFE"/>
    <w:rsid w:val="00444D57"/>
    <w:rsid w:val="0044504D"/>
    <w:rsid w:val="004463B8"/>
    <w:rsid w:val="00446D96"/>
    <w:rsid w:val="00446E15"/>
    <w:rsid w:val="00447057"/>
    <w:rsid w:val="00447AA2"/>
    <w:rsid w:val="004507B0"/>
    <w:rsid w:val="0045084E"/>
    <w:rsid w:val="0045093B"/>
    <w:rsid w:val="00450B08"/>
    <w:rsid w:val="00450D50"/>
    <w:rsid w:val="00450DD0"/>
    <w:rsid w:val="004510BF"/>
    <w:rsid w:val="00451BCC"/>
    <w:rsid w:val="004520B6"/>
    <w:rsid w:val="00452111"/>
    <w:rsid w:val="004522B2"/>
    <w:rsid w:val="00453340"/>
    <w:rsid w:val="004542A5"/>
    <w:rsid w:val="0045430B"/>
    <w:rsid w:val="00454392"/>
    <w:rsid w:val="00454E73"/>
    <w:rsid w:val="00454ED3"/>
    <w:rsid w:val="0045514F"/>
    <w:rsid w:val="004551BF"/>
    <w:rsid w:val="00456926"/>
    <w:rsid w:val="00456E31"/>
    <w:rsid w:val="00456F57"/>
    <w:rsid w:val="0045798E"/>
    <w:rsid w:val="00457CCF"/>
    <w:rsid w:val="0046140C"/>
    <w:rsid w:val="004618C5"/>
    <w:rsid w:val="00461B6B"/>
    <w:rsid w:val="00461BEE"/>
    <w:rsid w:val="00461F38"/>
    <w:rsid w:val="0046303A"/>
    <w:rsid w:val="004631C3"/>
    <w:rsid w:val="00463275"/>
    <w:rsid w:val="00463CFC"/>
    <w:rsid w:val="0046438D"/>
    <w:rsid w:val="00464682"/>
    <w:rsid w:val="00464D67"/>
    <w:rsid w:val="004658B3"/>
    <w:rsid w:val="00465E27"/>
    <w:rsid w:val="00465F76"/>
    <w:rsid w:val="0046627F"/>
    <w:rsid w:val="00466388"/>
    <w:rsid w:val="00466D01"/>
    <w:rsid w:val="00466E6D"/>
    <w:rsid w:val="00467E50"/>
    <w:rsid w:val="0047151C"/>
    <w:rsid w:val="00471934"/>
    <w:rsid w:val="00471BD0"/>
    <w:rsid w:val="00471E58"/>
    <w:rsid w:val="00471F22"/>
    <w:rsid w:val="00472800"/>
    <w:rsid w:val="00473133"/>
    <w:rsid w:val="00473CB8"/>
    <w:rsid w:val="00474F6A"/>
    <w:rsid w:val="00475AF3"/>
    <w:rsid w:val="00477347"/>
    <w:rsid w:val="0047740A"/>
    <w:rsid w:val="004803CB"/>
    <w:rsid w:val="004809C2"/>
    <w:rsid w:val="00481237"/>
    <w:rsid w:val="00482B2B"/>
    <w:rsid w:val="00482DFF"/>
    <w:rsid w:val="00483585"/>
    <w:rsid w:val="0048378C"/>
    <w:rsid w:val="00483AA4"/>
    <w:rsid w:val="0048487D"/>
    <w:rsid w:val="00485443"/>
    <w:rsid w:val="00486E77"/>
    <w:rsid w:val="0048779C"/>
    <w:rsid w:val="00487CFE"/>
    <w:rsid w:val="004904F6"/>
    <w:rsid w:val="00491137"/>
    <w:rsid w:val="004924E5"/>
    <w:rsid w:val="0049320A"/>
    <w:rsid w:val="00493873"/>
    <w:rsid w:val="004955D4"/>
    <w:rsid w:val="004958DE"/>
    <w:rsid w:val="00495AFA"/>
    <w:rsid w:val="00495EAE"/>
    <w:rsid w:val="004963A8"/>
    <w:rsid w:val="00496F03"/>
    <w:rsid w:val="00497F9B"/>
    <w:rsid w:val="004A02B4"/>
    <w:rsid w:val="004A02F4"/>
    <w:rsid w:val="004A0699"/>
    <w:rsid w:val="004A0A9E"/>
    <w:rsid w:val="004A0CAE"/>
    <w:rsid w:val="004A123D"/>
    <w:rsid w:val="004A1773"/>
    <w:rsid w:val="004A1C29"/>
    <w:rsid w:val="004A1DCB"/>
    <w:rsid w:val="004A1E3F"/>
    <w:rsid w:val="004A2017"/>
    <w:rsid w:val="004A2254"/>
    <w:rsid w:val="004A3656"/>
    <w:rsid w:val="004A3ADC"/>
    <w:rsid w:val="004A4508"/>
    <w:rsid w:val="004A4B2A"/>
    <w:rsid w:val="004A5802"/>
    <w:rsid w:val="004A59CA"/>
    <w:rsid w:val="004A5B2E"/>
    <w:rsid w:val="004A65FF"/>
    <w:rsid w:val="004A6B25"/>
    <w:rsid w:val="004A6E3F"/>
    <w:rsid w:val="004A7681"/>
    <w:rsid w:val="004A7C58"/>
    <w:rsid w:val="004B0359"/>
    <w:rsid w:val="004B0B8F"/>
    <w:rsid w:val="004B13DB"/>
    <w:rsid w:val="004B224D"/>
    <w:rsid w:val="004B2D5D"/>
    <w:rsid w:val="004B2D90"/>
    <w:rsid w:val="004B30D8"/>
    <w:rsid w:val="004B3264"/>
    <w:rsid w:val="004B3C4B"/>
    <w:rsid w:val="004B442D"/>
    <w:rsid w:val="004B5154"/>
    <w:rsid w:val="004B53DC"/>
    <w:rsid w:val="004B6F1B"/>
    <w:rsid w:val="004B7308"/>
    <w:rsid w:val="004B758D"/>
    <w:rsid w:val="004C063F"/>
    <w:rsid w:val="004C0B89"/>
    <w:rsid w:val="004C15BB"/>
    <w:rsid w:val="004C1F7B"/>
    <w:rsid w:val="004C272D"/>
    <w:rsid w:val="004C33DF"/>
    <w:rsid w:val="004C449C"/>
    <w:rsid w:val="004C4B24"/>
    <w:rsid w:val="004C4EF4"/>
    <w:rsid w:val="004C506D"/>
    <w:rsid w:val="004C6508"/>
    <w:rsid w:val="004C6584"/>
    <w:rsid w:val="004C6716"/>
    <w:rsid w:val="004C7A34"/>
    <w:rsid w:val="004C7C3E"/>
    <w:rsid w:val="004C7CA9"/>
    <w:rsid w:val="004D15B4"/>
    <w:rsid w:val="004D19A6"/>
    <w:rsid w:val="004D2175"/>
    <w:rsid w:val="004D27CE"/>
    <w:rsid w:val="004D2DEE"/>
    <w:rsid w:val="004D3061"/>
    <w:rsid w:val="004D45F6"/>
    <w:rsid w:val="004D4D82"/>
    <w:rsid w:val="004D5CF7"/>
    <w:rsid w:val="004D604E"/>
    <w:rsid w:val="004D6795"/>
    <w:rsid w:val="004D7A31"/>
    <w:rsid w:val="004D7E0D"/>
    <w:rsid w:val="004E14A2"/>
    <w:rsid w:val="004E1F27"/>
    <w:rsid w:val="004E2631"/>
    <w:rsid w:val="004E2B16"/>
    <w:rsid w:val="004E2FF7"/>
    <w:rsid w:val="004E3020"/>
    <w:rsid w:val="004E3294"/>
    <w:rsid w:val="004E34F7"/>
    <w:rsid w:val="004E3AA3"/>
    <w:rsid w:val="004E3AD7"/>
    <w:rsid w:val="004E457D"/>
    <w:rsid w:val="004E5235"/>
    <w:rsid w:val="004E5612"/>
    <w:rsid w:val="004E6825"/>
    <w:rsid w:val="004E6870"/>
    <w:rsid w:val="004E73CE"/>
    <w:rsid w:val="004E76B1"/>
    <w:rsid w:val="004E7ADE"/>
    <w:rsid w:val="004F03B5"/>
    <w:rsid w:val="004F0753"/>
    <w:rsid w:val="004F0961"/>
    <w:rsid w:val="004F0A85"/>
    <w:rsid w:val="004F0E00"/>
    <w:rsid w:val="004F143B"/>
    <w:rsid w:val="004F229F"/>
    <w:rsid w:val="004F307F"/>
    <w:rsid w:val="004F31F4"/>
    <w:rsid w:val="004F379E"/>
    <w:rsid w:val="004F37A9"/>
    <w:rsid w:val="004F3D28"/>
    <w:rsid w:val="004F3E06"/>
    <w:rsid w:val="004F3E5D"/>
    <w:rsid w:val="004F498F"/>
    <w:rsid w:val="004F4C58"/>
    <w:rsid w:val="004F4E99"/>
    <w:rsid w:val="004F4FF5"/>
    <w:rsid w:val="004F551A"/>
    <w:rsid w:val="004F567F"/>
    <w:rsid w:val="004F5ADF"/>
    <w:rsid w:val="004F5FD4"/>
    <w:rsid w:val="004F6483"/>
    <w:rsid w:val="004F6C48"/>
    <w:rsid w:val="004F7139"/>
    <w:rsid w:val="004F71C7"/>
    <w:rsid w:val="004F72F7"/>
    <w:rsid w:val="004F7696"/>
    <w:rsid w:val="005002F6"/>
    <w:rsid w:val="00500F1D"/>
    <w:rsid w:val="00501448"/>
    <w:rsid w:val="00502265"/>
    <w:rsid w:val="00502818"/>
    <w:rsid w:val="00505695"/>
    <w:rsid w:val="0050577B"/>
    <w:rsid w:val="00505BA0"/>
    <w:rsid w:val="00505BB3"/>
    <w:rsid w:val="00505D3B"/>
    <w:rsid w:val="005063ED"/>
    <w:rsid w:val="005064E5"/>
    <w:rsid w:val="005064EB"/>
    <w:rsid w:val="00506B78"/>
    <w:rsid w:val="00506CC7"/>
    <w:rsid w:val="00506CE5"/>
    <w:rsid w:val="00506D22"/>
    <w:rsid w:val="005073F8"/>
    <w:rsid w:val="0050798D"/>
    <w:rsid w:val="0051080C"/>
    <w:rsid w:val="00510A78"/>
    <w:rsid w:val="00510BAF"/>
    <w:rsid w:val="00510D7B"/>
    <w:rsid w:val="00511057"/>
    <w:rsid w:val="00511197"/>
    <w:rsid w:val="00511520"/>
    <w:rsid w:val="0051176B"/>
    <w:rsid w:val="00511798"/>
    <w:rsid w:val="00511BDF"/>
    <w:rsid w:val="00511D6A"/>
    <w:rsid w:val="0051287D"/>
    <w:rsid w:val="00512EE8"/>
    <w:rsid w:val="00513E0C"/>
    <w:rsid w:val="00513EE1"/>
    <w:rsid w:val="0051412C"/>
    <w:rsid w:val="0051453C"/>
    <w:rsid w:val="00514690"/>
    <w:rsid w:val="0051475A"/>
    <w:rsid w:val="00514E0F"/>
    <w:rsid w:val="00514EB8"/>
    <w:rsid w:val="0051577B"/>
    <w:rsid w:val="00515BB6"/>
    <w:rsid w:val="00516031"/>
    <w:rsid w:val="005167BF"/>
    <w:rsid w:val="00517443"/>
    <w:rsid w:val="00517602"/>
    <w:rsid w:val="00517F25"/>
    <w:rsid w:val="0052021B"/>
    <w:rsid w:val="00520F7B"/>
    <w:rsid w:val="0052106C"/>
    <w:rsid w:val="00521C24"/>
    <w:rsid w:val="00522931"/>
    <w:rsid w:val="00522E2E"/>
    <w:rsid w:val="00523549"/>
    <w:rsid w:val="005249D4"/>
    <w:rsid w:val="00525131"/>
    <w:rsid w:val="00525790"/>
    <w:rsid w:val="005258B2"/>
    <w:rsid w:val="00525C09"/>
    <w:rsid w:val="00525E73"/>
    <w:rsid w:val="00526111"/>
    <w:rsid w:val="00526455"/>
    <w:rsid w:val="00526748"/>
    <w:rsid w:val="00526C1A"/>
    <w:rsid w:val="00526DB3"/>
    <w:rsid w:val="005273C1"/>
    <w:rsid w:val="00527569"/>
    <w:rsid w:val="0052799D"/>
    <w:rsid w:val="005279FE"/>
    <w:rsid w:val="005325A8"/>
    <w:rsid w:val="005327E5"/>
    <w:rsid w:val="00533BF6"/>
    <w:rsid w:val="00533C69"/>
    <w:rsid w:val="00533FA3"/>
    <w:rsid w:val="0053466F"/>
    <w:rsid w:val="0053545F"/>
    <w:rsid w:val="0053559C"/>
    <w:rsid w:val="005356B6"/>
    <w:rsid w:val="00535A74"/>
    <w:rsid w:val="00535ACB"/>
    <w:rsid w:val="005360C9"/>
    <w:rsid w:val="00536A7D"/>
    <w:rsid w:val="00536A9F"/>
    <w:rsid w:val="00537212"/>
    <w:rsid w:val="00537430"/>
    <w:rsid w:val="005377E4"/>
    <w:rsid w:val="00537DE2"/>
    <w:rsid w:val="0054073F"/>
    <w:rsid w:val="00540832"/>
    <w:rsid w:val="00540DC0"/>
    <w:rsid w:val="005410CF"/>
    <w:rsid w:val="005422EF"/>
    <w:rsid w:val="00542A3E"/>
    <w:rsid w:val="00543022"/>
    <w:rsid w:val="005437F0"/>
    <w:rsid w:val="00543B39"/>
    <w:rsid w:val="00543F8B"/>
    <w:rsid w:val="00545900"/>
    <w:rsid w:val="00545AC2"/>
    <w:rsid w:val="00545CAE"/>
    <w:rsid w:val="00545CD3"/>
    <w:rsid w:val="00546842"/>
    <w:rsid w:val="00546B80"/>
    <w:rsid w:val="0054712D"/>
    <w:rsid w:val="005501F6"/>
    <w:rsid w:val="00550924"/>
    <w:rsid w:val="00550B40"/>
    <w:rsid w:val="005513DD"/>
    <w:rsid w:val="0055144E"/>
    <w:rsid w:val="00551C2E"/>
    <w:rsid w:val="00551D59"/>
    <w:rsid w:val="00552351"/>
    <w:rsid w:val="00552758"/>
    <w:rsid w:val="00553089"/>
    <w:rsid w:val="00553FC9"/>
    <w:rsid w:val="00554ABB"/>
    <w:rsid w:val="00555456"/>
    <w:rsid w:val="00555603"/>
    <w:rsid w:val="005556B6"/>
    <w:rsid w:val="00555A34"/>
    <w:rsid w:val="00557373"/>
    <w:rsid w:val="00557696"/>
    <w:rsid w:val="005577EB"/>
    <w:rsid w:val="00557957"/>
    <w:rsid w:val="0056013A"/>
    <w:rsid w:val="00560992"/>
    <w:rsid w:val="00560F7E"/>
    <w:rsid w:val="00561440"/>
    <w:rsid w:val="005614C2"/>
    <w:rsid w:val="00561AF0"/>
    <w:rsid w:val="00561FC6"/>
    <w:rsid w:val="00562199"/>
    <w:rsid w:val="005621BA"/>
    <w:rsid w:val="0056239F"/>
    <w:rsid w:val="005627D0"/>
    <w:rsid w:val="00562A19"/>
    <w:rsid w:val="00562FBE"/>
    <w:rsid w:val="0056374B"/>
    <w:rsid w:val="00563B7A"/>
    <w:rsid w:val="00563BD3"/>
    <w:rsid w:val="00563ECF"/>
    <w:rsid w:val="0056464D"/>
    <w:rsid w:val="00564A0F"/>
    <w:rsid w:val="0056529B"/>
    <w:rsid w:val="005654C7"/>
    <w:rsid w:val="00565515"/>
    <w:rsid w:val="00565D08"/>
    <w:rsid w:val="00566063"/>
    <w:rsid w:val="00566AA0"/>
    <w:rsid w:val="005679F7"/>
    <w:rsid w:val="00567B98"/>
    <w:rsid w:val="0057092F"/>
    <w:rsid w:val="0057127E"/>
    <w:rsid w:val="00571589"/>
    <w:rsid w:val="0057168F"/>
    <w:rsid w:val="00572589"/>
    <w:rsid w:val="00572B9D"/>
    <w:rsid w:val="00572BCE"/>
    <w:rsid w:val="005733BB"/>
    <w:rsid w:val="00573562"/>
    <w:rsid w:val="005739FB"/>
    <w:rsid w:val="00574B59"/>
    <w:rsid w:val="005754FF"/>
    <w:rsid w:val="00575D83"/>
    <w:rsid w:val="00576300"/>
    <w:rsid w:val="005767F3"/>
    <w:rsid w:val="0057690E"/>
    <w:rsid w:val="005778C5"/>
    <w:rsid w:val="005779D8"/>
    <w:rsid w:val="00577B47"/>
    <w:rsid w:val="00577DCF"/>
    <w:rsid w:val="005807BF"/>
    <w:rsid w:val="005812C5"/>
    <w:rsid w:val="00581CD5"/>
    <w:rsid w:val="00582272"/>
    <w:rsid w:val="00582705"/>
    <w:rsid w:val="00582F20"/>
    <w:rsid w:val="00582FE0"/>
    <w:rsid w:val="00583F23"/>
    <w:rsid w:val="005840D7"/>
    <w:rsid w:val="0058436B"/>
    <w:rsid w:val="00584512"/>
    <w:rsid w:val="00584524"/>
    <w:rsid w:val="0058481A"/>
    <w:rsid w:val="00585333"/>
    <w:rsid w:val="00585527"/>
    <w:rsid w:val="00586DAE"/>
    <w:rsid w:val="0058738B"/>
    <w:rsid w:val="00590D2B"/>
    <w:rsid w:val="00590E51"/>
    <w:rsid w:val="005922ED"/>
    <w:rsid w:val="00593FEF"/>
    <w:rsid w:val="005944F2"/>
    <w:rsid w:val="00594A72"/>
    <w:rsid w:val="00594F73"/>
    <w:rsid w:val="005950F0"/>
    <w:rsid w:val="00595275"/>
    <w:rsid w:val="0059572E"/>
    <w:rsid w:val="0059730C"/>
    <w:rsid w:val="005A0803"/>
    <w:rsid w:val="005A10DB"/>
    <w:rsid w:val="005A1174"/>
    <w:rsid w:val="005A1853"/>
    <w:rsid w:val="005A1A6C"/>
    <w:rsid w:val="005A2B12"/>
    <w:rsid w:val="005A4C14"/>
    <w:rsid w:val="005A4F8A"/>
    <w:rsid w:val="005A53FD"/>
    <w:rsid w:val="005A5988"/>
    <w:rsid w:val="005A6329"/>
    <w:rsid w:val="005A644B"/>
    <w:rsid w:val="005A6609"/>
    <w:rsid w:val="005A66D2"/>
    <w:rsid w:val="005A721C"/>
    <w:rsid w:val="005A753D"/>
    <w:rsid w:val="005B09FF"/>
    <w:rsid w:val="005B0B84"/>
    <w:rsid w:val="005B0BBC"/>
    <w:rsid w:val="005B1679"/>
    <w:rsid w:val="005B175A"/>
    <w:rsid w:val="005B18F6"/>
    <w:rsid w:val="005B1A82"/>
    <w:rsid w:val="005B1B73"/>
    <w:rsid w:val="005B237E"/>
    <w:rsid w:val="005B2D00"/>
    <w:rsid w:val="005B31D3"/>
    <w:rsid w:val="005B3420"/>
    <w:rsid w:val="005B356C"/>
    <w:rsid w:val="005B553B"/>
    <w:rsid w:val="005B6634"/>
    <w:rsid w:val="005B6EBE"/>
    <w:rsid w:val="005B730D"/>
    <w:rsid w:val="005B7345"/>
    <w:rsid w:val="005B7AF8"/>
    <w:rsid w:val="005B7D8B"/>
    <w:rsid w:val="005C0242"/>
    <w:rsid w:val="005C04F3"/>
    <w:rsid w:val="005C1C6B"/>
    <w:rsid w:val="005C202B"/>
    <w:rsid w:val="005C22F5"/>
    <w:rsid w:val="005C368A"/>
    <w:rsid w:val="005C387B"/>
    <w:rsid w:val="005C3FA1"/>
    <w:rsid w:val="005C4ED0"/>
    <w:rsid w:val="005C5181"/>
    <w:rsid w:val="005C565C"/>
    <w:rsid w:val="005C5BC9"/>
    <w:rsid w:val="005C64F7"/>
    <w:rsid w:val="005C7BB5"/>
    <w:rsid w:val="005C7CAB"/>
    <w:rsid w:val="005D041A"/>
    <w:rsid w:val="005D0D0A"/>
    <w:rsid w:val="005D121D"/>
    <w:rsid w:val="005D2035"/>
    <w:rsid w:val="005D22CD"/>
    <w:rsid w:val="005D2658"/>
    <w:rsid w:val="005D3849"/>
    <w:rsid w:val="005D3A94"/>
    <w:rsid w:val="005D495C"/>
    <w:rsid w:val="005D51D7"/>
    <w:rsid w:val="005D5BA5"/>
    <w:rsid w:val="005D5BC0"/>
    <w:rsid w:val="005D6257"/>
    <w:rsid w:val="005D62C5"/>
    <w:rsid w:val="005D6602"/>
    <w:rsid w:val="005D677D"/>
    <w:rsid w:val="005D6CBF"/>
    <w:rsid w:val="005D71F2"/>
    <w:rsid w:val="005D791A"/>
    <w:rsid w:val="005D7963"/>
    <w:rsid w:val="005E1693"/>
    <w:rsid w:val="005E20E0"/>
    <w:rsid w:val="005E2209"/>
    <w:rsid w:val="005E25AA"/>
    <w:rsid w:val="005E29B5"/>
    <w:rsid w:val="005E2C9F"/>
    <w:rsid w:val="005E2DED"/>
    <w:rsid w:val="005E388C"/>
    <w:rsid w:val="005E4260"/>
    <w:rsid w:val="005E4AF1"/>
    <w:rsid w:val="005E5457"/>
    <w:rsid w:val="005E579A"/>
    <w:rsid w:val="005E57C9"/>
    <w:rsid w:val="005E61D0"/>
    <w:rsid w:val="005E62B0"/>
    <w:rsid w:val="005E69E1"/>
    <w:rsid w:val="005E69EB"/>
    <w:rsid w:val="005F13A9"/>
    <w:rsid w:val="005F1423"/>
    <w:rsid w:val="005F1BC2"/>
    <w:rsid w:val="005F1C0A"/>
    <w:rsid w:val="005F20EA"/>
    <w:rsid w:val="005F22F8"/>
    <w:rsid w:val="005F25A0"/>
    <w:rsid w:val="005F390B"/>
    <w:rsid w:val="005F3D19"/>
    <w:rsid w:val="005F3FE4"/>
    <w:rsid w:val="005F4475"/>
    <w:rsid w:val="005F4A45"/>
    <w:rsid w:val="005F5298"/>
    <w:rsid w:val="005F616B"/>
    <w:rsid w:val="005F617B"/>
    <w:rsid w:val="005F6237"/>
    <w:rsid w:val="005F7760"/>
    <w:rsid w:val="0060064E"/>
    <w:rsid w:val="0060146E"/>
    <w:rsid w:val="00601B87"/>
    <w:rsid w:val="006023AC"/>
    <w:rsid w:val="00602546"/>
    <w:rsid w:val="006029F9"/>
    <w:rsid w:val="00603DFA"/>
    <w:rsid w:val="0060440B"/>
    <w:rsid w:val="00605037"/>
    <w:rsid w:val="0060556C"/>
    <w:rsid w:val="006059D7"/>
    <w:rsid w:val="00605BA4"/>
    <w:rsid w:val="006069A1"/>
    <w:rsid w:val="00607440"/>
    <w:rsid w:val="0061028A"/>
    <w:rsid w:val="00610929"/>
    <w:rsid w:val="00610FD3"/>
    <w:rsid w:val="00610FEC"/>
    <w:rsid w:val="00611556"/>
    <w:rsid w:val="00611CD8"/>
    <w:rsid w:val="00612A2E"/>
    <w:rsid w:val="006132F5"/>
    <w:rsid w:val="0061346D"/>
    <w:rsid w:val="00613473"/>
    <w:rsid w:val="00613C59"/>
    <w:rsid w:val="006153BD"/>
    <w:rsid w:val="006155A5"/>
    <w:rsid w:val="00615F36"/>
    <w:rsid w:val="00616025"/>
    <w:rsid w:val="00616C7A"/>
    <w:rsid w:val="00616FA8"/>
    <w:rsid w:val="006170A8"/>
    <w:rsid w:val="006179C0"/>
    <w:rsid w:val="00617E09"/>
    <w:rsid w:val="0062067D"/>
    <w:rsid w:val="0062079F"/>
    <w:rsid w:val="00620C13"/>
    <w:rsid w:val="00620DE8"/>
    <w:rsid w:val="00622818"/>
    <w:rsid w:val="006236F9"/>
    <w:rsid w:val="00624043"/>
    <w:rsid w:val="00624957"/>
    <w:rsid w:val="00624BDD"/>
    <w:rsid w:val="0062515D"/>
    <w:rsid w:val="0062532E"/>
    <w:rsid w:val="00625514"/>
    <w:rsid w:val="00625BC9"/>
    <w:rsid w:val="0062692B"/>
    <w:rsid w:val="006270DD"/>
    <w:rsid w:val="00627998"/>
    <w:rsid w:val="006305C5"/>
    <w:rsid w:val="006318D1"/>
    <w:rsid w:val="00632E8F"/>
    <w:rsid w:val="00633135"/>
    <w:rsid w:val="00633EED"/>
    <w:rsid w:val="00634653"/>
    <w:rsid w:val="00634D18"/>
    <w:rsid w:val="00635F7B"/>
    <w:rsid w:val="006362CF"/>
    <w:rsid w:val="00636892"/>
    <w:rsid w:val="0063715C"/>
    <w:rsid w:val="00637184"/>
    <w:rsid w:val="00637200"/>
    <w:rsid w:val="00637376"/>
    <w:rsid w:val="00637449"/>
    <w:rsid w:val="006378BA"/>
    <w:rsid w:val="006379EA"/>
    <w:rsid w:val="006379F0"/>
    <w:rsid w:val="00637E77"/>
    <w:rsid w:val="006409F0"/>
    <w:rsid w:val="00640F5E"/>
    <w:rsid w:val="0064101D"/>
    <w:rsid w:val="006413EB"/>
    <w:rsid w:val="006417A8"/>
    <w:rsid w:val="006420A9"/>
    <w:rsid w:val="00642657"/>
    <w:rsid w:val="00644621"/>
    <w:rsid w:val="006457B3"/>
    <w:rsid w:val="006459AE"/>
    <w:rsid w:val="00645FC4"/>
    <w:rsid w:val="0064686A"/>
    <w:rsid w:val="006468BD"/>
    <w:rsid w:val="00646953"/>
    <w:rsid w:val="00646E1A"/>
    <w:rsid w:val="006476D1"/>
    <w:rsid w:val="006478CA"/>
    <w:rsid w:val="00647F11"/>
    <w:rsid w:val="006500D1"/>
    <w:rsid w:val="00650AAD"/>
    <w:rsid w:val="00651734"/>
    <w:rsid w:val="0065243B"/>
    <w:rsid w:val="006525E5"/>
    <w:rsid w:val="006537C9"/>
    <w:rsid w:val="00654F37"/>
    <w:rsid w:val="00655BEB"/>
    <w:rsid w:val="00655CCB"/>
    <w:rsid w:val="00656CA5"/>
    <w:rsid w:val="0065744F"/>
    <w:rsid w:val="00657CC6"/>
    <w:rsid w:val="00660001"/>
    <w:rsid w:val="00660799"/>
    <w:rsid w:val="00661410"/>
    <w:rsid w:val="00661A7B"/>
    <w:rsid w:val="006621EF"/>
    <w:rsid w:val="0066298B"/>
    <w:rsid w:val="0066317E"/>
    <w:rsid w:val="0066337E"/>
    <w:rsid w:val="006639F6"/>
    <w:rsid w:val="00663B67"/>
    <w:rsid w:val="0066525C"/>
    <w:rsid w:val="006653DB"/>
    <w:rsid w:val="00666352"/>
    <w:rsid w:val="006669C9"/>
    <w:rsid w:val="006669F3"/>
    <w:rsid w:val="00666C69"/>
    <w:rsid w:val="00667569"/>
    <w:rsid w:val="00667577"/>
    <w:rsid w:val="006714B3"/>
    <w:rsid w:val="00671CFC"/>
    <w:rsid w:val="006737C0"/>
    <w:rsid w:val="006739F9"/>
    <w:rsid w:val="00673E8C"/>
    <w:rsid w:val="006747BB"/>
    <w:rsid w:val="00675F97"/>
    <w:rsid w:val="00676245"/>
    <w:rsid w:val="00676CAC"/>
    <w:rsid w:val="00676FB7"/>
    <w:rsid w:val="00677F2F"/>
    <w:rsid w:val="00677F68"/>
    <w:rsid w:val="00677FC7"/>
    <w:rsid w:val="00680074"/>
    <w:rsid w:val="0068063F"/>
    <w:rsid w:val="006809CE"/>
    <w:rsid w:val="0068100F"/>
    <w:rsid w:val="006810DA"/>
    <w:rsid w:val="0068197F"/>
    <w:rsid w:val="0068235E"/>
    <w:rsid w:val="00682B19"/>
    <w:rsid w:val="00682D7A"/>
    <w:rsid w:val="00682DF9"/>
    <w:rsid w:val="00682FF6"/>
    <w:rsid w:val="0068302B"/>
    <w:rsid w:val="0068385E"/>
    <w:rsid w:val="00683950"/>
    <w:rsid w:val="006839ED"/>
    <w:rsid w:val="00683F2C"/>
    <w:rsid w:val="006840A1"/>
    <w:rsid w:val="00684618"/>
    <w:rsid w:val="00684F89"/>
    <w:rsid w:val="00685208"/>
    <w:rsid w:val="0068600A"/>
    <w:rsid w:val="0069019C"/>
    <w:rsid w:val="006904C9"/>
    <w:rsid w:val="0069084D"/>
    <w:rsid w:val="00690A20"/>
    <w:rsid w:val="00690BFC"/>
    <w:rsid w:val="00690F76"/>
    <w:rsid w:val="00691A37"/>
    <w:rsid w:val="00691B01"/>
    <w:rsid w:val="00692257"/>
    <w:rsid w:val="006931C2"/>
    <w:rsid w:val="006932F1"/>
    <w:rsid w:val="006933EC"/>
    <w:rsid w:val="00693B7E"/>
    <w:rsid w:val="006946AC"/>
    <w:rsid w:val="00694812"/>
    <w:rsid w:val="006953F1"/>
    <w:rsid w:val="0069562A"/>
    <w:rsid w:val="00695E2B"/>
    <w:rsid w:val="00696539"/>
    <w:rsid w:val="00696DB5"/>
    <w:rsid w:val="006971F4"/>
    <w:rsid w:val="006973AA"/>
    <w:rsid w:val="006973F2"/>
    <w:rsid w:val="006975F8"/>
    <w:rsid w:val="00697D10"/>
    <w:rsid w:val="00697D24"/>
    <w:rsid w:val="00697EC7"/>
    <w:rsid w:val="006A10DD"/>
    <w:rsid w:val="006A22AD"/>
    <w:rsid w:val="006A2555"/>
    <w:rsid w:val="006A270E"/>
    <w:rsid w:val="006A2BEB"/>
    <w:rsid w:val="006A2C3B"/>
    <w:rsid w:val="006A2CA1"/>
    <w:rsid w:val="006A3210"/>
    <w:rsid w:val="006A3530"/>
    <w:rsid w:val="006A3DF7"/>
    <w:rsid w:val="006A4614"/>
    <w:rsid w:val="006A4EF3"/>
    <w:rsid w:val="006A4F03"/>
    <w:rsid w:val="006A5B6F"/>
    <w:rsid w:val="006A5E67"/>
    <w:rsid w:val="006A6DD4"/>
    <w:rsid w:val="006A6F6A"/>
    <w:rsid w:val="006A724B"/>
    <w:rsid w:val="006B0B34"/>
    <w:rsid w:val="006B0E01"/>
    <w:rsid w:val="006B11DB"/>
    <w:rsid w:val="006B14FD"/>
    <w:rsid w:val="006B1793"/>
    <w:rsid w:val="006B1B59"/>
    <w:rsid w:val="006B21E5"/>
    <w:rsid w:val="006B356B"/>
    <w:rsid w:val="006B49C5"/>
    <w:rsid w:val="006B563F"/>
    <w:rsid w:val="006B5931"/>
    <w:rsid w:val="006B60B8"/>
    <w:rsid w:val="006B60EC"/>
    <w:rsid w:val="006B65F4"/>
    <w:rsid w:val="006B6D9F"/>
    <w:rsid w:val="006B7227"/>
    <w:rsid w:val="006B76FF"/>
    <w:rsid w:val="006B7877"/>
    <w:rsid w:val="006C0439"/>
    <w:rsid w:val="006C070B"/>
    <w:rsid w:val="006C136D"/>
    <w:rsid w:val="006C1CAF"/>
    <w:rsid w:val="006C1E11"/>
    <w:rsid w:val="006C2388"/>
    <w:rsid w:val="006C36AB"/>
    <w:rsid w:val="006C4906"/>
    <w:rsid w:val="006C57F5"/>
    <w:rsid w:val="006C6E28"/>
    <w:rsid w:val="006C7048"/>
    <w:rsid w:val="006C7192"/>
    <w:rsid w:val="006C7242"/>
    <w:rsid w:val="006C74E2"/>
    <w:rsid w:val="006D011A"/>
    <w:rsid w:val="006D0588"/>
    <w:rsid w:val="006D1077"/>
    <w:rsid w:val="006D1329"/>
    <w:rsid w:val="006D1B5E"/>
    <w:rsid w:val="006D1D83"/>
    <w:rsid w:val="006D223D"/>
    <w:rsid w:val="006D25B7"/>
    <w:rsid w:val="006D27D8"/>
    <w:rsid w:val="006D27DF"/>
    <w:rsid w:val="006D3215"/>
    <w:rsid w:val="006D347A"/>
    <w:rsid w:val="006D34E3"/>
    <w:rsid w:val="006D3AFD"/>
    <w:rsid w:val="006D4462"/>
    <w:rsid w:val="006D49DC"/>
    <w:rsid w:val="006D57D7"/>
    <w:rsid w:val="006D5B68"/>
    <w:rsid w:val="006D6AF2"/>
    <w:rsid w:val="006D73BF"/>
    <w:rsid w:val="006D7B4A"/>
    <w:rsid w:val="006D7F61"/>
    <w:rsid w:val="006E0362"/>
    <w:rsid w:val="006E0B4B"/>
    <w:rsid w:val="006E18D7"/>
    <w:rsid w:val="006E1C81"/>
    <w:rsid w:val="006E1E59"/>
    <w:rsid w:val="006E3236"/>
    <w:rsid w:val="006E34A4"/>
    <w:rsid w:val="006E3AFA"/>
    <w:rsid w:val="006E3F76"/>
    <w:rsid w:val="006E40C8"/>
    <w:rsid w:val="006E46A8"/>
    <w:rsid w:val="006E4D3D"/>
    <w:rsid w:val="006E4F00"/>
    <w:rsid w:val="006E597C"/>
    <w:rsid w:val="006E63E3"/>
    <w:rsid w:val="006E649F"/>
    <w:rsid w:val="006E68D2"/>
    <w:rsid w:val="006E744E"/>
    <w:rsid w:val="006F04CC"/>
    <w:rsid w:val="006F07A9"/>
    <w:rsid w:val="006F0EFA"/>
    <w:rsid w:val="006F1131"/>
    <w:rsid w:val="006F12CB"/>
    <w:rsid w:val="006F16C7"/>
    <w:rsid w:val="006F17C4"/>
    <w:rsid w:val="006F1AB7"/>
    <w:rsid w:val="006F1F77"/>
    <w:rsid w:val="006F3304"/>
    <w:rsid w:val="006F3DD0"/>
    <w:rsid w:val="006F4438"/>
    <w:rsid w:val="006F477A"/>
    <w:rsid w:val="006F4D10"/>
    <w:rsid w:val="006F4E48"/>
    <w:rsid w:val="006F5273"/>
    <w:rsid w:val="006F58AA"/>
    <w:rsid w:val="006F58DE"/>
    <w:rsid w:val="006F5ABB"/>
    <w:rsid w:val="006F61D9"/>
    <w:rsid w:val="006F657E"/>
    <w:rsid w:val="006F66DA"/>
    <w:rsid w:val="006F69DD"/>
    <w:rsid w:val="006F7426"/>
    <w:rsid w:val="006F7E46"/>
    <w:rsid w:val="00700510"/>
    <w:rsid w:val="0070125B"/>
    <w:rsid w:val="00701E4A"/>
    <w:rsid w:val="00702021"/>
    <w:rsid w:val="007026B8"/>
    <w:rsid w:val="00702F6F"/>
    <w:rsid w:val="00703E13"/>
    <w:rsid w:val="007040B9"/>
    <w:rsid w:val="0070578C"/>
    <w:rsid w:val="00705B8D"/>
    <w:rsid w:val="007060D6"/>
    <w:rsid w:val="00706827"/>
    <w:rsid w:val="00706E21"/>
    <w:rsid w:val="0070771F"/>
    <w:rsid w:val="007078E1"/>
    <w:rsid w:val="00707939"/>
    <w:rsid w:val="007104D2"/>
    <w:rsid w:val="0071147C"/>
    <w:rsid w:val="00711BCD"/>
    <w:rsid w:val="00712065"/>
    <w:rsid w:val="00713570"/>
    <w:rsid w:val="00713618"/>
    <w:rsid w:val="007138A4"/>
    <w:rsid w:val="00713DCD"/>
    <w:rsid w:val="0071420A"/>
    <w:rsid w:val="007145C5"/>
    <w:rsid w:val="0071691D"/>
    <w:rsid w:val="0071694B"/>
    <w:rsid w:val="00716FFC"/>
    <w:rsid w:val="00717907"/>
    <w:rsid w:val="00717EC1"/>
    <w:rsid w:val="00720363"/>
    <w:rsid w:val="00720B05"/>
    <w:rsid w:val="00720BAB"/>
    <w:rsid w:val="00721A00"/>
    <w:rsid w:val="00722988"/>
    <w:rsid w:val="00722991"/>
    <w:rsid w:val="00722DE2"/>
    <w:rsid w:val="0072400C"/>
    <w:rsid w:val="007241B5"/>
    <w:rsid w:val="00724EF9"/>
    <w:rsid w:val="007254FF"/>
    <w:rsid w:val="007255D6"/>
    <w:rsid w:val="00726D96"/>
    <w:rsid w:val="00726DEE"/>
    <w:rsid w:val="00726FF1"/>
    <w:rsid w:val="0072712F"/>
    <w:rsid w:val="007276A9"/>
    <w:rsid w:val="00730A5A"/>
    <w:rsid w:val="00730AE7"/>
    <w:rsid w:val="00730DD8"/>
    <w:rsid w:val="00731155"/>
    <w:rsid w:val="007315CC"/>
    <w:rsid w:val="00731B46"/>
    <w:rsid w:val="00731C24"/>
    <w:rsid w:val="00731F8A"/>
    <w:rsid w:val="0073291D"/>
    <w:rsid w:val="00732FD1"/>
    <w:rsid w:val="007335DE"/>
    <w:rsid w:val="0073387B"/>
    <w:rsid w:val="00733DFF"/>
    <w:rsid w:val="0073438D"/>
    <w:rsid w:val="007345B4"/>
    <w:rsid w:val="00734937"/>
    <w:rsid w:val="007352C1"/>
    <w:rsid w:val="007354F4"/>
    <w:rsid w:val="007360B5"/>
    <w:rsid w:val="00736AB2"/>
    <w:rsid w:val="00736C19"/>
    <w:rsid w:val="00736EDD"/>
    <w:rsid w:val="007378F6"/>
    <w:rsid w:val="00737E04"/>
    <w:rsid w:val="00740915"/>
    <w:rsid w:val="007409B1"/>
    <w:rsid w:val="00740A35"/>
    <w:rsid w:val="00740DCF"/>
    <w:rsid w:val="007418B6"/>
    <w:rsid w:val="00741F62"/>
    <w:rsid w:val="007423B7"/>
    <w:rsid w:val="00742488"/>
    <w:rsid w:val="007424AC"/>
    <w:rsid w:val="00742638"/>
    <w:rsid w:val="007436E5"/>
    <w:rsid w:val="00743FCA"/>
    <w:rsid w:val="00744692"/>
    <w:rsid w:val="00744BE3"/>
    <w:rsid w:val="00745165"/>
    <w:rsid w:val="007453AC"/>
    <w:rsid w:val="00745EEF"/>
    <w:rsid w:val="0074645D"/>
    <w:rsid w:val="00746D8E"/>
    <w:rsid w:val="007470CC"/>
    <w:rsid w:val="007471AC"/>
    <w:rsid w:val="00747297"/>
    <w:rsid w:val="007475B0"/>
    <w:rsid w:val="00747AAF"/>
    <w:rsid w:val="00747B6C"/>
    <w:rsid w:val="0075003B"/>
    <w:rsid w:val="0075011C"/>
    <w:rsid w:val="00750D8E"/>
    <w:rsid w:val="00751AE5"/>
    <w:rsid w:val="00751DCD"/>
    <w:rsid w:val="0075227A"/>
    <w:rsid w:val="00752545"/>
    <w:rsid w:val="00752828"/>
    <w:rsid w:val="007528BC"/>
    <w:rsid w:val="00752B11"/>
    <w:rsid w:val="00753CD8"/>
    <w:rsid w:val="00753E3D"/>
    <w:rsid w:val="00754064"/>
    <w:rsid w:val="007540B0"/>
    <w:rsid w:val="007545D4"/>
    <w:rsid w:val="00754887"/>
    <w:rsid w:val="007552AC"/>
    <w:rsid w:val="00755F00"/>
    <w:rsid w:val="00755F29"/>
    <w:rsid w:val="00756404"/>
    <w:rsid w:val="00756D48"/>
    <w:rsid w:val="00756D78"/>
    <w:rsid w:val="00757521"/>
    <w:rsid w:val="007604A9"/>
    <w:rsid w:val="00760A97"/>
    <w:rsid w:val="00761EC6"/>
    <w:rsid w:val="00762015"/>
    <w:rsid w:val="0076301A"/>
    <w:rsid w:val="00763427"/>
    <w:rsid w:val="00763A0C"/>
    <w:rsid w:val="0076413F"/>
    <w:rsid w:val="00764479"/>
    <w:rsid w:val="00764887"/>
    <w:rsid w:val="007649BD"/>
    <w:rsid w:val="0076599D"/>
    <w:rsid w:val="00765E39"/>
    <w:rsid w:val="00765ECE"/>
    <w:rsid w:val="00765F68"/>
    <w:rsid w:val="00766AFE"/>
    <w:rsid w:val="00770512"/>
    <w:rsid w:val="007706E0"/>
    <w:rsid w:val="0077099F"/>
    <w:rsid w:val="00770A3A"/>
    <w:rsid w:val="00770DBF"/>
    <w:rsid w:val="00770FB1"/>
    <w:rsid w:val="00771403"/>
    <w:rsid w:val="00771438"/>
    <w:rsid w:val="00772CAF"/>
    <w:rsid w:val="00772FA9"/>
    <w:rsid w:val="00773169"/>
    <w:rsid w:val="00773A10"/>
    <w:rsid w:val="00773B0E"/>
    <w:rsid w:val="00773E39"/>
    <w:rsid w:val="00773FE7"/>
    <w:rsid w:val="007747E3"/>
    <w:rsid w:val="00774AED"/>
    <w:rsid w:val="00774B8C"/>
    <w:rsid w:val="00776002"/>
    <w:rsid w:val="007772A4"/>
    <w:rsid w:val="007774BF"/>
    <w:rsid w:val="007777A4"/>
    <w:rsid w:val="00777BE1"/>
    <w:rsid w:val="00777D26"/>
    <w:rsid w:val="00777D81"/>
    <w:rsid w:val="00777DF6"/>
    <w:rsid w:val="00777E15"/>
    <w:rsid w:val="007807C6"/>
    <w:rsid w:val="00780A8C"/>
    <w:rsid w:val="00780F0C"/>
    <w:rsid w:val="00781212"/>
    <w:rsid w:val="00781504"/>
    <w:rsid w:val="00783052"/>
    <w:rsid w:val="0078310D"/>
    <w:rsid w:val="00783355"/>
    <w:rsid w:val="00783BD3"/>
    <w:rsid w:val="007843E1"/>
    <w:rsid w:val="00784EDE"/>
    <w:rsid w:val="0078540A"/>
    <w:rsid w:val="00785468"/>
    <w:rsid w:val="00786009"/>
    <w:rsid w:val="00786ADD"/>
    <w:rsid w:val="00786B6E"/>
    <w:rsid w:val="007879CA"/>
    <w:rsid w:val="00787AC6"/>
    <w:rsid w:val="00787B3A"/>
    <w:rsid w:val="0079008F"/>
    <w:rsid w:val="00790457"/>
    <w:rsid w:val="0079104A"/>
    <w:rsid w:val="00791275"/>
    <w:rsid w:val="00791290"/>
    <w:rsid w:val="00791FD5"/>
    <w:rsid w:val="007920DA"/>
    <w:rsid w:val="0079217C"/>
    <w:rsid w:val="0079236E"/>
    <w:rsid w:val="00792590"/>
    <w:rsid w:val="0079294A"/>
    <w:rsid w:val="00792AC9"/>
    <w:rsid w:val="007932FC"/>
    <w:rsid w:val="00793344"/>
    <w:rsid w:val="007948E4"/>
    <w:rsid w:val="00794AD7"/>
    <w:rsid w:val="0079537F"/>
    <w:rsid w:val="007956B6"/>
    <w:rsid w:val="007960C3"/>
    <w:rsid w:val="0079644B"/>
    <w:rsid w:val="007967BE"/>
    <w:rsid w:val="00796B7A"/>
    <w:rsid w:val="00796C74"/>
    <w:rsid w:val="00796CA2"/>
    <w:rsid w:val="007974B5"/>
    <w:rsid w:val="007A09EA"/>
    <w:rsid w:val="007A0BEF"/>
    <w:rsid w:val="007A0DBD"/>
    <w:rsid w:val="007A18C0"/>
    <w:rsid w:val="007A1D78"/>
    <w:rsid w:val="007A1E22"/>
    <w:rsid w:val="007A231F"/>
    <w:rsid w:val="007A2ADC"/>
    <w:rsid w:val="007A3271"/>
    <w:rsid w:val="007A3D10"/>
    <w:rsid w:val="007A40DC"/>
    <w:rsid w:val="007A470D"/>
    <w:rsid w:val="007A4973"/>
    <w:rsid w:val="007A505C"/>
    <w:rsid w:val="007A56DE"/>
    <w:rsid w:val="007A64D7"/>
    <w:rsid w:val="007A6E28"/>
    <w:rsid w:val="007A758F"/>
    <w:rsid w:val="007A7668"/>
    <w:rsid w:val="007A7708"/>
    <w:rsid w:val="007B00A4"/>
    <w:rsid w:val="007B0D7F"/>
    <w:rsid w:val="007B0E6B"/>
    <w:rsid w:val="007B17CE"/>
    <w:rsid w:val="007B17E8"/>
    <w:rsid w:val="007B217D"/>
    <w:rsid w:val="007B21D4"/>
    <w:rsid w:val="007B2B85"/>
    <w:rsid w:val="007B44E7"/>
    <w:rsid w:val="007B514B"/>
    <w:rsid w:val="007B520A"/>
    <w:rsid w:val="007B587F"/>
    <w:rsid w:val="007B588A"/>
    <w:rsid w:val="007B58DF"/>
    <w:rsid w:val="007B6FBA"/>
    <w:rsid w:val="007B6FEF"/>
    <w:rsid w:val="007B7220"/>
    <w:rsid w:val="007B7933"/>
    <w:rsid w:val="007B7A42"/>
    <w:rsid w:val="007B7AFF"/>
    <w:rsid w:val="007B7C27"/>
    <w:rsid w:val="007C02DA"/>
    <w:rsid w:val="007C098E"/>
    <w:rsid w:val="007C0F74"/>
    <w:rsid w:val="007C14CA"/>
    <w:rsid w:val="007C250E"/>
    <w:rsid w:val="007C2571"/>
    <w:rsid w:val="007C273F"/>
    <w:rsid w:val="007C29C8"/>
    <w:rsid w:val="007C3530"/>
    <w:rsid w:val="007C36D2"/>
    <w:rsid w:val="007C399B"/>
    <w:rsid w:val="007C3FE1"/>
    <w:rsid w:val="007C4906"/>
    <w:rsid w:val="007C6028"/>
    <w:rsid w:val="007C659E"/>
    <w:rsid w:val="007C6E0D"/>
    <w:rsid w:val="007C7EAB"/>
    <w:rsid w:val="007D0558"/>
    <w:rsid w:val="007D09EC"/>
    <w:rsid w:val="007D0D73"/>
    <w:rsid w:val="007D18D3"/>
    <w:rsid w:val="007D19F7"/>
    <w:rsid w:val="007D339F"/>
    <w:rsid w:val="007D3439"/>
    <w:rsid w:val="007D37BB"/>
    <w:rsid w:val="007D3879"/>
    <w:rsid w:val="007D3E92"/>
    <w:rsid w:val="007D47DD"/>
    <w:rsid w:val="007D590C"/>
    <w:rsid w:val="007D5ACD"/>
    <w:rsid w:val="007D7160"/>
    <w:rsid w:val="007D7D50"/>
    <w:rsid w:val="007D7F84"/>
    <w:rsid w:val="007E09D1"/>
    <w:rsid w:val="007E0CA8"/>
    <w:rsid w:val="007E0F10"/>
    <w:rsid w:val="007E10AF"/>
    <w:rsid w:val="007E13A9"/>
    <w:rsid w:val="007E1A5A"/>
    <w:rsid w:val="007E2248"/>
    <w:rsid w:val="007E2380"/>
    <w:rsid w:val="007E3855"/>
    <w:rsid w:val="007E3B2F"/>
    <w:rsid w:val="007E44C4"/>
    <w:rsid w:val="007E4591"/>
    <w:rsid w:val="007E4C8F"/>
    <w:rsid w:val="007E5223"/>
    <w:rsid w:val="007E52DB"/>
    <w:rsid w:val="007E590B"/>
    <w:rsid w:val="007E6877"/>
    <w:rsid w:val="007E7324"/>
    <w:rsid w:val="007E7B68"/>
    <w:rsid w:val="007F1824"/>
    <w:rsid w:val="007F1CED"/>
    <w:rsid w:val="007F2599"/>
    <w:rsid w:val="007F2779"/>
    <w:rsid w:val="007F2AA2"/>
    <w:rsid w:val="007F2FF8"/>
    <w:rsid w:val="007F3146"/>
    <w:rsid w:val="007F3D0D"/>
    <w:rsid w:val="007F4219"/>
    <w:rsid w:val="007F43BD"/>
    <w:rsid w:val="007F53E3"/>
    <w:rsid w:val="007F598B"/>
    <w:rsid w:val="007F5F67"/>
    <w:rsid w:val="007F669E"/>
    <w:rsid w:val="007F67BA"/>
    <w:rsid w:val="007F6C3E"/>
    <w:rsid w:val="008006C9"/>
    <w:rsid w:val="0080104C"/>
    <w:rsid w:val="0080144D"/>
    <w:rsid w:val="00801A48"/>
    <w:rsid w:val="00801FB1"/>
    <w:rsid w:val="00802AB6"/>
    <w:rsid w:val="008032C0"/>
    <w:rsid w:val="00803558"/>
    <w:rsid w:val="00804066"/>
    <w:rsid w:val="00804887"/>
    <w:rsid w:val="00804B8D"/>
    <w:rsid w:val="00805E4D"/>
    <w:rsid w:val="00806DCE"/>
    <w:rsid w:val="008079E1"/>
    <w:rsid w:val="00810092"/>
    <w:rsid w:val="0081040B"/>
    <w:rsid w:val="00810B15"/>
    <w:rsid w:val="00811532"/>
    <w:rsid w:val="00812199"/>
    <w:rsid w:val="0081285C"/>
    <w:rsid w:val="00812B04"/>
    <w:rsid w:val="0081409A"/>
    <w:rsid w:val="00814533"/>
    <w:rsid w:val="008147F1"/>
    <w:rsid w:val="00814D3A"/>
    <w:rsid w:val="00814DB5"/>
    <w:rsid w:val="0081500B"/>
    <w:rsid w:val="008155B0"/>
    <w:rsid w:val="0081585B"/>
    <w:rsid w:val="00815D0F"/>
    <w:rsid w:val="008171E3"/>
    <w:rsid w:val="008172D7"/>
    <w:rsid w:val="00817495"/>
    <w:rsid w:val="008178F9"/>
    <w:rsid w:val="00817927"/>
    <w:rsid w:val="00820518"/>
    <w:rsid w:val="00820BD6"/>
    <w:rsid w:val="00821025"/>
    <w:rsid w:val="008210A2"/>
    <w:rsid w:val="008213EB"/>
    <w:rsid w:val="00821E76"/>
    <w:rsid w:val="00821E78"/>
    <w:rsid w:val="00822CEF"/>
    <w:rsid w:val="00822F8B"/>
    <w:rsid w:val="008233DA"/>
    <w:rsid w:val="00823618"/>
    <w:rsid w:val="0082382C"/>
    <w:rsid w:val="00824D8A"/>
    <w:rsid w:val="00824FD7"/>
    <w:rsid w:val="00825336"/>
    <w:rsid w:val="008254AA"/>
    <w:rsid w:val="008255B7"/>
    <w:rsid w:val="0082577F"/>
    <w:rsid w:val="00825BB5"/>
    <w:rsid w:val="00825C1F"/>
    <w:rsid w:val="00825CAA"/>
    <w:rsid w:val="0082611B"/>
    <w:rsid w:val="00826220"/>
    <w:rsid w:val="00826905"/>
    <w:rsid w:val="0082767D"/>
    <w:rsid w:val="008277DB"/>
    <w:rsid w:val="008301FA"/>
    <w:rsid w:val="00830FA5"/>
    <w:rsid w:val="008327E6"/>
    <w:rsid w:val="00832DAF"/>
    <w:rsid w:val="00833149"/>
    <w:rsid w:val="00833A7E"/>
    <w:rsid w:val="00834D15"/>
    <w:rsid w:val="00834D55"/>
    <w:rsid w:val="008351B9"/>
    <w:rsid w:val="0083572D"/>
    <w:rsid w:val="0083574F"/>
    <w:rsid w:val="00836537"/>
    <w:rsid w:val="0083673A"/>
    <w:rsid w:val="00836DF4"/>
    <w:rsid w:val="008402B0"/>
    <w:rsid w:val="00840337"/>
    <w:rsid w:val="008403E0"/>
    <w:rsid w:val="00841ED7"/>
    <w:rsid w:val="008421DF"/>
    <w:rsid w:val="00843AE4"/>
    <w:rsid w:val="00844745"/>
    <w:rsid w:val="008448A5"/>
    <w:rsid w:val="008455FA"/>
    <w:rsid w:val="00845603"/>
    <w:rsid w:val="00846681"/>
    <w:rsid w:val="008469D0"/>
    <w:rsid w:val="0085017F"/>
    <w:rsid w:val="0085046D"/>
    <w:rsid w:val="00850BE0"/>
    <w:rsid w:val="00852038"/>
    <w:rsid w:val="00852146"/>
    <w:rsid w:val="008526B9"/>
    <w:rsid w:val="00852852"/>
    <w:rsid w:val="00852B9D"/>
    <w:rsid w:val="00853940"/>
    <w:rsid w:val="00853AF3"/>
    <w:rsid w:val="00853D3F"/>
    <w:rsid w:val="00854065"/>
    <w:rsid w:val="00854551"/>
    <w:rsid w:val="00854E4E"/>
    <w:rsid w:val="008556CE"/>
    <w:rsid w:val="008559BA"/>
    <w:rsid w:val="00856F82"/>
    <w:rsid w:val="00857B15"/>
    <w:rsid w:val="00860E06"/>
    <w:rsid w:val="00861029"/>
    <w:rsid w:val="008610F3"/>
    <w:rsid w:val="00862AEF"/>
    <w:rsid w:val="00863903"/>
    <w:rsid w:val="00863CC7"/>
    <w:rsid w:val="00864FD2"/>
    <w:rsid w:val="0086568D"/>
    <w:rsid w:val="00865B2F"/>
    <w:rsid w:val="00865F3C"/>
    <w:rsid w:val="0086632A"/>
    <w:rsid w:val="008673CC"/>
    <w:rsid w:val="00867491"/>
    <w:rsid w:val="00867564"/>
    <w:rsid w:val="00867A40"/>
    <w:rsid w:val="00867E13"/>
    <w:rsid w:val="00867FA6"/>
    <w:rsid w:val="00870379"/>
    <w:rsid w:val="00870575"/>
    <w:rsid w:val="00870697"/>
    <w:rsid w:val="00870D85"/>
    <w:rsid w:val="00870ECD"/>
    <w:rsid w:val="0087141B"/>
    <w:rsid w:val="008718F5"/>
    <w:rsid w:val="008721C7"/>
    <w:rsid w:val="00872228"/>
    <w:rsid w:val="00872934"/>
    <w:rsid w:val="00872936"/>
    <w:rsid w:val="00873171"/>
    <w:rsid w:val="008742D5"/>
    <w:rsid w:val="008747EB"/>
    <w:rsid w:val="00874890"/>
    <w:rsid w:val="00875EBB"/>
    <w:rsid w:val="00876142"/>
    <w:rsid w:val="00876583"/>
    <w:rsid w:val="0087760B"/>
    <w:rsid w:val="00877E2E"/>
    <w:rsid w:val="00877F7E"/>
    <w:rsid w:val="008801EF"/>
    <w:rsid w:val="00880857"/>
    <w:rsid w:val="00880973"/>
    <w:rsid w:val="00880A0F"/>
    <w:rsid w:val="00880CAB"/>
    <w:rsid w:val="00880CF4"/>
    <w:rsid w:val="00880D67"/>
    <w:rsid w:val="0088170A"/>
    <w:rsid w:val="00881CAE"/>
    <w:rsid w:val="0088213C"/>
    <w:rsid w:val="0088298B"/>
    <w:rsid w:val="008836A0"/>
    <w:rsid w:val="00883CC9"/>
    <w:rsid w:val="00883EAA"/>
    <w:rsid w:val="00884932"/>
    <w:rsid w:val="00884E60"/>
    <w:rsid w:val="0088555F"/>
    <w:rsid w:val="00885B3D"/>
    <w:rsid w:val="0088601E"/>
    <w:rsid w:val="00886476"/>
    <w:rsid w:val="00887051"/>
    <w:rsid w:val="00887351"/>
    <w:rsid w:val="00890017"/>
    <w:rsid w:val="008912FA"/>
    <w:rsid w:val="00891D5A"/>
    <w:rsid w:val="0089201F"/>
    <w:rsid w:val="008923F9"/>
    <w:rsid w:val="008924DB"/>
    <w:rsid w:val="00892948"/>
    <w:rsid w:val="008936FF"/>
    <w:rsid w:val="00894E11"/>
    <w:rsid w:val="00895EC4"/>
    <w:rsid w:val="00895F24"/>
    <w:rsid w:val="00896592"/>
    <w:rsid w:val="00896942"/>
    <w:rsid w:val="00896BCB"/>
    <w:rsid w:val="00897F03"/>
    <w:rsid w:val="008A01C7"/>
    <w:rsid w:val="008A0286"/>
    <w:rsid w:val="008A08E0"/>
    <w:rsid w:val="008A1750"/>
    <w:rsid w:val="008A1C6D"/>
    <w:rsid w:val="008A2151"/>
    <w:rsid w:val="008A280A"/>
    <w:rsid w:val="008A2A5A"/>
    <w:rsid w:val="008A418A"/>
    <w:rsid w:val="008A4261"/>
    <w:rsid w:val="008A4AF5"/>
    <w:rsid w:val="008A4CBC"/>
    <w:rsid w:val="008A51C8"/>
    <w:rsid w:val="008A530D"/>
    <w:rsid w:val="008A7004"/>
    <w:rsid w:val="008A755B"/>
    <w:rsid w:val="008A787B"/>
    <w:rsid w:val="008A7AA2"/>
    <w:rsid w:val="008B0961"/>
    <w:rsid w:val="008B1BC6"/>
    <w:rsid w:val="008B305C"/>
    <w:rsid w:val="008B44B1"/>
    <w:rsid w:val="008B4797"/>
    <w:rsid w:val="008B595F"/>
    <w:rsid w:val="008B6201"/>
    <w:rsid w:val="008B6262"/>
    <w:rsid w:val="008B66EF"/>
    <w:rsid w:val="008B684A"/>
    <w:rsid w:val="008B731A"/>
    <w:rsid w:val="008B754C"/>
    <w:rsid w:val="008B75A8"/>
    <w:rsid w:val="008B7878"/>
    <w:rsid w:val="008B7C40"/>
    <w:rsid w:val="008B7C9C"/>
    <w:rsid w:val="008C1C65"/>
    <w:rsid w:val="008C36C6"/>
    <w:rsid w:val="008C3897"/>
    <w:rsid w:val="008C3F76"/>
    <w:rsid w:val="008C4E84"/>
    <w:rsid w:val="008C508F"/>
    <w:rsid w:val="008C613F"/>
    <w:rsid w:val="008C6E68"/>
    <w:rsid w:val="008C7FD0"/>
    <w:rsid w:val="008D09D8"/>
    <w:rsid w:val="008D1312"/>
    <w:rsid w:val="008D1B9D"/>
    <w:rsid w:val="008D1C95"/>
    <w:rsid w:val="008D1F38"/>
    <w:rsid w:val="008D2345"/>
    <w:rsid w:val="008D2C6E"/>
    <w:rsid w:val="008D3433"/>
    <w:rsid w:val="008D3926"/>
    <w:rsid w:val="008D4156"/>
    <w:rsid w:val="008D448B"/>
    <w:rsid w:val="008D4B20"/>
    <w:rsid w:val="008D58BF"/>
    <w:rsid w:val="008D596D"/>
    <w:rsid w:val="008D5B95"/>
    <w:rsid w:val="008D5CA0"/>
    <w:rsid w:val="008D5CF3"/>
    <w:rsid w:val="008D62BE"/>
    <w:rsid w:val="008D6DB6"/>
    <w:rsid w:val="008D6E16"/>
    <w:rsid w:val="008D7013"/>
    <w:rsid w:val="008D770D"/>
    <w:rsid w:val="008E0EAF"/>
    <w:rsid w:val="008E22FF"/>
    <w:rsid w:val="008E2949"/>
    <w:rsid w:val="008E35CD"/>
    <w:rsid w:val="008E406C"/>
    <w:rsid w:val="008E436A"/>
    <w:rsid w:val="008E4E72"/>
    <w:rsid w:val="008E5215"/>
    <w:rsid w:val="008E5332"/>
    <w:rsid w:val="008E5538"/>
    <w:rsid w:val="008E6794"/>
    <w:rsid w:val="008E78AC"/>
    <w:rsid w:val="008E7F5F"/>
    <w:rsid w:val="008F00EE"/>
    <w:rsid w:val="008F086B"/>
    <w:rsid w:val="008F099A"/>
    <w:rsid w:val="008F0DE3"/>
    <w:rsid w:val="008F14D4"/>
    <w:rsid w:val="008F20F0"/>
    <w:rsid w:val="008F2533"/>
    <w:rsid w:val="008F27DA"/>
    <w:rsid w:val="008F32BD"/>
    <w:rsid w:val="008F3635"/>
    <w:rsid w:val="008F3D0A"/>
    <w:rsid w:val="008F3E30"/>
    <w:rsid w:val="008F3FDB"/>
    <w:rsid w:val="008F4C6F"/>
    <w:rsid w:val="008F4F86"/>
    <w:rsid w:val="008F5F56"/>
    <w:rsid w:val="008F65EE"/>
    <w:rsid w:val="008F6915"/>
    <w:rsid w:val="008F6DD9"/>
    <w:rsid w:val="008F795B"/>
    <w:rsid w:val="008F7B95"/>
    <w:rsid w:val="009000F5"/>
    <w:rsid w:val="00900744"/>
    <w:rsid w:val="00900892"/>
    <w:rsid w:val="00900D4C"/>
    <w:rsid w:val="0090114E"/>
    <w:rsid w:val="00901752"/>
    <w:rsid w:val="00901B2C"/>
    <w:rsid w:val="00901BFE"/>
    <w:rsid w:val="009027ED"/>
    <w:rsid w:val="0090384E"/>
    <w:rsid w:val="00903DF7"/>
    <w:rsid w:val="0090420B"/>
    <w:rsid w:val="0090484B"/>
    <w:rsid w:val="00904A87"/>
    <w:rsid w:val="009054F8"/>
    <w:rsid w:val="00905D66"/>
    <w:rsid w:val="0090659B"/>
    <w:rsid w:val="00906A78"/>
    <w:rsid w:val="00906E55"/>
    <w:rsid w:val="00907B2D"/>
    <w:rsid w:val="00910239"/>
    <w:rsid w:val="009111E9"/>
    <w:rsid w:val="009117BA"/>
    <w:rsid w:val="00911A8C"/>
    <w:rsid w:val="00911D76"/>
    <w:rsid w:val="00911FEB"/>
    <w:rsid w:val="00912DC3"/>
    <w:rsid w:val="00913C36"/>
    <w:rsid w:val="009140AA"/>
    <w:rsid w:val="009142DD"/>
    <w:rsid w:val="009143C3"/>
    <w:rsid w:val="0091523E"/>
    <w:rsid w:val="00915E48"/>
    <w:rsid w:val="00915F88"/>
    <w:rsid w:val="009163F2"/>
    <w:rsid w:val="0091642A"/>
    <w:rsid w:val="00916E94"/>
    <w:rsid w:val="00920463"/>
    <w:rsid w:val="00921284"/>
    <w:rsid w:val="009215B7"/>
    <w:rsid w:val="00921E2B"/>
    <w:rsid w:val="00921E7B"/>
    <w:rsid w:val="009227E6"/>
    <w:rsid w:val="00922876"/>
    <w:rsid w:val="009236FE"/>
    <w:rsid w:val="0092380D"/>
    <w:rsid w:val="00923925"/>
    <w:rsid w:val="009239B8"/>
    <w:rsid w:val="00923BFD"/>
    <w:rsid w:val="00923E2A"/>
    <w:rsid w:val="00924570"/>
    <w:rsid w:val="00924DA5"/>
    <w:rsid w:val="00924FD7"/>
    <w:rsid w:val="009256CD"/>
    <w:rsid w:val="009259A2"/>
    <w:rsid w:val="00925B14"/>
    <w:rsid w:val="00926279"/>
    <w:rsid w:val="0092637C"/>
    <w:rsid w:val="00926647"/>
    <w:rsid w:val="0092667D"/>
    <w:rsid w:val="009267FC"/>
    <w:rsid w:val="00926A85"/>
    <w:rsid w:val="00927159"/>
    <w:rsid w:val="00927459"/>
    <w:rsid w:val="009275DF"/>
    <w:rsid w:val="00927D54"/>
    <w:rsid w:val="0093113A"/>
    <w:rsid w:val="009320A0"/>
    <w:rsid w:val="009327AE"/>
    <w:rsid w:val="00932995"/>
    <w:rsid w:val="00932CC6"/>
    <w:rsid w:val="00933756"/>
    <w:rsid w:val="0093399A"/>
    <w:rsid w:val="0093483A"/>
    <w:rsid w:val="009348A4"/>
    <w:rsid w:val="009350DC"/>
    <w:rsid w:val="009350F7"/>
    <w:rsid w:val="0093512A"/>
    <w:rsid w:val="00935534"/>
    <w:rsid w:val="009357AB"/>
    <w:rsid w:val="009361D9"/>
    <w:rsid w:val="00936551"/>
    <w:rsid w:val="009368FE"/>
    <w:rsid w:val="00936964"/>
    <w:rsid w:val="00936E6F"/>
    <w:rsid w:val="0093755D"/>
    <w:rsid w:val="0094085F"/>
    <w:rsid w:val="00941B86"/>
    <w:rsid w:val="00941CF2"/>
    <w:rsid w:val="00942588"/>
    <w:rsid w:val="00942B4B"/>
    <w:rsid w:val="009430DE"/>
    <w:rsid w:val="009438C7"/>
    <w:rsid w:val="009440B0"/>
    <w:rsid w:val="00945836"/>
    <w:rsid w:val="00945AFE"/>
    <w:rsid w:val="00945BC9"/>
    <w:rsid w:val="00945C85"/>
    <w:rsid w:val="00945F8F"/>
    <w:rsid w:val="00946294"/>
    <w:rsid w:val="009468A3"/>
    <w:rsid w:val="00946EC2"/>
    <w:rsid w:val="00947CDC"/>
    <w:rsid w:val="009502C6"/>
    <w:rsid w:val="00950C55"/>
    <w:rsid w:val="00951E06"/>
    <w:rsid w:val="00952693"/>
    <w:rsid w:val="00952F44"/>
    <w:rsid w:val="009532EB"/>
    <w:rsid w:val="009536CE"/>
    <w:rsid w:val="00954857"/>
    <w:rsid w:val="009557F4"/>
    <w:rsid w:val="009558AB"/>
    <w:rsid w:val="009558ED"/>
    <w:rsid w:val="00955B2E"/>
    <w:rsid w:val="00955D7D"/>
    <w:rsid w:val="0095689D"/>
    <w:rsid w:val="00956D35"/>
    <w:rsid w:val="00956DA1"/>
    <w:rsid w:val="00957300"/>
    <w:rsid w:val="009579C1"/>
    <w:rsid w:val="00957BDD"/>
    <w:rsid w:val="00957D12"/>
    <w:rsid w:val="009603AC"/>
    <w:rsid w:val="00960B3E"/>
    <w:rsid w:val="00960D3A"/>
    <w:rsid w:val="00960E47"/>
    <w:rsid w:val="009612E1"/>
    <w:rsid w:val="0096201C"/>
    <w:rsid w:val="00962C91"/>
    <w:rsid w:val="00962D88"/>
    <w:rsid w:val="00962D8F"/>
    <w:rsid w:val="00962DF3"/>
    <w:rsid w:val="00963197"/>
    <w:rsid w:val="00963646"/>
    <w:rsid w:val="00963CAE"/>
    <w:rsid w:val="00963D52"/>
    <w:rsid w:val="00964223"/>
    <w:rsid w:val="0096484A"/>
    <w:rsid w:val="00964AC7"/>
    <w:rsid w:val="0096502B"/>
    <w:rsid w:val="00965DAF"/>
    <w:rsid w:val="0096678A"/>
    <w:rsid w:val="00966A99"/>
    <w:rsid w:val="00966B80"/>
    <w:rsid w:val="00966C62"/>
    <w:rsid w:val="00967D9C"/>
    <w:rsid w:val="00971392"/>
    <w:rsid w:val="00971461"/>
    <w:rsid w:val="00971AE3"/>
    <w:rsid w:val="009724AC"/>
    <w:rsid w:val="0097388D"/>
    <w:rsid w:val="00973BE3"/>
    <w:rsid w:val="00973DCB"/>
    <w:rsid w:val="0097429F"/>
    <w:rsid w:val="00974374"/>
    <w:rsid w:val="0097476D"/>
    <w:rsid w:val="0097481C"/>
    <w:rsid w:val="009755E5"/>
    <w:rsid w:val="00975787"/>
    <w:rsid w:val="00976500"/>
    <w:rsid w:val="009765FF"/>
    <w:rsid w:val="0097661C"/>
    <w:rsid w:val="00977286"/>
    <w:rsid w:val="00977532"/>
    <w:rsid w:val="00977DBF"/>
    <w:rsid w:val="00977EDD"/>
    <w:rsid w:val="00980178"/>
    <w:rsid w:val="00980237"/>
    <w:rsid w:val="009806CC"/>
    <w:rsid w:val="00980835"/>
    <w:rsid w:val="0098084A"/>
    <w:rsid w:val="00980A3C"/>
    <w:rsid w:val="00980FC6"/>
    <w:rsid w:val="009814AC"/>
    <w:rsid w:val="0098187C"/>
    <w:rsid w:val="00981BFD"/>
    <w:rsid w:val="009822FA"/>
    <w:rsid w:val="0098234E"/>
    <w:rsid w:val="009823A7"/>
    <w:rsid w:val="00982C87"/>
    <w:rsid w:val="0098301A"/>
    <w:rsid w:val="0098587E"/>
    <w:rsid w:val="00985F91"/>
    <w:rsid w:val="0098668E"/>
    <w:rsid w:val="00990270"/>
    <w:rsid w:val="009909DE"/>
    <w:rsid w:val="00990B49"/>
    <w:rsid w:val="00990E87"/>
    <w:rsid w:val="009913C1"/>
    <w:rsid w:val="00991BDC"/>
    <w:rsid w:val="0099258E"/>
    <w:rsid w:val="009927CE"/>
    <w:rsid w:val="00992C68"/>
    <w:rsid w:val="009932E6"/>
    <w:rsid w:val="009936CD"/>
    <w:rsid w:val="00993A3C"/>
    <w:rsid w:val="00993D79"/>
    <w:rsid w:val="00994A27"/>
    <w:rsid w:val="0099619A"/>
    <w:rsid w:val="009972B2"/>
    <w:rsid w:val="009A0187"/>
    <w:rsid w:val="009A0519"/>
    <w:rsid w:val="009A1778"/>
    <w:rsid w:val="009A18A2"/>
    <w:rsid w:val="009A1A02"/>
    <w:rsid w:val="009A1F1B"/>
    <w:rsid w:val="009A334D"/>
    <w:rsid w:val="009A5C0A"/>
    <w:rsid w:val="009A669F"/>
    <w:rsid w:val="009A68AD"/>
    <w:rsid w:val="009A719B"/>
    <w:rsid w:val="009B0169"/>
    <w:rsid w:val="009B0203"/>
    <w:rsid w:val="009B0C4B"/>
    <w:rsid w:val="009B109B"/>
    <w:rsid w:val="009B1FE6"/>
    <w:rsid w:val="009B2F99"/>
    <w:rsid w:val="009B2FD4"/>
    <w:rsid w:val="009B3680"/>
    <w:rsid w:val="009B37E3"/>
    <w:rsid w:val="009B3EE3"/>
    <w:rsid w:val="009B4570"/>
    <w:rsid w:val="009B47E4"/>
    <w:rsid w:val="009B4D84"/>
    <w:rsid w:val="009B6812"/>
    <w:rsid w:val="009B6E3F"/>
    <w:rsid w:val="009B7120"/>
    <w:rsid w:val="009B79C6"/>
    <w:rsid w:val="009B7C04"/>
    <w:rsid w:val="009C005C"/>
    <w:rsid w:val="009C07CF"/>
    <w:rsid w:val="009C0884"/>
    <w:rsid w:val="009C12BD"/>
    <w:rsid w:val="009C15A1"/>
    <w:rsid w:val="009C16C1"/>
    <w:rsid w:val="009C1C60"/>
    <w:rsid w:val="009C228C"/>
    <w:rsid w:val="009C22A5"/>
    <w:rsid w:val="009C2C23"/>
    <w:rsid w:val="009C315A"/>
    <w:rsid w:val="009C344C"/>
    <w:rsid w:val="009C54BB"/>
    <w:rsid w:val="009C5756"/>
    <w:rsid w:val="009C58FD"/>
    <w:rsid w:val="009C5E67"/>
    <w:rsid w:val="009C61A8"/>
    <w:rsid w:val="009C65E2"/>
    <w:rsid w:val="009C6EB3"/>
    <w:rsid w:val="009C6F2C"/>
    <w:rsid w:val="009C7047"/>
    <w:rsid w:val="009C77E6"/>
    <w:rsid w:val="009D0310"/>
    <w:rsid w:val="009D0556"/>
    <w:rsid w:val="009D0B67"/>
    <w:rsid w:val="009D0FE7"/>
    <w:rsid w:val="009D139C"/>
    <w:rsid w:val="009D19F8"/>
    <w:rsid w:val="009D1AEA"/>
    <w:rsid w:val="009D273C"/>
    <w:rsid w:val="009D2F50"/>
    <w:rsid w:val="009D3228"/>
    <w:rsid w:val="009D354D"/>
    <w:rsid w:val="009D3681"/>
    <w:rsid w:val="009D3E79"/>
    <w:rsid w:val="009D3F6A"/>
    <w:rsid w:val="009D4022"/>
    <w:rsid w:val="009D45DA"/>
    <w:rsid w:val="009D46BA"/>
    <w:rsid w:val="009D5414"/>
    <w:rsid w:val="009D5CF7"/>
    <w:rsid w:val="009D618D"/>
    <w:rsid w:val="009D62EC"/>
    <w:rsid w:val="009D6375"/>
    <w:rsid w:val="009D7FDF"/>
    <w:rsid w:val="009E0416"/>
    <w:rsid w:val="009E0834"/>
    <w:rsid w:val="009E0BB0"/>
    <w:rsid w:val="009E0C74"/>
    <w:rsid w:val="009E1DBB"/>
    <w:rsid w:val="009E2202"/>
    <w:rsid w:val="009E2362"/>
    <w:rsid w:val="009E24C5"/>
    <w:rsid w:val="009E2792"/>
    <w:rsid w:val="009E29A1"/>
    <w:rsid w:val="009E2D5C"/>
    <w:rsid w:val="009E38A2"/>
    <w:rsid w:val="009E3C05"/>
    <w:rsid w:val="009E40AB"/>
    <w:rsid w:val="009E4DAB"/>
    <w:rsid w:val="009E4F73"/>
    <w:rsid w:val="009E540C"/>
    <w:rsid w:val="009E613D"/>
    <w:rsid w:val="009E71DD"/>
    <w:rsid w:val="009E7936"/>
    <w:rsid w:val="009F0009"/>
    <w:rsid w:val="009F0172"/>
    <w:rsid w:val="009F119D"/>
    <w:rsid w:val="009F157E"/>
    <w:rsid w:val="009F17FE"/>
    <w:rsid w:val="009F1FAB"/>
    <w:rsid w:val="009F2124"/>
    <w:rsid w:val="009F3453"/>
    <w:rsid w:val="009F42BD"/>
    <w:rsid w:val="009F461C"/>
    <w:rsid w:val="009F4CCD"/>
    <w:rsid w:val="009F56BD"/>
    <w:rsid w:val="009F6106"/>
    <w:rsid w:val="009F65A0"/>
    <w:rsid w:val="009F66FF"/>
    <w:rsid w:val="009F6935"/>
    <w:rsid w:val="009F761C"/>
    <w:rsid w:val="009F7CCC"/>
    <w:rsid w:val="00A00821"/>
    <w:rsid w:val="00A009C7"/>
    <w:rsid w:val="00A019A2"/>
    <w:rsid w:val="00A01A83"/>
    <w:rsid w:val="00A01F79"/>
    <w:rsid w:val="00A020E7"/>
    <w:rsid w:val="00A02692"/>
    <w:rsid w:val="00A04735"/>
    <w:rsid w:val="00A04FDA"/>
    <w:rsid w:val="00A05D38"/>
    <w:rsid w:val="00A05E31"/>
    <w:rsid w:val="00A0620F"/>
    <w:rsid w:val="00A063CD"/>
    <w:rsid w:val="00A065AC"/>
    <w:rsid w:val="00A06AA8"/>
    <w:rsid w:val="00A077C2"/>
    <w:rsid w:val="00A07883"/>
    <w:rsid w:val="00A07A4C"/>
    <w:rsid w:val="00A07BC3"/>
    <w:rsid w:val="00A07D26"/>
    <w:rsid w:val="00A07DFA"/>
    <w:rsid w:val="00A1010D"/>
    <w:rsid w:val="00A1031C"/>
    <w:rsid w:val="00A10887"/>
    <w:rsid w:val="00A10E5C"/>
    <w:rsid w:val="00A10E81"/>
    <w:rsid w:val="00A10FB2"/>
    <w:rsid w:val="00A10FDD"/>
    <w:rsid w:val="00A1101B"/>
    <w:rsid w:val="00A117AD"/>
    <w:rsid w:val="00A1252E"/>
    <w:rsid w:val="00A12788"/>
    <w:rsid w:val="00A13906"/>
    <w:rsid w:val="00A139B4"/>
    <w:rsid w:val="00A1487E"/>
    <w:rsid w:val="00A1498F"/>
    <w:rsid w:val="00A15389"/>
    <w:rsid w:val="00A161A7"/>
    <w:rsid w:val="00A16402"/>
    <w:rsid w:val="00A17965"/>
    <w:rsid w:val="00A20747"/>
    <w:rsid w:val="00A20BE9"/>
    <w:rsid w:val="00A20EC6"/>
    <w:rsid w:val="00A2119A"/>
    <w:rsid w:val="00A21F67"/>
    <w:rsid w:val="00A21FD9"/>
    <w:rsid w:val="00A2224F"/>
    <w:rsid w:val="00A222AB"/>
    <w:rsid w:val="00A22438"/>
    <w:rsid w:val="00A22446"/>
    <w:rsid w:val="00A2270B"/>
    <w:rsid w:val="00A22E9C"/>
    <w:rsid w:val="00A23428"/>
    <w:rsid w:val="00A240E8"/>
    <w:rsid w:val="00A244A4"/>
    <w:rsid w:val="00A25299"/>
    <w:rsid w:val="00A257FB"/>
    <w:rsid w:val="00A25BAE"/>
    <w:rsid w:val="00A26C95"/>
    <w:rsid w:val="00A26F24"/>
    <w:rsid w:val="00A27FD6"/>
    <w:rsid w:val="00A30212"/>
    <w:rsid w:val="00A302B5"/>
    <w:rsid w:val="00A308FF"/>
    <w:rsid w:val="00A3094C"/>
    <w:rsid w:val="00A30C04"/>
    <w:rsid w:val="00A319E1"/>
    <w:rsid w:val="00A31A25"/>
    <w:rsid w:val="00A323E4"/>
    <w:rsid w:val="00A33D4F"/>
    <w:rsid w:val="00A33D54"/>
    <w:rsid w:val="00A344EE"/>
    <w:rsid w:val="00A345ED"/>
    <w:rsid w:val="00A34ABC"/>
    <w:rsid w:val="00A358DC"/>
    <w:rsid w:val="00A36A25"/>
    <w:rsid w:val="00A372DE"/>
    <w:rsid w:val="00A37480"/>
    <w:rsid w:val="00A37AD3"/>
    <w:rsid w:val="00A4089D"/>
    <w:rsid w:val="00A40AB4"/>
    <w:rsid w:val="00A41A61"/>
    <w:rsid w:val="00A41C42"/>
    <w:rsid w:val="00A41CFB"/>
    <w:rsid w:val="00A429B4"/>
    <w:rsid w:val="00A43476"/>
    <w:rsid w:val="00A4499C"/>
    <w:rsid w:val="00A44F56"/>
    <w:rsid w:val="00A4586B"/>
    <w:rsid w:val="00A458DA"/>
    <w:rsid w:val="00A45E3B"/>
    <w:rsid w:val="00A466F7"/>
    <w:rsid w:val="00A4694B"/>
    <w:rsid w:val="00A4722F"/>
    <w:rsid w:val="00A476CC"/>
    <w:rsid w:val="00A505BD"/>
    <w:rsid w:val="00A506CC"/>
    <w:rsid w:val="00A50C4A"/>
    <w:rsid w:val="00A52974"/>
    <w:rsid w:val="00A53411"/>
    <w:rsid w:val="00A53725"/>
    <w:rsid w:val="00A53735"/>
    <w:rsid w:val="00A53A7A"/>
    <w:rsid w:val="00A54727"/>
    <w:rsid w:val="00A54C88"/>
    <w:rsid w:val="00A54FC1"/>
    <w:rsid w:val="00A55056"/>
    <w:rsid w:val="00A550D2"/>
    <w:rsid w:val="00A5527F"/>
    <w:rsid w:val="00A556A3"/>
    <w:rsid w:val="00A55936"/>
    <w:rsid w:val="00A55E5E"/>
    <w:rsid w:val="00A55F84"/>
    <w:rsid w:val="00A567E3"/>
    <w:rsid w:val="00A56BD3"/>
    <w:rsid w:val="00A56E86"/>
    <w:rsid w:val="00A574F1"/>
    <w:rsid w:val="00A60369"/>
    <w:rsid w:val="00A617D5"/>
    <w:rsid w:val="00A61C16"/>
    <w:rsid w:val="00A61D7B"/>
    <w:rsid w:val="00A61EDC"/>
    <w:rsid w:val="00A62C6A"/>
    <w:rsid w:val="00A64B46"/>
    <w:rsid w:val="00A655D9"/>
    <w:rsid w:val="00A65E4A"/>
    <w:rsid w:val="00A6608C"/>
    <w:rsid w:val="00A6655C"/>
    <w:rsid w:val="00A6679A"/>
    <w:rsid w:val="00A67384"/>
    <w:rsid w:val="00A67704"/>
    <w:rsid w:val="00A678D5"/>
    <w:rsid w:val="00A70463"/>
    <w:rsid w:val="00A70576"/>
    <w:rsid w:val="00A716C2"/>
    <w:rsid w:val="00A71A1D"/>
    <w:rsid w:val="00A72401"/>
    <w:rsid w:val="00A72A24"/>
    <w:rsid w:val="00A739A5"/>
    <w:rsid w:val="00A73B59"/>
    <w:rsid w:val="00A73C50"/>
    <w:rsid w:val="00A73F8C"/>
    <w:rsid w:val="00A742EF"/>
    <w:rsid w:val="00A7435B"/>
    <w:rsid w:val="00A74637"/>
    <w:rsid w:val="00A7484A"/>
    <w:rsid w:val="00A74FB9"/>
    <w:rsid w:val="00A7662C"/>
    <w:rsid w:val="00A7666A"/>
    <w:rsid w:val="00A76BD8"/>
    <w:rsid w:val="00A77629"/>
    <w:rsid w:val="00A77664"/>
    <w:rsid w:val="00A77FE5"/>
    <w:rsid w:val="00A808EB"/>
    <w:rsid w:val="00A816B4"/>
    <w:rsid w:val="00A816C8"/>
    <w:rsid w:val="00A818D7"/>
    <w:rsid w:val="00A820D2"/>
    <w:rsid w:val="00A82FCA"/>
    <w:rsid w:val="00A83905"/>
    <w:rsid w:val="00A83B5E"/>
    <w:rsid w:val="00A84014"/>
    <w:rsid w:val="00A8427B"/>
    <w:rsid w:val="00A845C5"/>
    <w:rsid w:val="00A84F88"/>
    <w:rsid w:val="00A85797"/>
    <w:rsid w:val="00A86AA2"/>
    <w:rsid w:val="00A872C6"/>
    <w:rsid w:val="00A8763E"/>
    <w:rsid w:val="00A87947"/>
    <w:rsid w:val="00A87DDB"/>
    <w:rsid w:val="00A87F10"/>
    <w:rsid w:val="00A9022F"/>
    <w:rsid w:val="00A9024A"/>
    <w:rsid w:val="00A90805"/>
    <w:rsid w:val="00A908F9"/>
    <w:rsid w:val="00A90BE6"/>
    <w:rsid w:val="00A91871"/>
    <w:rsid w:val="00A91950"/>
    <w:rsid w:val="00A92E18"/>
    <w:rsid w:val="00A955B8"/>
    <w:rsid w:val="00A963B6"/>
    <w:rsid w:val="00A96973"/>
    <w:rsid w:val="00A97122"/>
    <w:rsid w:val="00A97561"/>
    <w:rsid w:val="00A97630"/>
    <w:rsid w:val="00A979CF"/>
    <w:rsid w:val="00A97DFB"/>
    <w:rsid w:val="00AA00C6"/>
    <w:rsid w:val="00AA017E"/>
    <w:rsid w:val="00AA05DB"/>
    <w:rsid w:val="00AA0B7E"/>
    <w:rsid w:val="00AA0EA7"/>
    <w:rsid w:val="00AA1248"/>
    <w:rsid w:val="00AA12DB"/>
    <w:rsid w:val="00AA1A5E"/>
    <w:rsid w:val="00AA1DE6"/>
    <w:rsid w:val="00AA2612"/>
    <w:rsid w:val="00AA2AE6"/>
    <w:rsid w:val="00AA2B25"/>
    <w:rsid w:val="00AA3996"/>
    <w:rsid w:val="00AA3EA2"/>
    <w:rsid w:val="00AA65BC"/>
    <w:rsid w:val="00AA65C1"/>
    <w:rsid w:val="00AA75BF"/>
    <w:rsid w:val="00AB0091"/>
    <w:rsid w:val="00AB08AC"/>
    <w:rsid w:val="00AB0B35"/>
    <w:rsid w:val="00AB1D36"/>
    <w:rsid w:val="00AB1F4D"/>
    <w:rsid w:val="00AB22BA"/>
    <w:rsid w:val="00AB3C5E"/>
    <w:rsid w:val="00AB4509"/>
    <w:rsid w:val="00AB45E3"/>
    <w:rsid w:val="00AB4B7F"/>
    <w:rsid w:val="00AB52B6"/>
    <w:rsid w:val="00AB58D3"/>
    <w:rsid w:val="00AB5B84"/>
    <w:rsid w:val="00AB5FE5"/>
    <w:rsid w:val="00AB6020"/>
    <w:rsid w:val="00AB65FB"/>
    <w:rsid w:val="00AB683F"/>
    <w:rsid w:val="00AB6D72"/>
    <w:rsid w:val="00AB6F5E"/>
    <w:rsid w:val="00AB71CD"/>
    <w:rsid w:val="00AB751E"/>
    <w:rsid w:val="00AB7586"/>
    <w:rsid w:val="00AB7B17"/>
    <w:rsid w:val="00AC13B0"/>
    <w:rsid w:val="00AC16B8"/>
    <w:rsid w:val="00AC233A"/>
    <w:rsid w:val="00AC2529"/>
    <w:rsid w:val="00AC27FD"/>
    <w:rsid w:val="00AC2ED1"/>
    <w:rsid w:val="00AC30C7"/>
    <w:rsid w:val="00AC341C"/>
    <w:rsid w:val="00AC35D4"/>
    <w:rsid w:val="00AC4265"/>
    <w:rsid w:val="00AC46B8"/>
    <w:rsid w:val="00AC473E"/>
    <w:rsid w:val="00AC47A7"/>
    <w:rsid w:val="00AC4902"/>
    <w:rsid w:val="00AC4AA1"/>
    <w:rsid w:val="00AC5055"/>
    <w:rsid w:val="00AC641B"/>
    <w:rsid w:val="00AC6771"/>
    <w:rsid w:val="00AC68E7"/>
    <w:rsid w:val="00AC6F46"/>
    <w:rsid w:val="00AC7720"/>
    <w:rsid w:val="00AC7B56"/>
    <w:rsid w:val="00AD078E"/>
    <w:rsid w:val="00AD0E4B"/>
    <w:rsid w:val="00AD14C1"/>
    <w:rsid w:val="00AD3126"/>
    <w:rsid w:val="00AD347E"/>
    <w:rsid w:val="00AD351A"/>
    <w:rsid w:val="00AD3B2C"/>
    <w:rsid w:val="00AD3B89"/>
    <w:rsid w:val="00AD4316"/>
    <w:rsid w:val="00AD492A"/>
    <w:rsid w:val="00AD4C95"/>
    <w:rsid w:val="00AD4FB1"/>
    <w:rsid w:val="00AD521C"/>
    <w:rsid w:val="00AD53EC"/>
    <w:rsid w:val="00AD652F"/>
    <w:rsid w:val="00AD728F"/>
    <w:rsid w:val="00AD7465"/>
    <w:rsid w:val="00AD7726"/>
    <w:rsid w:val="00AD7DF2"/>
    <w:rsid w:val="00AE1541"/>
    <w:rsid w:val="00AE1EEF"/>
    <w:rsid w:val="00AE23BF"/>
    <w:rsid w:val="00AE2836"/>
    <w:rsid w:val="00AE2E91"/>
    <w:rsid w:val="00AE3048"/>
    <w:rsid w:val="00AE3F68"/>
    <w:rsid w:val="00AE593C"/>
    <w:rsid w:val="00AE59B4"/>
    <w:rsid w:val="00AE5DE3"/>
    <w:rsid w:val="00AE63E6"/>
    <w:rsid w:val="00AE6428"/>
    <w:rsid w:val="00AE6448"/>
    <w:rsid w:val="00AE69FC"/>
    <w:rsid w:val="00AE75C1"/>
    <w:rsid w:val="00AE7C3B"/>
    <w:rsid w:val="00AE7D2E"/>
    <w:rsid w:val="00AF00FE"/>
    <w:rsid w:val="00AF0204"/>
    <w:rsid w:val="00AF16B5"/>
    <w:rsid w:val="00AF1747"/>
    <w:rsid w:val="00AF1F56"/>
    <w:rsid w:val="00AF222E"/>
    <w:rsid w:val="00AF22E9"/>
    <w:rsid w:val="00AF273D"/>
    <w:rsid w:val="00AF2B77"/>
    <w:rsid w:val="00AF3139"/>
    <w:rsid w:val="00AF3C66"/>
    <w:rsid w:val="00AF3C9E"/>
    <w:rsid w:val="00AF3D86"/>
    <w:rsid w:val="00AF4C48"/>
    <w:rsid w:val="00AF575D"/>
    <w:rsid w:val="00AF5A79"/>
    <w:rsid w:val="00AF6355"/>
    <w:rsid w:val="00AF698D"/>
    <w:rsid w:val="00AF6B10"/>
    <w:rsid w:val="00AF6F62"/>
    <w:rsid w:val="00AF79C9"/>
    <w:rsid w:val="00AF7A8E"/>
    <w:rsid w:val="00B00704"/>
    <w:rsid w:val="00B00CDE"/>
    <w:rsid w:val="00B01448"/>
    <w:rsid w:val="00B0204C"/>
    <w:rsid w:val="00B02EA9"/>
    <w:rsid w:val="00B03493"/>
    <w:rsid w:val="00B036FE"/>
    <w:rsid w:val="00B04032"/>
    <w:rsid w:val="00B05646"/>
    <w:rsid w:val="00B05D17"/>
    <w:rsid w:val="00B0657B"/>
    <w:rsid w:val="00B067DE"/>
    <w:rsid w:val="00B079FB"/>
    <w:rsid w:val="00B07B61"/>
    <w:rsid w:val="00B07C53"/>
    <w:rsid w:val="00B1040D"/>
    <w:rsid w:val="00B109E3"/>
    <w:rsid w:val="00B1105A"/>
    <w:rsid w:val="00B11390"/>
    <w:rsid w:val="00B12064"/>
    <w:rsid w:val="00B122B1"/>
    <w:rsid w:val="00B1265D"/>
    <w:rsid w:val="00B12C7A"/>
    <w:rsid w:val="00B13842"/>
    <w:rsid w:val="00B13CFE"/>
    <w:rsid w:val="00B14A0E"/>
    <w:rsid w:val="00B14A91"/>
    <w:rsid w:val="00B14C66"/>
    <w:rsid w:val="00B16474"/>
    <w:rsid w:val="00B16955"/>
    <w:rsid w:val="00B16A5B"/>
    <w:rsid w:val="00B17B70"/>
    <w:rsid w:val="00B17DB7"/>
    <w:rsid w:val="00B17FCA"/>
    <w:rsid w:val="00B202CC"/>
    <w:rsid w:val="00B204E6"/>
    <w:rsid w:val="00B20B4C"/>
    <w:rsid w:val="00B21108"/>
    <w:rsid w:val="00B218E5"/>
    <w:rsid w:val="00B2368F"/>
    <w:rsid w:val="00B24A47"/>
    <w:rsid w:val="00B25923"/>
    <w:rsid w:val="00B25A72"/>
    <w:rsid w:val="00B2649D"/>
    <w:rsid w:val="00B26698"/>
    <w:rsid w:val="00B26A3B"/>
    <w:rsid w:val="00B26D60"/>
    <w:rsid w:val="00B26E38"/>
    <w:rsid w:val="00B26EC3"/>
    <w:rsid w:val="00B27942"/>
    <w:rsid w:val="00B30C3F"/>
    <w:rsid w:val="00B30E5A"/>
    <w:rsid w:val="00B31D9A"/>
    <w:rsid w:val="00B32536"/>
    <w:rsid w:val="00B328D1"/>
    <w:rsid w:val="00B32EF0"/>
    <w:rsid w:val="00B33E1C"/>
    <w:rsid w:val="00B3444B"/>
    <w:rsid w:val="00B34F5C"/>
    <w:rsid w:val="00B351AA"/>
    <w:rsid w:val="00B354A8"/>
    <w:rsid w:val="00B35D32"/>
    <w:rsid w:val="00B35DA2"/>
    <w:rsid w:val="00B3670B"/>
    <w:rsid w:val="00B36F7B"/>
    <w:rsid w:val="00B370E0"/>
    <w:rsid w:val="00B3717C"/>
    <w:rsid w:val="00B37299"/>
    <w:rsid w:val="00B376E3"/>
    <w:rsid w:val="00B4022F"/>
    <w:rsid w:val="00B404A0"/>
    <w:rsid w:val="00B40537"/>
    <w:rsid w:val="00B40548"/>
    <w:rsid w:val="00B408D6"/>
    <w:rsid w:val="00B40FC9"/>
    <w:rsid w:val="00B41D7C"/>
    <w:rsid w:val="00B41DAE"/>
    <w:rsid w:val="00B4241E"/>
    <w:rsid w:val="00B42776"/>
    <w:rsid w:val="00B430B3"/>
    <w:rsid w:val="00B43325"/>
    <w:rsid w:val="00B440B9"/>
    <w:rsid w:val="00B448C0"/>
    <w:rsid w:val="00B4688E"/>
    <w:rsid w:val="00B46DAB"/>
    <w:rsid w:val="00B47605"/>
    <w:rsid w:val="00B47B55"/>
    <w:rsid w:val="00B50437"/>
    <w:rsid w:val="00B50558"/>
    <w:rsid w:val="00B50BF6"/>
    <w:rsid w:val="00B50F09"/>
    <w:rsid w:val="00B51CED"/>
    <w:rsid w:val="00B51F1F"/>
    <w:rsid w:val="00B524EC"/>
    <w:rsid w:val="00B52714"/>
    <w:rsid w:val="00B527BA"/>
    <w:rsid w:val="00B5320E"/>
    <w:rsid w:val="00B53569"/>
    <w:rsid w:val="00B539A3"/>
    <w:rsid w:val="00B53C21"/>
    <w:rsid w:val="00B53E34"/>
    <w:rsid w:val="00B5419B"/>
    <w:rsid w:val="00B54E81"/>
    <w:rsid w:val="00B55083"/>
    <w:rsid w:val="00B5508D"/>
    <w:rsid w:val="00B55C8B"/>
    <w:rsid w:val="00B55D68"/>
    <w:rsid w:val="00B56C39"/>
    <w:rsid w:val="00B571C1"/>
    <w:rsid w:val="00B57C27"/>
    <w:rsid w:val="00B608DA"/>
    <w:rsid w:val="00B61B5F"/>
    <w:rsid w:val="00B61C51"/>
    <w:rsid w:val="00B61D63"/>
    <w:rsid w:val="00B6368E"/>
    <w:rsid w:val="00B63FB4"/>
    <w:rsid w:val="00B64E88"/>
    <w:rsid w:val="00B656F8"/>
    <w:rsid w:val="00B658C9"/>
    <w:rsid w:val="00B65E4D"/>
    <w:rsid w:val="00B66020"/>
    <w:rsid w:val="00B66914"/>
    <w:rsid w:val="00B66C0B"/>
    <w:rsid w:val="00B672E4"/>
    <w:rsid w:val="00B674ED"/>
    <w:rsid w:val="00B67659"/>
    <w:rsid w:val="00B7007A"/>
    <w:rsid w:val="00B703A5"/>
    <w:rsid w:val="00B70A16"/>
    <w:rsid w:val="00B70B57"/>
    <w:rsid w:val="00B710C6"/>
    <w:rsid w:val="00B7266C"/>
    <w:rsid w:val="00B72DE1"/>
    <w:rsid w:val="00B72F73"/>
    <w:rsid w:val="00B735C8"/>
    <w:rsid w:val="00B739C1"/>
    <w:rsid w:val="00B741EE"/>
    <w:rsid w:val="00B743A2"/>
    <w:rsid w:val="00B74816"/>
    <w:rsid w:val="00B74BF2"/>
    <w:rsid w:val="00B75556"/>
    <w:rsid w:val="00B76979"/>
    <w:rsid w:val="00B76C8C"/>
    <w:rsid w:val="00B76DAA"/>
    <w:rsid w:val="00B772D3"/>
    <w:rsid w:val="00B7759B"/>
    <w:rsid w:val="00B77ED7"/>
    <w:rsid w:val="00B80A48"/>
    <w:rsid w:val="00B80DE8"/>
    <w:rsid w:val="00B810A2"/>
    <w:rsid w:val="00B81312"/>
    <w:rsid w:val="00B82244"/>
    <w:rsid w:val="00B8275A"/>
    <w:rsid w:val="00B82D94"/>
    <w:rsid w:val="00B8314D"/>
    <w:rsid w:val="00B8319F"/>
    <w:rsid w:val="00B83217"/>
    <w:rsid w:val="00B8343A"/>
    <w:rsid w:val="00B843EB"/>
    <w:rsid w:val="00B847CB"/>
    <w:rsid w:val="00B85A07"/>
    <w:rsid w:val="00B86B87"/>
    <w:rsid w:val="00B86D04"/>
    <w:rsid w:val="00B906D2"/>
    <w:rsid w:val="00B9073C"/>
    <w:rsid w:val="00B90847"/>
    <w:rsid w:val="00B90BDF"/>
    <w:rsid w:val="00B915EC"/>
    <w:rsid w:val="00B91B7E"/>
    <w:rsid w:val="00B91B9E"/>
    <w:rsid w:val="00B91C63"/>
    <w:rsid w:val="00B92A15"/>
    <w:rsid w:val="00B92D4F"/>
    <w:rsid w:val="00B92FB0"/>
    <w:rsid w:val="00B936F4"/>
    <w:rsid w:val="00B939D1"/>
    <w:rsid w:val="00B93A05"/>
    <w:rsid w:val="00B93A94"/>
    <w:rsid w:val="00B94155"/>
    <w:rsid w:val="00B9454B"/>
    <w:rsid w:val="00B95408"/>
    <w:rsid w:val="00B95544"/>
    <w:rsid w:val="00B955D9"/>
    <w:rsid w:val="00B95EC8"/>
    <w:rsid w:val="00B96337"/>
    <w:rsid w:val="00B96464"/>
    <w:rsid w:val="00B968C7"/>
    <w:rsid w:val="00B968F1"/>
    <w:rsid w:val="00BA0003"/>
    <w:rsid w:val="00BA0CD2"/>
    <w:rsid w:val="00BA0E41"/>
    <w:rsid w:val="00BA150E"/>
    <w:rsid w:val="00BA182F"/>
    <w:rsid w:val="00BA1FE0"/>
    <w:rsid w:val="00BA2211"/>
    <w:rsid w:val="00BA2D5C"/>
    <w:rsid w:val="00BA38E5"/>
    <w:rsid w:val="00BA398D"/>
    <w:rsid w:val="00BA475F"/>
    <w:rsid w:val="00BA4E62"/>
    <w:rsid w:val="00BA531F"/>
    <w:rsid w:val="00BA6073"/>
    <w:rsid w:val="00BA6406"/>
    <w:rsid w:val="00BA6904"/>
    <w:rsid w:val="00BA6F09"/>
    <w:rsid w:val="00BA7156"/>
    <w:rsid w:val="00BA724F"/>
    <w:rsid w:val="00BA7B18"/>
    <w:rsid w:val="00BB036F"/>
    <w:rsid w:val="00BB14CC"/>
    <w:rsid w:val="00BB1765"/>
    <w:rsid w:val="00BB1D8D"/>
    <w:rsid w:val="00BB230F"/>
    <w:rsid w:val="00BB28F2"/>
    <w:rsid w:val="00BB3C44"/>
    <w:rsid w:val="00BB471F"/>
    <w:rsid w:val="00BB47F2"/>
    <w:rsid w:val="00BB583B"/>
    <w:rsid w:val="00BB5FC9"/>
    <w:rsid w:val="00BB6295"/>
    <w:rsid w:val="00BB636B"/>
    <w:rsid w:val="00BB6A85"/>
    <w:rsid w:val="00BB6C82"/>
    <w:rsid w:val="00BC039B"/>
    <w:rsid w:val="00BC109B"/>
    <w:rsid w:val="00BC1190"/>
    <w:rsid w:val="00BC1E05"/>
    <w:rsid w:val="00BC2D4C"/>
    <w:rsid w:val="00BC3196"/>
    <w:rsid w:val="00BC3298"/>
    <w:rsid w:val="00BC399E"/>
    <w:rsid w:val="00BC3CDE"/>
    <w:rsid w:val="00BC4498"/>
    <w:rsid w:val="00BC5BB5"/>
    <w:rsid w:val="00BC5DC4"/>
    <w:rsid w:val="00BC62C3"/>
    <w:rsid w:val="00BC67EE"/>
    <w:rsid w:val="00BC6BB5"/>
    <w:rsid w:val="00BC6FD0"/>
    <w:rsid w:val="00BC7090"/>
    <w:rsid w:val="00BC70F0"/>
    <w:rsid w:val="00BC7211"/>
    <w:rsid w:val="00BC7C37"/>
    <w:rsid w:val="00BC7EC8"/>
    <w:rsid w:val="00BD01B5"/>
    <w:rsid w:val="00BD02E9"/>
    <w:rsid w:val="00BD09AD"/>
    <w:rsid w:val="00BD125F"/>
    <w:rsid w:val="00BD16A3"/>
    <w:rsid w:val="00BD23D0"/>
    <w:rsid w:val="00BD33DD"/>
    <w:rsid w:val="00BD5039"/>
    <w:rsid w:val="00BD55D2"/>
    <w:rsid w:val="00BD5713"/>
    <w:rsid w:val="00BD65D6"/>
    <w:rsid w:val="00BD6964"/>
    <w:rsid w:val="00BD7830"/>
    <w:rsid w:val="00BD7881"/>
    <w:rsid w:val="00BE0BB1"/>
    <w:rsid w:val="00BE1B43"/>
    <w:rsid w:val="00BE2417"/>
    <w:rsid w:val="00BE322F"/>
    <w:rsid w:val="00BE383F"/>
    <w:rsid w:val="00BE4121"/>
    <w:rsid w:val="00BE455B"/>
    <w:rsid w:val="00BE5932"/>
    <w:rsid w:val="00BE5AC4"/>
    <w:rsid w:val="00BE6156"/>
    <w:rsid w:val="00BE680E"/>
    <w:rsid w:val="00BE705D"/>
    <w:rsid w:val="00BE7250"/>
    <w:rsid w:val="00BE77E6"/>
    <w:rsid w:val="00BE7ACA"/>
    <w:rsid w:val="00BF1253"/>
    <w:rsid w:val="00BF1268"/>
    <w:rsid w:val="00BF12C0"/>
    <w:rsid w:val="00BF2501"/>
    <w:rsid w:val="00BF2693"/>
    <w:rsid w:val="00BF2B61"/>
    <w:rsid w:val="00BF2DE1"/>
    <w:rsid w:val="00BF3481"/>
    <w:rsid w:val="00BF3516"/>
    <w:rsid w:val="00BF39FF"/>
    <w:rsid w:val="00BF3E9B"/>
    <w:rsid w:val="00BF4618"/>
    <w:rsid w:val="00BF50AA"/>
    <w:rsid w:val="00BF5AE4"/>
    <w:rsid w:val="00BF5DD4"/>
    <w:rsid w:val="00BF635F"/>
    <w:rsid w:val="00BF64A8"/>
    <w:rsid w:val="00BF68A8"/>
    <w:rsid w:val="00BF697B"/>
    <w:rsid w:val="00BF77F2"/>
    <w:rsid w:val="00BF7D0A"/>
    <w:rsid w:val="00C00E3D"/>
    <w:rsid w:val="00C0120C"/>
    <w:rsid w:val="00C012BE"/>
    <w:rsid w:val="00C015BA"/>
    <w:rsid w:val="00C019A5"/>
    <w:rsid w:val="00C01C0A"/>
    <w:rsid w:val="00C01C48"/>
    <w:rsid w:val="00C020DC"/>
    <w:rsid w:val="00C02215"/>
    <w:rsid w:val="00C025D5"/>
    <w:rsid w:val="00C02FEB"/>
    <w:rsid w:val="00C04AC7"/>
    <w:rsid w:val="00C05AD3"/>
    <w:rsid w:val="00C0725E"/>
    <w:rsid w:val="00C0770A"/>
    <w:rsid w:val="00C07899"/>
    <w:rsid w:val="00C07A06"/>
    <w:rsid w:val="00C10B07"/>
    <w:rsid w:val="00C11384"/>
    <w:rsid w:val="00C1168D"/>
    <w:rsid w:val="00C124C8"/>
    <w:rsid w:val="00C14622"/>
    <w:rsid w:val="00C169BC"/>
    <w:rsid w:val="00C16D54"/>
    <w:rsid w:val="00C16DA0"/>
    <w:rsid w:val="00C17771"/>
    <w:rsid w:val="00C213BF"/>
    <w:rsid w:val="00C21607"/>
    <w:rsid w:val="00C2169C"/>
    <w:rsid w:val="00C2240E"/>
    <w:rsid w:val="00C226C0"/>
    <w:rsid w:val="00C22B27"/>
    <w:rsid w:val="00C23276"/>
    <w:rsid w:val="00C23A43"/>
    <w:rsid w:val="00C2495C"/>
    <w:rsid w:val="00C2496F"/>
    <w:rsid w:val="00C24CA6"/>
    <w:rsid w:val="00C2514A"/>
    <w:rsid w:val="00C25281"/>
    <w:rsid w:val="00C25371"/>
    <w:rsid w:val="00C25621"/>
    <w:rsid w:val="00C2585B"/>
    <w:rsid w:val="00C262C6"/>
    <w:rsid w:val="00C267C8"/>
    <w:rsid w:val="00C274FA"/>
    <w:rsid w:val="00C30099"/>
    <w:rsid w:val="00C3009D"/>
    <w:rsid w:val="00C30DD0"/>
    <w:rsid w:val="00C32BDF"/>
    <w:rsid w:val="00C3315A"/>
    <w:rsid w:val="00C34285"/>
    <w:rsid w:val="00C34848"/>
    <w:rsid w:val="00C3498D"/>
    <w:rsid w:val="00C34B2E"/>
    <w:rsid w:val="00C34C36"/>
    <w:rsid w:val="00C34F34"/>
    <w:rsid w:val="00C35370"/>
    <w:rsid w:val="00C35EDF"/>
    <w:rsid w:val="00C36761"/>
    <w:rsid w:val="00C3689A"/>
    <w:rsid w:val="00C36C01"/>
    <w:rsid w:val="00C36D78"/>
    <w:rsid w:val="00C37CFF"/>
    <w:rsid w:val="00C40496"/>
    <w:rsid w:val="00C4049C"/>
    <w:rsid w:val="00C40791"/>
    <w:rsid w:val="00C40DDD"/>
    <w:rsid w:val="00C426CA"/>
    <w:rsid w:val="00C429A6"/>
    <w:rsid w:val="00C4313B"/>
    <w:rsid w:val="00C43415"/>
    <w:rsid w:val="00C44359"/>
    <w:rsid w:val="00C4453D"/>
    <w:rsid w:val="00C4479E"/>
    <w:rsid w:val="00C448AA"/>
    <w:rsid w:val="00C45A7A"/>
    <w:rsid w:val="00C45B47"/>
    <w:rsid w:val="00C4694C"/>
    <w:rsid w:val="00C46B37"/>
    <w:rsid w:val="00C47111"/>
    <w:rsid w:val="00C471B2"/>
    <w:rsid w:val="00C47786"/>
    <w:rsid w:val="00C47797"/>
    <w:rsid w:val="00C50632"/>
    <w:rsid w:val="00C50648"/>
    <w:rsid w:val="00C515EA"/>
    <w:rsid w:val="00C516ED"/>
    <w:rsid w:val="00C51831"/>
    <w:rsid w:val="00C51A8D"/>
    <w:rsid w:val="00C51F6F"/>
    <w:rsid w:val="00C53223"/>
    <w:rsid w:val="00C53506"/>
    <w:rsid w:val="00C536FA"/>
    <w:rsid w:val="00C53D23"/>
    <w:rsid w:val="00C548B6"/>
    <w:rsid w:val="00C54C18"/>
    <w:rsid w:val="00C559C3"/>
    <w:rsid w:val="00C55F61"/>
    <w:rsid w:val="00C5650F"/>
    <w:rsid w:val="00C56EDB"/>
    <w:rsid w:val="00C5744D"/>
    <w:rsid w:val="00C577AE"/>
    <w:rsid w:val="00C57BD3"/>
    <w:rsid w:val="00C617BB"/>
    <w:rsid w:val="00C618D1"/>
    <w:rsid w:val="00C61AFE"/>
    <w:rsid w:val="00C61B09"/>
    <w:rsid w:val="00C61C1D"/>
    <w:rsid w:val="00C6229B"/>
    <w:rsid w:val="00C627EE"/>
    <w:rsid w:val="00C62C62"/>
    <w:rsid w:val="00C62D5B"/>
    <w:rsid w:val="00C6338E"/>
    <w:rsid w:val="00C6388D"/>
    <w:rsid w:val="00C6392A"/>
    <w:rsid w:val="00C63A44"/>
    <w:rsid w:val="00C642C3"/>
    <w:rsid w:val="00C6504C"/>
    <w:rsid w:val="00C65106"/>
    <w:rsid w:val="00C66421"/>
    <w:rsid w:val="00C6710E"/>
    <w:rsid w:val="00C676E2"/>
    <w:rsid w:val="00C70BDB"/>
    <w:rsid w:val="00C70CBA"/>
    <w:rsid w:val="00C70EA8"/>
    <w:rsid w:val="00C71F82"/>
    <w:rsid w:val="00C728A0"/>
    <w:rsid w:val="00C7372E"/>
    <w:rsid w:val="00C741EA"/>
    <w:rsid w:val="00C741F8"/>
    <w:rsid w:val="00C74417"/>
    <w:rsid w:val="00C75167"/>
    <w:rsid w:val="00C7587D"/>
    <w:rsid w:val="00C76735"/>
    <w:rsid w:val="00C77160"/>
    <w:rsid w:val="00C77BD6"/>
    <w:rsid w:val="00C77ECC"/>
    <w:rsid w:val="00C77F8A"/>
    <w:rsid w:val="00C80790"/>
    <w:rsid w:val="00C8123F"/>
    <w:rsid w:val="00C816F9"/>
    <w:rsid w:val="00C81F4F"/>
    <w:rsid w:val="00C82C9F"/>
    <w:rsid w:val="00C83CBD"/>
    <w:rsid w:val="00C83D35"/>
    <w:rsid w:val="00C83DE3"/>
    <w:rsid w:val="00C847DE"/>
    <w:rsid w:val="00C849B4"/>
    <w:rsid w:val="00C84FD5"/>
    <w:rsid w:val="00C851D6"/>
    <w:rsid w:val="00C853EE"/>
    <w:rsid w:val="00C85FED"/>
    <w:rsid w:val="00C87C71"/>
    <w:rsid w:val="00C90B2A"/>
    <w:rsid w:val="00C90F3E"/>
    <w:rsid w:val="00C91ECC"/>
    <w:rsid w:val="00C91F96"/>
    <w:rsid w:val="00C91FEC"/>
    <w:rsid w:val="00C92022"/>
    <w:rsid w:val="00C924C6"/>
    <w:rsid w:val="00C92509"/>
    <w:rsid w:val="00C9263C"/>
    <w:rsid w:val="00C929E6"/>
    <w:rsid w:val="00C936BC"/>
    <w:rsid w:val="00C940D9"/>
    <w:rsid w:val="00C9432E"/>
    <w:rsid w:val="00C95EE1"/>
    <w:rsid w:val="00C965A2"/>
    <w:rsid w:val="00C9677B"/>
    <w:rsid w:val="00C96B7D"/>
    <w:rsid w:val="00C96F49"/>
    <w:rsid w:val="00C97111"/>
    <w:rsid w:val="00C973AE"/>
    <w:rsid w:val="00C973BA"/>
    <w:rsid w:val="00C9742C"/>
    <w:rsid w:val="00CA0A43"/>
    <w:rsid w:val="00CA112B"/>
    <w:rsid w:val="00CA2C9D"/>
    <w:rsid w:val="00CA3578"/>
    <w:rsid w:val="00CA4E04"/>
    <w:rsid w:val="00CA4FFB"/>
    <w:rsid w:val="00CA5BCA"/>
    <w:rsid w:val="00CA7DD7"/>
    <w:rsid w:val="00CA7F8B"/>
    <w:rsid w:val="00CB0AA1"/>
    <w:rsid w:val="00CB0C95"/>
    <w:rsid w:val="00CB146C"/>
    <w:rsid w:val="00CB1BC5"/>
    <w:rsid w:val="00CB1F4D"/>
    <w:rsid w:val="00CB2385"/>
    <w:rsid w:val="00CB295A"/>
    <w:rsid w:val="00CB2D5D"/>
    <w:rsid w:val="00CB4204"/>
    <w:rsid w:val="00CB51FE"/>
    <w:rsid w:val="00CB5C4F"/>
    <w:rsid w:val="00CB6947"/>
    <w:rsid w:val="00CB795F"/>
    <w:rsid w:val="00CB7B23"/>
    <w:rsid w:val="00CC0208"/>
    <w:rsid w:val="00CC08E4"/>
    <w:rsid w:val="00CC1094"/>
    <w:rsid w:val="00CC1BF6"/>
    <w:rsid w:val="00CC2159"/>
    <w:rsid w:val="00CC243D"/>
    <w:rsid w:val="00CC255D"/>
    <w:rsid w:val="00CC25A5"/>
    <w:rsid w:val="00CC2C5E"/>
    <w:rsid w:val="00CC2D02"/>
    <w:rsid w:val="00CC2D33"/>
    <w:rsid w:val="00CC2E3D"/>
    <w:rsid w:val="00CC35A4"/>
    <w:rsid w:val="00CC3C67"/>
    <w:rsid w:val="00CC3DFD"/>
    <w:rsid w:val="00CC435A"/>
    <w:rsid w:val="00CC43B6"/>
    <w:rsid w:val="00CC4BD3"/>
    <w:rsid w:val="00CC54DA"/>
    <w:rsid w:val="00CC5F8E"/>
    <w:rsid w:val="00CC60DA"/>
    <w:rsid w:val="00CC7FCC"/>
    <w:rsid w:val="00CD05E8"/>
    <w:rsid w:val="00CD0D0A"/>
    <w:rsid w:val="00CD0F27"/>
    <w:rsid w:val="00CD0F2F"/>
    <w:rsid w:val="00CD13C4"/>
    <w:rsid w:val="00CD1936"/>
    <w:rsid w:val="00CD2241"/>
    <w:rsid w:val="00CD29A7"/>
    <w:rsid w:val="00CD29D1"/>
    <w:rsid w:val="00CD3120"/>
    <w:rsid w:val="00CD3164"/>
    <w:rsid w:val="00CD326D"/>
    <w:rsid w:val="00CD37C6"/>
    <w:rsid w:val="00CD4030"/>
    <w:rsid w:val="00CD408F"/>
    <w:rsid w:val="00CD4EDD"/>
    <w:rsid w:val="00CD4F0D"/>
    <w:rsid w:val="00CD50C8"/>
    <w:rsid w:val="00CD52B8"/>
    <w:rsid w:val="00CD66E5"/>
    <w:rsid w:val="00CD6E21"/>
    <w:rsid w:val="00CD6EF2"/>
    <w:rsid w:val="00CD74C9"/>
    <w:rsid w:val="00CD74DC"/>
    <w:rsid w:val="00CD7697"/>
    <w:rsid w:val="00CD7711"/>
    <w:rsid w:val="00CD7D9C"/>
    <w:rsid w:val="00CE068B"/>
    <w:rsid w:val="00CE0B00"/>
    <w:rsid w:val="00CE0F7C"/>
    <w:rsid w:val="00CE1DDA"/>
    <w:rsid w:val="00CE2C1E"/>
    <w:rsid w:val="00CE3159"/>
    <w:rsid w:val="00CE3D48"/>
    <w:rsid w:val="00CE45FD"/>
    <w:rsid w:val="00CE6681"/>
    <w:rsid w:val="00CE7045"/>
    <w:rsid w:val="00CE729B"/>
    <w:rsid w:val="00CE7347"/>
    <w:rsid w:val="00CE7A35"/>
    <w:rsid w:val="00CE7A4B"/>
    <w:rsid w:val="00CE7B57"/>
    <w:rsid w:val="00CE7E40"/>
    <w:rsid w:val="00CE7E5A"/>
    <w:rsid w:val="00CF0669"/>
    <w:rsid w:val="00CF0C4A"/>
    <w:rsid w:val="00CF0D0B"/>
    <w:rsid w:val="00CF1618"/>
    <w:rsid w:val="00CF19F7"/>
    <w:rsid w:val="00CF1D29"/>
    <w:rsid w:val="00CF1F4F"/>
    <w:rsid w:val="00CF22D3"/>
    <w:rsid w:val="00CF2421"/>
    <w:rsid w:val="00CF270A"/>
    <w:rsid w:val="00CF2C5C"/>
    <w:rsid w:val="00CF2F5C"/>
    <w:rsid w:val="00CF3296"/>
    <w:rsid w:val="00CF33CA"/>
    <w:rsid w:val="00CF587E"/>
    <w:rsid w:val="00CF5A62"/>
    <w:rsid w:val="00CF5C57"/>
    <w:rsid w:val="00CF6437"/>
    <w:rsid w:val="00CF65E5"/>
    <w:rsid w:val="00CF6BC1"/>
    <w:rsid w:val="00CF6CE9"/>
    <w:rsid w:val="00CF7001"/>
    <w:rsid w:val="00CF7E7B"/>
    <w:rsid w:val="00D00A50"/>
    <w:rsid w:val="00D01142"/>
    <w:rsid w:val="00D01794"/>
    <w:rsid w:val="00D01FB1"/>
    <w:rsid w:val="00D024D9"/>
    <w:rsid w:val="00D03C66"/>
    <w:rsid w:val="00D03EF5"/>
    <w:rsid w:val="00D043DF"/>
    <w:rsid w:val="00D048A3"/>
    <w:rsid w:val="00D0493C"/>
    <w:rsid w:val="00D04EB0"/>
    <w:rsid w:val="00D051C9"/>
    <w:rsid w:val="00D052A7"/>
    <w:rsid w:val="00D06671"/>
    <w:rsid w:val="00D06B46"/>
    <w:rsid w:val="00D071BD"/>
    <w:rsid w:val="00D07426"/>
    <w:rsid w:val="00D07BE4"/>
    <w:rsid w:val="00D10895"/>
    <w:rsid w:val="00D108B9"/>
    <w:rsid w:val="00D112DB"/>
    <w:rsid w:val="00D11306"/>
    <w:rsid w:val="00D11503"/>
    <w:rsid w:val="00D11A65"/>
    <w:rsid w:val="00D11A84"/>
    <w:rsid w:val="00D11AA0"/>
    <w:rsid w:val="00D11B51"/>
    <w:rsid w:val="00D11EF5"/>
    <w:rsid w:val="00D12706"/>
    <w:rsid w:val="00D12A7D"/>
    <w:rsid w:val="00D13175"/>
    <w:rsid w:val="00D132DD"/>
    <w:rsid w:val="00D13345"/>
    <w:rsid w:val="00D13490"/>
    <w:rsid w:val="00D14994"/>
    <w:rsid w:val="00D1619E"/>
    <w:rsid w:val="00D17CB8"/>
    <w:rsid w:val="00D17E2A"/>
    <w:rsid w:val="00D17FFD"/>
    <w:rsid w:val="00D200BA"/>
    <w:rsid w:val="00D21289"/>
    <w:rsid w:val="00D216F3"/>
    <w:rsid w:val="00D21885"/>
    <w:rsid w:val="00D21CAA"/>
    <w:rsid w:val="00D225D7"/>
    <w:rsid w:val="00D227B2"/>
    <w:rsid w:val="00D22B68"/>
    <w:rsid w:val="00D230D3"/>
    <w:rsid w:val="00D243D6"/>
    <w:rsid w:val="00D24FC3"/>
    <w:rsid w:val="00D25067"/>
    <w:rsid w:val="00D25797"/>
    <w:rsid w:val="00D25DB4"/>
    <w:rsid w:val="00D25F73"/>
    <w:rsid w:val="00D26460"/>
    <w:rsid w:val="00D26C4A"/>
    <w:rsid w:val="00D274F3"/>
    <w:rsid w:val="00D279E2"/>
    <w:rsid w:val="00D27DDD"/>
    <w:rsid w:val="00D301CC"/>
    <w:rsid w:val="00D33307"/>
    <w:rsid w:val="00D33667"/>
    <w:rsid w:val="00D3405B"/>
    <w:rsid w:val="00D3455E"/>
    <w:rsid w:val="00D35456"/>
    <w:rsid w:val="00D35F5A"/>
    <w:rsid w:val="00D361AE"/>
    <w:rsid w:val="00D3630A"/>
    <w:rsid w:val="00D366C3"/>
    <w:rsid w:val="00D372DC"/>
    <w:rsid w:val="00D37390"/>
    <w:rsid w:val="00D375DB"/>
    <w:rsid w:val="00D3773D"/>
    <w:rsid w:val="00D37F0D"/>
    <w:rsid w:val="00D406E3"/>
    <w:rsid w:val="00D40EB5"/>
    <w:rsid w:val="00D41239"/>
    <w:rsid w:val="00D4156D"/>
    <w:rsid w:val="00D42A35"/>
    <w:rsid w:val="00D42B95"/>
    <w:rsid w:val="00D42C39"/>
    <w:rsid w:val="00D43BC8"/>
    <w:rsid w:val="00D43FFC"/>
    <w:rsid w:val="00D440A1"/>
    <w:rsid w:val="00D44191"/>
    <w:rsid w:val="00D44310"/>
    <w:rsid w:val="00D444CB"/>
    <w:rsid w:val="00D445CD"/>
    <w:rsid w:val="00D44EDF"/>
    <w:rsid w:val="00D4502E"/>
    <w:rsid w:val="00D45EAF"/>
    <w:rsid w:val="00D45F9C"/>
    <w:rsid w:val="00D46045"/>
    <w:rsid w:val="00D46CB8"/>
    <w:rsid w:val="00D4729D"/>
    <w:rsid w:val="00D47930"/>
    <w:rsid w:val="00D4794E"/>
    <w:rsid w:val="00D47DBD"/>
    <w:rsid w:val="00D50471"/>
    <w:rsid w:val="00D51A74"/>
    <w:rsid w:val="00D51EF2"/>
    <w:rsid w:val="00D52823"/>
    <w:rsid w:val="00D52858"/>
    <w:rsid w:val="00D52E24"/>
    <w:rsid w:val="00D5321D"/>
    <w:rsid w:val="00D53909"/>
    <w:rsid w:val="00D53F50"/>
    <w:rsid w:val="00D545B8"/>
    <w:rsid w:val="00D545DC"/>
    <w:rsid w:val="00D545E0"/>
    <w:rsid w:val="00D54BDE"/>
    <w:rsid w:val="00D54C58"/>
    <w:rsid w:val="00D5515E"/>
    <w:rsid w:val="00D557BE"/>
    <w:rsid w:val="00D55C9E"/>
    <w:rsid w:val="00D55EA8"/>
    <w:rsid w:val="00D56056"/>
    <w:rsid w:val="00D5624B"/>
    <w:rsid w:val="00D563F5"/>
    <w:rsid w:val="00D5710E"/>
    <w:rsid w:val="00D6031A"/>
    <w:rsid w:val="00D609CD"/>
    <w:rsid w:val="00D61879"/>
    <w:rsid w:val="00D62ABE"/>
    <w:rsid w:val="00D62BAC"/>
    <w:rsid w:val="00D62D1D"/>
    <w:rsid w:val="00D636EE"/>
    <w:rsid w:val="00D63869"/>
    <w:rsid w:val="00D63E1F"/>
    <w:rsid w:val="00D63EF0"/>
    <w:rsid w:val="00D6402D"/>
    <w:rsid w:val="00D64DB0"/>
    <w:rsid w:val="00D650A1"/>
    <w:rsid w:val="00D651E0"/>
    <w:rsid w:val="00D655A0"/>
    <w:rsid w:val="00D657C1"/>
    <w:rsid w:val="00D6597A"/>
    <w:rsid w:val="00D6622D"/>
    <w:rsid w:val="00D66F9C"/>
    <w:rsid w:val="00D672EE"/>
    <w:rsid w:val="00D67AB6"/>
    <w:rsid w:val="00D7079F"/>
    <w:rsid w:val="00D70E1A"/>
    <w:rsid w:val="00D721FB"/>
    <w:rsid w:val="00D725CA"/>
    <w:rsid w:val="00D72EAB"/>
    <w:rsid w:val="00D73194"/>
    <w:rsid w:val="00D73922"/>
    <w:rsid w:val="00D74AF9"/>
    <w:rsid w:val="00D74C03"/>
    <w:rsid w:val="00D75895"/>
    <w:rsid w:val="00D758F4"/>
    <w:rsid w:val="00D75C56"/>
    <w:rsid w:val="00D76434"/>
    <w:rsid w:val="00D76FCB"/>
    <w:rsid w:val="00D770B2"/>
    <w:rsid w:val="00D77C7D"/>
    <w:rsid w:val="00D800D2"/>
    <w:rsid w:val="00D80146"/>
    <w:rsid w:val="00D80B18"/>
    <w:rsid w:val="00D80CDB"/>
    <w:rsid w:val="00D81427"/>
    <w:rsid w:val="00D816ED"/>
    <w:rsid w:val="00D82553"/>
    <w:rsid w:val="00D82678"/>
    <w:rsid w:val="00D83562"/>
    <w:rsid w:val="00D840F6"/>
    <w:rsid w:val="00D84B21"/>
    <w:rsid w:val="00D84B6D"/>
    <w:rsid w:val="00D852B6"/>
    <w:rsid w:val="00D8580C"/>
    <w:rsid w:val="00D8660C"/>
    <w:rsid w:val="00D86835"/>
    <w:rsid w:val="00D86AD0"/>
    <w:rsid w:val="00D87B8F"/>
    <w:rsid w:val="00D87DB9"/>
    <w:rsid w:val="00D90179"/>
    <w:rsid w:val="00D904C5"/>
    <w:rsid w:val="00D90FDC"/>
    <w:rsid w:val="00D92C2B"/>
    <w:rsid w:val="00D92DAA"/>
    <w:rsid w:val="00D93026"/>
    <w:rsid w:val="00D94341"/>
    <w:rsid w:val="00D946AF"/>
    <w:rsid w:val="00D951C8"/>
    <w:rsid w:val="00D95267"/>
    <w:rsid w:val="00D96572"/>
    <w:rsid w:val="00D96D39"/>
    <w:rsid w:val="00D96F2C"/>
    <w:rsid w:val="00D97461"/>
    <w:rsid w:val="00D97611"/>
    <w:rsid w:val="00D97E6C"/>
    <w:rsid w:val="00DA0531"/>
    <w:rsid w:val="00DA05C0"/>
    <w:rsid w:val="00DA1A13"/>
    <w:rsid w:val="00DA1BAE"/>
    <w:rsid w:val="00DA206C"/>
    <w:rsid w:val="00DA28C4"/>
    <w:rsid w:val="00DA2A88"/>
    <w:rsid w:val="00DA2C2E"/>
    <w:rsid w:val="00DA3692"/>
    <w:rsid w:val="00DA3C92"/>
    <w:rsid w:val="00DA3ED8"/>
    <w:rsid w:val="00DA40E0"/>
    <w:rsid w:val="00DA4282"/>
    <w:rsid w:val="00DA477A"/>
    <w:rsid w:val="00DA4CC3"/>
    <w:rsid w:val="00DA4E00"/>
    <w:rsid w:val="00DA4F43"/>
    <w:rsid w:val="00DA52F4"/>
    <w:rsid w:val="00DA5BE3"/>
    <w:rsid w:val="00DA6299"/>
    <w:rsid w:val="00DA6B1A"/>
    <w:rsid w:val="00DA7ED1"/>
    <w:rsid w:val="00DB1783"/>
    <w:rsid w:val="00DB1D10"/>
    <w:rsid w:val="00DB2724"/>
    <w:rsid w:val="00DB2914"/>
    <w:rsid w:val="00DB2A48"/>
    <w:rsid w:val="00DB2C89"/>
    <w:rsid w:val="00DB32EA"/>
    <w:rsid w:val="00DB33B9"/>
    <w:rsid w:val="00DB4064"/>
    <w:rsid w:val="00DB519B"/>
    <w:rsid w:val="00DB66C5"/>
    <w:rsid w:val="00DB7984"/>
    <w:rsid w:val="00DC0139"/>
    <w:rsid w:val="00DC014A"/>
    <w:rsid w:val="00DC0912"/>
    <w:rsid w:val="00DC099B"/>
    <w:rsid w:val="00DC1C31"/>
    <w:rsid w:val="00DC24F1"/>
    <w:rsid w:val="00DC32F5"/>
    <w:rsid w:val="00DC4689"/>
    <w:rsid w:val="00DC5CFC"/>
    <w:rsid w:val="00DC5DB2"/>
    <w:rsid w:val="00DC5F70"/>
    <w:rsid w:val="00DC6039"/>
    <w:rsid w:val="00DC60B5"/>
    <w:rsid w:val="00DC6356"/>
    <w:rsid w:val="00DC63DE"/>
    <w:rsid w:val="00DC6830"/>
    <w:rsid w:val="00DC6869"/>
    <w:rsid w:val="00DC7155"/>
    <w:rsid w:val="00DC75A7"/>
    <w:rsid w:val="00DD0086"/>
    <w:rsid w:val="00DD0788"/>
    <w:rsid w:val="00DD0DBA"/>
    <w:rsid w:val="00DD19B4"/>
    <w:rsid w:val="00DD1C42"/>
    <w:rsid w:val="00DD1E1C"/>
    <w:rsid w:val="00DD1FE0"/>
    <w:rsid w:val="00DD213A"/>
    <w:rsid w:val="00DD2A89"/>
    <w:rsid w:val="00DD3075"/>
    <w:rsid w:val="00DD30E8"/>
    <w:rsid w:val="00DD384B"/>
    <w:rsid w:val="00DD3DC8"/>
    <w:rsid w:val="00DD4BD9"/>
    <w:rsid w:val="00DD5717"/>
    <w:rsid w:val="00DD5A9D"/>
    <w:rsid w:val="00DD5AD7"/>
    <w:rsid w:val="00DD5CC3"/>
    <w:rsid w:val="00DD5F66"/>
    <w:rsid w:val="00DD645A"/>
    <w:rsid w:val="00DD7293"/>
    <w:rsid w:val="00DD7E57"/>
    <w:rsid w:val="00DE06AA"/>
    <w:rsid w:val="00DE07E1"/>
    <w:rsid w:val="00DE0F48"/>
    <w:rsid w:val="00DE0FE1"/>
    <w:rsid w:val="00DE128A"/>
    <w:rsid w:val="00DE157F"/>
    <w:rsid w:val="00DE16BE"/>
    <w:rsid w:val="00DE1B2B"/>
    <w:rsid w:val="00DE22EB"/>
    <w:rsid w:val="00DE296E"/>
    <w:rsid w:val="00DE2DAF"/>
    <w:rsid w:val="00DE315C"/>
    <w:rsid w:val="00DE3228"/>
    <w:rsid w:val="00DE35B6"/>
    <w:rsid w:val="00DE3764"/>
    <w:rsid w:val="00DE4077"/>
    <w:rsid w:val="00DE47EB"/>
    <w:rsid w:val="00DE4C70"/>
    <w:rsid w:val="00DE5404"/>
    <w:rsid w:val="00DE568E"/>
    <w:rsid w:val="00DE5913"/>
    <w:rsid w:val="00DE5FD5"/>
    <w:rsid w:val="00DE65F8"/>
    <w:rsid w:val="00DE6ABA"/>
    <w:rsid w:val="00DE6E02"/>
    <w:rsid w:val="00DE7320"/>
    <w:rsid w:val="00DE77B9"/>
    <w:rsid w:val="00DE78FB"/>
    <w:rsid w:val="00DE7DA2"/>
    <w:rsid w:val="00DE7E51"/>
    <w:rsid w:val="00DF08F7"/>
    <w:rsid w:val="00DF0A2F"/>
    <w:rsid w:val="00DF0B69"/>
    <w:rsid w:val="00DF161C"/>
    <w:rsid w:val="00DF19E9"/>
    <w:rsid w:val="00DF1A0D"/>
    <w:rsid w:val="00DF1BC8"/>
    <w:rsid w:val="00DF216C"/>
    <w:rsid w:val="00DF317C"/>
    <w:rsid w:val="00DF3736"/>
    <w:rsid w:val="00DF397D"/>
    <w:rsid w:val="00DF4680"/>
    <w:rsid w:val="00DF554A"/>
    <w:rsid w:val="00DF631D"/>
    <w:rsid w:val="00DF7200"/>
    <w:rsid w:val="00E00227"/>
    <w:rsid w:val="00E004A7"/>
    <w:rsid w:val="00E00972"/>
    <w:rsid w:val="00E00BD1"/>
    <w:rsid w:val="00E00BE0"/>
    <w:rsid w:val="00E00E4D"/>
    <w:rsid w:val="00E0167F"/>
    <w:rsid w:val="00E01E8B"/>
    <w:rsid w:val="00E02A47"/>
    <w:rsid w:val="00E02AD5"/>
    <w:rsid w:val="00E03D82"/>
    <w:rsid w:val="00E04044"/>
    <w:rsid w:val="00E04150"/>
    <w:rsid w:val="00E059F5"/>
    <w:rsid w:val="00E05A21"/>
    <w:rsid w:val="00E06A94"/>
    <w:rsid w:val="00E06B24"/>
    <w:rsid w:val="00E07637"/>
    <w:rsid w:val="00E076D6"/>
    <w:rsid w:val="00E07949"/>
    <w:rsid w:val="00E07A9A"/>
    <w:rsid w:val="00E07B3E"/>
    <w:rsid w:val="00E07BC5"/>
    <w:rsid w:val="00E1024C"/>
    <w:rsid w:val="00E10B0D"/>
    <w:rsid w:val="00E10C84"/>
    <w:rsid w:val="00E11442"/>
    <w:rsid w:val="00E125C9"/>
    <w:rsid w:val="00E12729"/>
    <w:rsid w:val="00E13D95"/>
    <w:rsid w:val="00E13DDB"/>
    <w:rsid w:val="00E1429E"/>
    <w:rsid w:val="00E15454"/>
    <w:rsid w:val="00E160EB"/>
    <w:rsid w:val="00E16269"/>
    <w:rsid w:val="00E166D4"/>
    <w:rsid w:val="00E1679B"/>
    <w:rsid w:val="00E16E67"/>
    <w:rsid w:val="00E17569"/>
    <w:rsid w:val="00E2003E"/>
    <w:rsid w:val="00E20778"/>
    <w:rsid w:val="00E217BC"/>
    <w:rsid w:val="00E21930"/>
    <w:rsid w:val="00E21C5A"/>
    <w:rsid w:val="00E221EE"/>
    <w:rsid w:val="00E22306"/>
    <w:rsid w:val="00E22BC3"/>
    <w:rsid w:val="00E22E38"/>
    <w:rsid w:val="00E23877"/>
    <w:rsid w:val="00E24AE2"/>
    <w:rsid w:val="00E250C8"/>
    <w:rsid w:val="00E27A26"/>
    <w:rsid w:val="00E27A47"/>
    <w:rsid w:val="00E3014F"/>
    <w:rsid w:val="00E301E2"/>
    <w:rsid w:val="00E30277"/>
    <w:rsid w:val="00E30837"/>
    <w:rsid w:val="00E309B9"/>
    <w:rsid w:val="00E30A90"/>
    <w:rsid w:val="00E3167E"/>
    <w:rsid w:val="00E31C78"/>
    <w:rsid w:val="00E31FA4"/>
    <w:rsid w:val="00E33C0E"/>
    <w:rsid w:val="00E33EBD"/>
    <w:rsid w:val="00E34C85"/>
    <w:rsid w:val="00E34F12"/>
    <w:rsid w:val="00E34FF2"/>
    <w:rsid w:val="00E353D2"/>
    <w:rsid w:val="00E35D4C"/>
    <w:rsid w:val="00E3618C"/>
    <w:rsid w:val="00E36C9D"/>
    <w:rsid w:val="00E373D9"/>
    <w:rsid w:val="00E37B77"/>
    <w:rsid w:val="00E37F92"/>
    <w:rsid w:val="00E40109"/>
    <w:rsid w:val="00E40335"/>
    <w:rsid w:val="00E40A7E"/>
    <w:rsid w:val="00E41110"/>
    <w:rsid w:val="00E419BD"/>
    <w:rsid w:val="00E4200D"/>
    <w:rsid w:val="00E42653"/>
    <w:rsid w:val="00E43318"/>
    <w:rsid w:val="00E454EB"/>
    <w:rsid w:val="00E457D6"/>
    <w:rsid w:val="00E46C30"/>
    <w:rsid w:val="00E47A49"/>
    <w:rsid w:val="00E47B64"/>
    <w:rsid w:val="00E506DE"/>
    <w:rsid w:val="00E50A54"/>
    <w:rsid w:val="00E50AC2"/>
    <w:rsid w:val="00E50FE4"/>
    <w:rsid w:val="00E51627"/>
    <w:rsid w:val="00E5214C"/>
    <w:rsid w:val="00E5219F"/>
    <w:rsid w:val="00E521A3"/>
    <w:rsid w:val="00E521D6"/>
    <w:rsid w:val="00E525BC"/>
    <w:rsid w:val="00E5398D"/>
    <w:rsid w:val="00E53E0A"/>
    <w:rsid w:val="00E54324"/>
    <w:rsid w:val="00E55868"/>
    <w:rsid w:val="00E559E1"/>
    <w:rsid w:val="00E55EA4"/>
    <w:rsid w:val="00E56D6F"/>
    <w:rsid w:val="00E5749D"/>
    <w:rsid w:val="00E576FE"/>
    <w:rsid w:val="00E57E5A"/>
    <w:rsid w:val="00E60433"/>
    <w:rsid w:val="00E614ED"/>
    <w:rsid w:val="00E615A2"/>
    <w:rsid w:val="00E618B2"/>
    <w:rsid w:val="00E62E91"/>
    <w:rsid w:val="00E6306F"/>
    <w:rsid w:val="00E63550"/>
    <w:rsid w:val="00E6357A"/>
    <w:rsid w:val="00E63686"/>
    <w:rsid w:val="00E639BC"/>
    <w:rsid w:val="00E63A0D"/>
    <w:rsid w:val="00E643C4"/>
    <w:rsid w:val="00E6475E"/>
    <w:rsid w:val="00E650BB"/>
    <w:rsid w:val="00E65B0E"/>
    <w:rsid w:val="00E6614C"/>
    <w:rsid w:val="00E66FD4"/>
    <w:rsid w:val="00E67118"/>
    <w:rsid w:val="00E67283"/>
    <w:rsid w:val="00E70662"/>
    <w:rsid w:val="00E70976"/>
    <w:rsid w:val="00E70C1C"/>
    <w:rsid w:val="00E717EC"/>
    <w:rsid w:val="00E72031"/>
    <w:rsid w:val="00E7272A"/>
    <w:rsid w:val="00E73C15"/>
    <w:rsid w:val="00E7421F"/>
    <w:rsid w:val="00E750AF"/>
    <w:rsid w:val="00E75168"/>
    <w:rsid w:val="00E7528F"/>
    <w:rsid w:val="00E756BB"/>
    <w:rsid w:val="00E7669A"/>
    <w:rsid w:val="00E77367"/>
    <w:rsid w:val="00E77A7A"/>
    <w:rsid w:val="00E77BC4"/>
    <w:rsid w:val="00E80CA5"/>
    <w:rsid w:val="00E81019"/>
    <w:rsid w:val="00E8181C"/>
    <w:rsid w:val="00E81B53"/>
    <w:rsid w:val="00E8232E"/>
    <w:rsid w:val="00E826F3"/>
    <w:rsid w:val="00E82951"/>
    <w:rsid w:val="00E82AEA"/>
    <w:rsid w:val="00E82DAA"/>
    <w:rsid w:val="00E82F17"/>
    <w:rsid w:val="00E83A96"/>
    <w:rsid w:val="00E84016"/>
    <w:rsid w:val="00E84ABE"/>
    <w:rsid w:val="00E84F36"/>
    <w:rsid w:val="00E8549A"/>
    <w:rsid w:val="00E855E1"/>
    <w:rsid w:val="00E856DE"/>
    <w:rsid w:val="00E85CAE"/>
    <w:rsid w:val="00E8625E"/>
    <w:rsid w:val="00E87372"/>
    <w:rsid w:val="00E878B3"/>
    <w:rsid w:val="00E90196"/>
    <w:rsid w:val="00E90736"/>
    <w:rsid w:val="00E90DDD"/>
    <w:rsid w:val="00E913A9"/>
    <w:rsid w:val="00E916A7"/>
    <w:rsid w:val="00E91983"/>
    <w:rsid w:val="00E92041"/>
    <w:rsid w:val="00E92A96"/>
    <w:rsid w:val="00E9303C"/>
    <w:rsid w:val="00E93660"/>
    <w:rsid w:val="00E93EDA"/>
    <w:rsid w:val="00E93FCD"/>
    <w:rsid w:val="00E94407"/>
    <w:rsid w:val="00E945C6"/>
    <w:rsid w:val="00E95BD7"/>
    <w:rsid w:val="00E96F63"/>
    <w:rsid w:val="00EA00F4"/>
    <w:rsid w:val="00EA0D0F"/>
    <w:rsid w:val="00EA2DAF"/>
    <w:rsid w:val="00EA3281"/>
    <w:rsid w:val="00EA334D"/>
    <w:rsid w:val="00EA3715"/>
    <w:rsid w:val="00EA3773"/>
    <w:rsid w:val="00EA3F76"/>
    <w:rsid w:val="00EA4AF5"/>
    <w:rsid w:val="00EA4D1A"/>
    <w:rsid w:val="00EA505E"/>
    <w:rsid w:val="00EA57B9"/>
    <w:rsid w:val="00EA57E2"/>
    <w:rsid w:val="00EA5958"/>
    <w:rsid w:val="00EA59FB"/>
    <w:rsid w:val="00EA6F5B"/>
    <w:rsid w:val="00EA7F61"/>
    <w:rsid w:val="00EB0E78"/>
    <w:rsid w:val="00EB116E"/>
    <w:rsid w:val="00EB1289"/>
    <w:rsid w:val="00EB15E9"/>
    <w:rsid w:val="00EB20A1"/>
    <w:rsid w:val="00EB323A"/>
    <w:rsid w:val="00EB3864"/>
    <w:rsid w:val="00EB4423"/>
    <w:rsid w:val="00EB4752"/>
    <w:rsid w:val="00EB48B8"/>
    <w:rsid w:val="00EB4CE2"/>
    <w:rsid w:val="00EB4CFA"/>
    <w:rsid w:val="00EB552D"/>
    <w:rsid w:val="00EB57D8"/>
    <w:rsid w:val="00EB5D4D"/>
    <w:rsid w:val="00EB5F3B"/>
    <w:rsid w:val="00EB5FE3"/>
    <w:rsid w:val="00EB65C1"/>
    <w:rsid w:val="00EB6BA6"/>
    <w:rsid w:val="00EB6E37"/>
    <w:rsid w:val="00EB70D7"/>
    <w:rsid w:val="00EB7388"/>
    <w:rsid w:val="00EB7C10"/>
    <w:rsid w:val="00EC1728"/>
    <w:rsid w:val="00EC2405"/>
    <w:rsid w:val="00EC2C24"/>
    <w:rsid w:val="00EC2DFE"/>
    <w:rsid w:val="00EC3A6A"/>
    <w:rsid w:val="00EC3B3E"/>
    <w:rsid w:val="00EC3BCD"/>
    <w:rsid w:val="00EC3E8B"/>
    <w:rsid w:val="00EC4E49"/>
    <w:rsid w:val="00EC4F36"/>
    <w:rsid w:val="00EC5E0A"/>
    <w:rsid w:val="00EC62B0"/>
    <w:rsid w:val="00EC64A9"/>
    <w:rsid w:val="00EC6957"/>
    <w:rsid w:val="00EC6F8F"/>
    <w:rsid w:val="00EC768A"/>
    <w:rsid w:val="00EC77A1"/>
    <w:rsid w:val="00EC7841"/>
    <w:rsid w:val="00EC7A25"/>
    <w:rsid w:val="00ED0108"/>
    <w:rsid w:val="00ED0875"/>
    <w:rsid w:val="00ED0E2A"/>
    <w:rsid w:val="00ED1034"/>
    <w:rsid w:val="00ED1886"/>
    <w:rsid w:val="00ED1CD7"/>
    <w:rsid w:val="00ED27B4"/>
    <w:rsid w:val="00ED27F9"/>
    <w:rsid w:val="00ED29FC"/>
    <w:rsid w:val="00ED319D"/>
    <w:rsid w:val="00ED39EA"/>
    <w:rsid w:val="00ED3A7B"/>
    <w:rsid w:val="00ED40D6"/>
    <w:rsid w:val="00ED578D"/>
    <w:rsid w:val="00ED5A46"/>
    <w:rsid w:val="00ED5F98"/>
    <w:rsid w:val="00ED6761"/>
    <w:rsid w:val="00ED6E0E"/>
    <w:rsid w:val="00ED73AC"/>
    <w:rsid w:val="00ED7A73"/>
    <w:rsid w:val="00ED7C38"/>
    <w:rsid w:val="00ED7DAA"/>
    <w:rsid w:val="00EE0445"/>
    <w:rsid w:val="00EE0460"/>
    <w:rsid w:val="00EE047E"/>
    <w:rsid w:val="00EE1CCA"/>
    <w:rsid w:val="00EE1D43"/>
    <w:rsid w:val="00EE22A4"/>
    <w:rsid w:val="00EE24E7"/>
    <w:rsid w:val="00EE2748"/>
    <w:rsid w:val="00EE28F0"/>
    <w:rsid w:val="00EE2D17"/>
    <w:rsid w:val="00EE4480"/>
    <w:rsid w:val="00EE4815"/>
    <w:rsid w:val="00EE4AD0"/>
    <w:rsid w:val="00EE4C83"/>
    <w:rsid w:val="00EE50B1"/>
    <w:rsid w:val="00EE51B6"/>
    <w:rsid w:val="00EE56E6"/>
    <w:rsid w:val="00EE61CC"/>
    <w:rsid w:val="00EE6B45"/>
    <w:rsid w:val="00EE6B5F"/>
    <w:rsid w:val="00EE6C2D"/>
    <w:rsid w:val="00EE6D6D"/>
    <w:rsid w:val="00EF053C"/>
    <w:rsid w:val="00EF06DA"/>
    <w:rsid w:val="00EF0708"/>
    <w:rsid w:val="00EF1477"/>
    <w:rsid w:val="00EF1E23"/>
    <w:rsid w:val="00EF2897"/>
    <w:rsid w:val="00EF3317"/>
    <w:rsid w:val="00EF3952"/>
    <w:rsid w:val="00EF3C40"/>
    <w:rsid w:val="00EF3C7F"/>
    <w:rsid w:val="00EF3E0D"/>
    <w:rsid w:val="00EF455F"/>
    <w:rsid w:val="00EF4DB0"/>
    <w:rsid w:val="00EF68B2"/>
    <w:rsid w:val="00EF73BD"/>
    <w:rsid w:val="00EF75B9"/>
    <w:rsid w:val="00F00755"/>
    <w:rsid w:val="00F00860"/>
    <w:rsid w:val="00F016DB"/>
    <w:rsid w:val="00F019D8"/>
    <w:rsid w:val="00F01F00"/>
    <w:rsid w:val="00F01FC0"/>
    <w:rsid w:val="00F02F5E"/>
    <w:rsid w:val="00F031A4"/>
    <w:rsid w:val="00F032D7"/>
    <w:rsid w:val="00F038DF"/>
    <w:rsid w:val="00F03B78"/>
    <w:rsid w:val="00F04EB1"/>
    <w:rsid w:val="00F061FB"/>
    <w:rsid w:val="00F068CE"/>
    <w:rsid w:val="00F06D76"/>
    <w:rsid w:val="00F0778F"/>
    <w:rsid w:val="00F10C00"/>
    <w:rsid w:val="00F1174D"/>
    <w:rsid w:val="00F12261"/>
    <w:rsid w:val="00F124AE"/>
    <w:rsid w:val="00F128DE"/>
    <w:rsid w:val="00F12DFD"/>
    <w:rsid w:val="00F13343"/>
    <w:rsid w:val="00F13BBC"/>
    <w:rsid w:val="00F14119"/>
    <w:rsid w:val="00F14D12"/>
    <w:rsid w:val="00F15043"/>
    <w:rsid w:val="00F157D2"/>
    <w:rsid w:val="00F15A7D"/>
    <w:rsid w:val="00F16196"/>
    <w:rsid w:val="00F16600"/>
    <w:rsid w:val="00F1690F"/>
    <w:rsid w:val="00F17231"/>
    <w:rsid w:val="00F17DDD"/>
    <w:rsid w:val="00F17EE1"/>
    <w:rsid w:val="00F20CFF"/>
    <w:rsid w:val="00F2134E"/>
    <w:rsid w:val="00F219D1"/>
    <w:rsid w:val="00F21A88"/>
    <w:rsid w:val="00F2212E"/>
    <w:rsid w:val="00F22C88"/>
    <w:rsid w:val="00F2330E"/>
    <w:rsid w:val="00F243E3"/>
    <w:rsid w:val="00F25D57"/>
    <w:rsid w:val="00F26150"/>
    <w:rsid w:val="00F262B7"/>
    <w:rsid w:val="00F269E5"/>
    <w:rsid w:val="00F27E24"/>
    <w:rsid w:val="00F27EA9"/>
    <w:rsid w:val="00F27F49"/>
    <w:rsid w:val="00F30100"/>
    <w:rsid w:val="00F3133C"/>
    <w:rsid w:val="00F31416"/>
    <w:rsid w:val="00F31E7C"/>
    <w:rsid w:val="00F31F43"/>
    <w:rsid w:val="00F32211"/>
    <w:rsid w:val="00F32A9D"/>
    <w:rsid w:val="00F33D7B"/>
    <w:rsid w:val="00F33FC2"/>
    <w:rsid w:val="00F34630"/>
    <w:rsid w:val="00F346BD"/>
    <w:rsid w:val="00F35525"/>
    <w:rsid w:val="00F3570F"/>
    <w:rsid w:val="00F35866"/>
    <w:rsid w:val="00F35C38"/>
    <w:rsid w:val="00F35D8F"/>
    <w:rsid w:val="00F35DF2"/>
    <w:rsid w:val="00F36D4B"/>
    <w:rsid w:val="00F37519"/>
    <w:rsid w:val="00F37924"/>
    <w:rsid w:val="00F37971"/>
    <w:rsid w:val="00F37E05"/>
    <w:rsid w:val="00F40AEB"/>
    <w:rsid w:val="00F40B92"/>
    <w:rsid w:val="00F40C95"/>
    <w:rsid w:val="00F40DD9"/>
    <w:rsid w:val="00F40DEC"/>
    <w:rsid w:val="00F4106F"/>
    <w:rsid w:val="00F41103"/>
    <w:rsid w:val="00F41414"/>
    <w:rsid w:val="00F415D6"/>
    <w:rsid w:val="00F42525"/>
    <w:rsid w:val="00F43B90"/>
    <w:rsid w:val="00F43EFD"/>
    <w:rsid w:val="00F44047"/>
    <w:rsid w:val="00F440A7"/>
    <w:rsid w:val="00F441BF"/>
    <w:rsid w:val="00F44392"/>
    <w:rsid w:val="00F44BD3"/>
    <w:rsid w:val="00F44D75"/>
    <w:rsid w:val="00F44F12"/>
    <w:rsid w:val="00F4542A"/>
    <w:rsid w:val="00F454CB"/>
    <w:rsid w:val="00F45FD8"/>
    <w:rsid w:val="00F46039"/>
    <w:rsid w:val="00F47577"/>
    <w:rsid w:val="00F479F6"/>
    <w:rsid w:val="00F509F0"/>
    <w:rsid w:val="00F50AE6"/>
    <w:rsid w:val="00F50AFF"/>
    <w:rsid w:val="00F50F1E"/>
    <w:rsid w:val="00F511CC"/>
    <w:rsid w:val="00F512EE"/>
    <w:rsid w:val="00F51993"/>
    <w:rsid w:val="00F52268"/>
    <w:rsid w:val="00F52A65"/>
    <w:rsid w:val="00F52BC6"/>
    <w:rsid w:val="00F52E43"/>
    <w:rsid w:val="00F53297"/>
    <w:rsid w:val="00F5351B"/>
    <w:rsid w:val="00F53C73"/>
    <w:rsid w:val="00F53F45"/>
    <w:rsid w:val="00F54053"/>
    <w:rsid w:val="00F54E11"/>
    <w:rsid w:val="00F558DF"/>
    <w:rsid w:val="00F56174"/>
    <w:rsid w:val="00F56611"/>
    <w:rsid w:val="00F56AD0"/>
    <w:rsid w:val="00F56AD3"/>
    <w:rsid w:val="00F56AF9"/>
    <w:rsid w:val="00F56EA4"/>
    <w:rsid w:val="00F570DC"/>
    <w:rsid w:val="00F571F9"/>
    <w:rsid w:val="00F57A59"/>
    <w:rsid w:val="00F60AE8"/>
    <w:rsid w:val="00F60DA1"/>
    <w:rsid w:val="00F60FF1"/>
    <w:rsid w:val="00F617A7"/>
    <w:rsid w:val="00F61B89"/>
    <w:rsid w:val="00F61F8F"/>
    <w:rsid w:val="00F625E3"/>
    <w:rsid w:val="00F62DB5"/>
    <w:rsid w:val="00F635CF"/>
    <w:rsid w:val="00F636B5"/>
    <w:rsid w:val="00F6392C"/>
    <w:rsid w:val="00F63FD7"/>
    <w:rsid w:val="00F6443A"/>
    <w:rsid w:val="00F646CD"/>
    <w:rsid w:val="00F64A9F"/>
    <w:rsid w:val="00F658EA"/>
    <w:rsid w:val="00F65A65"/>
    <w:rsid w:val="00F65EC8"/>
    <w:rsid w:val="00F66195"/>
    <w:rsid w:val="00F6651A"/>
    <w:rsid w:val="00F6672F"/>
    <w:rsid w:val="00F66D9B"/>
    <w:rsid w:val="00F67C6C"/>
    <w:rsid w:val="00F7038B"/>
    <w:rsid w:val="00F708B6"/>
    <w:rsid w:val="00F70A1C"/>
    <w:rsid w:val="00F71137"/>
    <w:rsid w:val="00F71CC7"/>
    <w:rsid w:val="00F72173"/>
    <w:rsid w:val="00F72E40"/>
    <w:rsid w:val="00F7328C"/>
    <w:rsid w:val="00F73B2E"/>
    <w:rsid w:val="00F745E6"/>
    <w:rsid w:val="00F74662"/>
    <w:rsid w:val="00F74A2C"/>
    <w:rsid w:val="00F74CFE"/>
    <w:rsid w:val="00F751C4"/>
    <w:rsid w:val="00F76246"/>
    <w:rsid w:val="00F766CA"/>
    <w:rsid w:val="00F77010"/>
    <w:rsid w:val="00F771A5"/>
    <w:rsid w:val="00F7798E"/>
    <w:rsid w:val="00F77CF8"/>
    <w:rsid w:val="00F80081"/>
    <w:rsid w:val="00F80373"/>
    <w:rsid w:val="00F80387"/>
    <w:rsid w:val="00F80E18"/>
    <w:rsid w:val="00F81A09"/>
    <w:rsid w:val="00F82186"/>
    <w:rsid w:val="00F83807"/>
    <w:rsid w:val="00F83BCD"/>
    <w:rsid w:val="00F84928"/>
    <w:rsid w:val="00F853CC"/>
    <w:rsid w:val="00F85B6B"/>
    <w:rsid w:val="00F86149"/>
    <w:rsid w:val="00F86980"/>
    <w:rsid w:val="00F870C7"/>
    <w:rsid w:val="00F8711B"/>
    <w:rsid w:val="00F87D53"/>
    <w:rsid w:val="00F9037E"/>
    <w:rsid w:val="00F9141C"/>
    <w:rsid w:val="00F92296"/>
    <w:rsid w:val="00F922E6"/>
    <w:rsid w:val="00F928E5"/>
    <w:rsid w:val="00F92A02"/>
    <w:rsid w:val="00F92AD1"/>
    <w:rsid w:val="00F92F22"/>
    <w:rsid w:val="00F93DC0"/>
    <w:rsid w:val="00F94387"/>
    <w:rsid w:val="00F94C40"/>
    <w:rsid w:val="00F95718"/>
    <w:rsid w:val="00F9648F"/>
    <w:rsid w:val="00F969A2"/>
    <w:rsid w:val="00F96FC3"/>
    <w:rsid w:val="00F97CF9"/>
    <w:rsid w:val="00FA0491"/>
    <w:rsid w:val="00FA0C54"/>
    <w:rsid w:val="00FA0E80"/>
    <w:rsid w:val="00FA0EEA"/>
    <w:rsid w:val="00FA1DF7"/>
    <w:rsid w:val="00FA231B"/>
    <w:rsid w:val="00FA2975"/>
    <w:rsid w:val="00FA2B5B"/>
    <w:rsid w:val="00FA30C7"/>
    <w:rsid w:val="00FA369F"/>
    <w:rsid w:val="00FA4908"/>
    <w:rsid w:val="00FA4AE3"/>
    <w:rsid w:val="00FA530A"/>
    <w:rsid w:val="00FA5CE0"/>
    <w:rsid w:val="00FA60BA"/>
    <w:rsid w:val="00FA69A0"/>
    <w:rsid w:val="00FA6A5B"/>
    <w:rsid w:val="00FA6E91"/>
    <w:rsid w:val="00FA71E8"/>
    <w:rsid w:val="00FA72F6"/>
    <w:rsid w:val="00FA73B7"/>
    <w:rsid w:val="00FA7957"/>
    <w:rsid w:val="00FB05A9"/>
    <w:rsid w:val="00FB0F05"/>
    <w:rsid w:val="00FB1093"/>
    <w:rsid w:val="00FB1691"/>
    <w:rsid w:val="00FB211C"/>
    <w:rsid w:val="00FB2365"/>
    <w:rsid w:val="00FB2630"/>
    <w:rsid w:val="00FB3859"/>
    <w:rsid w:val="00FB3989"/>
    <w:rsid w:val="00FB3EE0"/>
    <w:rsid w:val="00FB4128"/>
    <w:rsid w:val="00FB41C2"/>
    <w:rsid w:val="00FB4B1E"/>
    <w:rsid w:val="00FB5B15"/>
    <w:rsid w:val="00FB6197"/>
    <w:rsid w:val="00FB69C6"/>
    <w:rsid w:val="00FB6A96"/>
    <w:rsid w:val="00FB6C71"/>
    <w:rsid w:val="00FB6E32"/>
    <w:rsid w:val="00FC003F"/>
    <w:rsid w:val="00FC05E9"/>
    <w:rsid w:val="00FC0E2D"/>
    <w:rsid w:val="00FC187A"/>
    <w:rsid w:val="00FC2F08"/>
    <w:rsid w:val="00FC31FB"/>
    <w:rsid w:val="00FC39E1"/>
    <w:rsid w:val="00FC3B7E"/>
    <w:rsid w:val="00FC3E20"/>
    <w:rsid w:val="00FC4AFB"/>
    <w:rsid w:val="00FC52DE"/>
    <w:rsid w:val="00FC5500"/>
    <w:rsid w:val="00FC5C04"/>
    <w:rsid w:val="00FC5D57"/>
    <w:rsid w:val="00FC5FAF"/>
    <w:rsid w:val="00FC6AAB"/>
    <w:rsid w:val="00FC7143"/>
    <w:rsid w:val="00FC7188"/>
    <w:rsid w:val="00FC79FF"/>
    <w:rsid w:val="00FD0341"/>
    <w:rsid w:val="00FD0DBD"/>
    <w:rsid w:val="00FD0F27"/>
    <w:rsid w:val="00FD1376"/>
    <w:rsid w:val="00FD15DB"/>
    <w:rsid w:val="00FD1B8F"/>
    <w:rsid w:val="00FD1C8B"/>
    <w:rsid w:val="00FD2AD3"/>
    <w:rsid w:val="00FD3C99"/>
    <w:rsid w:val="00FD4DB1"/>
    <w:rsid w:val="00FD5113"/>
    <w:rsid w:val="00FD5381"/>
    <w:rsid w:val="00FD5527"/>
    <w:rsid w:val="00FD57BD"/>
    <w:rsid w:val="00FD591E"/>
    <w:rsid w:val="00FD5B11"/>
    <w:rsid w:val="00FD5F23"/>
    <w:rsid w:val="00FD62C6"/>
    <w:rsid w:val="00FD664D"/>
    <w:rsid w:val="00FD6CC4"/>
    <w:rsid w:val="00FD7150"/>
    <w:rsid w:val="00FD720C"/>
    <w:rsid w:val="00FD7371"/>
    <w:rsid w:val="00FE000B"/>
    <w:rsid w:val="00FE04B4"/>
    <w:rsid w:val="00FE0B36"/>
    <w:rsid w:val="00FE124C"/>
    <w:rsid w:val="00FE2013"/>
    <w:rsid w:val="00FE2F7F"/>
    <w:rsid w:val="00FE32CE"/>
    <w:rsid w:val="00FE4A3F"/>
    <w:rsid w:val="00FE63D2"/>
    <w:rsid w:val="00FF00AD"/>
    <w:rsid w:val="00FF0238"/>
    <w:rsid w:val="00FF0407"/>
    <w:rsid w:val="00FF1413"/>
    <w:rsid w:val="00FF2219"/>
    <w:rsid w:val="00FF23E4"/>
    <w:rsid w:val="00FF2E93"/>
    <w:rsid w:val="00FF3870"/>
    <w:rsid w:val="00FF42BE"/>
    <w:rsid w:val="00FF44D0"/>
    <w:rsid w:val="00FF4815"/>
    <w:rsid w:val="00FF56ED"/>
    <w:rsid w:val="00FF5F5A"/>
    <w:rsid w:val="00FF639E"/>
    <w:rsid w:val="00FF6B50"/>
    <w:rsid w:val="00FF6CA6"/>
    <w:rsid w:val="00FF7389"/>
    <w:rsid w:val="00FF73F7"/>
    <w:rsid w:val="010C3DC8"/>
    <w:rsid w:val="012104EA"/>
    <w:rsid w:val="015C73B3"/>
    <w:rsid w:val="01780EF9"/>
    <w:rsid w:val="01B44F8B"/>
    <w:rsid w:val="01D07FD6"/>
    <w:rsid w:val="01FB5C4F"/>
    <w:rsid w:val="02262316"/>
    <w:rsid w:val="024702CC"/>
    <w:rsid w:val="029E0CDB"/>
    <w:rsid w:val="02A9706C"/>
    <w:rsid w:val="02BF340E"/>
    <w:rsid w:val="02DF1744"/>
    <w:rsid w:val="02F516EA"/>
    <w:rsid w:val="02FF41F8"/>
    <w:rsid w:val="037F791B"/>
    <w:rsid w:val="03AD5615"/>
    <w:rsid w:val="03B77229"/>
    <w:rsid w:val="03E038DB"/>
    <w:rsid w:val="041A5C49"/>
    <w:rsid w:val="043A3F7F"/>
    <w:rsid w:val="04664A43"/>
    <w:rsid w:val="04A61151"/>
    <w:rsid w:val="04C837E3"/>
    <w:rsid w:val="05145E61"/>
    <w:rsid w:val="053412CC"/>
    <w:rsid w:val="05750484"/>
    <w:rsid w:val="05754C01"/>
    <w:rsid w:val="05B5126E"/>
    <w:rsid w:val="05ED35C6"/>
    <w:rsid w:val="06187C8D"/>
    <w:rsid w:val="062D43AF"/>
    <w:rsid w:val="06385FC4"/>
    <w:rsid w:val="065906F6"/>
    <w:rsid w:val="06796A2D"/>
    <w:rsid w:val="068F69D2"/>
    <w:rsid w:val="06C510AB"/>
    <w:rsid w:val="07485E01"/>
    <w:rsid w:val="07944BFB"/>
    <w:rsid w:val="07C67F02"/>
    <w:rsid w:val="083C3EF0"/>
    <w:rsid w:val="08497547"/>
    <w:rsid w:val="0857273B"/>
    <w:rsid w:val="08FA104A"/>
    <w:rsid w:val="093B1AB4"/>
    <w:rsid w:val="0966617B"/>
    <w:rsid w:val="098708AE"/>
    <w:rsid w:val="09926C3F"/>
    <w:rsid w:val="09E92ED1"/>
    <w:rsid w:val="0A0267CE"/>
    <w:rsid w:val="0AED147A"/>
    <w:rsid w:val="0B0D77B0"/>
    <w:rsid w:val="0BC76BDF"/>
    <w:rsid w:val="0C13125D"/>
    <w:rsid w:val="0C5F0057"/>
    <w:rsid w:val="0C747FFC"/>
    <w:rsid w:val="0CAB26D5"/>
    <w:rsid w:val="0CCB0A0B"/>
    <w:rsid w:val="0D4C5AE1"/>
    <w:rsid w:val="0D4E5761"/>
    <w:rsid w:val="0D583AF2"/>
    <w:rsid w:val="0DAF4501"/>
    <w:rsid w:val="0DBA2892"/>
    <w:rsid w:val="0E064F10"/>
    <w:rsid w:val="0E52758D"/>
    <w:rsid w:val="0EA30592"/>
    <w:rsid w:val="0F1F345E"/>
    <w:rsid w:val="0F2130DE"/>
    <w:rsid w:val="0F3A2F22"/>
    <w:rsid w:val="0F763E6D"/>
    <w:rsid w:val="0FB70159"/>
    <w:rsid w:val="0FCD487B"/>
    <w:rsid w:val="0FE62BCF"/>
    <w:rsid w:val="0FF90BC3"/>
    <w:rsid w:val="100E52E5"/>
    <w:rsid w:val="10254F0A"/>
    <w:rsid w:val="10347BED"/>
    <w:rsid w:val="10453240"/>
    <w:rsid w:val="105015D1"/>
    <w:rsid w:val="10655CF3"/>
    <w:rsid w:val="10ED2322"/>
    <w:rsid w:val="113E3458"/>
    <w:rsid w:val="11807745"/>
    <w:rsid w:val="11C101AE"/>
    <w:rsid w:val="11D70154"/>
    <w:rsid w:val="12491BA5"/>
    <w:rsid w:val="12A63CA4"/>
    <w:rsid w:val="12D329F3"/>
    <w:rsid w:val="131C29E9"/>
    <w:rsid w:val="133C549C"/>
    <w:rsid w:val="140164DF"/>
    <w:rsid w:val="140B4870"/>
    <w:rsid w:val="1457366A"/>
    <w:rsid w:val="146C3610"/>
    <w:rsid w:val="14775224"/>
    <w:rsid w:val="14D05CA0"/>
    <w:rsid w:val="14EE06E6"/>
    <w:rsid w:val="1505030B"/>
    <w:rsid w:val="15684492"/>
    <w:rsid w:val="15D241DC"/>
    <w:rsid w:val="15F23BDD"/>
    <w:rsid w:val="16134C45"/>
    <w:rsid w:val="161404C8"/>
    <w:rsid w:val="161651B5"/>
    <w:rsid w:val="16352BFB"/>
    <w:rsid w:val="166A5654"/>
    <w:rsid w:val="167F55F9"/>
    <w:rsid w:val="16815279"/>
    <w:rsid w:val="16AC1941"/>
    <w:rsid w:val="16D85C88"/>
    <w:rsid w:val="170D06E0"/>
    <w:rsid w:val="171403EA"/>
    <w:rsid w:val="17394A28"/>
    <w:rsid w:val="174F49CD"/>
    <w:rsid w:val="176410EF"/>
    <w:rsid w:val="178570A5"/>
    <w:rsid w:val="179A37C7"/>
    <w:rsid w:val="17A51B58"/>
    <w:rsid w:val="17B0376D"/>
    <w:rsid w:val="18A93985"/>
    <w:rsid w:val="18CB193B"/>
    <w:rsid w:val="18EB7C71"/>
    <w:rsid w:val="18EE6871"/>
    <w:rsid w:val="191130CD"/>
    <w:rsid w:val="19376A6C"/>
    <w:rsid w:val="195E736E"/>
    <w:rsid w:val="198310E9"/>
    <w:rsid w:val="19A10856"/>
    <w:rsid w:val="19BA37C2"/>
    <w:rsid w:val="19DA1AF8"/>
    <w:rsid w:val="1A065E3F"/>
    <w:rsid w:val="1A302507"/>
    <w:rsid w:val="1A4768A9"/>
    <w:rsid w:val="1AB339DA"/>
    <w:rsid w:val="1AE81CB5"/>
    <w:rsid w:val="1B0A43E8"/>
    <w:rsid w:val="1B237748"/>
    <w:rsid w:val="1B6B3188"/>
    <w:rsid w:val="1B6B6A0B"/>
    <w:rsid w:val="1BA210E4"/>
    <w:rsid w:val="1C6F4FB4"/>
    <w:rsid w:val="1D131396"/>
    <w:rsid w:val="1D690A4F"/>
    <w:rsid w:val="1D954D97"/>
    <w:rsid w:val="1DAA14B9"/>
    <w:rsid w:val="1E4D4545"/>
    <w:rsid w:val="1E79088D"/>
    <w:rsid w:val="1E8F4FAF"/>
    <w:rsid w:val="1ED70828"/>
    <w:rsid w:val="1EDB762C"/>
    <w:rsid w:val="1EF03D4E"/>
    <w:rsid w:val="1F271CAA"/>
    <w:rsid w:val="1FD47844"/>
    <w:rsid w:val="1FDF1459"/>
    <w:rsid w:val="1FF45B7B"/>
    <w:rsid w:val="200B57A0"/>
    <w:rsid w:val="207F54DC"/>
    <w:rsid w:val="20AE4FA9"/>
    <w:rsid w:val="20B96BBD"/>
    <w:rsid w:val="20C34F4E"/>
    <w:rsid w:val="20CE32DF"/>
    <w:rsid w:val="20FA7627"/>
    <w:rsid w:val="212504BC"/>
    <w:rsid w:val="21414DE3"/>
    <w:rsid w:val="215D170A"/>
    <w:rsid w:val="21667FDB"/>
    <w:rsid w:val="21702AE9"/>
    <w:rsid w:val="21AE532C"/>
    <w:rsid w:val="21DE311D"/>
    <w:rsid w:val="21E6657A"/>
    <w:rsid w:val="21FE1453"/>
    <w:rsid w:val="221413F8"/>
    <w:rsid w:val="223F1EBC"/>
    <w:rsid w:val="22551E62"/>
    <w:rsid w:val="226A6584"/>
    <w:rsid w:val="22754915"/>
    <w:rsid w:val="22AB6FED"/>
    <w:rsid w:val="22D66F38"/>
    <w:rsid w:val="23395957"/>
    <w:rsid w:val="23443CE8"/>
    <w:rsid w:val="236E03B0"/>
    <w:rsid w:val="245D2237"/>
    <w:rsid w:val="2489657E"/>
    <w:rsid w:val="24B40D7C"/>
    <w:rsid w:val="24D50BFC"/>
    <w:rsid w:val="250C32D4"/>
    <w:rsid w:val="250D2AE9"/>
    <w:rsid w:val="2537799C"/>
    <w:rsid w:val="25A30350"/>
    <w:rsid w:val="25A34ACC"/>
    <w:rsid w:val="26665E8F"/>
    <w:rsid w:val="26D32C40"/>
    <w:rsid w:val="26FE7307"/>
    <w:rsid w:val="276B793B"/>
    <w:rsid w:val="27762449"/>
    <w:rsid w:val="278B23EE"/>
    <w:rsid w:val="27AD03A5"/>
    <w:rsid w:val="27E22DFD"/>
    <w:rsid w:val="27E32A7D"/>
    <w:rsid w:val="28030DB3"/>
    <w:rsid w:val="2830793F"/>
    <w:rsid w:val="28662892"/>
    <w:rsid w:val="28701767"/>
    <w:rsid w:val="287A4275"/>
    <w:rsid w:val="28855E8A"/>
    <w:rsid w:val="289C222B"/>
    <w:rsid w:val="289D7645"/>
    <w:rsid w:val="28B121D1"/>
    <w:rsid w:val="28D14C84"/>
    <w:rsid w:val="28DC6898"/>
    <w:rsid w:val="2907735C"/>
    <w:rsid w:val="29591B52"/>
    <w:rsid w:val="2969197F"/>
    <w:rsid w:val="29A04058"/>
    <w:rsid w:val="29AA23E9"/>
    <w:rsid w:val="29B5077A"/>
    <w:rsid w:val="2A3854D0"/>
    <w:rsid w:val="2A6D37AC"/>
    <w:rsid w:val="2A8F5EDF"/>
    <w:rsid w:val="2AD908DC"/>
    <w:rsid w:val="2ADF071E"/>
    <w:rsid w:val="2B470F10"/>
    <w:rsid w:val="2B5B47F7"/>
    <w:rsid w:val="2B6739C3"/>
    <w:rsid w:val="2C357514"/>
    <w:rsid w:val="2C362D97"/>
    <w:rsid w:val="2C401128"/>
    <w:rsid w:val="2C604777"/>
    <w:rsid w:val="2C8C7F23"/>
    <w:rsid w:val="2CAC6259"/>
    <w:rsid w:val="2CC35E7E"/>
    <w:rsid w:val="2CE915E7"/>
    <w:rsid w:val="2D7B562D"/>
    <w:rsid w:val="2D9B3963"/>
    <w:rsid w:val="2DA61CF4"/>
    <w:rsid w:val="2DC74427"/>
    <w:rsid w:val="2DD227B8"/>
    <w:rsid w:val="2DD2603B"/>
    <w:rsid w:val="2DD34C40"/>
    <w:rsid w:val="2ECB6253"/>
    <w:rsid w:val="2F2D0876"/>
    <w:rsid w:val="2F2D4FF3"/>
    <w:rsid w:val="2F835A02"/>
    <w:rsid w:val="2FBA00DA"/>
    <w:rsid w:val="301C26FD"/>
    <w:rsid w:val="30316E1F"/>
    <w:rsid w:val="30650FD5"/>
    <w:rsid w:val="3088782E"/>
    <w:rsid w:val="30F67E62"/>
    <w:rsid w:val="31350C4C"/>
    <w:rsid w:val="31576C02"/>
    <w:rsid w:val="318E12DA"/>
    <w:rsid w:val="31D900D5"/>
    <w:rsid w:val="31E41CE9"/>
    <w:rsid w:val="3204001F"/>
    <w:rsid w:val="32194741"/>
    <w:rsid w:val="32724DD0"/>
    <w:rsid w:val="328714F2"/>
    <w:rsid w:val="32E93B15"/>
    <w:rsid w:val="330865C8"/>
    <w:rsid w:val="331E0306"/>
    <w:rsid w:val="333F0CA1"/>
    <w:rsid w:val="33927666"/>
    <w:rsid w:val="339616AF"/>
    <w:rsid w:val="33C259F7"/>
    <w:rsid w:val="33E23D2D"/>
    <w:rsid w:val="34432ACD"/>
    <w:rsid w:val="34BC1492"/>
    <w:rsid w:val="34CA5108"/>
    <w:rsid w:val="35281E46"/>
    <w:rsid w:val="35AA3319"/>
    <w:rsid w:val="362C03EF"/>
    <w:rsid w:val="36386400"/>
    <w:rsid w:val="368D718F"/>
    <w:rsid w:val="36B934D6"/>
    <w:rsid w:val="36CF347B"/>
    <w:rsid w:val="370F1475"/>
    <w:rsid w:val="37103EE5"/>
    <w:rsid w:val="3730221B"/>
    <w:rsid w:val="375176C0"/>
    <w:rsid w:val="37910FBB"/>
    <w:rsid w:val="379D6FCC"/>
    <w:rsid w:val="37B36F71"/>
    <w:rsid w:val="37BE182B"/>
    <w:rsid w:val="37EA1649"/>
    <w:rsid w:val="3856677A"/>
    <w:rsid w:val="388C0E52"/>
    <w:rsid w:val="389771E3"/>
    <w:rsid w:val="396665B7"/>
    <w:rsid w:val="398648EE"/>
    <w:rsid w:val="39D236E8"/>
    <w:rsid w:val="39DD52FC"/>
    <w:rsid w:val="3A1379D5"/>
    <w:rsid w:val="3A1E5D66"/>
    <w:rsid w:val="3A7F4B06"/>
    <w:rsid w:val="3AAA57E0"/>
    <w:rsid w:val="3B181801"/>
    <w:rsid w:val="3BB02C79"/>
    <w:rsid w:val="3BC5739B"/>
    <w:rsid w:val="3BFA5677"/>
    <w:rsid w:val="3C1B67F8"/>
    <w:rsid w:val="3C2619BE"/>
    <w:rsid w:val="3C94676F"/>
    <w:rsid w:val="3CB44AA5"/>
    <w:rsid w:val="3CBF2E36"/>
    <w:rsid w:val="3CE21E78"/>
    <w:rsid w:val="3CEB717E"/>
    <w:rsid w:val="3D201BD6"/>
    <w:rsid w:val="3D577B32"/>
    <w:rsid w:val="3D97091B"/>
    <w:rsid w:val="3DAD4CBD"/>
    <w:rsid w:val="3DB8304E"/>
    <w:rsid w:val="3E243A02"/>
    <w:rsid w:val="3E4619B8"/>
    <w:rsid w:val="3E7B4411"/>
    <w:rsid w:val="3EBC06FE"/>
    <w:rsid w:val="3EFC5A2A"/>
    <w:rsid w:val="3F34383F"/>
    <w:rsid w:val="3F815EBD"/>
    <w:rsid w:val="3F9625DF"/>
    <w:rsid w:val="3FB60916"/>
    <w:rsid w:val="3FCD4CB7"/>
    <w:rsid w:val="400D1324"/>
    <w:rsid w:val="40A16606"/>
    <w:rsid w:val="40FD2E2B"/>
    <w:rsid w:val="41831B26"/>
    <w:rsid w:val="41C0096A"/>
    <w:rsid w:val="41CA6CFC"/>
    <w:rsid w:val="42F06ADE"/>
    <w:rsid w:val="43056A83"/>
    <w:rsid w:val="43911EEB"/>
    <w:rsid w:val="43B3461E"/>
    <w:rsid w:val="43B92000"/>
    <w:rsid w:val="44155EBB"/>
    <w:rsid w:val="447659E0"/>
    <w:rsid w:val="44B71CCD"/>
    <w:rsid w:val="44C147DB"/>
    <w:rsid w:val="44C83545"/>
    <w:rsid w:val="452F4E0F"/>
    <w:rsid w:val="453A31A0"/>
    <w:rsid w:val="454F3145"/>
    <w:rsid w:val="45C76287"/>
    <w:rsid w:val="45DD622C"/>
    <w:rsid w:val="4601059C"/>
    <w:rsid w:val="46295027"/>
    <w:rsid w:val="463E4FCC"/>
    <w:rsid w:val="46777349"/>
    <w:rsid w:val="468A3DC6"/>
    <w:rsid w:val="46904F45"/>
    <w:rsid w:val="4741374E"/>
    <w:rsid w:val="4759319A"/>
    <w:rsid w:val="47A45B98"/>
    <w:rsid w:val="47BA1F3A"/>
    <w:rsid w:val="47DA0270"/>
    <w:rsid w:val="47F00216"/>
    <w:rsid w:val="485D4FC6"/>
    <w:rsid w:val="48F5643E"/>
    <w:rsid w:val="49154775"/>
    <w:rsid w:val="494A71CD"/>
    <w:rsid w:val="49825129"/>
    <w:rsid w:val="49A17BDC"/>
    <w:rsid w:val="49B44060"/>
    <w:rsid w:val="49C35B92"/>
    <w:rsid w:val="4A0465FC"/>
    <w:rsid w:val="4A5B700A"/>
    <w:rsid w:val="4A873352"/>
    <w:rsid w:val="4AB27A19"/>
    <w:rsid w:val="4B080428"/>
    <w:rsid w:val="4B1E4B4A"/>
    <w:rsid w:val="4B28675E"/>
    <w:rsid w:val="4B35476F"/>
    <w:rsid w:val="4B7F716D"/>
    <w:rsid w:val="4B995B21"/>
    <w:rsid w:val="4BAB34B4"/>
    <w:rsid w:val="4BC07BD6"/>
    <w:rsid w:val="4C020640"/>
    <w:rsid w:val="4C515898"/>
    <w:rsid w:val="4C7A7005"/>
    <w:rsid w:val="4CF124C7"/>
    <w:rsid w:val="4D06246C"/>
    <w:rsid w:val="4D322BAA"/>
    <w:rsid w:val="4D5D2E7B"/>
    <w:rsid w:val="4DE07BD1"/>
    <w:rsid w:val="4E2C224E"/>
    <w:rsid w:val="4E4C0585"/>
    <w:rsid w:val="4E4C4D02"/>
    <w:rsid w:val="4F105D44"/>
    <w:rsid w:val="4F2C7509"/>
    <w:rsid w:val="4F30407B"/>
    <w:rsid w:val="4F45079D"/>
    <w:rsid w:val="4FF44F00"/>
    <w:rsid w:val="50147B70"/>
    <w:rsid w:val="508239AB"/>
    <w:rsid w:val="50854FFE"/>
    <w:rsid w:val="508C2CB2"/>
    <w:rsid w:val="50C2570B"/>
    <w:rsid w:val="50D756B0"/>
    <w:rsid w:val="50DF6F66"/>
    <w:rsid w:val="510E7D88"/>
    <w:rsid w:val="51237D2E"/>
    <w:rsid w:val="512E60BF"/>
    <w:rsid w:val="51846ACD"/>
    <w:rsid w:val="51914ADE"/>
    <w:rsid w:val="51B12E15"/>
    <w:rsid w:val="51BF4278"/>
    <w:rsid w:val="51D058C8"/>
    <w:rsid w:val="51F2387E"/>
    <w:rsid w:val="52121BB5"/>
    <w:rsid w:val="5249428D"/>
    <w:rsid w:val="530B1DCC"/>
    <w:rsid w:val="53376114"/>
    <w:rsid w:val="534D60B9"/>
    <w:rsid w:val="535156C7"/>
    <w:rsid w:val="535910A8"/>
    <w:rsid w:val="53772781"/>
    <w:rsid w:val="53840791"/>
    <w:rsid w:val="53936BC5"/>
    <w:rsid w:val="53DA11A0"/>
    <w:rsid w:val="53FA3C53"/>
    <w:rsid w:val="54055868"/>
    <w:rsid w:val="547D09A9"/>
    <w:rsid w:val="54B26C85"/>
    <w:rsid w:val="54FE5A7F"/>
    <w:rsid w:val="55203A36"/>
    <w:rsid w:val="55774444"/>
    <w:rsid w:val="558127D5"/>
    <w:rsid w:val="558C0B67"/>
    <w:rsid w:val="55B84EAE"/>
    <w:rsid w:val="55D831E4"/>
    <w:rsid w:val="560378AC"/>
    <w:rsid w:val="56193C4E"/>
    <w:rsid w:val="562F3BF3"/>
    <w:rsid w:val="56AE23DD"/>
    <w:rsid w:val="57081358"/>
    <w:rsid w:val="57540152"/>
    <w:rsid w:val="576A00F7"/>
    <w:rsid w:val="577F009D"/>
    <w:rsid w:val="577F481A"/>
    <w:rsid w:val="57B66EF2"/>
    <w:rsid w:val="57E16E3D"/>
    <w:rsid w:val="582278A6"/>
    <w:rsid w:val="5843585C"/>
    <w:rsid w:val="5906339C"/>
    <w:rsid w:val="590B22B6"/>
    <w:rsid w:val="59A96428"/>
    <w:rsid w:val="59EA6E92"/>
    <w:rsid w:val="5A36150F"/>
    <w:rsid w:val="5A8D1F1E"/>
    <w:rsid w:val="5AC24977"/>
    <w:rsid w:val="5B3B333C"/>
    <w:rsid w:val="5B715A14"/>
    <w:rsid w:val="5BB3647D"/>
    <w:rsid w:val="5BD347B4"/>
    <w:rsid w:val="5BDD2B45"/>
    <w:rsid w:val="5C14521D"/>
    <w:rsid w:val="5C52446F"/>
    <w:rsid w:val="5C5F7C1B"/>
    <w:rsid w:val="5CAB2299"/>
    <w:rsid w:val="5CAD1E64"/>
    <w:rsid w:val="5D0C1038"/>
    <w:rsid w:val="5DD067F8"/>
    <w:rsid w:val="5F01496B"/>
    <w:rsid w:val="5F8D7DD2"/>
    <w:rsid w:val="5FAE2505"/>
    <w:rsid w:val="5FB9411A"/>
    <w:rsid w:val="5FFA0406"/>
    <w:rsid w:val="603A11F0"/>
    <w:rsid w:val="60665537"/>
    <w:rsid w:val="607D18D9"/>
    <w:rsid w:val="6093187E"/>
    <w:rsid w:val="60B24332"/>
    <w:rsid w:val="61813705"/>
    <w:rsid w:val="620D6B6D"/>
    <w:rsid w:val="62194B7D"/>
    <w:rsid w:val="62246792"/>
    <w:rsid w:val="622F4B23"/>
    <w:rsid w:val="62DC26BD"/>
    <w:rsid w:val="637F5749"/>
    <w:rsid w:val="639456EF"/>
    <w:rsid w:val="639F3A80"/>
    <w:rsid w:val="63EB60FE"/>
    <w:rsid w:val="63EF13DA"/>
    <w:rsid w:val="640C0830"/>
    <w:rsid w:val="644D669C"/>
    <w:rsid w:val="647911E5"/>
    <w:rsid w:val="64C47FDF"/>
    <w:rsid w:val="650642CC"/>
    <w:rsid w:val="65310993"/>
    <w:rsid w:val="65B31E66"/>
    <w:rsid w:val="65B456E9"/>
    <w:rsid w:val="661F281A"/>
    <w:rsid w:val="666C4E98"/>
    <w:rsid w:val="66AD1184"/>
    <w:rsid w:val="66E47FD9"/>
    <w:rsid w:val="66EF1BEE"/>
    <w:rsid w:val="67046310"/>
    <w:rsid w:val="6749577D"/>
    <w:rsid w:val="675A6D1E"/>
    <w:rsid w:val="67650933"/>
    <w:rsid w:val="68131B81"/>
    <w:rsid w:val="681364CD"/>
    <w:rsid w:val="688B4E92"/>
    <w:rsid w:val="68A76C8B"/>
    <w:rsid w:val="68B62874"/>
    <w:rsid w:val="68C078EA"/>
    <w:rsid w:val="690C1F68"/>
    <w:rsid w:val="694E29D2"/>
    <w:rsid w:val="69A433E0"/>
    <w:rsid w:val="69E676CD"/>
    <w:rsid w:val="69F05A5E"/>
    <w:rsid w:val="6A5E280F"/>
    <w:rsid w:val="6BA350A4"/>
    <w:rsid w:val="6BCE176C"/>
    <w:rsid w:val="6C2A49C0"/>
    <w:rsid w:val="6CBD35F3"/>
    <w:rsid w:val="6CD65FAE"/>
    <w:rsid w:val="6CDE15A9"/>
    <w:rsid w:val="6D144001"/>
    <w:rsid w:val="6D351FB7"/>
    <w:rsid w:val="6D601F02"/>
    <w:rsid w:val="6D6B0293"/>
    <w:rsid w:val="6DC1541F"/>
    <w:rsid w:val="6E393DE4"/>
    <w:rsid w:val="6E59211A"/>
    <w:rsid w:val="6E6404AB"/>
    <w:rsid w:val="6E7064BC"/>
    <w:rsid w:val="6F285C6B"/>
    <w:rsid w:val="6F730668"/>
    <w:rsid w:val="6F942D9B"/>
    <w:rsid w:val="6F94661F"/>
    <w:rsid w:val="700233CF"/>
    <w:rsid w:val="702C7A97"/>
    <w:rsid w:val="7063216F"/>
    <w:rsid w:val="70AF47ED"/>
    <w:rsid w:val="71267CAF"/>
    <w:rsid w:val="71783771"/>
    <w:rsid w:val="71B46619"/>
    <w:rsid w:val="72005413"/>
    <w:rsid w:val="720A7028"/>
    <w:rsid w:val="722A1ADB"/>
    <w:rsid w:val="72401A80"/>
    <w:rsid w:val="72764159"/>
    <w:rsid w:val="728F4A3F"/>
    <w:rsid w:val="72B80445"/>
    <w:rsid w:val="733C6D88"/>
    <w:rsid w:val="73707BF4"/>
    <w:rsid w:val="73C64D7F"/>
    <w:rsid w:val="741D578E"/>
    <w:rsid w:val="74491AD5"/>
    <w:rsid w:val="745F6056"/>
    <w:rsid w:val="748B5DC2"/>
    <w:rsid w:val="74E267D1"/>
    <w:rsid w:val="75011284"/>
    <w:rsid w:val="750C2E98"/>
    <w:rsid w:val="754E280E"/>
    <w:rsid w:val="754E3901"/>
    <w:rsid w:val="75787FC9"/>
    <w:rsid w:val="759926FC"/>
    <w:rsid w:val="75AF26A1"/>
    <w:rsid w:val="75C25F0F"/>
    <w:rsid w:val="75DB69E8"/>
    <w:rsid w:val="75F1698E"/>
    <w:rsid w:val="7647739D"/>
    <w:rsid w:val="76D46C00"/>
    <w:rsid w:val="774B5945"/>
    <w:rsid w:val="77B204A9"/>
    <w:rsid w:val="77CE269B"/>
    <w:rsid w:val="77F53716"/>
    <w:rsid w:val="782530AA"/>
    <w:rsid w:val="784F7772"/>
    <w:rsid w:val="785173F2"/>
    <w:rsid w:val="787C3AB9"/>
    <w:rsid w:val="78F227FE"/>
    <w:rsid w:val="78FF080F"/>
    <w:rsid w:val="79415644"/>
    <w:rsid w:val="798A3C76"/>
    <w:rsid w:val="79C11BD2"/>
    <w:rsid w:val="7A2D6D03"/>
    <w:rsid w:val="7A795AFD"/>
    <w:rsid w:val="7A9B3AB3"/>
    <w:rsid w:val="7AC5017B"/>
    <w:rsid w:val="7AF244C2"/>
    <w:rsid w:val="7AFA2663"/>
    <w:rsid w:val="7BAF6ECE"/>
    <w:rsid w:val="7BCA1FA7"/>
    <w:rsid w:val="7C4250E9"/>
    <w:rsid w:val="7C6E1430"/>
    <w:rsid w:val="7C8313D5"/>
    <w:rsid w:val="7C985AF7"/>
    <w:rsid w:val="7CB74D32"/>
    <w:rsid w:val="7CCF01D0"/>
    <w:rsid w:val="7CEF6506"/>
    <w:rsid w:val="7CFA011A"/>
    <w:rsid w:val="7D306F70"/>
    <w:rsid w:val="7D684ECB"/>
    <w:rsid w:val="7DBE58DA"/>
    <w:rsid w:val="7E6C6CF7"/>
    <w:rsid w:val="7E765088"/>
    <w:rsid w:val="7E813419"/>
    <w:rsid w:val="7E8C502E"/>
    <w:rsid w:val="7EED3DCE"/>
    <w:rsid w:val="7F656F0F"/>
    <w:rsid w:val="7F7A3631"/>
    <w:rsid w:val="7F9C15E8"/>
    <w:rsid w:val="7FC65CAF"/>
    <w:rsid w:val="7FD140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243BC7F0-1033-46D4-9509-EAB917CE6A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qFormat="1"/>
    <w:lsdException w:name="Body Text 3" w:semiHidden="1" w:unhideWhenUsed="1"/>
    <w:lsdException w:name="Body Text Indent 2" w:semiHidden="1" w:unhideWhenUsed="1" w:qFormat="1"/>
    <w:lsdException w:name="Body Text Indent 3" w:semiHidden="1" w:unhideWhenUsed="1" w:qFormat="1"/>
    <w:lsdException w:name="Block Text" w:semiHidden="1" w:unhideWhenUsed="1"/>
    <w:lsdException w:name="Hyperlink" w:semiHidden="1" w:uiPriority="99" w:unhideWhenUsed="1" w:qFormat="1"/>
    <w:lsdException w:name="FollowedHyperlink" w:semiHidden="1" w:unhideWhenUsed="1" w:qFormat="1"/>
    <w:lsdException w:name="Strong" w:uiPriority="22" w:qFormat="1"/>
    <w:lsdException w:name="Emphasis"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0">
    <w:name w:val="heading 2"/>
    <w:basedOn w:val="a"/>
    <w:next w:val="a"/>
    <w:qFormat/>
    <w:pPr>
      <w:autoSpaceDE w:val="0"/>
      <w:autoSpaceDN w:val="0"/>
      <w:adjustRightInd w:val="0"/>
      <w:jc w:val="left"/>
      <w:outlineLvl w:val="1"/>
    </w:pPr>
    <w:rPr>
      <w:rFonts w:ascii="宋体"/>
      <w:kern w:val="0"/>
      <w:sz w:val="20"/>
    </w:rPr>
  </w:style>
  <w:style w:type="paragraph" w:styleId="3">
    <w:name w:val="heading 3"/>
    <w:basedOn w:val="a"/>
    <w:next w:val="a"/>
    <w:qFormat/>
    <w:pPr>
      <w:spacing w:before="120" w:after="120" w:line="360" w:lineRule="auto"/>
      <w:outlineLvl w:val="2"/>
    </w:pPr>
    <w:rPr>
      <w:rFonts w:ascii="宋体"/>
      <w:b/>
      <w:szCs w:val="20"/>
    </w:rPr>
  </w:style>
  <w:style w:type="paragraph" w:styleId="4">
    <w:name w:val="heading 4"/>
    <w:basedOn w:val="a"/>
    <w:next w:val="a"/>
    <w:qFormat/>
    <w:pPr>
      <w:keepNext/>
      <w:keepLines/>
      <w:spacing w:line="360" w:lineRule="auto"/>
      <w:outlineLvl w:val="3"/>
    </w:pPr>
    <w:rPr>
      <w:rFonts w:ascii="Arial" w:hAnsi="Arial"/>
      <w:szCs w:val="20"/>
    </w:rPr>
  </w:style>
  <w:style w:type="paragraph" w:styleId="5">
    <w:name w:val="heading 5"/>
    <w:basedOn w:val="a"/>
    <w:next w:val="a"/>
    <w:qFormat/>
    <w:pPr>
      <w:keepNext/>
      <w:keepLines/>
      <w:adjustRightInd w:val="0"/>
      <w:snapToGrid w:val="0"/>
      <w:spacing w:line="360" w:lineRule="auto"/>
      <w:outlineLvl w:val="4"/>
    </w:pPr>
    <w:rPr>
      <w:szCs w:val="20"/>
    </w:rPr>
  </w:style>
  <w:style w:type="paragraph" w:styleId="6">
    <w:name w:val="heading 6"/>
    <w:basedOn w:val="a"/>
    <w:next w:val="a"/>
    <w:qFormat/>
    <w:pPr>
      <w:keepNext/>
      <w:keepLines/>
      <w:spacing w:before="240" w:after="64" w:line="320" w:lineRule="auto"/>
      <w:outlineLvl w:val="5"/>
    </w:pPr>
    <w:rPr>
      <w:rFonts w:ascii="Arial" w:eastAsia="黑体" w:hAnsi="Arial"/>
      <w:b/>
      <w:sz w:val="24"/>
      <w:szCs w:val="20"/>
    </w:rPr>
  </w:style>
  <w:style w:type="paragraph" w:styleId="7">
    <w:name w:val="heading 7"/>
    <w:basedOn w:val="a"/>
    <w:next w:val="a"/>
    <w:qFormat/>
    <w:pPr>
      <w:keepNext/>
      <w:keepLines/>
      <w:spacing w:before="240" w:after="64" w:line="320" w:lineRule="auto"/>
      <w:outlineLvl w:val="6"/>
    </w:pPr>
    <w:rPr>
      <w:b/>
      <w:sz w:val="24"/>
      <w:szCs w:val="20"/>
    </w:rPr>
  </w:style>
  <w:style w:type="paragraph" w:styleId="8">
    <w:name w:val="heading 8"/>
    <w:basedOn w:val="a"/>
    <w:next w:val="a"/>
    <w:qFormat/>
    <w:pPr>
      <w:keepNext/>
      <w:keepLines/>
      <w:spacing w:before="240" w:after="64" w:line="320" w:lineRule="auto"/>
      <w:outlineLvl w:val="7"/>
    </w:pPr>
    <w:rPr>
      <w:rFonts w:ascii="Arial" w:eastAsia="黑体" w:hAnsi="Arial"/>
      <w:sz w:val="24"/>
      <w:szCs w:val="20"/>
    </w:rPr>
  </w:style>
  <w:style w:type="paragraph" w:styleId="9">
    <w:name w:val="heading 9"/>
    <w:basedOn w:val="a"/>
    <w:next w:val="a"/>
    <w:qFormat/>
    <w:pPr>
      <w:keepNext/>
      <w:keepLines/>
      <w:spacing w:before="240" w:after="64" w:line="320"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qFormat/>
    <w:rPr>
      <w:b/>
      <w:bCs/>
    </w:rPr>
  </w:style>
  <w:style w:type="paragraph" w:styleId="a4">
    <w:name w:val="annotation text"/>
    <w:basedOn w:val="a"/>
    <w:link w:val="a5"/>
    <w:uiPriority w:val="99"/>
    <w:qFormat/>
    <w:pPr>
      <w:jc w:val="left"/>
    </w:pPr>
  </w:style>
  <w:style w:type="paragraph" w:styleId="a6">
    <w:name w:val="Normal Indent"/>
    <w:basedOn w:val="a"/>
    <w:qFormat/>
    <w:pPr>
      <w:ind w:firstLine="420"/>
    </w:pPr>
    <w:rPr>
      <w:szCs w:val="20"/>
    </w:rPr>
  </w:style>
  <w:style w:type="paragraph" w:styleId="a7">
    <w:name w:val="Document Map"/>
    <w:basedOn w:val="a"/>
    <w:semiHidden/>
    <w:qFormat/>
    <w:pPr>
      <w:shd w:val="clear" w:color="auto" w:fill="000080"/>
    </w:pPr>
  </w:style>
  <w:style w:type="paragraph" w:styleId="a8">
    <w:name w:val="Body Text"/>
    <w:basedOn w:val="a"/>
    <w:qFormat/>
    <w:pPr>
      <w:spacing w:after="120"/>
    </w:pPr>
  </w:style>
  <w:style w:type="paragraph" w:styleId="a9">
    <w:name w:val="Body Text Indent"/>
    <w:basedOn w:val="a"/>
    <w:link w:val="aa"/>
    <w:qFormat/>
    <w:pPr>
      <w:spacing w:after="120"/>
      <w:ind w:leftChars="200" w:left="420"/>
    </w:pPr>
  </w:style>
  <w:style w:type="paragraph" w:styleId="ab">
    <w:name w:val="Plain Text"/>
    <w:basedOn w:val="a"/>
    <w:link w:val="ac"/>
    <w:qFormat/>
    <w:rPr>
      <w:rFonts w:ascii="宋体" w:hAnsi="Courier New"/>
      <w:szCs w:val="21"/>
    </w:rPr>
  </w:style>
  <w:style w:type="paragraph" w:styleId="21">
    <w:name w:val="Body Text Indent 2"/>
    <w:basedOn w:val="a"/>
    <w:qFormat/>
    <w:pPr>
      <w:autoSpaceDE w:val="0"/>
      <w:autoSpaceDN w:val="0"/>
      <w:adjustRightInd w:val="0"/>
      <w:spacing w:line="360" w:lineRule="auto"/>
      <w:ind w:firstLineChars="200" w:firstLine="420"/>
    </w:pPr>
    <w:rPr>
      <w:rFonts w:ascii="宋体" w:hAnsi="宋体"/>
      <w:color w:val="0000FF"/>
    </w:rPr>
  </w:style>
  <w:style w:type="paragraph" w:styleId="ad">
    <w:name w:val="Balloon Text"/>
    <w:basedOn w:val="a"/>
    <w:semiHidden/>
    <w:qFormat/>
    <w:rPr>
      <w:sz w:val="18"/>
      <w:szCs w:val="18"/>
    </w:rPr>
  </w:style>
  <w:style w:type="paragraph" w:styleId="ae">
    <w:name w:val="footer"/>
    <w:basedOn w:val="a"/>
    <w:link w:val="af"/>
    <w:uiPriority w:val="99"/>
    <w:qFormat/>
    <w:pPr>
      <w:tabs>
        <w:tab w:val="center" w:pos="4153"/>
        <w:tab w:val="right" w:pos="8306"/>
      </w:tabs>
      <w:snapToGrid w:val="0"/>
      <w:jc w:val="left"/>
    </w:pPr>
    <w:rPr>
      <w:sz w:val="18"/>
      <w:szCs w:val="18"/>
    </w:rPr>
  </w:style>
  <w:style w:type="paragraph" w:styleId="af0">
    <w:name w:val="header"/>
    <w:basedOn w:val="a"/>
    <w:qFormat/>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qFormat/>
    <w:pPr>
      <w:tabs>
        <w:tab w:val="right" w:leader="dot" w:pos="8630"/>
      </w:tabs>
      <w:spacing w:before="120" w:after="120" w:line="360" w:lineRule="auto"/>
      <w:jc w:val="left"/>
    </w:pPr>
    <w:rPr>
      <w:b/>
      <w:bCs/>
      <w:caps/>
      <w:sz w:val="20"/>
      <w:szCs w:val="20"/>
    </w:rPr>
  </w:style>
  <w:style w:type="paragraph" w:styleId="30">
    <w:name w:val="Body Text Indent 3"/>
    <w:basedOn w:val="a"/>
    <w:qFormat/>
    <w:pPr>
      <w:spacing w:after="120"/>
      <w:ind w:leftChars="200" w:left="420"/>
    </w:pPr>
    <w:rPr>
      <w:sz w:val="16"/>
      <w:szCs w:val="16"/>
    </w:rPr>
  </w:style>
  <w:style w:type="paragraph" w:styleId="22">
    <w:name w:val="Body Text 2"/>
    <w:basedOn w:val="a"/>
    <w:qFormat/>
    <w:pPr>
      <w:spacing w:after="120" w:line="480" w:lineRule="auto"/>
    </w:pPr>
  </w:style>
  <w:style w:type="paragraph" w:styleId="af1">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af2">
    <w:name w:val="Title"/>
    <w:basedOn w:val="a"/>
    <w:qFormat/>
    <w:pPr>
      <w:spacing w:before="240" w:after="60"/>
      <w:jc w:val="center"/>
      <w:outlineLvl w:val="0"/>
    </w:pPr>
    <w:rPr>
      <w:rFonts w:ascii="Arial" w:hAnsi="Arial" w:cs="Arial"/>
      <w:b/>
      <w:bCs/>
      <w:sz w:val="32"/>
      <w:szCs w:val="32"/>
    </w:rPr>
  </w:style>
  <w:style w:type="character" w:styleId="af3">
    <w:name w:val="Strong"/>
    <w:basedOn w:val="a0"/>
    <w:uiPriority w:val="22"/>
    <w:qFormat/>
    <w:rPr>
      <w:b/>
      <w:bCs/>
    </w:rPr>
  </w:style>
  <w:style w:type="character" w:styleId="af4">
    <w:name w:val="page number"/>
    <w:basedOn w:val="a0"/>
    <w:qFormat/>
  </w:style>
  <w:style w:type="character" w:styleId="af5">
    <w:name w:val="FollowedHyperlink"/>
    <w:qFormat/>
    <w:rPr>
      <w:color w:val="800080"/>
      <w:u w:val="single"/>
    </w:rPr>
  </w:style>
  <w:style w:type="character" w:styleId="af6">
    <w:name w:val="Hyperlink"/>
    <w:aliases w:val="超级链接"/>
    <w:uiPriority w:val="99"/>
    <w:qFormat/>
    <w:rPr>
      <w:color w:val="0000FF"/>
      <w:u w:val="single"/>
    </w:rPr>
  </w:style>
  <w:style w:type="character" w:styleId="af7">
    <w:name w:val="annotation reference"/>
    <w:uiPriority w:val="99"/>
    <w:qFormat/>
    <w:rPr>
      <w:sz w:val="21"/>
      <w:szCs w:val="21"/>
    </w:rPr>
  </w:style>
  <w:style w:type="table" w:styleId="af8">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ead">
    <w:name w:val="read"/>
    <w:basedOn w:val="a0"/>
    <w:qFormat/>
  </w:style>
  <w:style w:type="character" w:customStyle="1" w:styleId="10">
    <w:name w:val="标题 1 字符"/>
    <w:link w:val="1"/>
    <w:uiPriority w:val="9"/>
    <w:qFormat/>
    <w:rPr>
      <w:rFonts w:eastAsia="宋体"/>
      <w:b/>
      <w:bCs/>
      <w:kern w:val="44"/>
      <w:sz w:val="44"/>
      <w:szCs w:val="44"/>
      <w:lang w:val="en-US" w:eastAsia="zh-CN" w:bidi="ar-SA"/>
    </w:rPr>
  </w:style>
  <w:style w:type="character" w:customStyle="1" w:styleId="tt11">
    <w:name w:val="tt11"/>
    <w:qFormat/>
    <w:rPr>
      <w:sz w:val="22"/>
      <w:szCs w:val="22"/>
    </w:rPr>
  </w:style>
  <w:style w:type="character" w:customStyle="1" w:styleId="a5">
    <w:name w:val="批注文字 字符"/>
    <w:link w:val="a4"/>
    <w:uiPriority w:val="99"/>
    <w:qFormat/>
    <w:rPr>
      <w:kern w:val="2"/>
      <w:sz w:val="21"/>
      <w:szCs w:val="24"/>
    </w:rPr>
  </w:style>
  <w:style w:type="character" w:customStyle="1" w:styleId="big1">
    <w:name w:val="big1"/>
    <w:qFormat/>
    <w:rPr>
      <w:sz w:val="22"/>
      <w:szCs w:val="22"/>
    </w:rPr>
  </w:style>
  <w:style w:type="character" w:customStyle="1" w:styleId="unnamed11">
    <w:name w:val="unnamed11"/>
    <w:qFormat/>
    <w:rPr>
      <w:rFonts w:ascii="宋体" w:eastAsia="宋体" w:hAnsi="宋体" w:hint="eastAsia"/>
      <w:sz w:val="18"/>
      <w:szCs w:val="18"/>
    </w:rPr>
  </w:style>
  <w:style w:type="character" w:customStyle="1" w:styleId="aa">
    <w:name w:val="正文文本缩进 字符"/>
    <w:link w:val="a9"/>
    <w:qFormat/>
    <w:rPr>
      <w:kern w:val="2"/>
      <w:sz w:val="21"/>
      <w:szCs w:val="24"/>
    </w:rPr>
  </w:style>
  <w:style w:type="character" w:customStyle="1" w:styleId="af">
    <w:name w:val="页脚 字符"/>
    <w:link w:val="ae"/>
    <w:uiPriority w:val="99"/>
    <w:qFormat/>
    <w:rPr>
      <w:kern w:val="2"/>
      <w:sz w:val="18"/>
      <w:szCs w:val="18"/>
    </w:rPr>
  </w:style>
  <w:style w:type="paragraph" w:customStyle="1" w:styleId="Level3">
    <w:name w:val="Level 3"/>
    <w:basedOn w:val="a"/>
    <w:qFormat/>
    <w:pPr>
      <w:widowControl/>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qFormat/>
    <w:pPr>
      <w:widowControl/>
      <w:jc w:val="left"/>
    </w:pPr>
    <w:rPr>
      <w:rFonts w:ascii="Tahoma" w:hAnsi="Tahoma"/>
      <w:color w:val="000000"/>
      <w:kern w:val="0"/>
      <w:sz w:val="24"/>
      <w:szCs w:val="20"/>
    </w:rPr>
  </w:style>
  <w:style w:type="paragraph" w:customStyle="1" w:styleId="Char2">
    <w:name w:val="Char2"/>
    <w:basedOn w:val="a"/>
    <w:qFormat/>
  </w:style>
  <w:style w:type="paragraph" w:customStyle="1" w:styleId="Level5">
    <w:name w:val="Level 5"/>
    <w:basedOn w:val="a"/>
    <w:qFormat/>
    <w:pPr>
      <w:widowControl/>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qFormat/>
    <w:pPr>
      <w:widowControl/>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qFormat/>
    <w:pPr>
      <w:tabs>
        <w:tab w:val="left" w:pos="360"/>
      </w:tabs>
    </w:pPr>
    <w:rPr>
      <w:sz w:val="24"/>
    </w:rPr>
  </w:style>
  <w:style w:type="paragraph" w:customStyle="1" w:styleId="12">
    <w:name w:val="修订1"/>
    <w:uiPriority w:val="99"/>
    <w:semiHidden/>
    <w:qFormat/>
    <w:rPr>
      <w:kern w:val="2"/>
      <w:sz w:val="21"/>
      <w:szCs w:val="24"/>
    </w:rPr>
  </w:style>
  <w:style w:type="paragraph" w:customStyle="1" w:styleId="af9">
    <w:name w:val="正文所"/>
    <w:basedOn w:val="a"/>
    <w:qFormat/>
    <w:pPr>
      <w:spacing w:line="360" w:lineRule="auto"/>
      <w:ind w:firstLineChars="200" w:firstLine="420"/>
    </w:pPr>
    <w:rPr>
      <w:rFonts w:ascii="宋体"/>
      <w:szCs w:val="20"/>
    </w:rPr>
  </w:style>
  <w:style w:type="paragraph" w:customStyle="1" w:styleId="Level9">
    <w:name w:val="Level 9"/>
    <w:basedOn w:val="a"/>
    <w:qFormat/>
    <w:pPr>
      <w:widowControl/>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qFormat/>
    <w:pPr>
      <w:spacing w:line="360" w:lineRule="auto"/>
    </w:pPr>
    <w:rPr>
      <w:rFonts w:ascii="宋体" w:hAnsi="宋体"/>
      <w:sz w:val="24"/>
      <w:szCs w:val="20"/>
    </w:rPr>
  </w:style>
  <w:style w:type="paragraph" w:customStyle="1" w:styleId="ParaChar">
    <w:name w:val="默认段落字体 Para Char"/>
    <w:basedOn w:val="a"/>
    <w:qFormat/>
    <w:pPr>
      <w:tabs>
        <w:tab w:val="left" w:pos="840"/>
      </w:tabs>
      <w:ind w:left="840" w:hanging="420"/>
    </w:pPr>
    <w:rPr>
      <w:sz w:val="24"/>
    </w:rPr>
  </w:style>
  <w:style w:type="paragraph" w:customStyle="1" w:styleId="Level7">
    <w:name w:val="Level 7"/>
    <w:basedOn w:val="a"/>
    <w:qFormat/>
    <w:pPr>
      <w:widowControl/>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qFormat/>
    <w:pPr>
      <w:widowControl/>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f2"/>
    <w:qFormat/>
    <w:pPr>
      <w:numPr>
        <w:numId w:val="2"/>
      </w:numPr>
      <w:spacing w:line="360" w:lineRule="auto"/>
    </w:pPr>
    <w:rPr>
      <w:rFonts w:ascii="宋体"/>
      <w:szCs w:val="20"/>
    </w:rPr>
  </w:style>
  <w:style w:type="paragraph" w:customStyle="1" w:styleId="Level2">
    <w:name w:val="Level 2"/>
    <w:basedOn w:val="a"/>
    <w:qFormat/>
    <w:pPr>
      <w:widowControl/>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qFormat/>
    <w:pPr>
      <w:tabs>
        <w:tab w:val="left" w:pos="360"/>
      </w:tabs>
    </w:pPr>
    <w:rPr>
      <w:sz w:val="24"/>
    </w:rPr>
  </w:style>
  <w:style w:type="paragraph" w:customStyle="1" w:styleId="CharChar">
    <w:name w:val="Char Char"/>
    <w:basedOn w:val="a"/>
    <w:qFormat/>
    <w:rPr>
      <w:szCs w:val="20"/>
    </w:rPr>
  </w:style>
  <w:style w:type="paragraph" w:customStyle="1" w:styleId="13">
    <w:name w:val="正文1"/>
    <w:basedOn w:val="a"/>
    <w:qFormat/>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qFormat/>
    <w:pPr>
      <w:tabs>
        <w:tab w:val="left" w:pos="840"/>
      </w:tabs>
      <w:ind w:left="840" w:hanging="360"/>
    </w:pPr>
    <w:rPr>
      <w:sz w:val="24"/>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Level8">
    <w:name w:val="Level 8"/>
    <w:basedOn w:val="a"/>
    <w:qFormat/>
    <w:pPr>
      <w:widowControl/>
      <w:numPr>
        <w:ilvl w:val="7"/>
        <w:numId w:val="1"/>
      </w:numPr>
      <w:spacing w:after="140" w:line="290" w:lineRule="auto"/>
      <w:outlineLvl w:val="7"/>
    </w:pPr>
    <w:rPr>
      <w:rFonts w:ascii="Arial" w:hAnsi="Arial"/>
      <w:kern w:val="20"/>
      <w:sz w:val="20"/>
      <w:lang w:val="en-GB" w:eastAsia="en-US"/>
    </w:rPr>
  </w:style>
  <w:style w:type="paragraph" w:customStyle="1" w:styleId="Char">
    <w:name w:val="Char"/>
    <w:basedOn w:val="a"/>
    <w:qFormat/>
  </w:style>
  <w:style w:type="paragraph" w:customStyle="1" w:styleId="afa">
    <w:name w:val="正文正文"/>
    <w:basedOn w:val="a"/>
    <w:qFormat/>
    <w:pPr>
      <w:spacing w:afterLines="25" w:line="360" w:lineRule="auto"/>
      <w:ind w:firstLineChars="200" w:firstLine="200"/>
    </w:pPr>
    <w:rPr>
      <w:sz w:val="24"/>
    </w:rPr>
  </w:style>
  <w:style w:type="paragraph" w:customStyle="1" w:styleId="xl25">
    <w:name w:val="xl25"/>
    <w:basedOn w:val="a"/>
    <w:qFormat/>
    <w:pPr>
      <w:widowControl/>
      <w:pBdr>
        <w:bottom w:val="single" w:sz="4" w:space="0" w:color="auto"/>
        <w:right w:val="single" w:sz="4" w:space="0" w:color="auto"/>
      </w:pBdr>
      <w:spacing w:before="100" w:beforeAutospacing="1" w:after="100" w:afterAutospacing="1"/>
      <w:jc w:val="center"/>
    </w:pPr>
    <w:rPr>
      <w:rFonts w:eastAsia="Arial Unicode MS"/>
      <w:kern w:val="0"/>
      <w:szCs w:val="21"/>
    </w:rPr>
  </w:style>
  <w:style w:type="paragraph" w:customStyle="1" w:styleId="080318">
    <w:name w:val="产品方案正文080318"/>
    <w:basedOn w:val="a"/>
    <w:next w:val="a"/>
    <w:qFormat/>
    <w:pPr>
      <w:autoSpaceDE w:val="0"/>
      <w:autoSpaceDN w:val="0"/>
      <w:adjustRightInd w:val="0"/>
      <w:jc w:val="left"/>
    </w:pPr>
    <w:rPr>
      <w:rFonts w:ascii="宋体"/>
      <w:kern w:val="0"/>
      <w:sz w:val="24"/>
    </w:rPr>
  </w:style>
  <w:style w:type="paragraph" w:customStyle="1" w:styleId="afb">
    <w:name w:val="第三级标题"/>
    <w:basedOn w:val="afa"/>
    <w:next w:val="afa"/>
    <w:qFormat/>
    <w:pPr>
      <w:keepNext/>
      <w:outlineLvl w:val="2"/>
    </w:pPr>
    <w:rPr>
      <w:b/>
    </w:rPr>
  </w:style>
  <w:style w:type="paragraph" w:customStyle="1" w:styleId="14">
    <w:name w:val="无间隔1"/>
    <w:uiPriority w:val="1"/>
    <w:qFormat/>
    <w:pPr>
      <w:widowControl w:val="0"/>
      <w:jc w:val="both"/>
    </w:pPr>
    <w:rPr>
      <w:kern w:val="2"/>
      <w:sz w:val="21"/>
      <w:szCs w:val="24"/>
    </w:rPr>
  </w:style>
  <w:style w:type="character" w:customStyle="1" w:styleId="ac">
    <w:name w:val="纯文本 字符"/>
    <w:link w:val="ab"/>
    <w:qFormat/>
    <w:rPr>
      <w:rFonts w:ascii="宋体" w:hAnsi="Courier New"/>
      <w:kern w:val="2"/>
      <w:sz w:val="21"/>
      <w:szCs w:val="21"/>
    </w:rPr>
  </w:style>
  <w:style w:type="paragraph" w:customStyle="1" w:styleId="16">
    <w:name w:val="列出段落1"/>
    <w:basedOn w:val="a"/>
    <w:uiPriority w:val="99"/>
    <w:qFormat/>
    <w:pPr>
      <w:ind w:firstLineChars="200" w:firstLine="420"/>
    </w:pPr>
  </w:style>
  <w:style w:type="character" w:customStyle="1" w:styleId="apple-converted-space">
    <w:name w:val="apple-converted-space"/>
    <w:basedOn w:val="a0"/>
    <w:qFormat/>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hAnsi="宋体" w:cs="宋体"/>
      <w:kern w:val="0"/>
      <w:sz w:val="24"/>
    </w:rPr>
  </w:style>
  <w:style w:type="character" w:customStyle="1" w:styleId="disabled">
    <w:name w:val="disabled"/>
    <w:basedOn w:val="a0"/>
    <w:rPr>
      <w:color w:val="888888"/>
    </w:rPr>
  </w:style>
  <w:style w:type="character" w:customStyle="1" w:styleId="fttime">
    <w:name w:val="ft_time"/>
    <w:basedOn w:val="a0"/>
    <w:qFormat/>
    <w:rPr>
      <w:color w:val="888888"/>
    </w:rPr>
  </w:style>
  <w:style w:type="paragraph" w:customStyle="1" w:styleId="zhangjiep">
    <w:name w:val="zhangjie_p"/>
    <w:basedOn w:val="a"/>
    <w:rsid w:val="001050ED"/>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zhangjiep2">
    <w:name w:val="zhangjie_p2"/>
    <w:basedOn w:val="a"/>
    <w:qFormat/>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neirong">
    <w:name w:val="neirong"/>
    <w:basedOn w:val="a"/>
    <w:qFormat/>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hide">
    <w:name w:val="hide"/>
    <w:basedOn w:val="a"/>
    <w:rsid w:val="001050ED"/>
    <w:pPr>
      <w:widowControl/>
      <w:spacing w:before="100" w:beforeAutospacing="1" w:after="100" w:afterAutospacing="1"/>
      <w:jc w:val="left"/>
    </w:pPr>
    <w:rPr>
      <w:rFonts w:ascii="宋体" w:hAnsi="宋体" w:cs="宋体"/>
      <w:vanish/>
      <w:kern w:val="0"/>
      <w:sz w:val="24"/>
    </w:rPr>
  </w:style>
  <w:style w:type="paragraph" w:customStyle="1" w:styleId="dazhangjie">
    <w:name w:val="dazhangjie"/>
    <w:basedOn w:val="a"/>
    <w:rsid w:val="00321748"/>
    <w:pPr>
      <w:widowControl/>
      <w:autoSpaceDE w:val="0"/>
      <w:autoSpaceDN w:val="0"/>
      <w:adjustRightInd w:val="0"/>
      <w:spacing w:before="30" w:line="288" w:lineRule="auto"/>
      <w:ind w:left="15"/>
      <w:jc w:val="center"/>
      <w:outlineLvl w:val="0"/>
    </w:pPr>
    <w:rPr>
      <w:rFonts w:ascii="宋体" w:hAnsi="宋体" w:cs="宋体"/>
      <w:kern w:val="0"/>
      <w:sz w:val="24"/>
    </w:rPr>
  </w:style>
  <w:style w:type="paragraph" w:styleId="afc">
    <w:name w:val="List Paragraph"/>
    <w:basedOn w:val="a"/>
    <w:uiPriority w:val="99"/>
    <w:unhideWhenUsed/>
    <w:rsid w:val="005C518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737761">
      <w:bodyDiv w:val="1"/>
      <w:marLeft w:val="0"/>
      <w:marRight w:val="0"/>
      <w:marTop w:val="0"/>
      <w:marBottom w:val="0"/>
      <w:divBdr>
        <w:top w:val="none" w:sz="0" w:space="0" w:color="auto"/>
        <w:left w:val="none" w:sz="0" w:space="0" w:color="auto"/>
        <w:bottom w:val="none" w:sz="0" w:space="0" w:color="auto"/>
        <w:right w:val="none" w:sz="0" w:space="0" w:color="auto"/>
      </w:divBdr>
    </w:div>
    <w:div w:id="290404031">
      <w:bodyDiv w:val="1"/>
      <w:marLeft w:val="0"/>
      <w:marRight w:val="0"/>
      <w:marTop w:val="0"/>
      <w:marBottom w:val="0"/>
      <w:divBdr>
        <w:top w:val="none" w:sz="0" w:space="0" w:color="auto"/>
        <w:left w:val="none" w:sz="0" w:space="0" w:color="auto"/>
        <w:bottom w:val="none" w:sz="0" w:space="0" w:color="auto"/>
        <w:right w:val="none" w:sz="0" w:space="0" w:color="auto"/>
      </w:divBdr>
    </w:div>
    <w:div w:id="576983426">
      <w:bodyDiv w:val="1"/>
      <w:marLeft w:val="0"/>
      <w:marRight w:val="0"/>
      <w:marTop w:val="0"/>
      <w:marBottom w:val="0"/>
      <w:divBdr>
        <w:top w:val="none" w:sz="0" w:space="0" w:color="auto"/>
        <w:left w:val="none" w:sz="0" w:space="0" w:color="auto"/>
        <w:bottom w:val="none" w:sz="0" w:space="0" w:color="auto"/>
        <w:right w:val="none" w:sz="0" w:space="0" w:color="auto"/>
      </w:divBdr>
    </w:div>
    <w:div w:id="788549644">
      <w:bodyDiv w:val="1"/>
      <w:marLeft w:val="0"/>
      <w:marRight w:val="0"/>
      <w:marTop w:val="0"/>
      <w:marBottom w:val="0"/>
      <w:divBdr>
        <w:top w:val="none" w:sz="0" w:space="0" w:color="auto"/>
        <w:left w:val="none" w:sz="0" w:space="0" w:color="auto"/>
        <w:bottom w:val="none" w:sz="0" w:space="0" w:color="auto"/>
        <w:right w:val="none" w:sz="0" w:space="0" w:color="auto"/>
      </w:divBdr>
    </w:div>
    <w:div w:id="906383945">
      <w:bodyDiv w:val="1"/>
      <w:marLeft w:val="0"/>
      <w:marRight w:val="0"/>
      <w:marTop w:val="0"/>
      <w:marBottom w:val="0"/>
      <w:divBdr>
        <w:top w:val="none" w:sz="0" w:space="0" w:color="auto"/>
        <w:left w:val="none" w:sz="0" w:space="0" w:color="auto"/>
        <w:bottom w:val="none" w:sz="0" w:space="0" w:color="auto"/>
        <w:right w:val="none" w:sz="0" w:space="0" w:color="auto"/>
      </w:divBdr>
    </w:div>
    <w:div w:id="971593628">
      <w:bodyDiv w:val="1"/>
      <w:marLeft w:val="0"/>
      <w:marRight w:val="0"/>
      <w:marTop w:val="0"/>
      <w:marBottom w:val="0"/>
      <w:divBdr>
        <w:top w:val="none" w:sz="0" w:space="0" w:color="auto"/>
        <w:left w:val="none" w:sz="0" w:space="0" w:color="auto"/>
        <w:bottom w:val="none" w:sz="0" w:space="0" w:color="auto"/>
        <w:right w:val="none" w:sz="0" w:space="0" w:color="auto"/>
      </w:divBdr>
    </w:div>
    <w:div w:id="1653871275">
      <w:bodyDiv w:val="1"/>
      <w:marLeft w:val="0"/>
      <w:marRight w:val="0"/>
      <w:marTop w:val="0"/>
      <w:marBottom w:val="0"/>
      <w:divBdr>
        <w:top w:val="none" w:sz="0" w:space="0" w:color="auto"/>
        <w:left w:val="none" w:sz="0" w:space="0" w:color="auto"/>
        <w:bottom w:val="none" w:sz="0" w:space="0" w:color="auto"/>
        <w:right w:val="none" w:sz="0" w:space="0" w:color="auto"/>
      </w:divBdr>
    </w:div>
    <w:div w:id="1783723302">
      <w:bodyDiv w:val="1"/>
      <w:marLeft w:val="0"/>
      <w:marRight w:val="0"/>
      <w:marTop w:val="0"/>
      <w:marBottom w:val="0"/>
      <w:divBdr>
        <w:top w:val="none" w:sz="0" w:space="0" w:color="auto"/>
        <w:left w:val="none" w:sz="0" w:space="0" w:color="auto"/>
        <w:bottom w:val="none" w:sz="0" w:space="0" w:color="auto"/>
        <w:right w:val="none" w:sz="0" w:space="0" w:color="auto"/>
      </w:divBdr>
    </w:div>
    <w:div w:id="208753362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jpeg"/><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www.jjmmw.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zlfund.cn"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hyperlink" Target="http://www.taichengcaifu.com" TargetMode="External"/><Relationship Id="rId4" Type="http://schemas.openxmlformats.org/officeDocument/2006/relationships/styles" Target="styles.xml"/><Relationship Id="rId9" Type="http://schemas.openxmlformats.org/officeDocument/2006/relationships/hyperlink" Target="http://www.bsb.com.cn" TargetMode="External"/><Relationship Id="rId14"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05ACC95-8623-4546-A7B8-2143AD3B62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204</TotalTime>
  <Pages>1</Pages>
  <Words>3075</Words>
  <Characters>17533</Characters>
  <Application>Microsoft Office Word</Application>
  <DocSecurity>0</DocSecurity>
  <Lines>146</Lines>
  <Paragraphs>41</Paragraphs>
  <ScaleCrop>false</ScaleCrop>
  <Company>Microsoft</Company>
  <LinksUpToDate>false</LinksUpToDate>
  <CharactersWithSpaces>20567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xieyanping</dc:creator>
  <cp:lastModifiedBy>于 连驰</cp:lastModifiedBy>
  <cp:revision>62</cp:revision>
  <cp:lastPrinted>2016-08-24T01:43:00Z</cp:lastPrinted>
  <dcterms:created xsi:type="dcterms:W3CDTF">2017-06-12T09:34:00Z</dcterms:created>
  <dcterms:modified xsi:type="dcterms:W3CDTF">2020-02-17T07:23:00Z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