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EE1" w:rsidRDefault="00BF3EE1">
      <w:pPr>
        <w:rPr>
          <w:rFonts w:ascii="Arial Unicode MS" w:hAnsi="Arial Unicode MS" w:cs="Arial" w:hint="eastAsia"/>
          <w:sz w:val="32"/>
        </w:rPr>
      </w:pPr>
    </w:p>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D0665D">
      <w:pPr>
        <w:spacing w:line="360" w:lineRule="auto"/>
        <w:jc w:val="center"/>
        <w:rPr>
          <w:rFonts w:ascii="Arial Unicode MS" w:hAnsi="Arial Unicode MS" w:cs="Arial"/>
          <w:b/>
          <w:sz w:val="48"/>
          <w:szCs w:val="48"/>
        </w:rPr>
      </w:pPr>
      <w:r>
        <w:rPr>
          <w:rFonts w:ascii="Arial Unicode MS" w:hAnsi="Arial Unicode MS" w:cs="Arial"/>
          <w:b/>
          <w:sz w:val="48"/>
          <w:szCs w:val="48"/>
        </w:rPr>
        <w:t>富荣富乾债券型证券投资基金</w:t>
      </w:r>
    </w:p>
    <w:p w:rsidR="00BF3EE1" w:rsidRDefault="00D0665D">
      <w:pPr>
        <w:spacing w:line="360" w:lineRule="auto"/>
        <w:jc w:val="center"/>
        <w:rPr>
          <w:rFonts w:ascii="Arial Unicode MS" w:hAnsi="Arial Unicode MS" w:cs="Arial"/>
          <w:b/>
          <w:sz w:val="48"/>
          <w:szCs w:val="48"/>
        </w:rPr>
      </w:pPr>
      <w:r>
        <w:rPr>
          <w:rFonts w:ascii="Arial Unicode MS" w:hAnsi="Arial Unicode MS" w:cs="Arial" w:hint="eastAsia"/>
          <w:b/>
          <w:sz w:val="48"/>
          <w:szCs w:val="48"/>
        </w:rPr>
        <w:t>更新的</w:t>
      </w:r>
      <w:r>
        <w:rPr>
          <w:rFonts w:ascii="Arial Unicode MS" w:hAnsi="Arial Unicode MS" w:cs="Arial"/>
          <w:b/>
          <w:sz w:val="48"/>
          <w:szCs w:val="48"/>
        </w:rPr>
        <w:t>招募说明书</w:t>
      </w:r>
    </w:p>
    <w:p w:rsidR="00BF3EE1" w:rsidRDefault="00D0665D">
      <w:pPr>
        <w:spacing w:line="360" w:lineRule="auto"/>
        <w:jc w:val="center"/>
        <w:rPr>
          <w:rFonts w:ascii="宋体" w:hAnsi="宋体" w:cs="Arial"/>
          <w:b/>
          <w:sz w:val="48"/>
          <w:szCs w:val="48"/>
        </w:rPr>
      </w:pPr>
      <w:r>
        <w:rPr>
          <w:rFonts w:ascii="宋体" w:hAnsi="宋体" w:cs="Arial" w:hint="eastAsia"/>
          <w:b/>
          <w:sz w:val="48"/>
          <w:szCs w:val="48"/>
        </w:rPr>
        <w:t>（2019年</w:t>
      </w:r>
      <w:r w:rsidR="00AB42E0">
        <w:rPr>
          <w:rFonts w:ascii="宋体" w:hAnsi="宋体" w:cs="Arial" w:hint="eastAsia"/>
          <w:b/>
          <w:sz w:val="48"/>
          <w:szCs w:val="48"/>
        </w:rPr>
        <w:t>第</w:t>
      </w:r>
      <w:r w:rsidR="00AB42E0">
        <w:rPr>
          <w:rFonts w:ascii="宋体" w:hAnsi="宋体" w:cs="Arial"/>
          <w:b/>
          <w:sz w:val="48"/>
          <w:szCs w:val="48"/>
        </w:rPr>
        <w:t>2</w:t>
      </w:r>
      <w:r>
        <w:rPr>
          <w:rFonts w:ascii="宋体" w:hAnsi="宋体" w:cs="Arial" w:hint="eastAsia"/>
          <w:b/>
          <w:sz w:val="48"/>
          <w:szCs w:val="48"/>
        </w:rPr>
        <w:t>号）</w:t>
      </w:r>
    </w:p>
    <w:p w:rsidR="00BF3EE1" w:rsidRDefault="00BF3EE1">
      <w:pPr>
        <w:spacing w:line="360" w:lineRule="auto"/>
        <w:jc w:val="center"/>
        <w:rPr>
          <w:rFonts w:ascii="Arial Unicode MS" w:hAnsi="Arial Unicode MS" w:cs="Arial"/>
          <w:b/>
          <w:sz w:val="48"/>
          <w:szCs w:val="48"/>
        </w:rPr>
      </w:pPr>
    </w:p>
    <w:p w:rsidR="00BF3EE1" w:rsidRDefault="00BF3EE1">
      <w:pPr>
        <w:jc w:val="center"/>
        <w:rPr>
          <w:rFonts w:ascii="Arial Unicode MS" w:hAnsi="Arial Unicode MS" w:cs="Arial"/>
          <w:b/>
          <w:sz w:val="36"/>
          <w:szCs w:val="36"/>
        </w:rPr>
      </w:pPr>
    </w:p>
    <w:p w:rsidR="00BF3EE1" w:rsidRDefault="00BF3EE1">
      <w:pPr>
        <w:jc w:val="center"/>
        <w:rPr>
          <w:rFonts w:ascii="Arial Unicode MS" w:hAnsi="Arial Unicode MS" w:cs="Arial"/>
          <w:b/>
          <w:sz w:val="36"/>
          <w:szCs w:val="36"/>
        </w:rPr>
      </w:pPr>
    </w:p>
    <w:p w:rsidR="00BF3EE1" w:rsidRDefault="00BF3EE1">
      <w:pPr>
        <w:jc w:val="center"/>
        <w:rPr>
          <w:rFonts w:ascii="Arial Unicode MS" w:hAnsi="Arial Unicode MS" w:cs="Arial"/>
          <w:b/>
          <w:sz w:val="36"/>
          <w:szCs w:val="36"/>
        </w:rPr>
      </w:pPr>
    </w:p>
    <w:p w:rsidR="00BF3EE1" w:rsidRDefault="00BF3EE1">
      <w:pPr>
        <w:jc w:val="center"/>
        <w:rPr>
          <w:rFonts w:ascii="Arial Unicode MS" w:hAnsi="Arial Unicode MS" w:cs="Arial"/>
          <w:sz w:val="36"/>
          <w:szCs w:val="36"/>
        </w:rPr>
      </w:pPr>
    </w:p>
    <w:p w:rsidR="00BF3EE1" w:rsidRDefault="00BF3EE1">
      <w:pPr>
        <w:jc w:val="center"/>
        <w:rPr>
          <w:rFonts w:ascii="Arial Unicode MS" w:hAnsi="Arial Unicode MS" w:cs="Arial"/>
          <w:sz w:val="36"/>
          <w:szCs w:val="36"/>
        </w:rPr>
      </w:pPr>
    </w:p>
    <w:p w:rsidR="00BF3EE1" w:rsidRDefault="00BF3EE1">
      <w:pPr>
        <w:rPr>
          <w:rFonts w:ascii="Arial Unicode MS" w:hAnsi="Arial Unicode MS" w:cs="Arial"/>
          <w:sz w:val="36"/>
          <w:szCs w:val="36"/>
        </w:rPr>
      </w:pPr>
    </w:p>
    <w:p w:rsidR="00BF3EE1" w:rsidRDefault="00D0665D">
      <w:pPr>
        <w:spacing w:line="360" w:lineRule="auto"/>
        <w:jc w:val="center"/>
        <w:rPr>
          <w:rFonts w:ascii="Arial Unicode MS" w:hAnsi="Arial Unicode MS" w:cs="Arial"/>
          <w:b/>
          <w:sz w:val="36"/>
          <w:szCs w:val="36"/>
        </w:rPr>
      </w:pPr>
      <w:r>
        <w:rPr>
          <w:rFonts w:ascii="Arial Unicode MS" w:hAnsi="Arial Unicode MS" w:cs="Arial"/>
          <w:b/>
          <w:sz w:val="36"/>
          <w:szCs w:val="36"/>
        </w:rPr>
        <w:t>基金管理人：富荣基金管理有限公司</w:t>
      </w:r>
    </w:p>
    <w:p w:rsidR="00BF3EE1" w:rsidRDefault="00D0665D">
      <w:pPr>
        <w:spacing w:line="360" w:lineRule="auto"/>
        <w:jc w:val="center"/>
        <w:rPr>
          <w:rFonts w:ascii="Arial Unicode MS" w:hAnsi="Arial Unicode MS" w:cs="Arial"/>
          <w:b/>
          <w:bCs/>
          <w:sz w:val="36"/>
          <w:szCs w:val="36"/>
        </w:rPr>
      </w:pPr>
      <w:r>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BF3EE1" w:rsidRDefault="00D0665D">
      <w:pPr>
        <w:tabs>
          <w:tab w:val="left" w:pos="7140"/>
        </w:tabs>
        <w:rPr>
          <w:rFonts w:ascii="Arial Unicode MS" w:hAnsi="Arial Unicode MS" w:cs="Arial"/>
          <w:sz w:val="36"/>
          <w:szCs w:val="36"/>
        </w:rPr>
      </w:pPr>
      <w:r>
        <w:rPr>
          <w:rFonts w:ascii="Arial Unicode MS" w:hAnsi="Arial Unicode MS" w:cs="Arial"/>
          <w:sz w:val="36"/>
          <w:szCs w:val="36"/>
        </w:rPr>
        <w:tab/>
      </w:r>
    </w:p>
    <w:p w:rsidR="00BF3EE1" w:rsidRDefault="00BF3EE1">
      <w:pPr>
        <w:rPr>
          <w:rFonts w:ascii="Arial Unicode MS" w:hAnsi="Arial Unicode MS" w:cs="Arial"/>
          <w:sz w:val="36"/>
          <w:szCs w:val="36"/>
        </w:rPr>
      </w:pPr>
    </w:p>
    <w:p w:rsidR="00BF3EE1" w:rsidRDefault="00BF3EE1">
      <w:pPr>
        <w:rPr>
          <w:rFonts w:ascii="Arial Unicode MS" w:hAnsi="Arial Unicode MS" w:cs="Arial"/>
          <w:sz w:val="36"/>
          <w:szCs w:val="36"/>
        </w:rPr>
        <w:sectPr w:rsidR="00BF3EE1">
          <w:headerReference w:type="default" r:id="rId10"/>
          <w:headerReference w:type="first" r:id="rId11"/>
          <w:footerReference w:type="first" r:id="rId12"/>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520207185"/>
      <w:bookmarkStart w:id="1" w:name="_Toc1464054"/>
      <w:r>
        <w:rPr>
          <w:rFonts w:ascii="Arial Unicode MS" w:eastAsia="宋体" w:hAnsi="Arial Unicode MS" w:cs="Arial"/>
          <w:b/>
          <w:bCs/>
          <w:sz w:val="28"/>
          <w:szCs w:val="28"/>
        </w:rPr>
        <w:lastRenderedPageBreak/>
        <w:t>【重要提示】</w:t>
      </w:r>
      <w:bookmarkEnd w:id="0"/>
      <w:bookmarkEnd w:id="1"/>
    </w:p>
    <w:p w:rsidR="00BF3EE1" w:rsidRDefault="00BF3EE1">
      <w:pPr>
        <w:autoSpaceDE w:val="0"/>
        <w:autoSpaceDN w:val="0"/>
        <w:adjustRightInd w:val="0"/>
        <w:snapToGrid w:val="0"/>
        <w:spacing w:line="360" w:lineRule="auto"/>
        <w:jc w:val="center"/>
        <w:rPr>
          <w:rFonts w:ascii="Arial Unicode MS" w:hAnsi="Arial Unicode MS" w:cs="Arial"/>
          <w:b/>
          <w:bCs/>
          <w:szCs w:val="21"/>
        </w:rPr>
      </w:pP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、本基金根据</w:t>
      </w:r>
      <w:r>
        <w:rPr>
          <w:rFonts w:ascii="Arial Unicode MS" w:hAnsi="Arial Unicode MS" w:cs="Arial" w:hint="eastAsia"/>
          <w:szCs w:val="21"/>
        </w:rPr>
        <w:t>2017</w:t>
      </w:r>
      <w:r>
        <w:rPr>
          <w:rFonts w:ascii="Arial Unicode MS" w:hAnsi="Arial Unicode MS" w:cs="Arial"/>
          <w:szCs w:val="21"/>
        </w:rPr>
        <w:t>年</w:t>
      </w:r>
      <w:r>
        <w:rPr>
          <w:rFonts w:ascii="Arial Unicode MS" w:hAnsi="Arial Unicode MS" w:cs="Arial" w:hint="eastAsia"/>
          <w:szCs w:val="21"/>
        </w:rPr>
        <w:t>5</w:t>
      </w:r>
      <w:r>
        <w:rPr>
          <w:rFonts w:ascii="Arial Unicode MS" w:hAnsi="Arial Unicode MS" w:cs="Arial"/>
          <w:szCs w:val="21"/>
        </w:rPr>
        <w:t>月</w:t>
      </w:r>
      <w:r>
        <w:rPr>
          <w:rFonts w:ascii="Arial Unicode MS" w:hAnsi="Arial Unicode MS" w:cs="Arial" w:hint="eastAsia"/>
          <w:szCs w:val="21"/>
        </w:rPr>
        <w:t>15</w:t>
      </w:r>
      <w:r>
        <w:rPr>
          <w:rFonts w:ascii="Arial Unicode MS" w:hAnsi="Arial Unicode MS" w:cs="Arial"/>
          <w:szCs w:val="21"/>
        </w:rPr>
        <w:t>日中国证券监督管理委员会（以下简称</w:t>
      </w:r>
      <w:r>
        <w:rPr>
          <w:rFonts w:ascii="Arial Unicode MS" w:hAnsi="Arial Unicode MS" w:cs="Arial" w:hint="eastAsia"/>
          <w:szCs w:val="21"/>
        </w:rPr>
        <w:t>“</w:t>
      </w:r>
      <w:r>
        <w:rPr>
          <w:rFonts w:ascii="Arial Unicode MS" w:hAnsi="Arial Unicode MS" w:cs="Arial"/>
          <w:szCs w:val="21"/>
        </w:rPr>
        <w:t>中国证监会</w:t>
      </w:r>
      <w:r>
        <w:rPr>
          <w:rFonts w:ascii="Arial Unicode MS" w:hAnsi="Arial Unicode MS" w:cs="Arial" w:hint="eastAsia"/>
          <w:szCs w:val="21"/>
        </w:rPr>
        <w:t>”</w:t>
      </w:r>
      <w:r>
        <w:rPr>
          <w:rFonts w:ascii="Arial Unicode MS" w:hAnsi="Arial Unicode MS" w:cs="Arial"/>
          <w:szCs w:val="21"/>
        </w:rPr>
        <w:t>）《关于</w:t>
      </w:r>
      <w:r>
        <w:rPr>
          <w:rFonts w:ascii="Arial Unicode MS" w:hAnsi="Arial Unicode MS" w:cs="Arial" w:hint="eastAsia"/>
          <w:szCs w:val="21"/>
        </w:rPr>
        <w:t>准予</w:t>
      </w:r>
      <w:r>
        <w:rPr>
          <w:rFonts w:ascii="Arial Unicode MS" w:hAnsi="Arial Unicode MS" w:cs="Arial"/>
          <w:szCs w:val="21"/>
        </w:rPr>
        <w:t>富荣富乾债券型证券投资基金</w:t>
      </w:r>
      <w:r>
        <w:rPr>
          <w:rFonts w:ascii="Arial Unicode MS" w:hAnsi="Arial Unicode MS" w:cs="Arial" w:hint="eastAsia"/>
          <w:szCs w:val="21"/>
        </w:rPr>
        <w:t>注册</w:t>
      </w:r>
      <w:r>
        <w:rPr>
          <w:rFonts w:ascii="Arial Unicode MS" w:hAnsi="Arial Unicode MS" w:cs="Arial"/>
          <w:szCs w:val="21"/>
        </w:rPr>
        <w:t>的批复》（证监许可</w:t>
      </w:r>
      <w:r>
        <w:rPr>
          <w:rFonts w:ascii="Arial Unicode MS" w:hAnsi="Arial Unicode MS" w:cs="Arial" w:hint="eastAsia"/>
          <w:szCs w:val="21"/>
        </w:rPr>
        <w:t>[2017]717</w:t>
      </w:r>
      <w:r>
        <w:rPr>
          <w:rFonts w:ascii="Arial Unicode MS" w:hAnsi="Arial Unicode MS" w:cs="Arial" w:hint="eastAsia"/>
          <w:szCs w:val="21"/>
        </w:rPr>
        <w:t>号</w:t>
      </w:r>
      <w:r>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Pr>
          <w:rFonts w:ascii="Arial Unicode MS" w:hAnsi="Arial Unicode MS" w:cs="Arial"/>
          <w:szCs w:val="21"/>
        </w:rPr>
        <w:t>投资价值和市场前景作出实质性判断或保证，也不表明投资于本基金没有风险。</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w:t>
      </w:r>
      <w:r>
        <w:rPr>
          <w:rFonts w:ascii="Arial Unicode MS" w:hAnsi="Arial Unicode MS" w:cs="Arial" w:hint="eastAsia"/>
          <w:szCs w:val="21"/>
        </w:rPr>
        <w:t>“</w:t>
      </w:r>
      <w:r>
        <w:rPr>
          <w:rFonts w:ascii="Arial Unicode MS" w:hAnsi="Arial Unicode MS" w:cs="Arial"/>
          <w:szCs w:val="21"/>
        </w:rPr>
        <w:t>买者自负</w:t>
      </w:r>
      <w:r>
        <w:rPr>
          <w:rFonts w:ascii="Arial Unicode MS" w:hAnsi="Arial Unicode MS" w:cs="Arial" w:hint="eastAsia"/>
          <w:szCs w:val="21"/>
        </w:rPr>
        <w:t>”</w:t>
      </w:r>
      <w:r>
        <w:rPr>
          <w:rFonts w:ascii="Arial Unicode MS" w:hAnsi="Arial Unicode MS" w:cs="Arial"/>
          <w:szCs w:val="21"/>
        </w:rPr>
        <w:t>原则，在投资者作出投资决策后，基金运营状况与基金净值变化导致的投资风险，由投资者自行负担。</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BF3EE1" w:rsidRDefault="00D0665D">
      <w:pPr>
        <w:autoSpaceDE w:val="0"/>
        <w:autoSpaceDN w:val="0"/>
        <w:adjustRightInd w:val="0"/>
        <w:snapToGrid w:val="0"/>
        <w:spacing w:line="360" w:lineRule="auto"/>
        <w:ind w:firstLineChars="250" w:firstLine="525"/>
        <w:rPr>
          <w:rFonts w:ascii="Arial Unicode MS" w:hAnsi="Arial Unicode MS" w:cs="Arial"/>
          <w:szCs w:val="21"/>
        </w:rPr>
      </w:pPr>
      <w:r>
        <w:rPr>
          <w:rFonts w:ascii="Arial Unicode MS" w:hAnsi="Arial Unicode MS" w:cs="Arial"/>
          <w:szCs w:val="21"/>
        </w:rPr>
        <w:t>本基金投资中小企业私募债</w:t>
      </w:r>
      <w:r>
        <w:rPr>
          <w:rFonts w:ascii="Arial Unicode MS" w:hAnsi="Arial Unicode MS" w:cs="Arial" w:hint="eastAsia"/>
          <w:szCs w:val="21"/>
        </w:rPr>
        <w:t>券</w:t>
      </w:r>
      <w:r>
        <w:rPr>
          <w:rFonts w:ascii="Arial Unicode MS" w:hAnsi="Arial Unicode MS" w:cs="Arial"/>
          <w:szCs w:val="21"/>
        </w:rPr>
        <w:t>，中小企业私募债</w:t>
      </w:r>
      <w:r>
        <w:rPr>
          <w:rFonts w:ascii="Arial Unicode MS" w:hAnsi="Arial Unicode MS" w:cs="Arial" w:hint="eastAsia"/>
          <w:szCs w:val="21"/>
        </w:rPr>
        <w:t>券</w:t>
      </w:r>
      <w:r>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Arial Unicode MS" w:hAnsi="Arial Unicode MS" w:cs="Arial" w:hint="eastAsia"/>
          <w:szCs w:val="21"/>
        </w:rPr>
        <w:t>券</w:t>
      </w:r>
      <w:r>
        <w:rPr>
          <w:rFonts w:ascii="Arial Unicode MS" w:hAnsi="Arial Unicode MS" w:cs="Arial"/>
          <w:szCs w:val="21"/>
        </w:rPr>
        <w:t>，由此可能给基金净值带来更大的负面影响和损失。</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5</w:t>
      </w:r>
      <w:r>
        <w:rPr>
          <w:rFonts w:ascii="Arial Unicode MS" w:hAnsi="Arial Unicode MS" w:cs="Arial"/>
          <w:szCs w:val="21"/>
        </w:rPr>
        <w:t>、</w:t>
      </w:r>
      <w:r>
        <w:rPr>
          <w:rFonts w:ascii="Arial Unicode MS" w:hAnsi="Arial Unicode MS" w:cs="Arial" w:hint="eastAsia"/>
          <w:bCs/>
          <w:szCs w:val="21"/>
        </w:rPr>
        <w:t>本基金为债券型基金，预期收益和预期风险高于货币市场基金，但低于混合型基金、股票型基金，属于中低风险</w:t>
      </w:r>
      <w:r>
        <w:rPr>
          <w:rFonts w:ascii="Arial Unicode MS" w:hAnsi="Arial Unicode MS" w:cs="Arial" w:hint="eastAsia"/>
          <w:bCs/>
          <w:szCs w:val="21"/>
        </w:rPr>
        <w:t>/</w:t>
      </w:r>
      <w:r>
        <w:rPr>
          <w:rFonts w:ascii="Arial Unicode MS" w:hAnsi="Arial Unicode MS" w:cs="Arial" w:hint="eastAsia"/>
          <w:bCs/>
          <w:szCs w:val="21"/>
        </w:rPr>
        <w:t>收益的产品。</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6</w:t>
      </w:r>
      <w:r>
        <w:rPr>
          <w:rFonts w:ascii="Arial Unicode MS" w:hAnsi="Arial Unicode MS" w:cs="Arial"/>
          <w:szCs w:val="21"/>
        </w:rPr>
        <w:t>、</w:t>
      </w:r>
      <w:r>
        <w:rPr>
          <w:rFonts w:ascii="Arial Unicode MS" w:hAnsi="Arial Unicode MS" w:cs="Arial" w:hint="eastAsia"/>
          <w:szCs w:val="21"/>
        </w:rPr>
        <w:t>本基金的投资范围主要为具有良好流动性的金融工具，包括国债、国债期货、地方政府债</w:t>
      </w:r>
      <w:r>
        <w:rPr>
          <w:rFonts w:ascii="Arial Unicode MS" w:hAnsi="Arial Unicode MS" w:cs="Arial"/>
          <w:szCs w:val="21"/>
        </w:rPr>
        <w:t>、</w:t>
      </w:r>
      <w:r>
        <w:rPr>
          <w:rFonts w:ascii="Arial Unicode MS" w:hAnsi="Arial Unicode MS" w:cs="Arial" w:hint="eastAsia"/>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本基金可以投资于股票（包括中小板、创业板及其他中国证监会核准上市的股票）、权证，不投资于可转换债券（可分离交易可转债的纯债部分除外）、可交换债券。</w:t>
      </w:r>
    </w:p>
    <w:p w:rsidR="00BF3EE1" w:rsidRDefault="00D0665D">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7</w:t>
      </w:r>
      <w:r>
        <w:rPr>
          <w:rFonts w:ascii="Arial Unicode MS" w:hAnsi="Arial Unicode MS" w:cs="Arial"/>
          <w:szCs w:val="21"/>
        </w:rPr>
        <w:t>、</w:t>
      </w:r>
      <w:r>
        <w:rPr>
          <w:rFonts w:ascii="Arial Unicode MS" w:hAnsi="Arial Unicode MS" w:cs="Arial" w:hint="eastAsia"/>
          <w:szCs w:val="21"/>
        </w:rPr>
        <w:t>基金的投资组合比例为：本基金对债券的投资比例不低于基金资产的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；对权益类资产的投资比例不超过基金资产的</w:t>
      </w:r>
      <w:r>
        <w:rPr>
          <w:rFonts w:ascii="Arial Unicode MS" w:hAnsi="Arial Unicode MS" w:cs="Arial" w:hint="eastAsia"/>
          <w:szCs w:val="21"/>
        </w:rPr>
        <w:t>20%</w:t>
      </w:r>
      <w:r>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szCs w:val="21"/>
        </w:rPr>
        <w:t>5%</w:t>
      </w:r>
      <w:r>
        <w:rPr>
          <w:rFonts w:hint="eastAsia"/>
          <w:bCs/>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szCs w:val="21"/>
        </w:rPr>
        <w:t>、本基金初始募集面值为人民币</w:t>
      </w:r>
      <w:r>
        <w:rPr>
          <w:rFonts w:ascii="Arial Unicode MS" w:hAnsi="Arial Unicode MS" w:cs="Arial"/>
          <w:szCs w:val="21"/>
        </w:rPr>
        <w:t>1.00</w:t>
      </w:r>
      <w:r>
        <w:rPr>
          <w:rFonts w:ascii="Arial Unicode MS" w:hAnsi="Arial Unicode MS" w:cs="Arial"/>
          <w:szCs w:val="21"/>
        </w:rPr>
        <w:t>元。在市场波动因素影响下，本基金净值可能低于初始面值，本基金投资者有可能出现亏损。</w:t>
      </w:r>
    </w:p>
    <w:p w:rsidR="00BF3EE1" w:rsidRDefault="00D0665D">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szCs w:val="21"/>
        </w:rPr>
        <w:t>、基金的过往业绩并不预示其未来表现，基金管理人管理的其他基金的业绩也不构成对本基金业绩表现的保证。</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szCs w:val="21"/>
        </w:rPr>
        <w:t>、基金管理人依照恪尽职守、诚实信用、谨慎勤勉的原则管理和运用基金财产，但不保证基金一定盈利，也不保证最低收益。</w:t>
      </w:r>
    </w:p>
    <w:p w:rsidR="00BF3EE1" w:rsidRDefault="00D0665D">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sidR="00772174" w:rsidRPr="00772174">
        <w:rPr>
          <w:rFonts w:ascii="Arial Unicode MS" w:hAnsi="Arial Unicode MS" w:cs="Arial" w:hint="eastAsia"/>
          <w:szCs w:val="21"/>
        </w:rPr>
        <w:t>本招募说明书根据《公开募集证券投资基金信息披露管理办法》主要对本基金信息披露相关内容的修改</w:t>
      </w:r>
      <w:r w:rsidR="008D2907">
        <w:rPr>
          <w:rFonts w:ascii="Arial Unicode MS" w:hAnsi="Arial Unicode MS" w:cs="Arial" w:hint="eastAsia"/>
          <w:szCs w:val="21"/>
        </w:rPr>
        <w:t>及财务</w:t>
      </w:r>
      <w:r w:rsidR="008D2907">
        <w:rPr>
          <w:rFonts w:ascii="Arial Unicode MS" w:hAnsi="Arial Unicode MS" w:cs="Arial"/>
          <w:szCs w:val="21"/>
        </w:rPr>
        <w:t>数据</w:t>
      </w:r>
      <w:r w:rsidR="00772174" w:rsidRPr="00772174">
        <w:rPr>
          <w:rFonts w:ascii="Arial Unicode MS" w:hAnsi="Arial Unicode MS" w:cs="Arial" w:hint="eastAsia"/>
          <w:szCs w:val="21"/>
        </w:rPr>
        <w:t>进行更新。</w:t>
      </w:r>
      <w:r w:rsidR="00BA0FC5" w:rsidRPr="00BA0FC5">
        <w:rPr>
          <w:rFonts w:hint="eastAsia"/>
          <w:szCs w:val="21"/>
        </w:rPr>
        <w:t>本招募说明书所载内容截止日为</w:t>
      </w:r>
      <w:r w:rsidR="00BA0FC5" w:rsidRPr="00BA0FC5">
        <w:rPr>
          <w:rFonts w:hint="eastAsia"/>
          <w:szCs w:val="21"/>
        </w:rPr>
        <w:t>2019</w:t>
      </w:r>
      <w:r w:rsidR="00BA0FC5" w:rsidRPr="00BA0FC5">
        <w:rPr>
          <w:rFonts w:hint="eastAsia"/>
          <w:szCs w:val="21"/>
        </w:rPr>
        <w:t>年</w:t>
      </w:r>
      <w:r w:rsidR="00BA0FC5" w:rsidRPr="00BA0FC5">
        <w:rPr>
          <w:rFonts w:hint="eastAsia"/>
          <w:szCs w:val="21"/>
        </w:rPr>
        <w:t>8</w:t>
      </w:r>
      <w:r w:rsidR="00BA0FC5" w:rsidRPr="00BA0FC5">
        <w:rPr>
          <w:rFonts w:hint="eastAsia"/>
          <w:szCs w:val="21"/>
        </w:rPr>
        <w:t>月</w:t>
      </w:r>
      <w:r w:rsidR="00BA0FC5" w:rsidRPr="00BA0FC5">
        <w:rPr>
          <w:rFonts w:hint="eastAsia"/>
          <w:szCs w:val="21"/>
        </w:rPr>
        <w:t>7</w:t>
      </w:r>
      <w:r w:rsidR="00BA0FC5" w:rsidRPr="00BA0FC5">
        <w:rPr>
          <w:rFonts w:hint="eastAsia"/>
          <w:szCs w:val="21"/>
        </w:rPr>
        <w:t>日，有关财务数据截止日为</w:t>
      </w:r>
      <w:r w:rsidR="00BA0FC5" w:rsidRPr="00BA0FC5">
        <w:rPr>
          <w:rFonts w:hint="eastAsia"/>
          <w:szCs w:val="21"/>
        </w:rPr>
        <w:t>2019</w:t>
      </w:r>
      <w:r w:rsidR="00BA0FC5" w:rsidRPr="00BA0FC5">
        <w:rPr>
          <w:rFonts w:hint="eastAsia"/>
          <w:szCs w:val="21"/>
        </w:rPr>
        <w:t>年</w:t>
      </w:r>
      <w:r w:rsidR="00BA0FC5" w:rsidRPr="00BA0FC5">
        <w:rPr>
          <w:rFonts w:hint="eastAsia"/>
          <w:szCs w:val="21"/>
        </w:rPr>
        <w:t>6</w:t>
      </w:r>
      <w:r w:rsidR="00BA0FC5" w:rsidRPr="00BA0FC5">
        <w:rPr>
          <w:rFonts w:hint="eastAsia"/>
          <w:szCs w:val="21"/>
        </w:rPr>
        <w:t>月</w:t>
      </w:r>
      <w:r w:rsidR="00BA0FC5" w:rsidRPr="00BA0FC5">
        <w:rPr>
          <w:rFonts w:hint="eastAsia"/>
          <w:szCs w:val="21"/>
        </w:rPr>
        <w:t>30</w:t>
      </w:r>
      <w:r w:rsidR="00BA0FC5" w:rsidRPr="00BA0FC5">
        <w:rPr>
          <w:rFonts w:hint="eastAsia"/>
          <w:szCs w:val="21"/>
        </w:rPr>
        <w:t>日，净值表现截止日为</w:t>
      </w:r>
      <w:r w:rsidR="00BA0FC5" w:rsidRPr="00BA0FC5">
        <w:rPr>
          <w:rFonts w:hint="eastAsia"/>
          <w:szCs w:val="21"/>
        </w:rPr>
        <w:t>2019</w:t>
      </w:r>
      <w:r w:rsidR="00BA0FC5" w:rsidRPr="00BA0FC5">
        <w:rPr>
          <w:rFonts w:hint="eastAsia"/>
          <w:szCs w:val="21"/>
        </w:rPr>
        <w:t>年</w:t>
      </w:r>
      <w:r w:rsidR="00BA0FC5" w:rsidRPr="00BA0FC5">
        <w:rPr>
          <w:rFonts w:hint="eastAsia"/>
          <w:szCs w:val="21"/>
        </w:rPr>
        <w:t>06</w:t>
      </w:r>
      <w:r w:rsidR="00BA0FC5" w:rsidRPr="00BA0FC5">
        <w:rPr>
          <w:rFonts w:hint="eastAsia"/>
          <w:szCs w:val="21"/>
        </w:rPr>
        <w:t>月</w:t>
      </w:r>
      <w:r w:rsidR="00BA0FC5" w:rsidRPr="00BA0FC5">
        <w:rPr>
          <w:rFonts w:hint="eastAsia"/>
          <w:szCs w:val="21"/>
        </w:rPr>
        <w:t>30</w:t>
      </w:r>
      <w:r w:rsidR="00BA0FC5" w:rsidRPr="00BA0FC5">
        <w:rPr>
          <w:rFonts w:hint="eastAsia"/>
          <w:szCs w:val="21"/>
        </w:rPr>
        <w:t>日，本报告中所列财务数据未经审计。</w:t>
      </w:r>
    </w:p>
    <w:p w:rsidR="00BF3EE1" w:rsidRDefault="00D0665D">
      <w:pPr>
        <w:autoSpaceDE w:val="0"/>
        <w:autoSpaceDN w:val="0"/>
        <w:adjustRightInd w:val="0"/>
        <w:snapToGrid w:val="0"/>
        <w:spacing w:line="360" w:lineRule="auto"/>
        <w:ind w:firstLineChars="200" w:firstLine="420"/>
        <w:rPr>
          <w:szCs w:val="21"/>
        </w:rPr>
      </w:pPr>
      <w:r>
        <w:rPr>
          <w:szCs w:val="21"/>
        </w:rPr>
        <w:t>本基金托管人</w:t>
      </w:r>
      <w:r>
        <w:rPr>
          <w:rFonts w:ascii="Arial Unicode MS" w:hAnsi="Arial Unicode MS" w:cs="Arial" w:hint="eastAsia"/>
          <w:szCs w:val="21"/>
        </w:rPr>
        <w:t>上海浦东发展银行股份有限公司</w:t>
      </w:r>
      <w:r>
        <w:rPr>
          <w:szCs w:val="21"/>
        </w:rPr>
        <w:t>已于</w:t>
      </w:r>
      <w:r w:rsidR="0088489D">
        <w:rPr>
          <w:szCs w:val="21"/>
        </w:rPr>
        <w:t>201</w:t>
      </w:r>
      <w:r w:rsidR="0088489D">
        <w:rPr>
          <w:rFonts w:hint="eastAsia"/>
          <w:szCs w:val="21"/>
        </w:rPr>
        <w:t>9</w:t>
      </w:r>
      <w:r w:rsidR="0088489D">
        <w:rPr>
          <w:szCs w:val="21"/>
        </w:rPr>
        <w:t>年</w:t>
      </w:r>
      <w:r w:rsidR="002D177B">
        <w:rPr>
          <w:szCs w:val="21"/>
        </w:rPr>
        <w:t>12</w:t>
      </w:r>
      <w:r>
        <w:rPr>
          <w:szCs w:val="21"/>
        </w:rPr>
        <w:t>月</w:t>
      </w:r>
      <w:r w:rsidR="002D177B">
        <w:rPr>
          <w:szCs w:val="21"/>
        </w:rPr>
        <w:t>31</w:t>
      </w:r>
      <w:r>
        <w:rPr>
          <w:szCs w:val="21"/>
        </w:rPr>
        <w:t>日复核了本次更新的招募说明书。</w:t>
      </w:r>
    </w:p>
    <w:p w:rsidR="00BF3EE1" w:rsidRPr="00F22FEF"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rFonts w:ascii="Arial Unicode MS" w:hAnsi="Arial Unicode MS" w:cs="Arial"/>
          <w:szCs w:val="21"/>
        </w:rPr>
      </w:pPr>
    </w:p>
    <w:p w:rsidR="00BF3EE1" w:rsidRDefault="00D0665D">
      <w:pPr>
        <w:pStyle w:val="11"/>
        <w:snapToGrid w:val="0"/>
        <w:spacing w:before="0" w:after="0" w:line="360" w:lineRule="auto"/>
        <w:ind w:firstLine="261"/>
        <w:rPr>
          <w:rFonts w:ascii="Arial Unicode MS" w:eastAsia="宋体" w:hAnsi="Arial Unicode MS" w:cs="Arial"/>
          <w:b/>
          <w:bCs/>
          <w:spacing w:val="120"/>
          <w:sz w:val="28"/>
          <w:szCs w:val="21"/>
        </w:rPr>
      </w:pPr>
      <w:bookmarkStart w:id="2" w:name="_Toc520207186"/>
      <w:bookmarkStart w:id="3" w:name="_Toc1464055"/>
      <w:r>
        <w:rPr>
          <w:rFonts w:ascii="Arial Unicode MS" w:eastAsia="宋体" w:hAnsi="Arial Unicode MS" w:cs="Arial"/>
          <w:b/>
          <w:bCs/>
          <w:spacing w:val="120"/>
          <w:sz w:val="28"/>
          <w:szCs w:val="21"/>
        </w:rPr>
        <w:t>目录</w:t>
      </w:r>
      <w:bookmarkEnd w:id="2"/>
      <w:bookmarkEnd w:id="3"/>
    </w:p>
    <w:p w:rsidR="00C43A9E" w:rsidRDefault="00D0665D">
      <w:pPr>
        <w:pStyle w:val="13"/>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1464054" w:history="1">
        <w:r w:rsidR="00C43A9E" w:rsidRPr="003A2F6E">
          <w:rPr>
            <w:rStyle w:val="aff9"/>
            <w:rFonts w:ascii="Arial Unicode MS" w:hAnsi="Arial Unicode MS" w:cs="Arial" w:hint="eastAsia"/>
            <w:b/>
            <w:bCs/>
            <w:noProof/>
          </w:rPr>
          <w:t>【重要提示】</w:t>
        </w:r>
        <w:r w:rsidR="00C43A9E">
          <w:rPr>
            <w:noProof/>
            <w:webHidden/>
          </w:rPr>
          <w:tab/>
        </w:r>
        <w:r w:rsidR="00C43A9E">
          <w:rPr>
            <w:noProof/>
            <w:webHidden/>
          </w:rPr>
          <w:fldChar w:fldCharType="begin"/>
        </w:r>
        <w:r w:rsidR="00C43A9E">
          <w:rPr>
            <w:noProof/>
            <w:webHidden/>
          </w:rPr>
          <w:instrText xml:space="preserve"> PAGEREF _Toc1464054 \h </w:instrText>
        </w:r>
        <w:r w:rsidR="00C43A9E">
          <w:rPr>
            <w:noProof/>
            <w:webHidden/>
          </w:rPr>
        </w:r>
        <w:r w:rsidR="00C43A9E">
          <w:rPr>
            <w:noProof/>
            <w:webHidden/>
          </w:rPr>
          <w:fldChar w:fldCharType="separate"/>
        </w:r>
        <w:r w:rsidR="00F77B3F">
          <w:rPr>
            <w:noProof/>
            <w:webHidden/>
          </w:rPr>
          <w:t>1</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55" w:history="1">
        <w:r w:rsidR="00C43A9E" w:rsidRPr="003A2F6E">
          <w:rPr>
            <w:rStyle w:val="aff9"/>
            <w:rFonts w:ascii="Arial Unicode MS" w:hAnsi="Arial Unicode MS" w:cs="Arial" w:hint="eastAsia"/>
            <w:b/>
            <w:bCs/>
            <w:noProof/>
            <w:spacing w:val="120"/>
          </w:rPr>
          <w:t>目录</w:t>
        </w:r>
        <w:r w:rsidR="00C43A9E">
          <w:rPr>
            <w:noProof/>
            <w:webHidden/>
          </w:rPr>
          <w:tab/>
        </w:r>
        <w:r w:rsidR="00C43A9E">
          <w:rPr>
            <w:noProof/>
            <w:webHidden/>
          </w:rPr>
          <w:fldChar w:fldCharType="begin"/>
        </w:r>
        <w:r w:rsidR="00C43A9E">
          <w:rPr>
            <w:noProof/>
            <w:webHidden/>
          </w:rPr>
          <w:instrText xml:space="preserve"> PAGEREF _Toc1464055 \h </w:instrText>
        </w:r>
        <w:r w:rsidR="00C43A9E">
          <w:rPr>
            <w:noProof/>
            <w:webHidden/>
          </w:rPr>
        </w:r>
        <w:r w:rsidR="00C43A9E">
          <w:rPr>
            <w:noProof/>
            <w:webHidden/>
          </w:rPr>
          <w:fldChar w:fldCharType="separate"/>
        </w:r>
        <w:r w:rsidR="00F77B3F">
          <w:rPr>
            <w:noProof/>
            <w:webHidden/>
          </w:rPr>
          <w:t>3</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56" w:history="1">
        <w:r w:rsidR="00C43A9E" w:rsidRPr="003A2F6E">
          <w:rPr>
            <w:rStyle w:val="aff9"/>
            <w:rFonts w:ascii="Arial Unicode MS" w:hAnsi="Arial Unicode MS" w:cs="Arial" w:hint="eastAsia"/>
            <w:b/>
            <w:bCs/>
            <w:noProof/>
          </w:rPr>
          <w:t>第一部分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绪言</w:t>
        </w:r>
        <w:r w:rsidR="00C43A9E">
          <w:rPr>
            <w:noProof/>
            <w:webHidden/>
          </w:rPr>
          <w:tab/>
        </w:r>
        <w:r w:rsidR="00C43A9E">
          <w:rPr>
            <w:noProof/>
            <w:webHidden/>
          </w:rPr>
          <w:fldChar w:fldCharType="begin"/>
        </w:r>
        <w:r w:rsidR="00C43A9E">
          <w:rPr>
            <w:noProof/>
            <w:webHidden/>
          </w:rPr>
          <w:instrText xml:space="preserve"> PAGEREF _Toc1464056 \h </w:instrText>
        </w:r>
        <w:r w:rsidR="00C43A9E">
          <w:rPr>
            <w:noProof/>
            <w:webHidden/>
          </w:rPr>
        </w:r>
        <w:r w:rsidR="00C43A9E">
          <w:rPr>
            <w:noProof/>
            <w:webHidden/>
          </w:rPr>
          <w:fldChar w:fldCharType="separate"/>
        </w:r>
        <w:r w:rsidR="00F77B3F">
          <w:rPr>
            <w:noProof/>
            <w:webHidden/>
          </w:rPr>
          <w:t>4</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57" w:history="1">
        <w:r w:rsidR="00C43A9E" w:rsidRPr="003A2F6E">
          <w:rPr>
            <w:rStyle w:val="aff9"/>
            <w:rFonts w:ascii="Arial Unicode MS" w:hAnsi="Arial Unicode MS" w:cs="Arial" w:hint="eastAsia"/>
            <w:b/>
            <w:bCs/>
            <w:noProof/>
          </w:rPr>
          <w:t>第二部分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释义</w:t>
        </w:r>
        <w:r w:rsidR="00C43A9E">
          <w:rPr>
            <w:noProof/>
            <w:webHidden/>
          </w:rPr>
          <w:tab/>
        </w:r>
        <w:r w:rsidR="00C43A9E">
          <w:rPr>
            <w:noProof/>
            <w:webHidden/>
          </w:rPr>
          <w:fldChar w:fldCharType="begin"/>
        </w:r>
        <w:r w:rsidR="00C43A9E">
          <w:rPr>
            <w:noProof/>
            <w:webHidden/>
          </w:rPr>
          <w:instrText xml:space="preserve"> PAGEREF _Toc1464057 \h </w:instrText>
        </w:r>
        <w:r w:rsidR="00C43A9E">
          <w:rPr>
            <w:noProof/>
            <w:webHidden/>
          </w:rPr>
        </w:r>
        <w:r w:rsidR="00C43A9E">
          <w:rPr>
            <w:noProof/>
            <w:webHidden/>
          </w:rPr>
          <w:fldChar w:fldCharType="separate"/>
        </w:r>
        <w:r w:rsidR="00F77B3F">
          <w:rPr>
            <w:noProof/>
            <w:webHidden/>
          </w:rPr>
          <w:t>5</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58" w:history="1">
        <w:r w:rsidR="00C43A9E" w:rsidRPr="003A2F6E">
          <w:rPr>
            <w:rStyle w:val="aff9"/>
            <w:rFonts w:ascii="Arial Unicode MS" w:hAnsi="Arial Unicode MS" w:cs="Arial" w:hint="eastAsia"/>
            <w:b/>
            <w:bCs/>
            <w:noProof/>
          </w:rPr>
          <w:t>第三部分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基金管理人</w:t>
        </w:r>
        <w:r w:rsidR="00C43A9E">
          <w:rPr>
            <w:noProof/>
            <w:webHidden/>
          </w:rPr>
          <w:tab/>
        </w:r>
        <w:r w:rsidR="00C43A9E">
          <w:rPr>
            <w:noProof/>
            <w:webHidden/>
          </w:rPr>
          <w:fldChar w:fldCharType="begin"/>
        </w:r>
        <w:r w:rsidR="00C43A9E">
          <w:rPr>
            <w:noProof/>
            <w:webHidden/>
          </w:rPr>
          <w:instrText xml:space="preserve"> PAGEREF _Toc1464058 \h </w:instrText>
        </w:r>
        <w:r w:rsidR="00C43A9E">
          <w:rPr>
            <w:noProof/>
            <w:webHidden/>
          </w:rPr>
        </w:r>
        <w:r w:rsidR="00C43A9E">
          <w:rPr>
            <w:noProof/>
            <w:webHidden/>
          </w:rPr>
          <w:fldChar w:fldCharType="separate"/>
        </w:r>
        <w:r w:rsidR="00F77B3F">
          <w:rPr>
            <w:noProof/>
            <w:webHidden/>
          </w:rPr>
          <w:t>9</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59" w:history="1">
        <w:r w:rsidR="00C43A9E" w:rsidRPr="003A2F6E">
          <w:rPr>
            <w:rStyle w:val="aff9"/>
            <w:rFonts w:ascii="Arial Unicode MS" w:hAnsi="Arial Unicode MS" w:cs="Arial" w:hint="eastAsia"/>
            <w:b/>
            <w:bCs/>
            <w:noProof/>
          </w:rPr>
          <w:t>第四部分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基金托管人</w:t>
        </w:r>
        <w:r w:rsidR="00C43A9E">
          <w:rPr>
            <w:noProof/>
            <w:webHidden/>
          </w:rPr>
          <w:tab/>
        </w:r>
        <w:r w:rsidR="00C43A9E">
          <w:rPr>
            <w:noProof/>
            <w:webHidden/>
          </w:rPr>
          <w:fldChar w:fldCharType="begin"/>
        </w:r>
        <w:r w:rsidR="00C43A9E">
          <w:rPr>
            <w:noProof/>
            <w:webHidden/>
          </w:rPr>
          <w:instrText xml:space="preserve"> PAGEREF _Toc1464059 \h </w:instrText>
        </w:r>
        <w:r w:rsidR="00C43A9E">
          <w:rPr>
            <w:noProof/>
            <w:webHidden/>
          </w:rPr>
        </w:r>
        <w:r w:rsidR="00C43A9E">
          <w:rPr>
            <w:noProof/>
            <w:webHidden/>
          </w:rPr>
          <w:fldChar w:fldCharType="separate"/>
        </w:r>
        <w:r w:rsidR="00F77B3F">
          <w:rPr>
            <w:noProof/>
            <w:webHidden/>
          </w:rPr>
          <w:t>19</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0" w:history="1">
        <w:r w:rsidR="00C43A9E" w:rsidRPr="003A2F6E">
          <w:rPr>
            <w:rStyle w:val="aff9"/>
            <w:rFonts w:ascii="Arial Unicode MS" w:hAnsi="Arial Unicode MS" w:cs="Arial" w:hint="eastAsia"/>
            <w:b/>
            <w:bCs/>
            <w:noProof/>
          </w:rPr>
          <w:t>第五部分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相关服务机构</w:t>
        </w:r>
        <w:r w:rsidR="00C43A9E">
          <w:rPr>
            <w:noProof/>
            <w:webHidden/>
          </w:rPr>
          <w:tab/>
        </w:r>
        <w:r w:rsidR="00C43A9E">
          <w:rPr>
            <w:noProof/>
            <w:webHidden/>
          </w:rPr>
          <w:fldChar w:fldCharType="begin"/>
        </w:r>
        <w:r w:rsidR="00C43A9E">
          <w:rPr>
            <w:noProof/>
            <w:webHidden/>
          </w:rPr>
          <w:instrText xml:space="preserve"> PAGEREF _Toc1464060 \h </w:instrText>
        </w:r>
        <w:r w:rsidR="00C43A9E">
          <w:rPr>
            <w:noProof/>
            <w:webHidden/>
          </w:rPr>
        </w:r>
        <w:r w:rsidR="00C43A9E">
          <w:rPr>
            <w:noProof/>
            <w:webHidden/>
          </w:rPr>
          <w:fldChar w:fldCharType="separate"/>
        </w:r>
        <w:r w:rsidR="00F77B3F">
          <w:rPr>
            <w:noProof/>
            <w:webHidden/>
          </w:rPr>
          <w:t>24</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1" w:history="1">
        <w:r w:rsidR="00C43A9E" w:rsidRPr="003A2F6E">
          <w:rPr>
            <w:rStyle w:val="aff9"/>
            <w:rFonts w:ascii="Arial Unicode MS" w:hAnsi="Arial Unicode MS" w:cs="Arial" w:hint="eastAsia"/>
            <w:b/>
            <w:bCs/>
            <w:noProof/>
          </w:rPr>
          <w:t>第六部分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基金份额的发售</w:t>
        </w:r>
        <w:r w:rsidR="00C43A9E">
          <w:rPr>
            <w:noProof/>
            <w:webHidden/>
          </w:rPr>
          <w:tab/>
        </w:r>
        <w:r w:rsidR="00C43A9E">
          <w:rPr>
            <w:noProof/>
            <w:webHidden/>
          </w:rPr>
          <w:fldChar w:fldCharType="begin"/>
        </w:r>
        <w:r w:rsidR="00C43A9E">
          <w:rPr>
            <w:noProof/>
            <w:webHidden/>
          </w:rPr>
          <w:instrText xml:space="preserve"> PAGEREF _Toc1464061 \h </w:instrText>
        </w:r>
        <w:r w:rsidR="00C43A9E">
          <w:rPr>
            <w:noProof/>
            <w:webHidden/>
          </w:rPr>
        </w:r>
        <w:r w:rsidR="00C43A9E">
          <w:rPr>
            <w:noProof/>
            <w:webHidden/>
          </w:rPr>
          <w:fldChar w:fldCharType="separate"/>
        </w:r>
        <w:r w:rsidR="00F77B3F">
          <w:rPr>
            <w:noProof/>
            <w:webHidden/>
          </w:rPr>
          <w:t>28</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2" w:history="1">
        <w:r w:rsidR="00C43A9E" w:rsidRPr="003A2F6E">
          <w:rPr>
            <w:rStyle w:val="aff9"/>
            <w:rFonts w:ascii="Arial Unicode MS" w:hAnsi="Arial Unicode MS" w:cs="Arial" w:hint="eastAsia"/>
            <w:b/>
            <w:bCs/>
            <w:noProof/>
          </w:rPr>
          <w:t>第七部分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基金合同的生效</w:t>
        </w:r>
        <w:r w:rsidR="00C43A9E">
          <w:rPr>
            <w:noProof/>
            <w:webHidden/>
          </w:rPr>
          <w:tab/>
        </w:r>
        <w:r w:rsidR="00C43A9E">
          <w:rPr>
            <w:noProof/>
            <w:webHidden/>
          </w:rPr>
          <w:fldChar w:fldCharType="begin"/>
        </w:r>
        <w:r w:rsidR="00C43A9E">
          <w:rPr>
            <w:noProof/>
            <w:webHidden/>
          </w:rPr>
          <w:instrText xml:space="preserve"> PAGEREF _Toc1464062 \h </w:instrText>
        </w:r>
        <w:r w:rsidR="00C43A9E">
          <w:rPr>
            <w:noProof/>
            <w:webHidden/>
          </w:rPr>
        </w:r>
        <w:r w:rsidR="00C43A9E">
          <w:rPr>
            <w:noProof/>
            <w:webHidden/>
          </w:rPr>
          <w:fldChar w:fldCharType="separate"/>
        </w:r>
        <w:r w:rsidR="00F77B3F">
          <w:rPr>
            <w:noProof/>
            <w:webHidden/>
          </w:rPr>
          <w:t>29</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3" w:history="1">
        <w:r w:rsidR="00C43A9E" w:rsidRPr="003A2F6E">
          <w:rPr>
            <w:rStyle w:val="aff9"/>
            <w:rFonts w:ascii="Arial Unicode MS" w:hAnsi="Arial Unicode MS" w:cs="Arial" w:hint="eastAsia"/>
            <w:b/>
            <w:bCs/>
            <w:noProof/>
          </w:rPr>
          <w:t>第八部分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基金份额的申购与赎回</w:t>
        </w:r>
        <w:r w:rsidR="00C43A9E">
          <w:rPr>
            <w:noProof/>
            <w:webHidden/>
          </w:rPr>
          <w:tab/>
        </w:r>
        <w:r w:rsidR="00C43A9E">
          <w:rPr>
            <w:noProof/>
            <w:webHidden/>
          </w:rPr>
          <w:fldChar w:fldCharType="begin"/>
        </w:r>
        <w:r w:rsidR="00C43A9E">
          <w:rPr>
            <w:noProof/>
            <w:webHidden/>
          </w:rPr>
          <w:instrText xml:space="preserve"> PAGEREF _Toc1464063 \h </w:instrText>
        </w:r>
        <w:r w:rsidR="00C43A9E">
          <w:rPr>
            <w:noProof/>
            <w:webHidden/>
          </w:rPr>
        </w:r>
        <w:r w:rsidR="00C43A9E">
          <w:rPr>
            <w:noProof/>
            <w:webHidden/>
          </w:rPr>
          <w:fldChar w:fldCharType="separate"/>
        </w:r>
        <w:r w:rsidR="00F77B3F">
          <w:rPr>
            <w:noProof/>
            <w:webHidden/>
          </w:rPr>
          <w:t>30</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4" w:history="1">
        <w:r w:rsidR="00C43A9E" w:rsidRPr="003A2F6E">
          <w:rPr>
            <w:rStyle w:val="aff9"/>
            <w:rFonts w:ascii="Arial Unicode MS" w:hAnsi="Arial Unicode MS" w:cs="Arial" w:hint="eastAsia"/>
            <w:b/>
            <w:bCs/>
            <w:noProof/>
          </w:rPr>
          <w:t>第九部分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基金的投资</w:t>
        </w:r>
        <w:r w:rsidR="00C43A9E">
          <w:rPr>
            <w:noProof/>
            <w:webHidden/>
          </w:rPr>
          <w:tab/>
        </w:r>
        <w:r w:rsidR="00C43A9E">
          <w:rPr>
            <w:noProof/>
            <w:webHidden/>
          </w:rPr>
          <w:fldChar w:fldCharType="begin"/>
        </w:r>
        <w:r w:rsidR="00C43A9E">
          <w:rPr>
            <w:noProof/>
            <w:webHidden/>
          </w:rPr>
          <w:instrText xml:space="preserve"> PAGEREF _Toc1464064 \h </w:instrText>
        </w:r>
        <w:r w:rsidR="00C43A9E">
          <w:rPr>
            <w:noProof/>
            <w:webHidden/>
          </w:rPr>
        </w:r>
        <w:r w:rsidR="00C43A9E">
          <w:rPr>
            <w:noProof/>
            <w:webHidden/>
          </w:rPr>
          <w:fldChar w:fldCharType="separate"/>
        </w:r>
        <w:r w:rsidR="00F77B3F">
          <w:rPr>
            <w:noProof/>
            <w:webHidden/>
          </w:rPr>
          <w:t>40</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5" w:history="1">
        <w:r w:rsidR="00C43A9E" w:rsidRPr="003A2F6E">
          <w:rPr>
            <w:rStyle w:val="aff9"/>
            <w:rFonts w:ascii="Arial Unicode MS" w:hAnsi="Arial Unicode MS" w:cs="Arial" w:hint="eastAsia"/>
            <w:b/>
            <w:bCs/>
            <w:noProof/>
          </w:rPr>
          <w:t>第十部分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基金的财产</w:t>
        </w:r>
        <w:r w:rsidR="00C43A9E">
          <w:rPr>
            <w:noProof/>
            <w:webHidden/>
          </w:rPr>
          <w:tab/>
        </w:r>
        <w:r w:rsidR="00C43A9E">
          <w:rPr>
            <w:noProof/>
            <w:webHidden/>
          </w:rPr>
          <w:fldChar w:fldCharType="begin"/>
        </w:r>
        <w:r w:rsidR="00C43A9E">
          <w:rPr>
            <w:noProof/>
            <w:webHidden/>
          </w:rPr>
          <w:instrText xml:space="preserve"> PAGEREF _Toc1464065 \h </w:instrText>
        </w:r>
        <w:r w:rsidR="00C43A9E">
          <w:rPr>
            <w:noProof/>
            <w:webHidden/>
          </w:rPr>
        </w:r>
        <w:r w:rsidR="00C43A9E">
          <w:rPr>
            <w:noProof/>
            <w:webHidden/>
          </w:rPr>
          <w:fldChar w:fldCharType="separate"/>
        </w:r>
        <w:r w:rsidR="00F77B3F">
          <w:rPr>
            <w:noProof/>
            <w:webHidden/>
          </w:rPr>
          <w:t>51</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6" w:history="1">
        <w:r w:rsidR="00C43A9E" w:rsidRPr="003A2F6E">
          <w:rPr>
            <w:rStyle w:val="aff9"/>
            <w:rFonts w:ascii="Arial Unicode MS" w:hAnsi="Arial Unicode MS" w:cs="Arial" w:hint="eastAsia"/>
            <w:b/>
            <w:bCs/>
            <w:noProof/>
          </w:rPr>
          <w:t>第十一部分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基金资产的估值</w:t>
        </w:r>
        <w:r w:rsidR="00C43A9E">
          <w:rPr>
            <w:noProof/>
            <w:webHidden/>
          </w:rPr>
          <w:tab/>
        </w:r>
        <w:r w:rsidR="00C43A9E">
          <w:rPr>
            <w:noProof/>
            <w:webHidden/>
          </w:rPr>
          <w:fldChar w:fldCharType="begin"/>
        </w:r>
        <w:r w:rsidR="00C43A9E">
          <w:rPr>
            <w:noProof/>
            <w:webHidden/>
          </w:rPr>
          <w:instrText xml:space="preserve"> PAGEREF _Toc1464066 \h </w:instrText>
        </w:r>
        <w:r w:rsidR="00C43A9E">
          <w:rPr>
            <w:noProof/>
            <w:webHidden/>
          </w:rPr>
        </w:r>
        <w:r w:rsidR="00C43A9E">
          <w:rPr>
            <w:noProof/>
            <w:webHidden/>
          </w:rPr>
          <w:fldChar w:fldCharType="separate"/>
        </w:r>
        <w:r w:rsidR="00F77B3F">
          <w:rPr>
            <w:noProof/>
            <w:webHidden/>
          </w:rPr>
          <w:t>52</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7" w:history="1">
        <w:r w:rsidR="00C43A9E" w:rsidRPr="003A2F6E">
          <w:rPr>
            <w:rStyle w:val="aff9"/>
            <w:rFonts w:ascii="Arial Unicode MS" w:hAnsi="Arial Unicode MS" w:cs="Arial" w:hint="eastAsia"/>
            <w:b/>
            <w:bCs/>
            <w:noProof/>
          </w:rPr>
          <w:t>第十二部分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基金的收益与分配</w:t>
        </w:r>
        <w:r w:rsidR="00C43A9E">
          <w:rPr>
            <w:noProof/>
            <w:webHidden/>
          </w:rPr>
          <w:tab/>
        </w:r>
        <w:r w:rsidR="00C43A9E">
          <w:rPr>
            <w:noProof/>
            <w:webHidden/>
          </w:rPr>
          <w:fldChar w:fldCharType="begin"/>
        </w:r>
        <w:r w:rsidR="00C43A9E">
          <w:rPr>
            <w:noProof/>
            <w:webHidden/>
          </w:rPr>
          <w:instrText xml:space="preserve"> PAGEREF _Toc1464067 \h </w:instrText>
        </w:r>
        <w:r w:rsidR="00C43A9E">
          <w:rPr>
            <w:noProof/>
            <w:webHidden/>
          </w:rPr>
        </w:r>
        <w:r w:rsidR="00C43A9E">
          <w:rPr>
            <w:noProof/>
            <w:webHidden/>
          </w:rPr>
          <w:fldChar w:fldCharType="separate"/>
        </w:r>
        <w:r w:rsidR="00F77B3F">
          <w:rPr>
            <w:noProof/>
            <w:webHidden/>
          </w:rPr>
          <w:t>56</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8" w:history="1">
        <w:r w:rsidR="00C43A9E" w:rsidRPr="003A2F6E">
          <w:rPr>
            <w:rStyle w:val="aff9"/>
            <w:rFonts w:ascii="Arial Unicode MS" w:hAnsi="Arial Unicode MS" w:cs="Arial" w:hint="eastAsia"/>
            <w:b/>
            <w:bCs/>
            <w:noProof/>
          </w:rPr>
          <w:t>第十三部分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基金费用与税收</w:t>
        </w:r>
        <w:r w:rsidR="00C43A9E">
          <w:rPr>
            <w:noProof/>
            <w:webHidden/>
          </w:rPr>
          <w:tab/>
        </w:r>
        <w:r w:rsidR="00C43A9E">
          <w:rPr>
            <w:noProof/>
            <w:webHidden/>
          </w:rPr>
          <w:fldChar w:fldCharType="begin"/>
        </w:r>
        <w:r w:rsidR="00C43A9E">
          <w:rPr>
            <w:noProof/>
            <w:webHidden/>
          </w:rPr>
          <w:instrText xml:space="preserve"> PAGEREF _Toc1464068 \h </w:instrText>
        </w:r>
        <w:r w:rsidR="00C43A9E">
          <w:rPr>
            <w:noProof/>
            <w:webHidden/>
          </w:rPr>
        </w:r>
        <w:r w:rsidR="00C43A9E">
          <w:rPr>
            <w:noProof/>
            <w:webHidden/>
          </w:rPr>
          <w:fldChar w:fldCharType="separate"/>
        </w:r>
        <w:r w:rsidR="00F77B3F">
          <w:rPr>
            <w:noProof/>
            <w:webHidden/>
          </w:rPr>
          <w:t>58</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69" w:history="1">
        <w:r w:rsidR="00C43A9E" w:rsidRPr="003A2F6E">
          <w:rPr>
            <w:rStyle w:val="aff9"/>
            <w:rFonts w:ascii="Arial Unicode MS" w:hAnsi="Arial Unicode MS" w:cs="Arial" w:hint="eastAsia"/>
            <w:b/>
            <w:bCs/>
            <w:noProof/>
          </w:rPr>
          <w:t>第十四部分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基金的会计与审计</w:t>
        </w:r>
        <w:r w:rsidR="00C43A9E">
          <w:rPr>
            <w:noProof/>
            <w:webHidden/>
          </w:rPr>
          <w:tab/>
        </w:r>
        <w:r w:rsidR="00C43A9E">
          <w:rPr>
            <w:noProof/>
            <w:webHidden/>
          </w:rPr>
          <w:fldChar w:fldCharType="begin"/>
        </w:r>
        <w:r w:rsidR="00C43A9E">
          <w:rPr>
            <w:noProof/>
            <w:webHidden/>
          </w:rPr>
          <w:instrText xml:space="preserve"> PAGEREF _Toc1464069 \h </w:instrText>
        </w:r>
        <w:r w:rsidR="00C43A9E">
          <w:rPr>
            <w:noProof/>
            <w:webHidden/>
          </w:rPr>
        </w:r>
        <w:r w:rsidR="00C43A9E">
          <w:rPr>
            <w:noProof/>
            <w:webHidden/>
          </w:rPr>
          <w:fldChar w:fldCharType="separate"/>
        </w:r>
        <w:r w:rsidR="00F77B3F">
          <w:rPr>
            <w:noProof/>
            <w:webHidden/>
          </w:rPr>
          <w:t>60</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0" w:history="1">
        <w:r w:rsidR="00C43A9E" w:rsidRPr="003A2F6E">
          <w:rPr>
            <w:rStyle w:val="aff9"/>
            <w:rFonts w:ascii="Arial Unicode MS" w:hAnsi="Arial Unicode MS" w:hint="eastAsia"/>
            <w:b/>
            <w:noProof/>
          </w:rPr>
          <w:t>第十五部分</w:t>
        </w:r>
        <w:r w:rsidR="00C43A9E" w:rsidRPr="003A2F6E">
          <w:rPr>
            <w:rStyle w:val="aff9"/>
            <w:rFonts w:ascii="Arial Unicode MS" w:hAnsi="Arial Unicode MS"/>
            <w:b/>
            <w:noProof/>
          </w:rPr>
          <w:t xml:space="preserve">  </w:t>
        </w:r>
        <w:r w:rsidR="00C43A9E" w:rsidRPr="003A2F6E">
          <w:rPr>
            <w:rStyle w:val="aff9"/>
            <w:rFonts w:ascii="Arial Unicode MS" w:hAnsi="Arial Unicode MS" w:hint="eastAsia"/>
            <w:b/>
            <w:noProof/>
          </w:rPr>
          <w:t>基金的信息披露</w:t>
        </w:r>
        <w:r w:rsidR="00C43A9E">
          <w:rPr>
            <w:noProof/>
            <w:webHidden/>
          </w:rPr>
          <w:tab/>
        </w:r>
        <w:r w:rsidR="00C43A9E">
          <w:rPr>
            <w:noProof/>
            <w:webHidden/>
          </w:rPr>
          <w:fldChar w:fldCharType="begin"/>
        </w:r>
        <w:r w:rsidR="00C43A9E">
          <w:rPr>
            <w:noProof/>
            <w:webHidden/>
          </w:rPr>
          <w:instrText xml:space="preserve"> PAGEREF _Toc1464070 \h </w:instrText>
        </w:r>
        <w:r w:rsidR="00C43A9E">
          <w:rPr>
            <w:noProof/>
            <w:webHidden/>
          </w:rPr>
        </w:r>
        <w:r w:rsidR="00C43A9E">
          <w:rPr>
            <w:noProof/>
            <w:webHidden/>
          </w:rPr>
          <w:fldChar w:fldCharType="separate"/>
        </w:r>
        <w:r w:rsidR="00F77B3F">
          <w:rPr>
            <w:noProof/>
            <w:webHidden/>
          </w:rPr>
          <w:t>61</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1" w:history="1">
        <w:r w:rsidR="00C43A9E" w:rsidRPr="003A2F6E">
          <w:rPr>
            <w:rStyle w:val="aff9"/>
            <w:rFonts w:ascii="Arial Unicode MS" w:hAnsi="Arial Unicode MS" w:cs="Arial" w:hint="eastAsia"/>
            <w:b/>
            <w:bCs/>
            <w:noProof/>
          </w:rPr>
          <w:t>第十六部分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风险揭示</w:t>
        </w:r>
        <w:r w:rsidR="00C43A9E">
          <w:rPr>
            <w:noProof/>
            <w:webHidden/>
          </w:rPr>
          <w:tab/>
        </w:r>
        <w:r w:rsidR="00C43A9E">
          <w:rPr>
            <w:noProof/>
            <w:webHidden/>
          </w:rPr>
          <w:fldChar w:fldCharType="begin"/>
        </w:r>
        <w:r w:rsidR="00C43A9E">
          <w:rPr>
            <w:noProof/>
            <w:webHidden/>
          </w:rPr>
          <w:instrText xml:space="preserve"> PAGEREF _Toc1464071 \h </w:instrText>
        </w:r>
        <w:r w:rsidR="00C43A9E">
          <w:rPr>
            <w:noProof/>
            <w:webHidden/>
          </w:rPr>
        </w:r>
        <w:r w:rsidR="00C43A9E">
          <w:rPr>
            <w:noProof/>
            <w:webHidden/>
          </w:rPr>
          <w:fldChar w:fldCharType="separate"/>
        </w:r>
        <w:r w:rsidR="00F77B3F">
          <w:rPr>
            <w:noProof/>
            <w:webHidden/>
          </w:rPr>
          <w:t>67</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2" w:history="1">
        <w:r w:rsidR="00C43A9E" w:rsidRPr="003A2F6E">
          <w:rPr>
            <w:rStyle w:val="aff9"/>
            <w:rFonts w:ascii="Arial Unicode MS" w:hAnsi="Arial Unicode MS" w:cs="Arial" w:hint="eastAsia"/>
            <w:b/>
            <w:bCs/>
            <w:noProof/>
          </w:rPr>
          <w:t>第十七部分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基金合同的变更、终止与基金财产的清算</w:t>
        </w:r>
        <w:r w:rsidR="00C43A9E">
          <w:rPr>
            <w:noProof/>
            <w:webHidden/>
          </w:rPr>
          <w:tab/>
        </w:r>
        <w:r w:rsidR="00C43A9E">
          <w:rPr>
            <w:noProof/>
            <w:webHidden/>
          </w:rPr>
          <w:fldChar w:fldCharType="begin"/>
        </w:r>
        <w:r w:rsidR="00C43A9E">
          <w:rPr>
            <w:noProof/>
            <w:webHidden/>
          </w:rPr>
          <w:instrText xml:space="preserve"> PAGEREF _Toc1464072 \h </w:instrText>
        </w:r>
        <w:r w:rsidR="00C43A9E">
          <w:rPr>
            <w:noProof/>
            <w:webHidden/>
          </w:rPr>
        </w:r>
        <w:r w:rsidR="00C43A9E">
          <w:rPr>
            <w:noProof/>
            <w:webHidden/>
          </w:rPr>
          <w:fldChar w:fldCharType="separate"/>
        </w:r>
        <w:r w:rsidR="00F77B3F">
          <w:rPr>
            <w:noProof/>
            <w:webHidden/>
          </w:rPr>
          <w:t>70</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3" w:history="1">
        <w:r w:rsidR="00C43A9E" w:rsidRPr="003A2F6E">
          <w:rPr>
            <w:rStyle w:val="aff9"/>
            <w:rFonts w:ascii="Arial Unicode MS" w:hAnsi="Arial Unicode MS" w:cs="Arial" w:hint="eastAsia"/>
            <w:b/>
            <w:bCs/>
            <w:noProof/>
          </w:rPr>
          <w:t>第十八部分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基金合同的内容摘要</w:t>
        </w:r>
        <w:r w:rsidR="00C43A9E">
          <w:rPr>
            <w:noProof/>
            <w:webHidden/>
          </w:rPr>
          <w:tab/>
        </w:r>
        <w:r w:rsidR="00C43A9E">
          <w:rPr>
            <w:noProof/>
            <w:webHidden/>
          </w:rPr>
          <w:fldChar w:fldCharType="begin"/>
        </w:r>
        <w:r w:rsidR="00C43A9E">
          <w:rPr>
            <w:noProof/>
            <w:webHidden/>
          </w:rPr>
          <w:instrText xml:space="preserve"> PAGEREF _Toc1464073 \h </w:instrText>
        </w:r>
        <w:r w:rsidR="00C43A9E">
          <w:rPr>
            <w:noProof/>
            <w:webHidden/>
          </w:rPr>
        </w:r>
        <w:r w:rsidR="00C43A9E">
          <w:rPr>
            <w:noProof/>
            <w:webHidden/>
          </w:rPr>
          <w:fldChar w:fldCharType="separate"/>
        </w:r>
        <w:r w:rsidR="00F77B3F">
          <w:rPr>
            <w:noProof/>
            <w:webHidden/>
          </w:rPr>
          <w:t>72</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4" w:history="1">
        <w:r w:rsidR="00C43A9E" w:rsidRPr="003A2F6E">
          <w:rPr>
            <w:rStyle w:val="aff9"/>
            <w:rFonts w:ascii="Arial Unicode MS" w:hAnsi="Arial Unicode MS" w:cs="Arial" w:hint="eastAsia"/>
            <w:b/>
            <w:bCs/>
            <w:noProof/>
          </w:rPr>
          <w:t>第十九部分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基金托管协议的内容摘要</w:t>
        </w:r>
        <w:r w:rsidR="00C43A9E">
          <w:rPr>
            <w:noProof/>
            <w:webHidden/>
          </w:rPr>
          <w:tab/>
        </w:r>
        <w:r w:rsidR="00C43A9E">
          <w:rPr>
            <w:noProof/>
            <w:webHidden/>
          </w:rPr>
          <w:fldChar w:fldCharType="begin"/>
        </w:r>
        <w:r w:rsidR="00C43A9E">
          <w:rPr>
            <w:noProof/>
            <w:webHidden/>
          </w:rPr>
          <w:instrText xml:space="preserve"> PAGEREF _Toc1464074 \h </w:instrText>
        </w:r>
        <w:r w:rsidR="00C43A9E">
          <w:rPr>
            <w:noProof/>
            <w:webHidden/>
          </w:rPr>
        </w:r>
        <w:r w:rsidR="00C43A9E">
          <w:rPr>
            <w:noProof/>
            <w:webHidden/>
          </w:rPr>
          <w:fldChar w:fldCharType="separate"/>
        </w:r>
        <w:r w:rsidR="00F77B3F">
          <w:rPr>
            <w:noProof/>
            <w:webHidden/>
          </w:rPr>
          <w:t>87</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5" w:history="1">
        <w:r w:rsidR="00C43A9E" w:rsidRPr="003A2F6E">
          <w:rPr>
            <w:rStyle w:val="aff9"/>
            <w:rFonts w:ascii="Arial Unicode MS" w:hAnsi="Arial Unicode MS" w:cs="Arial" w:hint="eastAsia"/>
            <w:b/>
            <w:bCs/>
            <w:noProof/>
          </w:rPr>
          <w:t>第二十部分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对基金份额持有人的服务</w:t>
        </w:r>
        <w:r w:rsidR="00C43A9E">
          <w:rPr>
            <w:noProof/>
            <w:webHidden/>
          </w:rPr>
          <w:tab/>
        </w:r>
        <w:r w:rsidR="00C43A9E">
          <w:rPr>
            <w:noProof/>
            <w:webHidden/>
          </w:rPr>
          <w:fldChar w:fldCharType="begin"/>
        </w:r>
        <w:r w:rsidR="00C43A9E">
          <w:rPr>
            <w:noProof/>
            <w:webHidden/>
          </w:rPr>
          <w:instrText xml:space="preserve"> PAGEREF _Toc1464075 \h </w:instrText>
        </w:r>
        <w:r w:rsidR="00C43A9E">
          <w:rPr>
            <w:noProof/>
            <w:webHidden/>
          </w:rPr>
        </w:r>
        <w:r w:rsidR="00C43A9E">
          <w:rPr>
            <w:noProof/>
            <w:webHidden/>
          </w:rPr>
          <w:fldChar w:fldCharType="separate"/>
        </w:r>
        <w:r w:rsidR="00F77B3F">
          <w:rPr>
            <w:noProof/>
            <w:webHidden/>
          </w:rPr>
          <w:t>104</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6" w:history="1">
        <w:r w:rsidR="00C43A9E" w:rsidRPr="003A2F6E">
          <w:rPr>
            <w:rStyle w:val="aff9"/>
            <w:rFonts w:ascii="Arial Unicode MS" w:hAnsi="Arial Unicode MS" w:cs="Arial" w:hint="eastAsia"/>
            <w:b/>
            <w:bCs/>
            <w:noProof/>
          </w:rPr>
          <w:t>第二十一部分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其他应披露事项</w:t>
        </w:r>
        <w:r w:rsidR="00C43A9E">
          <w:rPr>
            <w:noProof/>
            <w:webHidden/>
          </w:rPr>
          <w:tab/>
        </w:r>
        <w:r w:rsidR="00C43A9E">
          <w:rPr>
            <w:noProof/>
            <w:webHidden/>
          </w:rPr>
          <w:fldChar w:fldCharType="begin"/>
        </w:r>
        <w:r w:rsidR="00C43A9E">
          <w:rPr>
            <w:noProof/>
            <w:webHidden/>
          </w:rPr>
          <w:instrText xml:space="preserve"> PAGEREF _Toc1464076 \h </w:instrText>
        </w:r>
        <w:r w:rsidR="00C43A9E">
          <w:rPr>
            <w:noProof/>
            <w:webHidden/>
          </w:rPr>
        </w:r>
        <w:r w:rsidR="00C43A9E">
          <w:rPr>
            <w:noProof/>
            <w:webHidden/>
          </w:rPr>
          <w:fldChar w:fldCharType="separate"/>
        </w:r>
        <w:r w:rsidR="00F77B3F">
          <w:rPr>
            <w:noProof/>
            <w:webHidden/>
          </w:rPr>
          <w:t>106</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7" w:history="1">
        <w:r w:rsidR="00C43A9E" w:rsidRPr="003A2F6E">
          <w:rPr>
            <w:rStyle w:val="aff9"/>
            <w:rFonts w:ascii="Arial Unicode MS" w:hAnsi="Arial Unicode MS" w:cs="Arial" w:hint="eastAsia"/>
            <w:b/>
            <w:bCs/>
            <w:noProof/>
          </w:rPr>
          <w:t>第二十二部分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招募说明书的存放及查阅方式</w:t>
        </w:r>
        <w:r w:rsidR="00C43A9E">
          <w:rPr>
            <w:noProof/>
            <w:webHidden/>
          </w:rPr>
          <w:tab/>
        </w:r>
        <w:r w:rsidR="00C43A9E">
          <w:rPr>
            <w:noProof/>
            <w:webHidden/>
          </w:rPr>
          <w:fldChar w:fldCharType="begin"/>
        </w:r>
        <w:r w:rsidR="00C43A9E">
          <w:rPr>
            <w:noProof/>
            <w:webHidden/>
          </w:rPr>
          <w:instrText xml:space="preserve"> PAGEREF _Toc1464077 \h </w:instrText>
        </w:r>
        <w:r w:rsidR="00C43A9E">
          <w:rPr>
            <w:noProof/>
            <w:webHidden/>
          </w:rPr>
        </w:r>
        <w:r w:rsidR="00C43A9E">
          <w:rPr>
            <w:noProof/>
            <w:webHidden/>
          </w:rPr>
          <w:fldChar w:fldCharType="separate"/>
        </w:r>
        <w:r w:rsidR="00F77B3F">
          <w:rPr>
            <w:noProof/>
            <w:webHidden/>
          </w:rPr>
          <w:t>108</w:t>
        </w:r>
        <w:r w:rsidR="00C43A9E">
          <w:rPr>
            <w:noProof/>
            <w:webHidden/>
          </w:rPr>
          <w:fldChar w:fldCharType="end"/>
        </w:r>
      </w:hyperlink>
    </w:p>
    <w:p w:rsidR="00C43A9E" w:rsidRDefault="00C74D2B">
      <w:pPr>
        <w:pStyle w:val="13"/>
        <w:rPr>
          <w:rFonts w:asciiTheme="minorHAnsi" w:eastAsiaTheme="minorEastAsia" w:hAnsiTheme="minorHAnsi" w:cstheme="minorBidi"/>
          <w:caps w:val="0"/>
          <w:noProof/>
          <w:sz w:val="21"/>
          <w:szCs w:val="22"/>
        </w:rPr>
      </w:pPr>
      <w:hyperlink w:anchor="_Toc1464078" w:history="1">
        <w:r w:rsidR="00C43A9E" w:rsidRPr="003A2F6E">
          <w:rPr>
            <w:rStyle w:val="aff9"/>
            <w:rFonts w:ascii="Arial Unicode MS" w:hAnsi="Arial Unicode MS" w:cs="Arial" w:hint="eastAsia"/>
            <w:b/>
            <w:bCs/>
            <w:noProof/>
          </w:rPr>
          <w:t>第二十三部分</w:t>
        </w:r>
        <w:r w:rsidR="00C43A9E" w:rsidRPr="003A2F6E">
          <w:rPr>
            <w:rStyle w:val="aff9"/>
            <w:rFonts w:ascii="Arial Unicode MS" w:hAnsi="Arial Unicode MS" w:cs="Arial"/>
            <w:b/>
            <w:bCs/>
            <w:noProof/>
          </w:rPr>
          <w:t xml:space="preserve">  </w:t>
        </w:r>
        <w:r w:rsidR="00C43A9E" w:rsidRPr="003A2F6E">
          <w:rPr>
            <w:rStyle w:val="aff9"/>
            <w:rFonts w:ascii="Arial Unicode MS" w:hAnsi="Arial Unicode MS" w:cs="Arial" w:hint="eastAsia"/>
            <w:b/>
            <w:bCs/>
            <w:noProof/>
          </w:rPr>
          <w:t>备查文件</w:t>
        </w:r>
        <w:r w:rsidR="00C43A9E">
          <w:rPr>
            <w:noProof/>
            <w:webHidden/>
          </w:rPr>
          <w:tab/>
        </w:r>
        <w:r w:rsidR="00C43A9E">
          <w:rPr>
            <w:noProof/>
            <w:webHidden/>
          </w:rPr>
          <w:fldChar w:fldCharType="begin"/>
        </w:r>
        <w:r w:rsidR="00C43A9E">
          <w:rPr>
            <w:noProof/>
            <w:webHidden/>
          </w:rPr>
          <w:instrText xml:space="preserve"> PAGEREF _Toc1464078 \h </w:instrText>
        </w:r>
        <w:r w:rsidR="00C43A9E">
          <w:rPr>
            <w:noProof/>
            <w:webHidden/>
          </w:rPr>
        </w:r>
        <w:r w:rsidR="00C43A9E">
          <w:rPr>
            <w:noProof/>
            <w:webHidden/>
          </w:rPr>
          <w:fldChar w:fldCharType="separate"/>
        </w:r>
        <w:r w:rsidR="00F77B3F">
          <w:rPr>
            <w:noProof/>
            <w:webHidden/>
          </w:rPr>
          <w:t>109</w:t>
        </w:r>
        <w:r w:rsidR="00C43A9E">
          <w:rPr>
            <w:noProof/>
            <w:webHidden/>
          </w:rPr>
          <w:fldChar w:fldCharType="end"/>
        </w:r>
      </w:hyperlink>
    </w:p>
    <w:p w:rsidR="00BF3EE1" w:rsidRDefault="00D0665D">
      <w:pPr>
        <w:adjustRightInd w:val="0"/>
        <w:snapToGrid w:val="0"/>
        <w:spacing w:line="360" w:lineRule="auto"/>
        <w:rPr>
          <w:rFonts w:ascii="Arial Unicode MS" w:hAnsi="Arial Unicode MS" w:cs="Arial"/>
          <w:bCs/>
          <w:spacing w:val="120"/>
          <w:szCs w:val="21"/>
        </w:rPr>
        <w:sectPr w:rsidR="00BF3EE1">
          <w:footerReference w:type="default" r:id="rId13"/>
          <w:headerReference w:type="first" r:id="rId14"/>
          <w:footerReference w:type="first" r:id="rId15"/>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rsidR="00BF3EE1" w:rsidRDefault="00BF3EE1">
      <w:pPr>
        <w:rPr>
          <w:rFonts w:ascii="Arial Unicode MS" w:hAnsi="Arial Unicode MS"/>
          <w:lang w:val="zh-CN"/>
        </w:rPr>
        <w:sectPr w:rsidR="00BF3EE1">
          <w:footerReference w:type="default" r:id="rId16"/>
          <w:footerReference w:type="first" r:id="rId17"/>
          <w:type w:val="continuous"/>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50" w:firstLine="141"/>
        <w:rPr>
          <w:rFonts w:ascii="Arial Unicode MS" w:eastAsia="宋体" w:hAnsi="Arial Unicode MS" w:cs="Arial"/>
          <w:b/>
          <w:bCs/>
          <w:sz w:val="28"/>
          <w:szCs w:val="28"/>
        </w:rPr>
      </w:pPr>
      <w:bookmarkStart w:id="4" w:name="_Toc335232691"/>
      <w:bookmarkStart w:id="5" w:name="_Toc1464056"/>
      <w:r>
        <w:rPr>
          <w:rFonts w:ascii="Arial Unicode MS" w:eastAsia="宋体" w:hAnsi="Arial Unicode MS" w:cs="Arial"/>
          <w:b/>
          <w:bCs/>
          <w:sz w:val="28"/>
          <w:szCs w:val="28"/>
        </w:rPr>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4"/>
      <w:bookmarkEnd w:id="5"/>
    </w:p>
    <w:p w:rsidR="00BF3EE1" w:rsidRDefault="00BF3EE1">
      <w:pPr>
        <w:autoSpaceDE w:val="0"/>
        <w:autoSpaceDN w:val="0"/>
        <w:adjustRightInd w:val="0"/>
        <w:snapToGrid w:val="0"/>
        <w:spacing w:line="360" w:lineRule="auto"/>
        <w:ind w:firstLineChars="200" w:firstLine="420"/>
        <w:rPr>
          <w:rFonts w:ascii="Arial Unicode MS" w:hAnsi="Arial Unicode MS" w:cs="Arial"/>
          <w:szCs w:val="21"/>
        </w:rPr>
      </w:pP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《富荣富乾债券型证券投资基金招募说明书》（以下简称</w:t>
      </w:r>
      <w:r>
        <w:rPr>
          <w:rFonts w:ascii="Arial Unicode MS" w:hAnsi="Arial Unicode MS" w:cs="Arial" w:hint="eastAsia"/>
        </w:rPr>
        <w:t>“</w:t>
      </w:r>
      <w:r>
        <w:rPr>
          <w:rFonts w:ascii="Arial Unicode MS" w:hAnsi="Arial Unicode MS" w:cs="Arial"/>
        </w:rPr>
        <w:t>招募说明书</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本招募说明书</w:t>
      </w:r>
      <w:r>
        <w:rPr>
          <w:rFonts w:ascii="Arial Unicode MS" w:hAnsi="Arial Unicode MS" w:cs="Arial" w:hint="eastAsia"/>
        </w:rPr>
        <w:t>”</w:t>
      </w:r>
      <w:r>
        <w:rPr>
          <w:rFonts w:ascii="Arial Unicode MS" w:hAnsi="Arial Unicode MS" w:cs="Arial"/>
        </w:rPr>
        <w:t>）依照《中华人民共和国证券投资基金法》（以下简称</w:t>
      </w:r>
      <w:r>
        <w:rPr>
          <w:rFonts w:ascii="Arial Unicode MS" w:hAnsi="Arial Unicode MS" w:cs="Arial" w:hint="eastAsia"/>
        </w:rPr>
        <w:t>“</w:t>
      </w:r>
      <w:r>
        <w:rPr>
          <w:rFonts w:ascii="Arial Unicode MS" w:hAnsi="Arial Unicode MS" w:cs="Arial"/>
        </w:rPr>
        <w:t>《基金法》</w:t>
      </w:r>
      <w:r>
        <w:rPr>
          <w:rFonts w:ascii="Arial Unicode MS" w:hAnsi="Arial Unicode MS" w:cs="Arial" w:hint="eastAsia"/>
        </w:rPr>
        <w:t>”</w:t>
      </w:r>
      <w:r>
        <w:rPr>
          <w:rFonts w:ascii="Arial Unicode MS" w:hAnsi="Arial Unicode MS" w:cs="Arial"/>
        </w:rPr>
        <w:t>）、《公开募集证券投资基金运作管理办法》（以下简称</w:t>
      </w:r>
      <w:r>
        <w:rPr>
          <w:rFonts w:ascii="Arial Unicode MS" w:hAnsi="Arial Unicode MS" w:cs="Arial" w:hint="eastAsia"/>
        </w:rPr>
        <w:t>“</w:t>
      </w:r>
      <w:r>
        <w:rPr>
          <w:rFonts w:ascii="Arial Unicode MS" w:hAnsi="Arial Unicode MS" w:cs="Arial"/>
        </w:rPr>
        <w:t>《运作办法》</w:t>
      </w:r>
      <w:r>
        <w:rPr>
          <w:rFonts w:ascii="Arial Unicode MS" w:hAnsi="Arial Unicode MS" w:cs="Arial" w:hint="eastAsia"/>
        </w:rPr>
        <w:t>”</w:t>
      </w:r>
      <w:r>
        <w:rPr>
          <w:rFonts w:ascii="Arial Unicode MS" w:hAnsi="Arial Unicode MS" w:cs="Arial"/>
        </w:rPr>
        <w:t>）、《证券投资基金销售管理办法》（以下简称</w:t>
      </w:r>
      <w:r>
        <w:rPr>
          <w:rFonts w:ascii="Arial Unicode MS" w:hAnsi="Arial Unicode MS" w:cs="Arial" w:hint="eastAsia"/>
        </w:rPr>
        <w:t>“</w:t>
      </w:r>
      <w:r>
        <w:rPr>
          <w:rFonts w:ascii="Arial Unicode MS" w:hAnsi="Arial Unicode MS" w:cs="Arial"/>
        </w:rPr>
        <w:t>《销售办法》</w:t>
      </w:r>
      <w:r>
        <w:rPr>
          <w:rFonts w:ascii="Arial Unicode MS" w:hAnsi="Arial Unicode MS" w:cs="Arial" w:hint="eastAsia"/>
        </w:rPr>
        <w:t>”</w:t>
      </w:r>
      <w:r>
        <w:rPr>
          <w:rFonts w:ascii="Arial Unicode MS" w:hAnsi="Arial Unicode MS" w:cs="Arial"/>
        </w:rPr>
        <w:t>）、《</w:t>
      </w:r>
      <w:r w:rsidR="00902923" w:rsidRPr="00902923">
        <w:rPr>
          <w:rFonts w:ascii="Arial Unicode MS" w:hAnsi="Arial Unicode MS" w:cs="Arial" w:hint="eastAsia"/>
        </w:rPr>
        <w:t>公开募集证券投资基金信息披露管理办法</w:t>
      </w:r>
      <w:r>
        <w:rPr>
          <w:rFonts w:ascii="Arial Unicode MS" w:hAnsi="Arial Unicode MS" w:cs="Arial"/>
        </w:rPr>
        <w:t>》（以下简称</w:t>
      </w:r>
      <w:r>
        <w:rPr>
          <w:rFonts w:ascii="Arial Unicode MS" w:hAnsi="Arial Unicode MS" w:cs="Arial" w:hint="eastAsia"/>
        </w:rPr>
        <w:t>“</w:t>
      </w:r>
      <w:r>
        <w:rPr>
          <w:rFonts w:ascii="Arial Unicode MS" w:hAnsi="Arial Unicode MS" w:cs="Arial"/>
        </w:rPr>
        <w:t>《信息披露办法》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、《公开募集开放式证券投资基金流动性风险管理规定》（以下简称“《管理规定》”）</w:t>
      </w:r>
      <w:r>
        <w:rPr>
          <w:rFonts w:ascii="Arial Unicode MS" w:hAnsi="Arial Unicode MS" w:cs="Arial"/>
          <w:bCs/>
        </w:rPr>
        <w:t>和其他有关法律法规</w:t>
      </w:r>
      <w:r>
        <w:rPr>
          <w:rFonts w:ascii="Arial Unicode MS" w:hAnsi="Arial Unicode MS" w:cs="Arial"/>
        </w:rPr>
        <w:t>以及《富荣富乾债券型证券投资基金基金合同》（以下简称</w:t>
      </w:r>
      <w:r>
        <w:rPr>
          <w:rFonts w:ascii="Arial Unicode MS" w:hAnsi="Arial Unicode MS" w:cs="Arial" w:hint="eastAsia"/>
        </w:rPr>
        <w:t>“</w:t>
      </w:r>
      <w:r>
        <w:rPr>
          <w:rFonts w:ascii="Arial Unicode MS" w:hAnsi="Arial Unicode MS" w:cs="Arial"/>
        </w:rPr>
        <w:t>基金合同</w:t>
      </w:r>
      <w:r>
        <w:rPr>
          <w:rFonts w:ascii="Arial Unicode MS" w:hAnsi="Arial Unicode MS" w:cs="Arial" w:hint="eastAsia"/>
        </w:rPr>
        <w:t>”</w:t>
      </w:r>
      <w:r>
        <w:rPr>
          <w:rFonts w:ascii="Arial Unicode MS" w:hAnsi="Arial Unicode MS" w:cs="Arial"/>
        </w:rPr>
        <w:t>）编写。</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本招募说明书阐述了富荣富乾债券型证券投资基金的投资目标、策略、风险、费率等与投资人投资决策有关的必要事项，投资人在作出投资决策前应仔细阅读本招募说明书。</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基金管理人承诺本招募说明书不存在任何虚假记载、误导性陈述或重大遗漏，并对其真实性、准确性、完整性承担法律责任。</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富荣富乾债券型证券投资基金（以下简称</w:t>
      </w:r>
      <w:r>
        <w:rPr>
          <w:rFonts w:ascii="Arial Unicode MS" w:hAnsi="Arial Unicode MS" w:cs="Arial" w:hint="eastAsia"/>
        </w:rPr>
        <w:t>“</w:t>
      </w:r>
      <w:r>
        <w:rPr>
          <w:rFonts w:ascii="Arial Unicode MS" w:hAnsi="Arial Unicode MS" w:cs="Arial"/>
        </w:rPr>
        <w:t>基金</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本基金</w:t>
      </w:r>
      <w:r>
        <w:rPr>
          <w:rFonts w:ascii="Arial Unicode MS" w:hAnsi="Arial Unicode MS" w:cs="Arial" w:hint="eastAsia"/>
        </w:rPr>
        <w:t>”</w:t>
      </w:r>
      <w:r>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根据本基金的基金合同编写，并经中国证监会注册。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D0665D">
      <w:pPr>
        <w:pStyle w:val="11"/>
        <w:snapToGrid w:val="0"/>
        <w:spacing w:before="0" w:after="0" w:line="360" w:lineRule="auto"/>
        <w:ind w:firstLine="141"/>
        <w:rPr>
          <w:rFonts w:ascii="Arial Unicode MS" w:eastAsia="宋体" w:hAnsi="Arial Unicode MS" w:cs="Arial"/>
          <w:b/>
          <w:bCs/>
          <w:sz w:val="28"/>
          <w:szCs w:val="28"/>
        </w:rPr>
      </w:pPr>
      <w:bookmarkStart w:id="6" w:name="_Toc335232692"/>
      <w:bookmarkStart w:id="7" w:name="_Toc214873591"/>
      <w:bookmarkStart w:id="8" w:name="_Toc1464057"/>
      <w:r>
        <w:rPr>
          <w:rFonts w:ascii="Arial Unicode MS" w:eastAsia="宋体" w:hAnsi="Arial Unicode MS" w:cs="Arial"/>
          <w:b/>
          <w:bCs/>
          <w:sz w:val="28"/>
          <w:szCs w:val="28"/>
        </w:rPr>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6"/>
      <w:bookmarkEnd w:id="7"/>
      <w:bookmarkEnd w:id="8"/>
    </w:p>
    <w:p w:rsidR="00BF3EE1" w:rsidRDefault="00BF3EE1">
      <w:pPr>
        <w:rPr>
          <w:rFonts w:ascii="Arial Unicode MS" w:hAnsi="Arial Unicode MS"/>
          <w:lang w:val="zh-CN"/>
        </w:rPr>
      </w:pP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在本招募说明书中，除非文义另有所指，下列词语具有以下含义：</w:t>
      </w:r>
    </w:p>
    <w:p w:rsidR="00BF3EE1" w:rsidRDefault="00D0665D">
      <w:pPr>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、基金或本基金：指富荣富乾债券型证券投资基金</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、基金管理人：指富荣基金管理有限公司</w:t>
      </w:r>
      <w:r>
        <w:rPr>
          <w:rFonts w:ascii="Arial Unicode MS" w:hAnsi="Arial Unicode MS" w:cs="Arial"/>
          <w:szCs w:val="21"/>
        </w:rPr>
        <w:t xml:space="preserve">      </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、基金托管人：指上海浦东发展银行股份有限公司</w:t>
      </w:r>
      <w:r>
        <w:rPr>
          <w:rFonts w:ascii="Arial Unicode MS" w:hAnsi="Arial Unicode MS" w:cs="Arial"/>
          <w:szCs w:val="21"/>
        </w:rPr>
        <w:t xml:space="preserve">    </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、基金合同：指《富荣富乾债券型证券投资基金基金合同》及对基金合同的任何有效修订和补充</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、招募说明书：指《富荣富乾债券型证券投资基金招募说明书》及其更新</w:t>
      </w:r>
    </w:p>
    <w:p w:rsidR="00902923" w:rsidRDefault="00902923">
      <w:pPr>
        <w:snapToGrid w:val="0"/>
        <w:spacing w:line="360" w:lineRule="auto"/>
        <w:ind w:firstLineChars="200" w:firstLine="420"/>
        <w:rPr>
          <w:rFonts w:ascii="Arial Unicode MS" w:hAnsi="Arial Unicode MS" w:cs="Arial"/>
          <w:szCs w:val="21"/>
        </w:rPr>
      </w:pPr>
      <w:r w:rsidRPr="00902923">
        <w:rPr>
          <w:rFonts w:ascii="Arial Unicode MS" w:hAnsi="Arial Unicode MS" w:cs="Arial" w:hint="eastAsia"/>
          <w:szCs w:val="21"/>
        </w:rPr>
        <w:t>7</w:t>
      </w:r>
      <w:r w:rsidRPr="00902923">
        <w:rPr>
          <w:rFonts w:ascii="Arial Unicode MS" w:hAnsi="Arial Unicode MS" w:cs="Arial" w:hint="eastAsia"/>
          <w:szCs w:val="21"/>
        </w:rPr>
        <w:t>、基金产品资料概要：指《</w:t>
      </w:r>
      <w:r>
        <w:rPr>
          <w:rFonts w:ascii="Arial Unicode MS" w:hAnsi="Arial Unicode MS" w:cs="Arial" w:hint="eastAsia"/>
          <w:szCs w:val="21"/>
        </w:rPr>
        <w:t>富荣富乾债券型证券投资基金</w:t>
      </w:r>
      <w:r w:rsidRPr="00902923">
        <w:rPr>
          <w:rFonts w:ascii="Arial Unicode MS" w:hAnsi="Arial Unicode MS" w:cs="Arial" w:hint="eastAsia"/>
          <w:szCs w:val="21"/>
        </w:rPr>
        <w:t>基金产品资料概要》及其更新</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sidR="00D0665D">
        <w:rPr>
          <w:rFonts w:ascii="Arial Unicode MS" w:hAnsi="Arial Unicode MS" w:cs="Arial" w:hint="eastAsia"/>
          <w:szCs w:val="21"/>
        </w:rPr>
        <w:t>、基金份额发售公告：指《富荣富乾债券型证券投资基金基金份额发售公告》</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sidR="00D0665D">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sidR="00D0665D">
        <w:rPr>
          <w:rFonts w:ascii="Arial Unicode MS" w:hAnsi="Arial Unicode MS" w:cs="Arial" w:hint="eastAsia"/>
          <w:szCs w:val="21"/>
        </w:rPr>
        <w:t>、《基金法》：指</w:t>
      </w:r>
      <w:r w:rsidR="00D0665D">
        <w:rPr>
          <w:rFonts w:ascii="Arial Unicode MS" w:hAnsi="Arial Unicode MS" w:cs="Arial" w:hint="eastAsia"/>
          <w:szCs w:val="21"/>
        </w:rPr>
        <w:t>2003</w:t>
      </w:r>
      <w:r w:rsidR="00D0665D">
        <w:rPr>
          <w:rFonts w:ascii="Arial Unicode MS" w:hAnsi="Arial Unicode MS" w:cs="Arial" w:hint="eastAsia"/>
          <w:szCs w:val="21"/>
        </w:rPr>
        <w:t>年</w:t>
      </w:r>
      <w:r w:rsidR="00D0665D">
        <w:rPr>
          <w:rFonts w:ascii="Arial Unicode MS" w:hAnsi="Arial Unicode MS" w:cs="Arial" w:hint="eastAsia"/>
          <w:szCs w:val="21"/>
        </w:rPr>
        <w:t>10</w:t>
      </w:r>
      <w:r w:rsidR="00D0665D">
        <w:rPr>
          <w:rFonts w:ascii="Arial Unicode MS" w:hAnsi="Arial Unicode MS" w:cs="Arial" w:hint="eastAsia"/>
          <w:szCs w:val="21"/>
        </w:rPr>
        <w:t>月</w:t>
      </w:r>
      <w:r w:rsidR="00D0665D">
        <w:rPr>
          <w:rFonts w:ascii="Arial Unicode MS" w:hAnsi="Arial Unicode MS" w:cs="Arial" w:hint="eastAsia"/>
          <w:szCs w:val="21"/>
        </w:rPr>
        <w:t>28</w:t>
      </w:r>
      <w:r w:rsidR="00D0665D">
        <w:rPr>
          <w:rFonts w:ascii="Arial Unicode MS" w:hAnsi="Arial Unicode MS" w:cs="Arial" w:hint="eastAsia"/>
          <w:szCs w:val="21"/>
        </w:rPr>
        <w:t>日经第十届全国人民代表大会常务委员会第五次会议通过，经</w:t>
      </w:r>
      <w:r w:rsidR="00D0665D">
        <w:rPr>
          <w:rFonts w:ascii="Arial Unicode MS" w:hAnsi="Arial Unicode MS" w:cs="Arial" w:hint="eastAsia"/>
          <w:szCs w:val="21"/>
        </w:rPr>
        <w:t>2012</w:t>
      </w:r>
      <w:r w:rsidR="00D0665D">
        <w:rPr>
          <w:rFonts w:ascii="Arial Unicode MS" w:hAnsi="Arial Unicode MS" w:cs="Arial" w:hint="eastAsia"/>
          <w:szCs w:val="21"/>
        </w:rPr>
        <w:t>年</w:t>
      </w:r>
      <w:r w:rsidR="00D0665D">
        <w:rPr>
          <w:rFonts w:ascii="Arial Unicode MS" w:hAnsi="Arial Unicode MS" w:cs="Arial" w:hint="eastAsia"/>
          <w:szCs w:val="21"/>
        </w:rPr>
        <w:t>12</w:t>
      </w:r>
      <w:r w:rsidR="00D0665D">
        <w:rPr>
          <w:rFonts w:ascii="Arial Unicode MS" w:hAnsi="Arial Unicode MS" w:cs="Arial" w:hint="eastAsia"/>
          <w:szCs w:val="21"/>
        </w:rPr>
        <w:t>月</w:t>
      </w:r>
      <w:r w:rsidR="00D0665D">
        <w:rPr>
          <w:rFonts w:ascii="Arial Unicode MS" w:hAnsi="Arial Unicode MS" w:cs="Arial" w:hint="eastAsia"/>
          <w:szCs w:val="21"/>
        </w:rPr>
        <w:t>28</w:t>
      </w:r>
      <w:r w:rsidR="00D0665D">
        <w:rPr>
          <w:rFonts w:ascii="Arial Unicode MS" w:hAnsi="Arial Unicode MS" w:cs="Arial" w:hint="eastAsia"/>
          <w:szCs w:val="21"/>
        </w:rPr>
        <w:t>日第十一届全国人民代表大会常务委员会第三十次会议修订，自</w:t>
      </w:r>
      <w:r w:rsidR="00D0665D">
        <w:rPr>
          <w:rFonts w:ascii="Arial Unicode MS" w:hAnsi="Arial Unicode MS" w:cs="Arial" w:hint="eastAsia"/>
          <w:szCs w:val="21"/>
        </w:rPr>
        <w:t>2013</w:t>
      </w:r>
      <w:r w:rsidR="00D0665D">
        <w:rPr>
          <w:rFonts w:ascii="Arial Unicode MS" w:hAnsi="Arial Unicode MS" w:cs="Arial" w:hint="eastAsia"/>
          <w:szCs w:val="21"/>
        </w:rPr>
        <w:t>年</w:t>
      </w:r>
      <w:r w:rsidR="00D0665D">
        <w:rPr>
          <w:rFonts w:ascii="Arial Unicode MS" w:hAnsi="Arial Unicode MS" w:cs="Arial" w:hint="eastAsia"/>
          <w:szCs w:val="21"/>
        </w:rPr>
        <w:t>6</w:t>
      </w:r>
      <w:r w:rsidR="00D0665D">
        <w:rPr>
          <w:rFonts w:ascii="Arial Unicode MS" w:hAnsi="Arial Unicode MS" w:cs="Arial" w:hint="eastAsia"/>
          <w:szCs w:val="21"/>
        </w:rPr>
        <w:t>月</w:t>
      </w:r>
      <w:r w:rsidR="00D0665D">
        <w:rPr>
          <w:rFonts w:ascii="Arial Unicode MS" w:hAnsi="Arial Unicode MS" w:cs="Arial" w:hint="eastAsia"/>
          <w:szCs w:val="21"/>
        </w:rPr>
        <w:t>1</w:t>
      </w:r>
      <w:r w:rsidR="00D0665D">
        <w:rPr>
          <w:rFonts w:ascii="Arial Unicode MS" w:hAnsi="Arial Unicode MS" w:cs="Arial" w:hint="eastAsia"/>
          <w:szCs w:val="21"/>
        </w:rPr>
        <w:t>日起实施，并经</w:t>
      </w:r>
      <w:r w:rsidR="00D0665D">
        <w:rPr>
          <w:rFonts w:ascii="Arial Unicode MS" w:hAnsi="Arial Unicode MS" w:cs="Arial" w:hint="eastAsia"/>
          <w:szCs w:val="21"/>
        </w:rPr>
        <w:t>2015</w:t>
      </w:r>
      <w:r w:rsidR="00D0665D">
        <w:rPr>
          <w:rFonts w:ascii="Arial Unicode MS" w:hAnsi="Arial Unicode MS" w:cs="Arial" w:hint="eastAsia"/>
          <w:szCs w:val="21"/>
        </w:rPr>
        <w:t>年</w:t>
      </w:r>
      <w:r w:rsidR="00D0665D">
        <w:rPr>
          <w:rFonts w:ascii="Arial Unicode MS" w:hAnsi="Arial Unicode MS" w:cs="Arial" w:hint="eastAsia"/>
          <w:szCs w:val="21"/>
        </w:rPr>
        <w:t>4</w:t>
      </w:r>
      <w:r w:rsidR="00D0665D">
        <w:rPr>
          <w:rFonts w:ascii="Arial Unicode MS" w:hAnsi="Arial Unicode MS" w:cs="Arial" w:hint="eastAsia"/>
          <w:szCs w:val="21"/>
        </w:rPr>
        <w:t>月</w:t>
      </w:r>
      <w:r w:rsidR="00D0665D">
        <w:rPr>
          <w:rFonts w:ascii="Arial Unicode MS" w:hAnsi="Arial Unicode MS" w:cs="Arial" w:hint="eastAsia"/>
          <w:szCs w:val="21"/>
        </w:rPr>
        <w:t>24</w:t>
      </w:r>
      <w:r w:rsidR="00D0665D">
        <w:rPr>
          <w:rFonts w:ascii="Arial Unicode MS" w:hAnsi="Arial Unicode MS" w:cs="Arial" w:hint="eastAsia"/>
          <w:szCs w:val="21"/>
        </w:rPr>
        <w:t>日第十二届全国人民代表大会常务委员会第十四次会议《全国人民代表大会常务委员会关于修改</w:t>
      </w:r>
      <w:r w:rsidR="00D0665D">
        <w:rPr>
          <w:rFonts w:ascii="Arial Unicode MS" w:hAnsi="Arial Unicode MS" w:cs="Arial" w:hint="eastAsia"/>
          <w:szCs w:val="21"/>
        </w:rPr>
        <w:t>&lt;</w:t>
      </w:r>
      <w:r w:rsidR="00D0665D">
        <w:rPr>
          <w:rFonts w:ascii="Arial Unicode MS" w:hAnsi="Arial Unicode MS" w:cs="Arial" w:hint="eastAsia"/>
          <w:szCs w:val="21"/>
        </w:rPr>
        <w:t>中华人民共和国港口法</w:t>
      </w:r>
      <w:r w:rsidR="00D0665D">
        <w:rPr>
          <w:rFonts w:ascii="Arial Unicode MS" w:hAnsi="Arial Unicode MS" w:cs="Arial" w:hint="eastAsia"/>
          <w:szCs w:val="21"/>
        </w:rPr>
        <w:t>&gt;</w:t>
      </w:r>
      <w:r w:rsidR="00D0665D">
        <w:rPr>
          <w:rFonts w:ascii="Arial Unicode MS" w:hAnsi="Arial Unicode MS" w:cs="Arial" w:hint="eastAsia"/>
          <w:szCs w:val="21"/>
        </w:rPr>
        <w:t>等七部法律的决定》修改的《中华人民共和国证券投资基金法》及颁布机关对其不时做出的修订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2</w:t>
      </w:r>
      <w:r>
        <w:rPr>
          <w:rFonts w:ascii="Arial Unicode MS" w:hAnsi="Arial Unicode MS" w:cs="Arial" w:hint="eastAsia"/>
          <w:szCs w:val="21"/>
        </w:rPr>
        <w:t>、《信息披露办法》：</w:t>
      </w:r>
      <w:r w:rsidR="007E797C" w:rsidRPr="007E797C">
        <w:rPr>
          <w:rFonts w:ascii="Arial Unicode MS" w:hAnsi="Arial Unicode MS" w:cs="Arial" w:hint="eastAsia"/>
          <w:szCs w:val="21"/>
        </w:rPr>
        <w:t>指中国证监会</w:t>
      </w:r>
      <w:r w:rsidR="007E797C" w:rsidRPr="007E797C">
        <w:rPr>
          <w:rFonts w:ascii="Arial Unicode MS" w:hAnsi="Arial Unicode MS" w:cs="Arial" w:hint="eastAsia"/>
          <w:szCs w:val="21"/>
        </w:rPr>
        <w:t>2019</w:t>
      </w:r>
      <w:r w:rsidR="007E797C" w:rsidRPr="007E797C">
        <w:rPr>
          <w:rFonts w:ascii="Arial Unicode MS" w:hAnsi="Arial Unicode MS" w:cs="Arial" w:hint="eastAsia"/>
          <w:szCs w:val="21"/>
        </w:rPr>
        <w:t>年</w:t>
      </w:r>
      <w:r w:rsidR="007E797C" w:rsidRPr="007E797C">
        <w:rPr>
          <w:rFonts w:ascii="Arial Unicode MS" w:hAnsi="Arial Unicode MS" w:cs="Arial" w:hint="eastAsia"/>
          <w:szCs w:val="21"/>
        </w:rPr>
        <w:t>7</w:t>
      </w:r>
      <w:r w:rsidR="007E797C" w:rsidRPr="007E797C">
        <w:rPr>
          <w:rFonts w:ascii="Arial Unicode MS" w:hAnsi="Arial Unicode MS" w:cs="Arial" w:hint="eastAsia"/>
          <w:szCs w:val="21"/>
        </w:rPr>
        <w:t>月</w:t>
      </w:r>
      <w:r w:rsidR="007E797C" w:rsidRPr="007E797C">
        <w:rPr>
          <w:rFonts w:ascii="Arial Unicode MS" w:hAnsi="Arial Unicode MS" w:cs="Arial" w:hint="eastAsia"/>
          <w:szCs w:val="21"/>
        </w:rPr>
        <w:t>26</w:t>
      </w:r>
      <w:r w:rsidR="007E797C" w:rsidRPr="007E797C">
        <w:rPr>
          <w:rFonts w:ascii="Arial Unicode MS" w:hAnsi="Arial Unicode MS" w:cs="Arial" w:hint="eastAsia"/>
          <w:szCs w:val="21"/>
        </w:rPr>
        <w:t>日颁布、同年</w:t>
      </w:r>
      <w:r w:rsidR="007E797C" w:rsidRPr="007E797C">
        <w:rPr>
          <w:rFonts w:ascii="Arial Unicode MS" w:hAnsi="Arial Unicode MS" w:cs="Arial" w:hint="eastAsia"/>
          <w:szCs w:val="21"/>
        </w:rPr>
        <w:t>9</w:t>
      </w:r>
      <w:r w:rsidR="007E797C" w:rsidRPr="007E797C">
        <w:rPr>
          <w:rFonts w:ascii="Arial Unicode MS" w:hAnsi="Arial Unicode MS" w:cs="Arial" w:hint="eastAsia"/>
          <w:szCs w:val="21"/>
        </w:rPr>
        <w:t>月</w:t>
      </w:r>
      <w:r w:rsidR="007E797C" w:rsidRPr="007E797C">
        <w:rPr>
          <w:rFonts w:ascii="Arial Unicode MS" w:hAnsi="Arial Unicode MS" w:cs="Arial" w:hint="eastAsia"/>
          <w:szCs w:val="21"/>
        </w:rPr>
        <w:t>1</w:t>
      </w:r>
      <w:r w:rsidR="007E797C" w:rsidRPr="007E797C">
        <w:rPr>
          <w:rFonts w:ascii="Arial Unicode MS" w:hAnsi="Arial Unicode MS" w:cs="Arial" w:hint="eastAsia"/>
          <w:szCs w:val="21"/>
        </w:rPr>
        <w:t>日实施的《公开募集证券投资基金信息披露管理办法》</w:t>
      </w:r>
      <w:r w:rsidR="00341D86">
        <w:rPr>
          <w:rFonts w:ascii="Arial Unicode MS" w:hAnsi="Arial Unicode MS" w:cs="Arial" w:hint="eastAsia"/>
          <w:szCs w:val="21"/>
        </w:rPr>
        <w:t xml:space="preserve"> </w:t>
      </w:r>
      <w:r>
        <w:rPr>
          <w:rFonts w:ascii="Arial Unicode MS" w:hAnsi="Arial Unicode MS" w:cs="Arial" w:hint="eastAsia"/>
          <w:szCs w:val="21"/>
        </w:rPr>
        <w:t>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4</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日实施的《公开募集开放式证券投资基金流动性风险管理规定》及颁布机关对其不时做出的修订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5</w:t>
      </w:r>
      <w:r>
        <w:rPr>
          <w:rFonts w:ascii="Arial Unicode MS" w:hAnsi="Arial Unicode MS" w:cs="Arial" w:hint="eastAsia"/>
          <w:szCs w:val="21"/>
        </w:rPr>
        <w:t>、中国证监会：指中国证券监督管理委员会</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hint="eastAsia"/>
          <w:szCs w:val="21"/>
        </w:rPr>
        <w:t>/</w:t>
      </w:r>
      <w:r>
        <w:rPr>
          <w:rFonts w:ascii="Arial Unicode MS" w:hAnsi="Arial Unicode MS" w:cs="Arial" w:hint="eastAsia"/>
          <w:szCs w:val="21"/>
        </w:rPr>
        <w:t>或中国银行业监督管理委员会</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sidR="008521CD">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20</w:t>
      </w:r>
      <w:r w:rsidR="00D0665D">
        <w:rPr>
          <w:rFonts w:ascii="Arial Unicode MS" w:hAnsi="Arial Unicode MS" w:cs="Arial" w:hint="eastAsia"/>
          <w:szCs w:val="21"/>
        </w:rPr>
        <w:t>、合格境外机构投资者：指符合相关法律法规规定可以投资于在中国境内依法募集的证券投资基金的中国境外的机构投资者</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1</w:t>
      </w:r>
      <w:r>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2</w:t>
      </w:r>
      <w:r>
        <w:rPr>
          <w:rFonts w:ascii="Arial Unicode MS" w:hAnsi="Arial Unicode MS" w:cs="Arial" w:hint="eastAsia"/>
          <w:szCs w:val="21"/>
        </w:rPr>
        <w:t>、基金份额持有人：指依基金合同和招募说明书合法取得基金份额的投资人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3</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4</w:t>
      </w:r>
      <w:r>
        <w:rPr>
          <w:rFonts w:ascii="Arial Unicode MS" w:hAnsi="Arial Unicode MS" w:cs="Arial" w:hint="eastAsia"/>
          <w:szCs w:val="21"/>
        </w:rPr>
        <w:t>、销售机构：指富荣基金管理有限公司以及符合《销售办法》和中国证监会规定的其他条件，取得基金销售业务资格并与基金管理人签订了基金销售服务协议，办理基金销售业务的机构</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5</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6</w:t>
      </w:r>
      <w:r>
        <w:rPr>
          <w:rFonts w:ascii="Arial Unicode MS" w:hAnsi="Arial Unicode MS" w:cs="Arial" w:hint="eastAsia"/>
          <w:szCs w:val="21"/>
        </w:rPr>
        <w:t>、登记机构：指办理登记业务的机构。基金的登记机构为富荣基金管理有限公司或接受富荣基金管理有限公司委托代为办理登记业务的机构，本基金的登记机构为富荣基金管理有限公司</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7</w:t>
      </w:r>
      <w:r>
        <w:rPr>
          <w:rFonts w:ascii="Arial Unicode MS" w:hAnsi="Arial Unicode MS" w:cs="Arial" w:hint="eastAsia"/>
          <w:szCs w:val="21"/>
        </w:rPr>
        <w:t>、基金账户：指登记机构为投资人开立的、记录其持有的、基金管理人所管理的基金份额余额及其变动情况的账户</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8</w:t>
      </w:r>
      <w:r>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8521CD">
        <w:rPr>
          <w:rFonts w:ascii="Arial Unicode MS" w:hAnsi="Arial Unicode MS" w:cs="Arial"/>
          <w:szCs w:val="21"/>
        </w:rPr>
        <w:t>9</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30</w:t>
      </w:r>
      <w:r w:rsidR="00D0665D">
        <w:rPr>
          <w:rFonts w:ascii="Arial Unicode MS" w:hAnsi="Arial Unicode MS" w:cs="Arial" w:hint="eastAsia"/>
          <w:szCs w:val="21"/>
        </w:rPr>
        <w:t>、基金合同终止日：指基金合同规定的基金合同终止事由出现后，基金财产清算完毕，清算结果报中国证监会备案并予以公告的日期</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1</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2</w:t>
      </w:r>
      <w:r>
        <w:rPr>
          <w:rFonts w:ascii="Arial Unicode MS" w:hAnsi="Arial Unicode MS" w:cs="Arial" w:hint="eastAsia"/>
          <w:szCs w:val="21"/>
        </w:rPr>
        <w:t>、存续期：指基金合同生效至终止之间的不定期期限</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3</w:t>
      </w:r>
      <w:r>
        <w:rPr>
          <w:rFonts w:ascii="Arial Unicode MS" w:hAnsi="Arial Unicode MS" w:cs="Arial" w:hint="eastAsia"/>
          <w:szCs w:val="21"/>
        </w:rPr>
        <w:t>、工作日：指上海证券交易所、深圳证券交易所的正常交易日</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日：指销售机构在规定时间受理投资人申购、赎回或其他业务申请的开放日</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T+n</w:t>
      </w:r>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6</w:t>
      </w:r>
      <w:r>
        <w:rPr>
          <w:rFonts w:ascii="Arial Unicode MS" w:hAnsi="Arial Unicode MS" w:cs="Arial" w:hint="eastAsia"/>
          <w:szCs w:val="21"/>
        </w:rPr>
        <w:t>、开放日：指为投资人办理基金份额申购、赎回或其他业务的工作日</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7</w:t>
      </w:r>
      <w:r>
        <w:rPr>
          <w:rFonts w:ascii="Arial Unicode MS" w:hAnsi="Arial Unicode MS" w:cs="Arial" w:hint="eastAsia"/>
          <w:szCs w:val="21"/>
        </w:rPr>
        <w:t>、开放时间：指开放日基金接受申购、赎回或其他交易的时间段</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8</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8521CD">
        <w:rPr>
          <w:rFonts w:ascii="Arial Unicode MS" w:hAnsi="Arial Unicode MS" w:cs="Arial"/>
          <w:szCs w:val="21"/>
        </w:rPr>
        <w:t>9</w:t>
      </w:r>
      <w:r>
        <w:rPr>
          <w:rFonts w:ascii="Arial Unicode MS" w:hAnsi="Arial Unicode MS" w:cs="Arial" w:hint="eastAsia"/>
          <w:szCs w:val="21"/>
        </w:rPr>
        <w:t>、认购：指在基金募集期内，投资人根据基金合同和招募说明书的规定申请购买基金份额的行为</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40</w:t>
      </w:r>
      <w:r w:rsidR="00D0665D">
        <w:rPr>
          <w:rFonts w:ascii="Arial Unicode MS" w:hAnsi="Arial Unicode MS" w:cs="Arial" w:hint="eastAsia"/>
          <w:szCs w:val="21"/>
        </w:rPr>
        <w:t>、申购：指基金合同生效后，投资人根据基金合同和招募说明书的规定申请购买基金份额的行为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1</w:t>
      </w:r>
      <w:r>
        <w:rPr>
          <w:rFonts w:ascii="Arial Unicode MS" w:hAnsi="Arial Unicode MS" w:cs="Arial" w:hint="eastAsia"/>
          <w:szCs w:val="21"/>
        </w:rPr>
        <w:t>、赎回：指基金合同生效后，基金份额持有人按基金合同和招募说明书规定的条件要求将基金份额兑换为现金的行为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2</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3</w:t>
      </w:r>
      <w:r>
        <w:rPr>
          <w:rFonts w:ascii="Arial Unicode MS" w:hAnsi="Arial Unicode MS" w:cs="Arial" w:hint="eastAsia"/>
          <w:szCs w:val="21"/>
        </w:rPr>
        <w:t>、转托管：指基金份额持有人在本基金的不同销售机构之间实施的变更所持基金份额销售机构的操作</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4</w:t>
      </w:r>
      <w:r>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5</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6</w:t>
      </w:r>
      <w:r>
        <w:rPr>
          <w:rFonts w:ascii="Arial Unicode MS" w:hAnsi="Arial Unicode MS" w:cs="Arial" w:hint="eastAsia"/>
          <w:szCs w:val="21"/>
        </w:rPr>
        <w:t>、元：指人民币元</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7</w:t>
      </w:r>
      <w:r>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8</w:t>
      </w:r>
      <w:r>
        <w:rPr>
          <w:rFonts w:ascii="Arial Unicode MS" w:hAnsi="Arial Unicode MS" w:cs="Arial" w:hint="eastAsia"/>
          <w:szCs w:val="21"/>
        </w:rPr>
        <w:t>、基金资产总值：指基金拥有的各类有价证券、银行存款本息、基金应收款项及其他资产的价值总和</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8521CD">
        <w:rPr>
          <w:rFonts w:ascii="Arial Unicode MS" w:hAnsi="Arial Unicode MS" w:cs="Arial"/>
          <w:szCs w:val="21"/>
        </w:rPr>
        <w:t>9</w:t>
      </w:r>
      <w:r>
        <w:rPr>
          <w:rFonts w:ascii="Arial Unicode MS" w:hAnsi="Arial Unicode MS" w:cs="Arial" w:hint="eastAsia"/>
          <w:szCs w:val="21"/>
        </w:rPr>
        <w:t>、基金资产净值：指基金资产总值减去基金负债后的价值</w:t>
      </w:r>
    </w:p>
    <w:p w:rsidR="00BF3EE1" w:rsidRDefault="008521CD">
      <w:pPr>
        <w:snapToGrid w:val="0"/>
        <w:spacing w:line="360" w:lineRule="auto"/>
        <w:ind w:firstLineChars="200" w:firstLine="420"/>
        <w:rPr>
          <w:rFonts w:ascii="Arial Unicode MS" w:hAnsi="Arial Unicode MS" w:cs="Arial"/>
          <w:szCs w:val="21"/>
        </w:rPr>
      </w:pPr>
      <w:r>
        <w:rPr>
          <w:rFonts w:ascii="Arial Unicode MS" w:hAnsi="Arial Unicode MS" w:cs="Arial"/>
          <w:szCs w:val="21"/>
        </w:rPr>
        <w:t>50</w:t>
      </w:r>
      <w:r w:rsidR="00D0665D">
        <w:rPr>
          <w:rFonts w:ascii="Arial Unicode MS" w:hAnsi="Arial Unicode MS" w:cs="Arial" w:hint="eastAsia"/>
          <w:szCs w:val="21"/>
        </w:rPr>
        <w:t>、基金份额净值：指计算日基金资产净值除以计算日基金份额总数</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8521CD">
        <w:rPr>
          <w:rFonts w:ascii="Arial Unicode MS" w:hAnsi="Arial Unicode MS" w:cs="Arial"/>
          <w:szCs w:val="21"/>
        </w:rPr>
        <w:t>1</w:t>
      </w:r>
      <w:r>
        <w:rPr>
          <w:rFonts w:ascii="Arial Unicode MS" w:hAnsi="Arial Unicode MS" w:cs="Arial" w:hint="eastAsia"/>
          <w:szCs w:val="21"/>
        </w:rPr>
        <w:t>、基金资产估值：指计算评估基金资产和负债的价值，以确定基金资产净值和基金份额净值的过程</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8521CD">
        <w:rPr>
          <w:rFonts w:ascii="Arial Unicode MS" w:hAnsi="Arial Unicode MS" w:cs="Arial"/>
          <w:szCs w:val="21"/>
        </w:rPr>
        <w:t>2</w:t>
      </w:r>
      <w:r>
        <w:rPr>
          <w:rFonts w:ascii="Arial Unicode MS" w:hAnsi="Arial Unicode MS" w:cs="Arial" w:hint="eastAsia"/>
          <w:szCs w:val="21"/>
        </w:rPr>
        <w:t>、指定媒介：</w:t>
      </w:r>
      <w:r w:rsidR="00891468" w:rsidRPr="00891468">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8521CD">
        <w:rPr>
          <w:rFonts w:ascii="Arial Unicode MS" w:hAnsi="Arial Unicode MS" w:cs="Arial"/>
          <w:szCs w:val="21"/>
        </w:rPr>
        <w:t>3</w:t>
      </w:r>
      <w:r>
        <w:rPr>
          <w:rFonts w:ascii="Arial Unicode MS" w:hAnsi="Arial Unicode MS" w:cs="Arial" w:hint="eastAsia"/>
          <w:szCs w:val="21"/>
        </w:rPr>
        <w:t>、基金份额的类别：本基金根据是否收取销售服务费以及认购、申购费用的差异，将基金份额分为不同的类别</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8521CD">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A</w:t>
      </w:r>
      <w:r>
        <w:rPr>
          <w:rFonts w:ascii="Arial Unicode MS" w:hAnsi="Arial Unicode MS" w:cs="Arial" w:hint="eastAsia"/>
          <w:szCs w:val="21"/>
        </w:rPr>
        <w:t>类基金份额：在投资者认购、申购时收取认购、申购费用，不从本类别基金资产中计提销售服务费的基金份额，称为</w:t>
      </w:r>
      <w:r>
        <w:rPr>
          <w:rFonts w:ascii="Arial Unicode MS" w:hAnsi="Arial Unicode MS" w:cs="Arial" w:hint="eastAsia"/>
          <w:szCs w:val="21"/>
        </w:rPr>
        <w:t>A</w:t>
      </w:r>
      <w:r>
        <w:rPr>
          <w:rFonts w:ascii="Arial Unicode MS" w:hAnsi="Arial Unicode MS" w:cs="Arial" w:hint="eastAsia"/>
          <w:szCs w:val="21"/>
        </w:rPr>
        <w:t>类基金份额</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8521CD">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类基金份额：在投资者认购、申购时不收取认购、申购费用，但从本类别基金资产中计提销售服务费的基金份额，称为</w:t>
      </w:r>
      <w:r>
        <w:rPr>
          <w:rFonts w:ascii="Arial Unicode MS" w:hAnsi="Arial Unicode MS" w:cs="Arial" w:hint="eastAsia"/>
          <w:szCs w:val="21"/>
        </w:rPr>
        <w:t>C</w:t>
      </w:r>
      <w:r>
        <w:rPr>
          <w:rFonts w:ascii="Arial Unicode MS" w:hAnsi="Arial Unicode MS" w:cs="Arial" w:hint="eastAsia"/>
          <w:szCs w:val="21"/>
        </w:rPr>
        <w:t>类基金份额</w:t>
      </w:r>
    </w:p>
    <w:p w:rsidR="00BF3EE1" w:rsidRDefault="00D0665D">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w:t>
      </w:r>
      <w:r w:rsidR="008521CD">
        <w:rPr>
          <w:rFonts w:ascii="Arial Unicode MS" w:hAnsi="Arial Unicode MS" w:cs="Arial"/>
          <w:szCs w:val="21"/>
        </w:rPr>
        <w:t>6</w:t>
      </w:r>
      <w:r>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Pr>
          <w:rFonts w:asciiTheme="minorEastAsia" w:eastAsiaTheme="minorEastAsia" w:hAnsiTheme="minorEastAsia"/>
          <w:bCs/>
          <w:szCs w:val="21"/>
        </w:rPr>
        <w:t xml:space="preserve">10 </w:t>
      </w:r>
      <w:r>
        <w:rPr>
          <w:rFonts w:asciiTheme="minorEastAsia" w:eastAsiaTheme="minorEastAsia" w:hAnsiTheme="minorEastAsia" w:hint="eastAsia"/>
          <w:bCs/>
          <w:szCs w:val="21"/>
        </w:rPr>
        <w:t>个交易日以上的逆回购与银行定期存款（含协议约定有条件提前支取的银行存款）、停牌股票、流通受限的新股及非公开发行股票、资产支持证券、因发行人债务违约无法进行转让或交易的债券等</w:t>
      </w:r>
    </w:p>
    <w:p w:rsidR="00BF3EE1" w:rsidRDefault="00D0665D">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w:t>
      </w:r>
      <w:r w:rsidR="008521CD">
        <w:rPr>
          <w:rFonts w:ascii="Arial Unicode MS" w:hAnsi="Arial Unicode MS" w:cs="Arial"/>
          <w:szCs w:val="21"/>
        </w:rPr>
        <w:t>7</w:t>
      </w:r>
      <w:r>
        <w:rPr>
          <w:rFonts w:ascii="Arial Unicode MS" w:hAnsi="Arial Unicode MS" w:cs="Arial" w:hint="eastAsia"/>
          <w:szCs w:val="21"/>
        </w:rPr>
        <w:t>、</w:t>
      </w:r>
      <w:r>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BF3EE1" w:rsidRDefault="00D0665D">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w:t>
      </w:r>
      <w:r w:rsidR="008521CD">
        <w:rPr>
          <w:rFonts w:ascii="Arial Unicode MS" w:hAnsi="Arial Unicode MS" w:cs="Arial"/>
          <w:szCs w:val="21"/>
        </w:rPr>
        <w:t>8</w:t>
      </w:r>
      <w:r>
        <w:rPr>
          <w:rFonts w:ascii="Arial Unicode MS" w:hAnsi="Arial Unicode MS" w:cs="Arial" w:hint="eastAsia"/>
          <w:szCs w:val="21"/>
        </w:rPr>
        <w:t>、</w:t>
      </w:r>
      <w:r>
        <w:rPr>
          <w:rFonts w:asciiTheme="minorEastAsia" w:eastAsiaTheme="minorEastAsia" w:hAnsiTheme="minorEastAsia" w:hint="eastAsia"/>
          <w:bCs/>
          <w:szCs w:val="21"/>
        </w:rPr>
        <w:t>不可抗力：指本基金合同当事人不能预见、不能避免且不能克服的客观事件</w:t>
      </w:r>
    </w:p>
    <w:p w:rsidR="00BF3EE1" w:rsidRDefault="00D0665D">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9" w:name="_Toc12357173"/>
      <w:bookmarkStart w:id="10" w:name="_Toc21073393"/>
      <w:bookmarkStart w:id="11" w:name="_Toc214873592"/>
      <w:bookmarkStart w:id="12" w:name="_Toc147463120"/>
      <w:bookmarkStart w:id="13" w:name="_Toc1464058"/>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9"/>
      <w:bookmarkEnd w:id="10"/>
      <w:bookmarkEnd w:id="11"/>
      <w:bookmarkEnd w:id="12"/>
      <w:bookmarkEnd w:id="13"/>
    </w:p>
    <w:p w:rsidR="00BF3EE1" w:rsidRDefault="00BF3EE1">
      <w:pPr>
        <w:rPr>
          <w:rFonts w:ascii="Arial Unicode MS" w:hAnsi="Arial Unicode MS"/>
          <w:lang w:val="zh-CN"/>
        </w:rPr>
      </w:pP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bookmarkStart w:id="14" w:name="_Hlt88897298"/>
      <w:bookmarkStart w:id="15" w:name="_Toc238013747"/>
      <w:bookmarkEnd w:id="14"/>
      <w:bookmarkEnd w:id="15"/>
      <w:r>
        <w:rPr>
          <w:rFonts w:ascii="Arial Unicode MS" w:hAnsi="Arial Unicode MS" w:cs="Arial" w:hint="eastAsia"/>
          <w:b/>
          <w:bCs/>
          <w:szCs w:val="21"/>
        </w:rPr>
        <w:t>一、基金管理人概况</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注册地址：广州市南沙区海滨路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100A8C">
        <w:rPr>
          <w:rFonts w:ascii="Arial Unicode MS" w:hAnsi="Arial Unicode MS" w:cs="Arial" w:hint="eastAsia"/>
          <w:kern w:val="0"/>
          <w:szCs w:val="21"/>
        </w:rPr>
        <w:t>杨小舟</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设立日期：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批准设立机关：中国证监会</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批准设立文号：证监许可【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存续期限：永续经营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1B37C0" w:rsidRPr="001B37C0">
        <w:rPr>
          <w:rFonts w:ascii="Arial Unicode MS" w:hAnsi="Arial Unicode MS" w:cs="Arial" w:hint="eastAsia"/>
          <w:kern w:val="0"/>
          <w:szCs w:val="21"/>
        </w:rPr>
        <w:t>蔡晓忠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0755-84356636</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w:t>
      </w:r>
      <w:r>
        <w:rPr>
          <w:rFonts w:ascii="Arial Unicode MS" w:hAnsi="Arial Unicode MS" w:cs="Arial" w:hint="eastAsia"/>
          <w:kern w:val="0"/>
          <w:szCs w:val="21"/>
        </w:rPr>
        <w:t xml:space="preserve">    </w:t>
      </w:r>
      <w:r>
        <w:rPr>
          <w:rFonts w:ascii="Arial Unicode MS" w:hAnsi="Arial Unicode MS" w:cs="Arial" w:hint="eastAsia"/>
          <w:kern w:val="0"/>
          <w:szCs w:val="21"/>
        </w:rPr>
        <w:t>真：</w:t>
      </w:r>
      <w:r>
        <w:rPr>
          <w:rFonts w:ascii="Arial Unicode MS" w:hAnsi="Arial Unicode MS" w:cs="Arial" w:hint="eastAsia"/>
          <w:kern w:val="0"/>
          <w:szCs w:val="21"/>
        </w:rPr>
        <w:t>0755-83230787</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BF3EE1">
        <w:trPr>
          <w:jc w:val="center"/>
        </w:trPr>
        <w:tc>
          <w:tcPr>
            <w:tcW w:w="4250" w:type="dxa"/>
            <w:vAlign w:val="center"/>
          </w:tcPr>
          <w:p w:rsidR="00BF3EE1" w:rsidRDefault="00D0665D">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BF3EE1" w:rsidRDefault="00D0665D">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BF3EE1">
        <w:trPr>
          <w:jc w:val="center"/>
        </w:trPr>
        <w:tc>
          <w:tcPr>
            <w:tcW w:w="4250"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50%</w:t>
            </w:r>
          </w:p>
        </w:tc>
      </w:tr>
      <w:tr w:rsidR="00BF3EE1">
        <w:trPr>
          <w:jc w:val="center"/>
        </w:trPr>
        <w:tc>
          <w:tcPr>
            <w:tcW w:w="4250"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45.1%</w:t>
            </w:r>
          </w:p>
        </w:tc>
      </w:tr>
      <w:tr w:rsidR="00BF3EE1">
        <w:trPr>
          <w:jc w:val="center"/>
        </w:trPr>
        <w:tc>
          <w:tcPr>
            <w:tcW w:w="4250"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spacing w:line="360" w:lineRule="auto"/>
        <w:ind w:firstLine="422"/>
        <w:rPr>
          <w:rFonts w:ascii="宋体" w:hAnsi="宋体"/>
          <w:b/>
          <w:kern w:val="0"/>
          <w:szCs w:val="21"/>
        </w:rPr>
      </w:pPr>
      <w:r>
        <w:rPr>
          <w:rFonts w:ascii="宋体" w:hAnsi="宋体" w:hint="eastAsia"/>
          <w:b/>
          <w:kern w:val="0"/>
          <w:szCs w:val="21"/>
        </w:rPr>
        <w:t>二、主要成员情况</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w:t>
      </w:r>
      <w:r>
        <w:rPr>
          <w:rFonts w:ascii="宋体" w:hAnsi="宋体" w:hint="eastAsia"/>
          <w:color w:val="000000"/>
          <w:kern w:val="0"/>
          <w:szCs w:val="21"/>
        </w:rPr>
        <w:t>现任广州汇垠澳丰股权投资基金管理有限公司常务副总经理、四川汇源光通信股份有限公司董事长、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Pr>
          <w:rFonts w:ascii="宋体" w:hAnsi="宋体" w:hint="eastAsia"/>
          <w:color w:val="000000"/>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Pr>
          <w:rFonts w:ascii="Arial Unicode MS" w:hAnsi="Arial Unicode MS" w:cs="Arial" w:hint="eastAsia"/>
          <w:kern w:val="0"/>
          <w:szCs w:val="21"/>
        </w:rPr>
        <w:t>富荣基金管理有限公司董事。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卢伟女士，监事，大专。在盈投控股有限公司任职，现任富荣基金管理有限公司监事。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毛志华先生，职工监事，本科。现任富荣基金管理有限公司监事。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w:t>
      </w:r>
      <w:r>
        <w:rPr>
          <w:rFonts w:ascii="Arial Unicode MS" w:hAnsi="Arial Unicode MS" w:cs="Arial" w:hint="eastAsia"/>
          <w:kern w:val="0"/>
          <w:szCs w:val="21"/>
        </w:rPr>
        <w:t>,</w:t>
      </w:r>
      <w:r>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吕晓蓉女士，清华大学工商管理硕士，曾任普华永道中天会计师事务所审计师、嘉实基金管理有限公司组合头寸管理、新股、信用债、转债研究员，现任富荣基金管理有限公司基金经理。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郭容辰女士，投资决策委员会主任委员、总经理。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苏春华先生，投资决策委员会副主任委员、副总经理、首席投资官。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林峰先生，投资决策委员会委员、副总经理。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吕晓蓉女士，投资决策委员会委员、基金经理。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邓宇翔先生，投资决策委员会委员、权益投资部总监、研究部总监、基金经理。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万方毅女士，投资决策委员会委员、固定收益部总监。</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基金管理人的职责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、办理基金备案手续；</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、自《基金合同》生效之日起，以诚实信用、谨慎勤勉的原则管理和运用基金财产；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w:t>
      </w:r>
      <w:r w:rsidR="00BA1517">
        <w:rPr>
          <w:rFonts w:ascii="Arial Unicode MS" w:hAnsi="Arial Unicode MS" w:cs="Arial" w:hint="eastAsia"/>
          <w:bCs/>
          <w:szCs w:val="21"/>
        </w:rPr>
        <w:t>信息</w:t>
      </w:r>
      <w:r>
        <w:rPr>
          <w:rFonts w:ascii="Arial Unicode MS" w:hAnsi="Arial Unicode MS" w:cs="Arial" w:hint="eastAsia"/>
          <w:bCs/>
          <w:szCs w:val="21"/>
        </w:rPr>
        <w:t>，确定基金份额申购、赎回</w:t>
      </w:r>
      <w:r w:rsidR="00BA1517" w:rsidRPr="00BA1517">
        <w:rPr>
          <w:rFonts w:ascii="Arial Unicode MS" w:hAnsi="Arial Unicode MS" w:cs="Arial" w:hint="eastAsia"/>
          <w:bCs/>
          <w:szCs w:val="21"/>
        </w:rPr>
        <w:t>对价，编制申购赎回清单</w:t>
      </w:r>
      <w:r>
        <w:rPr>
          <w:rFonts w:ascii="Arial Unicode MS" w:hAnsi="Arial Unicode MS" w:cs="Arial" w:hint="eastAsia"/>
          <w:bCs/>
          <w:szCs w:val="21"/>
        </w:rPr>
        <w:t>；</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w:t>
      </w:r>
      <w:r w:rsidR="00326D3D">
        <w:rPr>
          <w:rFonts w:ascii="Arial Unicode MS" w:hAnsi="Arial Unicode MS" w:cs="Arial" w:hint="eastAsia"/>
          <w:bCs/>
          <w:szCs w:val="21"/>
        </w:rPr>
        <w:t>报告</w:t>
      </w:r>
      <w:r>
        <w:rPr>
          <w:rFonts w:ascii="Arial Unicode MS" w:hAnsi="Arial Unicode MS" w:cs="Arial" w:hint="eastAsia"/>
          <w:bCs/>
          <w:szCs w:val="21"/>
        </w:rPr>
        <w:t>、</w:t>
      </w:r>
      <w:r w:rsidR="00326D3D">
        <w:rPr>
          <w:rFonts w:ascii="Arial Unicode MS" w:hAnsi="Arial Unicode MS" w:cs="Arial" w:hint="eastAsia"/>
          <w:bCs/>
          <w:szCs w:val="21"/>
        </w:rPr>
        <w:t>中期</w:t>
      </w:r>
      <w:r w:rsidR="00326D3D">
        <w:rPr>
          <w:rFonts w:ascii="Arial Unicode MS" w:hAnsi="Arial Unicode MS" w:cs="Arial"/>
          <w:bCs/>
          <w:szCs w:val="21"/>
        </w:rPr>
        <w:t>报告</w:t>
      </w:r>
      <w:r>
        <w:rPr>
          <w:rFonts w:ascii="Arial Unicode MS" w:hAnsi="Arial Unicode MS" w:cs="Arial" w:hint="eastAsia"/>
          <w:bCs/>
          <w:szCs w:val="21"/>
        </w:rPr>
        <w:t>和年度报告；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hint="eastAsia"/>
          <w:szCs w:val="21"/>
        </w:rPr>
        <w:tab/>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r>
        <w:rPr>
          <w:rFonts w:ascii="Arial Unicode MS" w:hAnsi="Arial Unicode MS" w:cs="Arial"/>
          <w:szCs w:val="21"/>
        </w:rPr>
        <w:t xml:space="preserve"> </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第二层次：公司经营管理层包括风险控制委员会、监察稽核部及各职能部门对经营风险的预防和控制。</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rsidR="00BF3EE1" w:rsidRDefault="00D0665D">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、基金管理人承诺上述关于内部控制的披露真实、准确，并承诺将根据市场环境的变化及公司的发展不断完善合规控制。</w:t>
      </w:r>
    </w:p>
    <w:p w:rsidR="00BF3EE1" w:rsidRDefault="00D0665D">
      <w:pPr>
        <w:widowControl/>
        <w:jc w:val="left"/>
        <w:rPr>
          <w:rFonts w:ascii="Arial Unicode MS" w:hAnsi="Arial Unicode MS" w:cs="Arial"/>
          <w:szCs w:val="21"/>
        </w:rPr>
      </w:pPr>
      <w:r>
        <w:rPr>
          <w:rFonts w:ascii="Arial Unicode MS" w:hAnsi="Arial Unicode MS" w:cs="Arial"/>
          <w:szCs w:val="21"/>
        </w:rPr>
        <w:br w:type="page"/>
      </w:r>
    </w:p>
    <w:p w:rsidR="00BF3EE1" w:rsidRDefault="00D0665D">
      <w:pPr>
        <w:pStyle w:val="11"/>
        <w:snapToGrid w:val="0"/>
        <w:spacing w:before="0" w:after="0" w:line="360" w:lineRule="auto"/>
        <w:rPr>
          <w:rFonts w:ascii="Arial Unicode MS" w:hAnsi="Arial Unicode MS" w:cs="Arial"/>
          <w:b/>
          <w:bCs/>
          <w:sz w:val="28"/>
          <w:szCs w:val="28"/>
        </w:rPr>
      </w:pPr>
      <w:bookmarkStart w:id="16" w:name="_Toc238013745"/>
      <w:bookmarkStart w:id="17" w:name="_Toc238027832"/>
      <w:bookmarkStart w:id="18" w:name="_Toc524923215"/>
      <w:bookmarkStart w:id="19" w:name="_Toc214873593"/>
      <w:bookmarkStart w:id="20" w:name="_Toc1464059"/>
      <w:bookmarkEnd w:id="16"/>
      <w:bookmarkEnd w:id="17"/>
      <w:r>
        <w:rPr>
          <w:rFonts w:ascii="Arial Unicode MS" w:eastAsia="宋体" w:hAnsi="Arial Unicode MS" w:cs="Arial"/>
          <w:b/>
          <w:bCs/>
          <w:sz w:val="28"/>
          <w:szCs w:val="28"/>
        </w:rPr>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8"/>
      <w:bookmarkEnd w:id="19"/>
      <w:bookmarkEnd w:id="20"/>
    </w:p>
    <w:p w:rsidR="00BF3EE1" w:rsidRDefault="00BF3EE1">
      <w:pPr>
        <w:spacing w:line="360" w:lineRule="auto"/>
        <w:jc w:val="center"/>
        <w:rPr>
          <w:rFonts w:ascii="Arial Unicode MS" w:hAnsi="Arial Unicode MS" w:cs="Arial"/>
          <w:sz w:val="24"/>
        </w:rPr>
      </w:pP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一、基金托管人基本情况</w:t>
      </w:r>
    </w:p>
    <w:p w:rsidR="00BA0FC5" w:rsidRDefault="00BA0FC5" w:rsidP="00BA0FC5">
      <w:pPr>
        <w:spacing w:line="360" w:lineRule="auto"/>
        <w:ind w:firstLineChars="200" w:firstLine="420"/>
        <w:rPr>
          <w:rFonts w:ascii="宋体" w:hAnsi="宋体" w:cs="Arial"/>
          <w:szCs w:val="21"/>
        </w:rPr>
      </w:pPr>
      <w:r>
        <w:rPr>
          <w:rFonts w:ascii="宋体" w:hAnsi="宋体" w:cs="Arial" w:hint="eastAsia"/>
          <w:szCs w:val="21"/>
        </w:rPr>
        <w:t>1、基本情况</w:t>
      </w:r>
    </w:p>
    <w:p w:rsidR="00BA0FC5" w:rsidRDefault="00BA0FC5" w:rsidP="00BA0FC5">
      <w:pPr>
        <w:spacing w:line="360" w:lineRule="auto"/>
        <w:ind w:firstLineChars="200" w:firstLine="420"/>
        <w:rPr>
          <w:color w:val="000000"/>
          <w:szCs w:val="21"/>
        </w:rPr>
      </w:pPr>
      <w:r>
        <w:rPr>
          <w:rFonts w:hint="eastAsia"/>
          <w:color w:val="000000"/>
          <w:szCs w:val="21"/>
        </w:rPr>
        <w:t>本基金托管人为上海浦东发展银行股份有限公司，基本信息如下：</w:t>
      </w:r>
    </w:p>
    <w:p w:rsidR="00BA0FC5" w:rsidRDefault="00BA0FC5" w:rsidP="00BA0FC5">
      <w:pPr>
        <w:spacing w:line="360" w:lineRule="auto"/>
        <w:ind w:firstLineChars="200" w:firstLine="420"/>
        <w:rPr>
          <w:color w:val="000000"/>
          <w:szCs w:val="21"/>
        </w:rPr>
      </w:pPr>
      <w:r>
        <w:rPr>
          <w:rFonts w:hint="eastAsia"/>
          <w:color w:val="000000"/>
          <w:szCs w:val="21"/>
        </w:rPr>
        <w:t>名称：</w:t>
      </w:r>
      <w:r>
        <w:rPr>
          <w:rFonts w:hint="eastAsia"/>
          <w:color w:val="000000"/>
          <w:szCs w:val="21"/>
        </w:rPr>
        <w:t xml:space="preserve"> </w:t>
      </w:r>
      <w:r>
        <w:rPr>
          <w:rFonts w:hint="eastAsia"/>
          <w:color w:val="000000"/>
          <w:szCs w:val="21"/>
        </w:rPr>
        <w:t>上海浦东发展银行股份有限公司</w:t>
      </w:r>
    </w:p>
    <w:p w:rsidR="00BA0FC5" w:rsidRDefault="00BA0FC5" w:rsidP="00BA0FC5">
      <w:pPr>
        <w:spacing w:line="360" w:lineRule="auto"/>
        <w:ind w:firstLineChars="200" w:firstLine="420"/>
        <w:rPr>
          <w:color w:val="000000"/>
          <w:szCs w:val="21"/>
        </w:rPr>
      </w:pPr>
      <w:r>
        <w:rPr>
          <w:rFonts w:hint="eastAsia"/>
          <w:color w:val="000000"/>
          <w:szCs w:val="21"/>
        </w:rPr>
        <w:t>注册地址：上海市中山东一路</w:t>
      </w:r>
      <w:r>
        <w:rPr>
          <w:rFonts w:hint="eastAsia"/>
          <w:color w:val="000000"/>
          <w:szCs w:val="21"/>
        </w:rPr>
        <w:t>12</w:t>
      </w:r>
      <w:r>
        <w:rPr>
          <w:rFonts w:hint="eastAsia"/>
          <w:color w:val="000000"/>
          <w:szCs w:val="21"/>
        </w:rPr>
        <w:t>号</w:t>
      </w:r>
    </w:p>
    <w:p w:rsidR="00BA0FC5" w:rsidRDefault="00BA0FC5" w:rsidP="00BA0FC5">
      <w:pPr>
        <w:spacing w:line="360" w:lineRule="auto"/>
        <w:ind w:firstLineChars="200" w:firstLine="420"/>
        <w:rPr>
          <w:color w:val="000000"/>
          <w:szCs w:val="21"/>
        </w:rPr>
      </w:pPr>
      <w:r>
        <w:rPr>
          <w:rFonts w:hint="eastAsia"/>
          <w:color w:val="000000"/>
          <w:szCs w:val="21"/>
        </w:rPr>
        <w:t>办公地址：上海市中山东一路</w:t>
      </w:r>
      <w:r>
        <w:rPr>
          <w:rFonts w:hint="eastAsia"/>
          <w:color w:val="000000"/>
          <w:szCs w:val="21"/>
        </w:rPr>
        <w:t>12</w:t>
      </w:r>
      <w:r>
        <w:rPr>
          <w:rFonts w:hint="eastAsia"/>
          <w:color w:val="000000"/>
          <w:szCs w:val="21"/>
        </w:rPr>
        <w:t>号</w:t>
      </w:r>
    </w:p>
    <w:p w:rsidR="00BA0FC5" w:rsidRDefault="00BA0FC5" w:rsidP="00BA0FC5">
      <w:pPr>
        <w:spacing w:line="360" w:lineRule="auto"/>
        <w:ind w:firstLineChars="200" w:firstLine="420"/>
        <w:rPr>
          <w:color w:val="000000"/>
          <w:szCs w:val="21"/>
        </w:rPr>
      </w:pPr>
      <w:r>
        <w:rPr>
          <w:rFonts w:hint="eastAsia"/>
          <w:color w:val="000000"/>
          <w:szCs w:val="21"/>
        </w:rPr>
        <w:t>法定代表人：高国富</w:t>
      </w:r>
    </w:p>
    <w:p w:rsidR="00BA0FC5" w:rsidRDefault="00BA0FC5" w:rsidP="00BA0FC5">
      <w:pPr>
        <w:spacing w:line="360" w:lineRule="auto"/>
        <w:ind w:firstLineChars="200" w:firstLine="420"/>
        <w:rPr>
          <w:color w:val="000000"/>
          <w:szCs w:val="21"/>
        </w:rPr>
      </w:pPr>
      <w:r>
        <w:rPr>
          <w:rFonts w:hint="eastAsia"/>
          <w:color w:val="000000"/>
          <w:szCs w:val="21"/>
        </w:rPr>
        <w:t>成立时间：</w:t>
      </w:r>
      <w:r>
        <w:rPr>
          <w:rFonts w:hint="eastAsia"/>
          <w:color w:val="000000"/>
          <w:szCs w:val="21"/>
        </w:rPr>
        <w:t xml:space="preserve"> 1992</w:t>
      </w:r>
      <w:r>
        <w:rPr>
          <w:rFonts w:hint="eastAsia"/>
          <w:color w:val="000000"/>
          <w:szCs w:val="21"/>
        </w:rPr>
        <w:t>年</w:t>
      </w:r>
      <w:r>
        <w:rPr>
          <w:rFonts w:hint="eastAsia"/>
          <w:color w:val="000000"/>
          <w:szCs w:val="21"/>
        </w:rPr>
        <w:t>10</w:t>
      </w:r>
      <w:r>
        <w:rPr>
          <w:rFonts w:hint="eastAsia"/>
          <w:color w:val="000000"/>
          <w:szCs w:val="21"/>
        </w:rPr>
        <w:t>月</w:t>
      </w:r>
      <w:r>
        <w:rPr>
          <w:rFonts w:hint="eastAsia"/>
          <w:color w:val="000000"/>
          <w:szCs w:val="21"/>
        </w:rPr>
        <w:t>19</w:t>
      </w:r>
      <w:r>
        <w:rPr>
          <w:rFonts w:hint="eastAsia"/>
          <w:color w:val="000000"/>
          <w:szCs w:val="21"/>
        </w:rPr>
        <w:t>日</w:t>
      </w:r>
    </w:p>
    <w:p w:rsidR="00BA0FC5" w:rsidRDefault="00BA0FC5" w:rsidP="00BA0FC5">
      <w:pPr>
        <w:spacing w:line="360" w:lineRule="auto"/>
        <w:ind w:firstLineChars="200" w:firstLine="420"/>
        <w:rPr>
          <w:color w:val="000000"/>
          <w:szCs w:val="21"/>
        </w:rPr>
      </w:pPr>
      <w:r>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BA0FC5" w:rsidRDefault="00BA0FC5" w:rsidP="00BA0FC5">
      <w:pPr>
        <w:spacing w:line="360" w:lineRule="auto"/>
        <w:ind w:firstLineChars="200" w:firstLine="420"/>
        <w:rPr>
          <w:color w:val="000000"/>
          <w:szCs w:val="21"/>
        </w:rPr>
      </w:pPr>
      <w:r>
        <w:rPr>
          <w:rFonts w:hint="eastAsia"/>
          <w:color w:val="000000"/>
          <w:szCs w:val="21"/>
        </w:rPr>
        <w:t>组织形式：</w:t>
      </w:r>
      <w:r>
        <w:rPr>
          <w:rFonts w:hint="eastAsia"/>
          <w:color w:val="000000"/>
          <w:szCs w:val="21"/>
        </w:rPr>
        <w:t xml:space="preserve"> </w:t>
      </w:r>
      <w:r>
        <w:rPr>
          <w:rFonts w:hint="eastAsia"/>
          <w:color w:val="000000"/>
          <w:szCs w:val="21"/>
        </w:rPr>
        <w:t>股份有限公司</w:t>
      </w:r>
    </w:p>
    <w:p w:rsidR="00BA0FC5" w:rsidRDefault="00BA0FC5" w:rsidP="00BA0FC5">
      <w:pPr>
        <w:spacing w:line="360" w:lineRule="auto"/>
        <w:ind w:firstLineChars="200" w:firstLine="420"/>
        <w:rPr>
          <w:color w:val="000000"/>
          <w:szCs w:val="21"/>
        </w:rPr>
      </w:pPr>
      <w:r>
        <w:rPr>
          <w:rFonts w:hint="eastAsia"/>
          <w:color w:val="000000"/>
          <w:szCs w:val="21"/>
        </w:rPr>
        <w:t>注册资本：</w:t>
      </w:r>
      <w:r>
        <w:rPr>
          <w:rFonts w:hint="eastAsia"/>
          <w:color w:val="000000"/>
          <w:szCs w:val="21"/>
        </w:rPr>
        <w:t xml:space="preserve"> 293.52</w:t>
      </w:r>
      <w:r>
        <w:rPr>
          <w:rFonts w:hint="eastAsia"/>
          <w:color w:val="000000"/>
          <w:szCs w:val="21"/>
        </w:rPr>
        <w:t>亿元人民币</w:t>
      </w:r>
    </w:p>
    <w:p w:rsidR="00BA0FC5" w:rsidRDefault="00BA0FC5" w:rsidP="00BA0FC5">
      <w:pPr>
        <w:spacing w:line="360" w:lineRule="auto"/>
        <w:ind w:firstLineChars="200" w:firstLine="420"/>
        <w:rPr>
          <w:color w:val="000000"/>
          <w:szCs w:val="21"/>
        </w:rPr>
      </w:pPr>
      <w:r>
        <w:rPr>
          <w:rFonts w:hint="eastAsia"/>
          <w:color w:val="000000"/>
          <w:szCs w:val="21"/>
        </w:rPr>
        <w:t>存续期间：</w:t>
      </w:r>
      <w:r>
        <w:rPr>
          <w:rFonts w:hint="eastAsia"/>
          <w:color w:val="000000"/>
          <w:szCs w:val="21"/>
        </w:rPr>
        <w:t xml:space="preserve"> </w:t>
      </w:r>
      <w:r>
        <w:rPr>
          <w:rFonts w:hint="eastAsia"/>
          <w:color w:val="000000"/>
          <w:szCs w:val="21"/>
        </w:rPr>
        <w:t>持续经营</w:t>
      </w:r>
    </w:p>
    <w:p w:rsidR="00BA0FC5" w:rsidRDefault="00BA0FC5" w:rsidP="00BA0FC5">
      <w:pPr>
        <w:spacing w:line="360" w:lineRule="auto"/>
        <w:ind w:firstLineChars="200" w:firstLine="420"/>
        <w:rPr>
          <w:color w:val="000000"/>
          <w:szCs w:val="21"/>
        </w:rPr>
      </w:pPr>
      <w:r>
        <w:rPr>
          <w:rFonts w:hint="eastAsia"/>
          <w:color w:val="000000"/>
          <w:szCs w:val="21"/>
        </w:rPr>
        <w:t>基金托管资格批文及文号：中国证监会证监基金字</w:t>
      </w:r>
      <w:r>
        <w:rPr>
          <w:rFonts w:hint="eastAsia"/>
          <w:color w:val="000000"/>
          <w:szCs w:val="21"/>
        </w:rPr>
        <w:t>[2003]105</w:t>
      </w:r>
      <w:r>
        <w:rPr>
          <w:rFonts w:hint="eastAsia"/>
          <w:color w:val="000000"/>
          <w:szCs w:val="21"/>
        </w:rPr>
        <w:t>号</w:t>
      </w:r>
    </w:p>
    <w:p w:rsidR="00BA0FC5" w:rsidRDefault="00BA0FC5" w:rsidP="00BA0FC5">
      <w:pPr>
        <w:spacing w:line="360" w:lineRule="auto"/>
        <w:ind w:firstLineChars="200" w:firstLine="420"/>
        <w:rPr>
          <w:color w:val="000000"/>
          <w:szCs w:val="21"/>
        </w:rPr>
      </w:pPr>
      <w:r>
        <w:rPr>
          <w:rFonts w:hint="eastAsia"/>
          <w:color w:val="000000"/>
          <w:szCs w:val="21"/>
        </w:rPr>
        <w:t>联系人：胡波</w:t>
      </w:r>
    </w:p>
    <w:p w:rsidR="00BA0FC5" w:rsidRDefault="00BA0FC5" w:rsidP="00BA0FC5">
      <w:pPr>
        <w:spacing w:line="360" w:lineRule="auto"/>
        <w:ind w:firstLineChars="200" w:firstLine="420"/>
        <w:rPr>
          <w:color w:val="000000"/>
          <w:szCs w:val="21"/>
        </w:rPr>
      </w:pPr>
      <w:r>
        <w:rPr>
          <w:rFonts w:hint="eastAsia"/>
          <w:color w:val="000000"/>
          <w:szCs w:val="21"/>
        </w:rPr>
        <w:t>联系电话：（</w:t>
      </w:r>
      <w:r>
        <w:rPr>
          <w:rFonts w:hint="eastAsia"/>
          <w:color w:val="000000"/>
          <w:szCs w:val="21"/>
        </w:rPr>
        <w:t>021</w:t>
      </w:r>
      <w:r>
        <w:rPr>
          <w:rFonts w:hint="eastAsia"/>
          <w:color w:val="000000"/>
          <w:szCs w:val="21"/>
        </w:rPr>
        <w:t>）</w:t>
      </w:r>
      <w:r>
        <w:rPr>
          <w:rFonts w:hint="eastAsia"/>
          <w:color w:val="000000"/>
          <w:szCs w:val="21"/>
        </w:rPr>
        <w:t>61618888</w:t>
      </w:r>
    </w:p>
    <w:p w:rsidR="00BA0FC5" w:rsidRDefault="00BA0FC5" w:rsidP="00BA0FC5">
      <w:pPr>
        <w:spacing w:line="360" w:lineRule="auto"/>
        <w:ind w:firstLineChars="200" w:firstLine="420"/>
        <w:rPr>
          <w:color w:val="000000"/>
          <w:szCs w:val="21"/>
        </w:rPr>
      </w:pPr>
      <w:r>
        <w:rPr>
          <w:rFonts w:hint="eastAsia"/>
          <w:color w:val="000000"/>
          <w:szCs w:val="21"/>
        </w:rPr>
        <w:t>上海浦东发展银行自</w:t>
      </w:r>
      <w:r>
        <w:rPr>
          <w:rFonts w:hint="eastAsia"/>
          <w:color w:val="000000"/>
          <w:szCs w:val="21"/>
        </w:rPr>
        <w:t>2003</w:t>
      </w:r>
      <w:r>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BA0FC5" w:rsidRDefault="00BA0FC5" w:rsidP="00BA0FC5">
      <w:pPr>
        <w:spacing w:line="360" w:lineRule="auto"/>
        <w:ind w:firstLineChars="200" w:firstLine="420"/>
        <w:rPr>
          <w:color w:val="000000"/>
          <w:szCs w:val="21"/>
        </w:rPr>
      </w:pPr>
      <w:r>
        <w:rPr>
          <w:rFonts w:hint="eastAsia"/>
          <w:color w:val="000000"/>
          <w:szCs w:val="21"/>
        </w:rPr>
        <w:t>上海浦东发展银行总行于</w:t>
      </w:r>
      <w:r>
        <w:rPr>
          <w:rFonts w:hint="eastAsia"/>
          <w:color w:val="000000"/>
          <w:szCs w:val="21"/>
        </w:rPr>
        <w:t>2003</w:t>
      </w:r>
      <w:r>
        <w:rPr>
          <w:rFonts w:hint="eastAsia"/>
          <w:color w:val="000000"/>
          <w:szCs w:val="21"/>
        </w:rPr>
        <w:t>年设立基金托管部，</w:t>
      </w:r>
      <w:r>
        <w:rPr>
          <w:rFonts w:hint="eastAsia"/>
          <w:color w:val="000000"/>
          <w:szCs w:val="21"/>
        </w:rPr>
        <w:t>2005</w:t>
      </w:r>
      <w:r>
        <w:rPr>
          <w:rFonts w:hint="eastAsia"/>
          <w:color w:val="000000"/>
          <w:szCs w:val="21"/>
        </w:rPr>
        <w:t>年更名为资产托管部，</w:t>
      </w:r>
      <w:r>
        <w:rPr>
          <w:rFonts w:hint="eastAsia"/>
          <w:color w:val="000000"/>
          <w:szCs w:val="21"/>
        </w:rPr>
        <w:t>2013</w:t>
      </w:r>
      <w:r>
        <w:rPr>
          <w:rFonts w:hint="eastAsia"/>
          <w:color w:val="000000"/>
          <w:szCs w:val="21"/>
        </w:rPr>
        <w:t>年更名为资产托管与养老金业务部，</w:t>
      </w:r>
      <w:r>
        <w:rPr>
          <w:rFonts w:hint="eastAsia"/>
          <w:color w:val="000000"/>
          <w:szCs w:val="21"/>
        </w:rPr>
        <w:t>2016</w:t>
      </w:r>
      <w:r>
        <w:rPr>
          <w:rFonts w:hint="eastAsia"/>
          <w:color w:val="000000"/>
          <w:szCs w:val="21"/>
        </w:rPr>
        <w:t>年进行组织架构优化调整，并更名为资产托管部，目前下设证券托管处、客户资产托管处、内控管理处、业务保障处、总行资产托管运营中心（含合肥分中心）五个职能处室。</w:t>
      </w:r>
    </w:p>
    <w:p w:rsidR="00BA0FC5" w:rsidRDefault="00BA0FC5" w:rsidP="00BA0FC5">
      <w:pPr>
        <w:spacing w:line="360" w:lineRule="auto"/>
        <w:ind w:firstLineChars="200" w:firstLine="420"/>
        <w:rPr>
          <w:color w:val="000000"/>
          <w:szCs w:val="21"/>
        </w:rPr>
      </w:pPr>
      <w:r>
        <w:rPr>
          <w:rFonts w:hint="eastAsia"/>
          <w:color w:val="000000"/>
          <w:szCs w:val="21"/>
        </w:rPr>
        <w:t>目前，上海浦东发展银行已拥有客户资金托管、资金信托保管、证券投资基金托管、全球资产托管、保险资金托管、基金专户理财托管、证券公司客户资产托管、期货公司客户资产托管、私募证券投资基金托管、私募股权托管、银行理财产品托管、企业年金托管等多项托管产品，形成完备的产品体系，可满足多领域客户、境内外市场的资产托管需求。</w:t>
      </w:r>
    </w:p>
    <w:p w:rsidR="00BA0FC5" w:rsidRDefault="00BA0FC5" w:rsidP="00BA0FC5">
      <w:pPr>
        <w:spacing w:line="360" w:lineRule="auto"/>
        <w:ind w:firstLineChars="200" w:firstLine="420"/>
        <w:rPr>
          <w:color w:val="000000"/>
          <w:szCs w:val="21"/>
        </w:rPr>
      </w:pPr>
    </w:p>
    <w:p w:rsidR="00BA0FC5" w:rsidRDefault="00BA0FC5" w:rsidP="00BA0FC5">
      <w:pPr>
        <w:spacing w:line="360" w:lineRule="auto"/>
        <w:ind w:firstLineChars="200" w:firstLine="420"/>
        <w:rPr>
          <w:rFonts w:ascii="宋体" w:hAnsi="宋体" w:cs="Arial"/>
          <w:szCs w:val="21"/>
        </w:rPr>
      </w:pPr>
      <w:r>
        <w:rPr>
          <w:rFonts w:ascii="宋体" w:hAnsi="宋体" w:cs="Arial" w:hint="eastAsia"/>
          <w:szCs w:val="21"/>
        </w:rPr>
        <w:t>2、主要人员情况</w:t>
      </w:r>
    </w:p>
    <w:p w:rsidR="00BA0FC5" w:rsidRDefault="00BA0FC5" w:rsidP="00BA0FC5">
      <w:pPr>
        <w:spacing w:line="360" w:lineRule="auto"/>
        <w:ind w:firstLineChars="200" w:firstLine="420"/>
        <w:rPr>
          <w:rFonts w:ascii="宋体" w:hAnsi="宋体" w:cs="Arial"/>
          <w:szCs w:val="21"/>
        </w:rPr>
      </w:pPr>
      <w:r>
        <w:rPr>
          <w:rFonts w:ascii="宋体" w:hAnsi="宋体" w:cs="Arial" w:hint="eastAsia"/>
          <w:szCs w:val="21"/>
        </w:rPr>
        <w:t>高国富，男，1956年出生，研究生学历，博士学位，高级经济师职称。曾任上海外高桥保税区开发（控股）公司总经理；上海外高桥保税区管委会副主任；上海万国证券公司代总裁；上海久事公司总经理；上海市城市建设投资开发总公司总经理；中国太平洋保险（集团）股份有限公司党委书记、董事长。现任上海浦东发展银行股份有限公司党委书记、董事长。第十二届全国政协委员。伦敦金融城中国事务顾问委员会委员，中欧国际工商学院理事会成员、国际顾问委员会委员，上海交通大学安泰经济管理学院顾问委员会委员。</w:t>
      </w:r>
    </w:p>
    <w:p w:rsidR="00BA0FC5" w:rsidRDefault="00BA0FC5" w:rsidP="00BA0FC5">
      <w:pPr>
        <w:spacing w:line="360" w:lineRule="auto"/>
        <w:ind w:firstLineChars="200" w:firstLine="420"/>
        <w:rPr>
          <w:rFonts w:ascii="宋体" w:hAnsi="宋体" w:cs="Arial"/>
          <w:szCs w:val="21"/>
        </w:rPr>
      </w:pPr>
      <w:r>
        <w:rPr>
          <w:rFonts w:ascii="宋体" w:hAnsi="宋体" w:cs="Arial" w:hint="eastAsia"/>
          <w:szCs w:val="21"/>
        </w:rPr>
        <w:t>刘信义，男，1965年出生，硕士研究生，高级经济师。曾任上海浦东发展银行上海地区总部副总经理，上海市金融服务办挂职任机构处处长、市金融服务办主任助理，上海浦东发展银行党委委员、副行长、财务总监，上海国盛集团有限公司总裁。现任上海浦东发展银行党委副书记、副董事长、行长。</w:t>
      </w:r>
    </w:p>
    <w:p w:rsidR="00BA0FC5" w:rsidRDefault="00BA0FC5" w:rsidP="00BA0FC5">
      <w:pPr>
        <w:spacing w:line="360" w:lineRule="auto"/>
        <w:ind w:firstLineChars="200" w:firstLine="420"/>
        <w:rPr>
          <w:rFonts w:ascii="宋体" w:hAnsi="宋体" w:cs="Arial"/>
          <w:szCs w:val="21"/>
        </w:rPr>
      </w:pPr>
      <w:r>
        <w:rPr>
          <w:rFonts w:ascii="宋体" w:hAnsi="宋体" w:cs="Arial" w:hint="eastAsia"/>
          <w:szCs w:val="21"/>
        </w:rPr>
        <w:t>孔建，男，1968年出生，博士研究生。历任工商银行山东省分行计划处科员、副主任科员，国际业务部、工商信贷处科长，资金营运处副处长，上海浦东发展银行济南分行信管处总经理，上海浦东发展银行济南分行行长助理、副行长、党委书记、行长。现任上海浦东发展银行总行资产托管部党支部书记、资产托管部总经理。</w:t>
      </w:r>
    </w:p>
    <w:p w:rsidR="00BA0FC5" w:rsidRDefault="00BA0FC5" w:rsidP="00BA0FC5">
      <w:pPr>
        <w:spacing w:line="360" w:lineRule="auto"/>
        <w:ind w:firstLineChars="200" w:firstLine="420"/>
        <w:rPr>
          <w:rFonts w:ascii="宋体" w:hAnsi="宋体" w:cs="Arial"/>
          <w:szCs w:val="21"/>
        </w:rPr>
      </w:pPr>
    </w:p>
    <w:p w:rsidR="00BA0FC5" w:rsidRDefault="00BA0FC5" w:rsidP="00BA0FC5">
      <w:pPr>
        <w:spacing w:line="360" w:lineRule="auto"/>
        <w:ind w:firstLineChars="200" w:firstLine="420"/>
        <w:rPr>
          <w:rFonts w:ascii="宋体" w:hAnsi="宋体" w:cs="Arial"/>
          <w:szCs w:val="21"/>
        </w:rPr>
      </w:pPr>
      <w:r>
        <w:rPr>
          <w:rFonts w:ascii="宋体" w:hAnsi="宋体" w:cs="Arial" w:hint="eastAsia"/>
          <w:szCs w:val="21"/>
        </w:rPr>
        <w:t>3、托管业务经营情况</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sidRPr="002F393C">
        <w:rPr>
          <w:rFonts w:ascii="宋体" w:hAnsi="宋体" w:cs="Arial" w:hint="eastAsia"/>
          <w:szCs w:val="21"/>
        </w:rPr>
        <w:t>截止2019年6月30日，上海浦东发展银行证券投资基金托管规模为4260.70亿元，比去年末增加1.13%。托管证券投资基金共一百五十四只，分别为国泰金龙行业精选基金、国泰金龙债券基金、天治财富增长基金、广发小盘成长基金、汇添富货币基金、长信金利趋势基金、嘉实优质企业基金、国联安货币基金、长信利众债券基金（LOF）、博时安丰18个月基金（LOF）、易方达裕丰回报基金、鹏华丰泰定期开放基金、汇添富双利增强债券基金、华富恒财定开债券基金、汇添富和聚宝货币基金、工银目标收益一年定开债券基金、北信瑞丰宜投宝货币基金、中海医药健康产业基金、华富国泰民安灵活配置混合基金、安信动态策略灵活配置基金、东方红稳健精选基金、国联安鑫享混合基金、长安鑫利优选混合基金、工银瑞信生态环境基金、天弘新价值混合基金、嘉实机构快线货币基金、鹏华REITs封闭式基金、华富健康文娱基金、金鹰改革红利基金、易方达裕祥回报债券基金、中银瑞利灵活配置混合基金、华夏新活力混合基金、鑫元汇利债券型基金、南方转型驱动灵活配置基金、银华远景债券基金、富安达长盈灵活配置混合型基金、中信建投睿溢混合型证券投资基金、工银瑞信恒享纯债基金、长信利发债券基金、博时景发纯债基金、鑫元得利债券型基金、东方红战略沪港深混合基金、博时富发纯债基金、博时利发纯债基金、银河君信混合基金、汇添富保鑫保本混合基金、兴业启元一年定开债券基金、工银瑞信瑞盈18个月定开债券基金、中信建投稳裕定开债券基金、招商招怡纯债债券基金、中加丰享纯债债券基金、长安泓泽纯债债券基金、银河君耀灵活配置混合基金、广发汇瑞3个月定期开放债券发起式证券投资基金、汇安嘉汇纯债债券基金、南方宣利定开债券基金、招商兴福灵活配置混合基金、博时鑫润灵活配置混合基金、兴业裕华债券基金、易方达瑞通灵活配置混合基金、招商招祥纯债债券基金、易方达瑞程混合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300指数增强型证券投资基金、汇安丰恒混合基金、景顺长城中证500指数基金、鹏华丰康债券基金、兴业安润货币基金、兴业瑞丰6个月定开债券基金、兴业裕丰债券基金、易方达瑞弘混合基金、长安鑫富领先混合基金、万家现金增利货币基金、上银慧增利货币市场基金、易方达瑞富灵活配置证券投资基金、博时富腾纯债债券型证券投资基金、安信工业4.0主题沪港深精选混合基金、万家天添宝货币基金、中欧瑾泰债券型证券投资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富荣富乾债券型证券投资基金、国联安安稳灵活配置混合型证券投资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兴业3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金、永赢盈益债券型证券投资基金、中加颐合纯债债券型证券投资基金、中信保诚稳达债券型证券投资基金、中银中债3-5年期农发行债券指数证券投资基金、东方红核心优选一年定期开放混合型证券投资基金、平安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1-3年国开行债券指数证券投资基金、融通通捷债券型证券投资基金、华富恒盛纯债债券型证券投资基金、建信中证1000指数增强型发起式证券投资基金、汇安嘉鑫纯债债券型证券投资基金、中欧瑾泰债券型证券投资基金、国寿安保安丰纯债债券型证券投资基金、海富通聚丰纯债债券型证券投资基金、博时中债1-3年政策性金融债指数证券投资基金、银河家盈纯债债券型证券投资基金、博时富永纯债3个月定期开放债券型发起式证券投资基金、南方畅利定期开放债券型发起式证券投资基金、中加瑞利纯债债券型证券投资基金、华安安泰定期开放债券型发起式证券投资基金、华富中证5年恒定久期国开债指数型证券投资基金、永赢合益债券型证券投资基金、嘉实中债1-3年政策性金融债指数证券投资基金、广发港股通优质增长混合型证券投资基金、长安泓沣中短债债券型证券投资基金、中海信息产业精选混合型证券投资基金、民生加银恒裕债券型证券投资基金、国寿安保尊益信用纯债债券型证券投资基金、平安惠泰纯债债券型证券投资基金、中信建投景和中短债债券型证券投资基金、工银瑞信添慧债券型证券投资基金、华富安鑫债券型证券投资基金、汇添富中债1-3年农发行债券指数证券投资基金、南方旭元债券型发起式证券投资基金、大成中债3-5年国开行债券指数基金等。</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p>
    <w:p w:rsidR="00BA0FC5" w:rsidRDefault="00BA0FC5" w:rsidP="00BA0FC5">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二、基金托管人的内部控制制度</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合法权益。</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本行内部控制组织架构为：总行法律合规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3、内部控制制度及措施: 本行已建立完善的内部控制制度。内控制度贯穿资产托管业务的决策、执行、监督全过程，渗透到各业务流程和各操作环节，覆盖到从事资产托管各级组织结构、岗位及人员。内部控制以防范风险、合规经营为出发点，各项业务流程体现“内控优先”要求。</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组织灾备演练，建立重大事项报告制度；在基金运作办公区域建立健全安全监控系统，利用录音、录像等技术手段实现风险控制；定期对业务情况进行自查、内部稽核等措施进行监控，通过专项/全面审计等措施实施业务监控，排查风险隐患。</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p>
    <w:p w:rsidR="00BA0FC5" w:rsidRDefault="00BA0FC5" w:rsidP="00BA0FC5">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三、基金托管人对基金管理人运作基金进行监督的方法和程序</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1、监督依据</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托管人严格按照有关政策法规、以及基金合同、托管协议等进行监督。监督依据具体包括：</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（1）《中华人民共和国证券法》；</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（2）《中华人民共和国证券投资基金法》；</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（3）《公开募集证券投资基金运作管理办法》；；</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（4）《证券投资基金销售管理办法》</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（5）《基金合同》、《基金托管协议》；</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（6）法律、法规、政策的其他规定。</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2、监督内容</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 xml:space="preserve">    我行根据基金合同及托管协议约定，对基金合同生效之后所托管基金的投资范围、投资比例、投资限制等进行严格监督，及时提示基金管理人违规风险。</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3、监督方法</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（1）资产托管部设置核算监督岗位，配备相应的业务人员，在授权范围内独立行使对基金管理人投资交易行为的监督职责，规范基金运作，维护基金投资人的合法权益，不受任何外界力量的干预；</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（2）在日常运作中，凡可量化的监督指标，由核算监督岗通过托管业务的自动处理程序进行监督，实现系统的自动跟踪和预警；</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（3）对非量化指标、投资指令、管理人提供的各种报表和报告等，采取人工监督的方法。</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4、监督结果的处理方式</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（1）基金托管人对基金管理人的投资运作监督结果，采取定期和不定期报告形式向基金管理人和中国证监会报告。定期报告包括基金监控周报等。不定期报告包括提示函、临时日报、其他临时报告等；</w:t>
      </w:r>
    </w:p>
    <w:p w:rsidR="00BA0FC5" w:rsidRDefault="00BA0FC5" w:rsidP="00BA0FC5">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若基金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rsidR="00BF3EE1" w:rsidRDefault="00BA0FC5" w:rsidP="00BA0FC5">
      <w:pPr>
        <w:spacing w:line="360" w:lineRule="auto"/>
        <w:ind w:firstLineChars="200" w:firstLine="420"/>
        <w:rPr>
          <w:rFonts w:ascii="宋体" w:hAnsi="宋体" w:cs="Arial"/>
          <w:szCs w:val="21"/>
        </w:rPr>
      </w:pPr>
      <w:r>
        <w:rPr>
          <w:rFonts w:ascii="宋体" w:hAnsi="宋体" w:cs="Arial" w:hint="eastAsia"/>
          <w:szCs w:val="21"/>
        </w:rPr>
        <w:t>（3）针对中国证监会、中国人民银行对基金投资运作监督情况的检查，应及时提供有关情况和资料。</w:t>
      </w:r>
    </w:p>
    <w:p w:rsidR="00BF3EE1" w:rsidRDefault="00BF3EE1">
      <w:pPr>
        <w:spacing w:line="360" w:lineRule="auto"/>
        <w:ind w:firstLineChars="200" w:firstLine="420"/>
        <w:rPr>
          <w:rFonts w:ascii="宋体" w:hAnsi="宋体" w:cs="Arial"/>
          <w:szCs w:val="21"/>
        </w:rPr>
      </w:pPr>
    </w:p>
    <w:p w:rsidR="00BF3EE1" w:rsidRDefault="00BF3EE1">
      <w:pPr>
        <w:spacing w:line="360" w:lineRule="auto"/>
        <w:ind w:firstLineChars="200" w:firstLine="420"/>
        <w:rPr>
          <w:rFonts w:ascii="宋体" w:hAnsi="宋体" w:cs="Arial"/>
          <w:szCs w:val="21"/>
        </w:rPr>
      </w:pPr>
    </w:p>
    <w:p w:rsidR="00BF3EE1" w:rsidRDefault="00D0665D">
      <w:pPr>
        <w:widowControl/>
        <w:jc w:val="left"/>
        <w:rPr>
          <w:rFonts w:ascii="宋体" w:hAnsi="宋体" w:cs="Arial"/>
          <w:szCs w:val="21"/>
        </w:rPr>
      </w:pPr>
      <w:r>
        <w:rPr>
          <w:rFonts w:ascii="宋体" w:hAnsi="宋体" w:cs="Arial"/>
          <w:szCs w:val="21"/>
        </w:rPr>
        <w:br w:type="page"/>
      </w: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21" w:name="_Toc214873594"/>
      <w:bookmarkStart w:id="22" w:name="_Toc317088142"/>
      <w:bookmarkStart w:id="23" w:name="_Toc317088539"/>
      <w:bookmarkStart w:id="24" w:name="_Toc320887644"/>
      <w:bookmarkStart w:id="25" w:name="_Toc335232693"/>
      <w:bookmarkStart w:id="26" w:name="_Toc1464060"/>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21"/>
      <w:bookmarkEnd w:id="22"/>
      <w:bookmarkEnd w:id="23"/>
      <w:bookmarkEnd w:id="24"/>
      <w:bookmarkEnd w:id="25"/>
      <w:bookmarkEnd w:id="26"/>
    </w:p>
    <w:p w:rsidR="00BF3EE1" w:rsidRDefault="00BF3EE1">
      <w:pPr>
        <w:rPr>
          <w:rFonts w:ascii="Arial Unicode MS" w:hAnsi="Arial Unicode MS"/>
          <w:lang w:val="zh-CN"/>
        </w:rPr>
      </w:pP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rsidR="00BF3EE1" w:rsidRDefault="00D0665D">
      <w:pPr>
        <w:spacing w:line="360" w:lineRule="auto"/>
        <w:ind w:firstLineChars="200" w:firstLine="420"/>
        <w:rPr>
          <w:rFonts w:ascii="宋体" w:hAnsi="宋体"/>
          <w:color w:val="000000"/>
          <w:kern w:val="0"/>
          <w:szCs w:val="21"/>
        </w:rPr>
      </w:pPr>
      <w:r>
        <w:rPr>
          <w:rFonts w:ascii="宋体" w:hAnsi="宋体"/>
          <w:color w:val="000000"/>
          <w:kern w:val="0"/>
          <w:szCs w:val="21"/>
        </w:rPr>
        <w:t>1、直销机构：富荣基金管理有限公司直销中心</w:t>
      </w:r>
    </w:p>
    <w:p w:rsidR="00BF3EE1" w:rsidRDefault="00D0665D">
      <w:pPr>
        <w:spacing w:line="360" w:lineRule="auto"/>
        <w:ind w:firstLineChars="200" w:firstLine="420"/>
        <w:rPr>
          <w:rFonts w:ascii="宋体" w:hAnsi="宋体"/>
          <w:color w:val="000000"/>
          <w:kern w:val="0"/>
          <w:szCs w:val="21"/>
        </w:rPr>
      </w:pPr>
      <w:r>
        <w:rPr>
          <w:rFonts w:ascii="宋体" w:hAnsi="宋体" w:hint="eastAsia"/>
          <w:szCs w:val="21"/>
        </w:rPr>
        <w:t>注册地址</w:t>
      </w:r>
      <w:r>
        <w:rPr>
          <w:rFonts w:ascii="宋体" w:hAnsi="宋体" w:hint="eastAsia"/>
          <w:color w:val="000000"/>
          <w:kern w:val="0"/>
          <w:szCs w:val="21"/>
        </w:rPr>
        <w:t>：广州市南沙区海滨路</w:t>
      </w:r>
      <w:r>
        <w:rPr>
          <w:rFonts w:ascii="宋体" w:hAnsi="宋体"/>
          <w:color w:val="000000"/>
          <w:kern w:val="0"/>
          <w:szCs w:val="21"/>
        </w:rPr>
        <w:t xml:space="preserve">171号南沙金融大厦11楼1101之一J20室 </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办公地址：深圳市福田区深南大道</w:t>
      </w:r>
      <w:r>
        <w:rPr>
          <w:rFonts w:ascii="宋体" w:hAnsi="宋体"/>
          <w:color w:val="000000"/>
          <w:kern w:val="0"/>
          <w:szCs w:val="21"/>
        </w:rPr>
        <w:t>2012号深圳证券交易所广场3501室</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法定代表人：</w:t>
      </w:r>
      <w:r>
        <w:rPr>
          <w:rFonts w:ascii="宋体" w:hAnsi="宋体"/>
          <w:color w:val="000000"/>
          <w:kern w:val="0"/>
          <w:szCs w:val="21"/>
        </w:rPr>
        <w:t xml:space="preserve"> </w:t>
      </w:r>
      <w:r w:rsidR="00100A8C">
        <w:rPr>
          <w:rFonts w:ascii="宋体" w:hAnsi="宋体" w:hint="eastAsia"/>
          <w:color w:val="000000"/>
          <w:kern w:val="0"/>
          <w:szCs w:val="21"/>
        </w:rPr>
        <w:t>杨小舟</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电话：</w:t>
      </w:r>
      <w:r>
        <w:rPr>
          <w:rFonts w:ascii="宋体" w:hAnsi="宋体" w:cs="Arial"/>
          <w:color w:val="000000"/>
        </w:rPr>
        <w:t>0755-84356629</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传真：</w:t>
      </w:r>
      <w:r>
        <w:rPr>
          <w:rFonts w:ascii="宋体" w:hAnsi="宋体" w:cs="Arial"/>
          <w:color w:val="000000"/>
        </w:rPr>
        <w:t>0755-83230902</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客服电话：</w:t>
      </w:r>
      <w:r>
        <w:rPr>
          <w:rFonts w:ascii="宋体" w:hAnsi="宋体"/>
          <w:color w:val="000000"/>
          <w:kern w:val="0"/>
          <w:szCs w:val="21"/>
        </w:rPr>
        <w:t>4006855600</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网址：</w:t>
      </w:r>
      <w:r>
        <w:rPr>
          <w:rFonts w:ascii="宋体" w:hAnsi="宋体"/>
          <w:color w:val="000000"/>
          <w:kern w:val="0"/>
          <w:szCs w:val="21"/>
        </w:rPr>
        <w:t>www.furamc.com.cn</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p>
    <w:tbl>
      <w:tblPr>
        <w:tblStyle w:val="affc"/>
        <w:tblW w:w="8522" w:type="dxa"/>
        <w:tblLayout w:type="fixed"/>
        <w:tblLook w:val="04A0" w:firstRow="1" w:lastRow="0" w:firstColumn="1" w:lastColumn="0" w:noHBand="0" w:noVBand="1"/>
      </w:tblPr>
      <w:tblGrid>
        <w:gridCol w:w="817"/>
        <w:gridCol w:w="2977"/>
        <w:gridCol w:w="4728"/>
      </w:tblGrid>
      <w:tr w:rsidR="00BF3EE1">
        <w:tc>
          <w:tcPr>
            <w:tcW w:w="817" w:type="dxa"/>
            <w:vAlign w:val="center"/>
          </w:tcPr>
          <w:p w:rsidR="00BF3EE1" w:rsidRDefault="00D0665D">
            <w:pPr>
              <w:snapToGrid w:val="0"/>
              <w:spacing w:line="360" w:lineRule="auto"/>
              <w:rPr>
                <w:rFonts w:ascii="宋体" w:hAnsi="宋体" w:cs="Arial"/>
                <w:color w:val="000000"/>
                <w:kern w:val="0"/>
                <w:szCs w:val="21"/>
              </w:rPr>
            </w:pPr>
            <w:r>
              <w:rPr>
                <w:rFonts w:ascii="宋体" w:hAnsi="宋体" w:hint="eastAsia"/>
                <w:b/>
                <w:color w:val="000000"/>
                <w:kern w:val="0"/>
                <w:szCs w:val="21"/>
              </w:rPr>
              <w:t>序号</w:t>
            </w:r>
          </w:p>
        </w:tc>
        <w:tc>
          <w:tcPr>
            <w:tcW w:w="2977" w:type="dxa"/>
            <w:vAlign w:val="center"/>
          </w:tcPr>
          <w:p w:rsidR="00BF3EE1" w:rsidRDefault="00D0665D">
            <w:pPr>
              <w:snapToGrid w:val="0"/>
              <w:spacing w:line="360" w:lineRule="auto"/>
              <w:rPr>
                <w:rFonts w:ascii="宋体" w:hAnsi="宋体" w:cs="Arial"/>
                <w:color w:val="000000" w:themeColor="text1"/>
                <w:kern w:val="0"/>
                <w:szCs w:val="21"/>
              </w:rPr>
            </w:pPr>
            <w:r>
              <w:rPr>
                <w:rFonts w:ascii="宋体" w:hAnsi="宋体" w:hint="eastAsia"/>
                <w:b/>
                <w:color w:val="000000" w:themeColor="text1"/>
                <w:kern w:val="0"/>
                <w:szCs w:val="21"/>
              </w:rPr>
              <w:t>代销机构名称</w:t>
            </w:r>
          </w:p>
        </w:tc>
        <w:tc>
          <w:tcPr>
            <w:tcW w:w="4728" w:type="dxa"/>
          </w:tcPr>
          <w:p w:rsidR="00BF3EE1" w:rsidRDefault="00D0665D">
            <w:pPr>
              <w:snapToGrid w:val="0"/>
              <w:spacing w:line="360" w:lineRule="auto"/>
              <w:rPr>
                <w:rFonts w:ascii="宋体" w:hAnsi="宋体" w:cs="Arial"/>
                <w:color w:val="000000"/>
                <w:kern w:val="0"/>
                <w:szCs w:val="21"/>
              </w:rPr>
            </w:pPr>
            <w:r>
              <w:rPr>
                <w:rFonts w:ascii="宋体" w:hAnsi="宋体" w:hint="eastAsia"/>
                <w:b/>
                <w:color w:val="000000"/>
                <w:kern w:val="0"/>
                <w:szCs w:val="21"/>
              </w:rPr>
              <w:t>代销机构信息</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包商银行股份有限公司</w:t>
            </w:r>
          </w:p>
        </w:tc>
        <w:tc>
          <w:tcPr>
            <w:tcW w:w="4728" w:type="dxa"/>
          </w:tcPr>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注册（办公）地址：内蒙古包头市钢铁大街6号</w:t>
            </w:r>
          </w:p>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color w:val="000000"/>
                <w:szCs w:val="21"/>
              </w:rPr>
              <w:t xml:space="preserve"> 95352</w:t>
            </w:r>
          </w:p>
          <w:p w:rsidR="00BF3EE1" w:rsidRDefault="00D0665D">
            <w:pPr>
              <w:spacing w:line="360" w:lineRule="auto"/>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网站：</w:t>
            </w:r>
            <w:hyperlink r:id="rId18" w:history="1">
              <w:r>
                <w:rPr>
                  <w:rFonts w:asciiTheme="minorEastAsia" w:eastAsiaTheme="minorEastAsia" w:hAnsiTheme="minorEastAsia" w:cs="Arial"/>
                  <w:szCs w:val="21"/>
                </w:rPr>
                <w:t>www.bsb.com.cn</w:t>
              </w:r>
            </w:hyperlink>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2</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平安证券股份有限公司</w:t>
            </w:r>
          </w:p>
        </w:tc>
        <w:tc>
          <w:tcPr>
            <w:tcW w:w="4728" w:type="dxa"/>
          </w:tcPr>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 xml:space="preserve">注册（办公）地址：深圳市福田中心区金田路4036号荣超大厦16-20层 </w:t>
            </w:r>
          </w:p>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客户服务电话：</w:t>
            </w:r>
            <w:r>
              <w:rPr>
                <w:rFonts w:asciiTheme="minorEastAsia" w:eastAsiaTheme="minorEastAsia" w:hAnsiTheme="minorEastAsia" w:cs="Arial"/>
                <w:szCs w:val="21"/>
              </w:rPr>
              <w:t xml:space="preserve">95511-8 </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网址：</w:t>
            </w:r>
            <w:r>
              <w:rPr>
                <w:rFonts w:asciiTheme="minorEastAsia" w:eastAsiaTheme="minorEastAsia" w:hAnsiTheme="minorEastAsia" w:cs="Arial"/>
                <w:szCs w:val="21"/>
              </w:rPr>
              <w:t>stock.pingan.com</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3</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color w:val="000000"/>
                <w:kern w:val="0"/>
                <w:szCs w:val="21"/>
              </w:rPr>
              <w:t>世纪证券有限责任公司</w:t>
            </w:r>
          </w:p>
        </w:tc>
        <w:tc>
          <w:tcPr>
            <w:tcW w:w="4728" w:type="dxa"/>
          </w:tcPr>
          <w:p w:rsidR="00BF3EE1" w:rsidRDefault="00D0665D">
            <w:pPr>
              <w:widowControl/>
              <w:shd w:val="clear" w:color="auto" w:fill="FFFFFF"/>
              <w:spacing w:line="360" w:lineRule="auto"/>
              <w:jc w:val="left"/>
              <w:rPr>
                <w:rFonts w:asciiTheme="minorEastAsia" w:eastAsiaTheme="minorEastAsia" w:hAnsiTheme="minorEastAsia" w:cs="Calibri"/>
                <w:color w:val="000000"/>
                <w:kern w:val="0"/>
                <w:szCs w:val="21"/>
              </w:rPr>
            </w:pPr>
            <w:r>
              <w:rPr>
                <w:rFonts w:asciiTheme="minorEastAsia" w:eastAsiaTheme="minorEastAsia" w:hAnsiTheme="minorEastAsia" w:cs="Calibri" w:hint="eastAsia"/>
                <w:color w:val="000000"/>
                <w:kern w:val="0"/>
                <w:szCs w:val="21"/>
              </w:rPr>
              <w:t>注册（办公）地址：</w:t>
            </w:r>
            <w:r>
              <w:rPr>
                <w:rFonts w:asciiTheme="minorEastAsia" w:eastAsiaTheme="minorEastAsia" w:hAnsiTheme="minorEastAsia" w:hint="eastAsia"/>
                <w:szCs w:val="21"/>
              </w:rPr>
              <w:t>深圳市福田区深南大道招商银行大厦40</w:t>
            </w:r>
            <w:r>
              <w:rPr>
                <w:rFonts w:asciiTheme="minorEastAsia" w:eastAsiaTheme="minorEastAsia" w:hAnsiTheme="minorEastAsia"/>
                <w:szCs w:val="21"/>
              </w:rPr>
              <w:t>-42</w:t>
            </w:r>
            <w:r>
              <w:rPr>
                <w:rFonts w:asciiTheme="minorEastAsia" w:eastAsiaTheme="minorEastAsia" w:hAnsiTheme="minorEastAsia" w:hint="eastAsia"/>
                <w:szCs w:val="21"/>
              </w:rPr>
              <w:t>层</w:t>
            </w:r>
          </w:p>
          <w:p w:rsidR="00BF3EE1" w:rsidRDefault="00D0665D">
            <w:pPr>
              <w:spacing w:line="360" w:lineRule="auto"/>
              <w:rPr>
                <w:rFonts w:asciiTheme="minorEastAsia" w:eastAsiaTheme="minorEastAsia" w:hAnsiTheme="minorEastAsia"/>
                <w:szCs w:val="21"/>
              </w:rPr>
            </w:pPr>
            <w:r>
              <w:rPr>
                <w:rFonts w:asciiTheme="minorEastAsia" w:eastAsiaTheme="minorEastAsia" w:hAnsiTheme="minorEastAsia" w:cs="Calibri" w:hint="eastAsia"/>
                <w:color w:val="000000"/>
                <w:kern w:val="0"/>
                <w:szCs w:val="21"/>
              </w:rPr>
              <w:t>客服电话：</w:t>
            </w:r>
            <w:r>
              <w:rPr>
                <w:rFonts w:asciiTheme="minorEastAsia" w:eastAsiaTheme="minorEastAsia" w:hAnsiTheme="minorEastAsia"/>
                <w:szCs w:val="21"/>
              </w:rPr>
              <w:t>4008323000</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Calibri" w:hint="eastAsia"/>
                <w:color w:val="000000"/>
                <w:kern w:val="0"/>
                <w:szCs w:val="21"/>
              </w:rPr>
              <w:t>网站：</w:t>
            </w:r>
            <w:r>
              <w:rPr>
                <w:rFonts w:asciiTheme="minorEastAsia" w:eastAsiaTheme="minorEastAsia" w:hAnsiTheme="minorEastAsia"/>
              </w:rPr>
              <w:t xml:space="preserve"> </w:t>
            </w:r>
            <w:r>
              <w:rPr>
                <w:rFonts w:asciiTheme="minorEastAsia" w:eastAsiaTheme="minorEastAsia" w:hAnsiTheme="minorEastAsia"/>
                <w:szCs w:val="21"/>
              </w:rPr>
              <w:t>http://www.csco.com.cn</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4</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大泰金石基金销售有限公司</w:t>
            </w:r>
          </w:p>
        </w:tc>
        <w:tc>
          <w:tcPr>
            <w:tcW w:w="4728" w:type="dxa"/>
          </w:tcPr>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办公地址：南京市建邺区江东中路</w:t>
            </w:r>
            <w:r>
              <w:rPr>
                <w:rFonts w:asciiTheme="minorEastAsia" w:eastAsiaTheme="minorEastAsia" w:hAnsiTheme="minorEastAsia"/>
                <w:color w:val="000000"/>
                <w:kern w:val="0"/>
                <w:sz w:val="24"/>
              </w:rPr>
              <w:t>222号南京奥体中心现代五项馆2105室</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4009282266</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www.dtfunds.com</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5</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上海天天基金销售有限公司</w:t>
            </w:r>
          </w:p>
        </w:tc>
        <w:tc>
          <w:tcPr>
            <w:tcW w:w="4728" w:type="dxa"/>
          </w:tcPr>
          <w:p w:rsidR="00BF3EE1" w:rsidRDefault="00D0665D">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办公地址：上海市徐汇区龙田路</w:t>
            </w:r>
            <w:r>
              <w:rPr>
                <w:rFonts w:asciiTheme="minorEastAsia" w:eastAsiaTheme="minorEastAsia" w:hAnsiTheme="minorEastAsia"/>
                <w:color w:val="000000"/>
                <w:kern w:val="0"/>
                <w:sz w:val="24"/>
              </w:rPr>
              <w:t>190号2号楼二层</w:t>
            </w:r>
          </w:p>
          <w:p w:rsidR="00BF3EE1" w:rsidRDefault="00D0665D">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4001818188</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 xml:space="preserve"> fund.eastmoney.com</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6</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珠海盈米财富管理有限公司</w:t>
            </w:r>
          </w:p>
        </w:tc>
        <w:tc>
          <w:tcPr>
            <w:tcW w:w="4728" w:type="dxa"/>
          </w:tcPr>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办公地址：珠海市横琴新区宝华路</w:t>
            </w:r>
            <w:r>
              <w:rPr>
                <w:rFonts w:asciiTheme="minorEastAsia" w:eastAsiaTheme="minorEastAsia" w:hAnsiTheme="minorEastAsia"/>
                <w:color w:val="000000"/>
                <w:kern w:val="0"/>
                <w:sz w:val="24"/>
              </w:rPr>
              <w:t xml:space="preserve">6号105室-3491 </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020-89629066</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www.yingmi.cn</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7</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上海长量基金销售投资顾问有限公司</w:t>
            </w:r>
          </w:p>
        </w:tc>
        <w:tc>
          <w:tcPr>
            <w:tcW w:w="4728" w:type="dxa"/>
          </w:tcPr>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办公地址：上海市浦东新区东方路1267号11层</w:t>
            </w:r>
          </w:p>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客服电话：400-820-2899</w:t>
            </w:r>
          </w:p>
          <w:p w:rsidR="00BF3EE1" w:rsidRDefault="00D0665D">
            <w:pPr>
              <w:jc w:val="left"/>
              <w:rPr>
                <w:rFonts w:asciiTheme="minorEastAsia" w:eastAsiaTheme="minorEastAsia" w:hAnsiTheme="minorEastAsia"/>
                <w:bCs/>
                <w:iCs/>
              </w:rPr>
            </w:pPr>
            <w:r>
              <w:rPr>
                <w:rFonts w:asciiTheme="minorEastAsia" w:eastAsiaTheme="minorEastAsia" w:hAnsiTheme="minorEastAsia" w:cs="Arial" w:hint="eastAsia"/>
                <w:szCs w:val="21"/>
              </w:rPr>
              <w:t>公司网站：</w:t>
            </w:r>
            <w:r>
              <w:rPr>
                <w:rFonts w:asciiTheme="minorEastAsia" w:eastAsiaTheme="minorEastAsia" w:hAnsiTheme="minorEastAsia" w:cs="Arial"/>
                <w:szCs w:val="21"/>
              </w:rPr>
              <w:t xml:space="preserve"> www.erichfund.com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8</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themeColor="text1"/>
                <w:szCs w:val="21"/>
              </w:rPr>
              <w:t>深圳市新兰德证券投资咨询有限公司</w:t>
            </w:r>
          </w:p>
        </w:tc>
        <w:tc>
          <w:tcPr>
            <w:tcW w:w="4728" w:type="dxa"/>
          </w:tcPr>
          <w:p w:rsidR="00BF3EE1" w:rsidRDefault="00D0665D">
            <w:pPr>
              <w:jc w:val="left"/>
              <w:rPr>
                <w:rFonts w:asciiTheme="minorEastAsia" w:eastAsiaTheme="minorEastAsia" w:hAnsiTheme="minorEastAsia"/>
                <w:bCs/>
                <w:iCs/>
              </w:rPr>
            </w:pPr>
            <w:r>
              <w:rPr>
                <w:rFonts w:asciiTheme="minorEastAsia" w:eastAsiaTheme="minorEastAsia" w:hAnsiTheme="minorEastAsia" w:hint="eastAsia"/>
                <w:bCs/>
                <w:iCs/>
              </w:rPr>
              <w:t>办公地址：</w:t>
            </w:r>
            <w:r>
              <w:rPr>
                <w:rFonts w:asciiTheme="minorEastAsia" w:eastAsiaTheme="minorEastAsia" w:hAnsiTheme="minorEastAsia" w:cs="Calibri" w:hint="eastAsia"/>
                <w:color w:val="000000"/>
                <w:kern w:val="0"/>
                <w:szCs w:val="21"/>
              </w:rPr>
              <w:t>北京市西城区宣武门外大街</w:t>
            </w:r>
            <w:r>
              <w:rPr>
                <w:rFonts w:asciiTheme="minorEastAsia" w:eastAsiaTheme="minorEastAsia" w:hAnsiTheme="minorEastAsia" w:cs="Calibri"/>
                <w:color w:val="000000"/>
                <w:kern w:val="0"/>
                <w:szCs w:val="21"/>
              </w:rPr>
              <w:t>28号富</w:t>
            </w:r>
            <w:r>
              <w:rPr>
                <w:rFonts w:asciiTheme="minorEastAsia" w:eastAsiaTheme="minorEastAsia" w:hAnsiTheme="minorEastAsia" w:cs="Calibri" w:hint="eastAsia"/>
                <w:color w:val="000000"/>
                <w:kern w:val="0"/>
                <w:szCs w:val="21"/>
              </w:rPr>
              <w:t>卓大厦</w:t>
            </w:r>
            <w:r>
              <w:rPr>
                <w:rFonts w:asciiTheme="minorEastAsia" w:eastAsiaTheme="minorEastAsia" w:hAnsiTheme="minorEastAsia" w:cs="Calibri"/>
                <w:color w:val="000000"/>
                <w:kern w:val="0"/>
                <w:szCs w:val="21"/>
              </w:rPr>
              <w:t xml:space="preserve">16层 </w:t>
            </w:r>
            <w:r>
              <w:rPr>
                <w:rFonts w:asciiTheme="minorEastAsia" w:eastAsiaTheme="minorEastAsia" w:hAnsiTheme="minorEastAsia"/>
                <w:bCs/>
                <w:iCs/>
              </w:rPr>
              <w:t xml:space="preserve"> </w:t>
            </w:r>
          </w:p>
          <w:p w:rsidR="00BF3EE1" w:rsidRDefault="00D0665D">
            <w:pPr>
              <w:jc w:val="left"/>
              <w:rPr>
                <w:rFonts w:asciiTheme="minorEastAsia" w:eastAsiaTheme="minorEastAsia" w:hAnsiTheme="minorEastAsia"/>
                <w:bCs/>
                <w:iCs/>
              </w:rPr>
            </w:pPr>
            <w:r>
              <w:rPr>
                <w:rFonts w:asciiTheme="minorEastAsia" w:eastAsiaTheme="minorEastAsia" w:hAnsiTheme="minorEastAsia" w:hint="eastAsia"/>
                <w:bCs/>
                <w:iCs/>
              </w:rPr>
              <w:t>客服电话：</w:t>
            </w:r>
            <w:r>
              <w:rPr>
                <w:rFonts w:asciiTheme="minorEastAsia" w:eastAsiaTheme="minorEastAsia" w:hAnsiTheme="minorEastAsia"/>
                <w:color w:val="000000"/>
                <w:szCs w:val="21"/>
              </w:rPr>
              <w:t>40081661188</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bCs/>
                <w:iCs/>
              </w:rPr>
              <w:t>公司网址：</w:t>
            </w:r>
            <w:r>
              <w:rPr>
                <w:rFonts w:asciiTheme="minorEastAsia" w:eastAsiaTheme="minorEastAsia" w:hAnsiTheme="minorEastAsia"/>
                <w:color w:val="666666"/>
                <w:szCs w:val="21"/>
              </w:rPr>
              <w:t xml:space="preserve"> </w:t>
            </w:r>
            <w:r>
              <w:rPr>
                <w:rFonts w:asciiTheme="minorEastAsia" w:eastAsiaTheme="minorEastAsia" w:hAnsiTheme="minorEastAsia" w:cs="Calibri"/>
                <w:color w:val="000000"/>
                <w:kern w:val="0"/>
                <w:szCs w:val="21"/>
              </w:rPr>
              <w:t>http://www.new-rand.cn/</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9</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泰诚财富基金销售（大连）有限公司</w:t>
            </w:r>
          </w:p>
        </w:tc>
        <w:tc>
          <w:tcPr>
            <w:tcW w:w="4728" w:type="dxa"/>
          </w:tcPr>
          <w:p w:rsidR="00BF3EE1" w:rsidRDefault="00D0665D">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注册（办公）地址：辽宁省大连市沙河口区星海中龙园3号</w:t>
            </w:r>
          </w:p>
          <w:p w:rsidR="00BF3EE1" w:rsidRDefault="00D0665D">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客户服务电话：4006411999</w:t>
            </w:r>
          </w:p>
          <w:p w:rsidR="00BF3EE1" w:rsidRDefault="00D0665D">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网址：</w:t>
            </w:r>
            <w:hyperlink r:id="rId19" w:history="1">
              <w:r>
                <w:rPr>
                  <w:rFonts w:asciiTheme="minorEastAsia" w:eastAsiaTheme="minorEastAsia" w:hAnsiTheme="minorEastAsia" w:cs="Arial"/>
                  <w:szCs w:val="21"/>
                </w:rPr>
                <w:t>www.taichengcaifu.com</w:t>
              </w:r>
            </w:hyperlink>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10</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济安财富（北京）基金销售有限公司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办公地址：北京市朝阳区东三环中路7号北京财富中心A座46层</w:t>
            </w:r>
            <w:r>
              <w:rPr>
                <w:rFonts w:asciiTheme="minorEastAsia" w:eastAsiaTheme="minorEastAsia" w:hAnsiTheme="minorEastAsia" w:cs="Arial"/>
                <w:color w:val="000000"/>
                <w:kern w:val="0"/>
                <w:szCs w:val="21"/>
              </w:rPr>
              <w:t xml:space="preserve"> </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400-673-7010</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www.jianfortune.com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11</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金惠家保险代理有限公司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w:t>
            </w:r>
            <w:r>
              <w:rPr>
                <w:rFonts w:asciiTheme="minorEastAsia" w:eastAsiaTheme="minorEastAsia" w:hAnsiTheme="minorEastAsia" w:cs="Arial"/>
                <w:color w:val="000000"/>
                <w:kern w:val="0"/>
                <w:szCs w:val="21"/>
              </w:rPr>
              <w:t xml:space="preserve"> </w:t>
            </w:r>
            <w:r>
              <w:rPr>
                <w:rFonts w:asciiTheme="minorEastAsia" w:eastAsiaTheme="minorEastAsia" w:hAnsiTheme="minorEastAsia" w:cs="Arial" w:hint="eastAsia"/>
                <w:color w:val="000000"/>
                <w:kern w:val="0"/>
                <w:szCs w:val="21"/>
              </w:rPr>
              <w:t>北京市西城区阜成门外大街2号19层A2017</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客户服务电话：400-1060101</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 xml:space="preserve"> www.jhjfund.com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12</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民商基金销售（上海）有限公司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注册(办公)地址：上海黄浦区北京东路666号H区（东座）6楼A31室 </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客户服务电话：021-50206003</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网址：http://www.msftec.com</w:t>
            </w:r>
            <w:r>
              <w:rPr>
                <w:rFonts w:asciiTheme="minorEastAsia" w:eastAsiaTheme="minorEastAsia" w:hAnsiTheme="minorEastAsia"/>
              </w:rPr>
              <w:t xml:space="preserve"> </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13</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大连网金基金销售有限公司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注册(办公)地址：大连市沙河口区体坛路22号诺德大厦2层</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4000-899-100</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cs="Arial"/>
                <w:color w:val="000000"/>
                <w:kern w:val="0"/>
                <w:szCs w:val="21"/>
              </w:rPr>
              <w:t xml:space="preserve"> http://www.yibaijin.com/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14</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扬州国信嘉利基金销售有限公司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注册(办公)地址：扬州市广陵新城信息产业基地3期20B栋 </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w:t>
            </w:r>
            <w:r>
              <w:rPr>
                <w:rFonts w:asciiTheme="minorEastAsia" w:eastAsiaTheme="minorEastAsia" w:hAnsiTheme="minorEastAsia" w:cs="Arial"/>
                <w:color w:val="000000"/>
                <w:kern w:val="0"/>
                <w:szCs w:val="21"/>
              </w:rPr>
              <w:t xml:space="preserve"> 021 6088</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网址：www.gxjlcn.com</w:t>
            </w:r>
            <w:r>
              <w:rPr>
                <w:rFonts w:asciiTheme="minorEastAsia" w:eastAsiaTheme="minorEastAsia" w:hAnsiTheme="minorEastAsia" w:cs="Arial"/>
                <w:color w:val="000000"/>
                <w:kern w:val="0"/>
                <w:szCs w:val="21"/>
              </w:rPr>
              <w:t xml:space="preserve"> </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15</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深圳众禄基金销售股份有限公司</w:t>
            </w:r>
          </w:p>
        </w:tc>
        <w:tc>
          <w:tcPr>
            <w:tcW w:w="4728" w:type="dxa"/>
          </w:tcPr>
          <w:p w:rsidR="00BF3EE1" w:rsidRDefault="00D0665D">
            <w:pPr>
              <w:spacing w:line="400" w:lineRule="exact"/>
              <w:jc w:val="left"/>
              <w:rPr>
                <w:rFonts w:asciiTheme="minorEastAsia" w:eastAsiaTheme="minorEastAsia" w:hAnsiTheme="minorEastAsia" w:cs="Arial"/>
              </w:rPr>
            </w:pPr>
            <w:r>
              <w:rPr>
                <w:rFonts w:asciiTheme="minorEastAsia" w:eastAsiaTheme="minorEastAsia" w:hAnsiTheme="minorEastAsia" w:hint="eastAsia"/>
              </w:rPr>
              <w:t>注册（办公）地址：深圳市罗湖区梨园路物资控股置地大厦</w:t>
            </w:r>
            <w:r>
              <w:rPr>
                <w:rFonts w:asciiTheme="minorEastAsia" w:eastAsiaTheme="minorEastAsia" w:hAnsiTheme="minorEastAsia"/>
              </w:rPr>
              <w:t>8楼</w:t>
            </w:r>
          </w:p>
          <w:p w:rsidR="00BF3EE1" w:rsidRDefault="00D0665D">
            <w:pPr>
              <w:spacing w:line="400" w:lineRule="exact"/>
              <w:jc w:val="left"/>
              <w:rPr>
                <w:rFonts w:asciiTheme="minorEastAsia" w:eastAsiaTheme="minorEastAsia" w:hAnsiTheme="minorEastAsia" w:cs="Arial"/>
              </w:rPr>
            </w:pPr>
            <w:r>
              <w:rPr>
                <w:rFonts w:asciiTheme="minorEastAsia" w:eastAsiaTheme="minorEastAsia" w:hAnsiTheme="minorEastAsia" w:hint="eastAsia"/>
              </w:rPr>
              <w:t>客户服务电话：</w:t>
            </w:r>
            <w:r>
              <w:rPr>
                <w:rFonts w:asciiTheme="minorEastAsia" w:eastAsiaTheme="minorEastAsia" w:hAnsiTheme="minorEastAsia" w:cs="Arial"/>
              </w:rPr>
              <w:t>4006-788-887</w:t>
            </w:r>
          </w:p>
          <w:p w:rsidR="00BF3EE1" w:rsidRDefault="00D0665D">
            <w:pPr>
              <w:spacing w:line="400" w:lineRule="exact"/>
              <w:jc w:val="left"/>
              <w:rPr>
                <w:rFonts w:asciiTheme="minorEastAsia" w:eastAsiaTheme="minorEastAsia" w:hAnsiTheme="minorEastAsia" w:cs="Arial"/>
              </w:rPr>
            </w:pPr>
            <w:r>
              <w:rPr>
                <w:rFonts w:asciiTheme="minorEastAsia" w:eastAsiaTheme="minorEastAsia" w:hAnsiTheme="minorEastAsia" w:hint="eastAsia"/>
              </w:rPr>
              <w:t>网址：众禄基金网</w:t>
            </w:r>
            <w:r>
              <w:rPr>
                <w:rFonts w:asciiTheme="minorEastAsia" w:eastAsiaTheme="minorEastAsia" w:hAnsiTheme="minorEastAsia" w:cs="Arial"/>
              </w:rPr>
              <w:t xml:space="preserve"> </w:t>
            </w:r>
            <w:hyperlink r:id="rId20" w:history="1">
              <w:r>
                <w:rPr>
                  <w:rFonts w:asciiTheme="minorEastAsia" w:eastAsiaTheme="minorEastAsia" w:hAnsiTheme="minorEastAsia" w:cs="Arial"/>
                  <w:szCs w:val="21"/>
                </w:rPr>
                <w:t>www.zlfund.cn</w:t>
              </w:r>
            </w:hyperlink>
          </w:p>
          <w:p w:rsidR="00BF3EE1" w:rsidRDefault="00D0665D">
            <w:pPr>
              <w:spacing w:line="400" w:lineRule="exact"/>
              <w:jc w:val="left"/>
              <w:rPr>
                <w:rFonts w:asciiTheme="minorEastAsia" w:eastAsiaTheme="minorEastAsia" w:hAnsiTheme="minorEastAsia" w:cs="Arial"/>
                <w:color w:val="000000"/>
                <w:kern w:val="0"/>
                <w:szCs w:val="21"/>
              </w:rPr>
            </w:pPr>
            <w:r>
              <w:rPr>
                <w:rFonts w:asciiTheme="minorEastAsia" w:eastAsiaTheme="minorEastAsia" w:hAnsiTheme="minorEastAsia" w:hint="eastAsia"/>
              </w:rPr>
              <w:t>基金买卖网</w:t>
            </w:r>
            <w:r>
              <w:rPr>
                <w:rFonts w:asciiTheme="minorEastAsia" w:eastAsiaTheme="minorEastAsia" w:hAnsiTheme="minorEastAsia" w:cs="Arial"/>
                <w:szCs w:val="21"/>
              </w:rPr>
              <w:t xml:space="preserve"> </w:t>
            </w:r>
            <w:hyperlink r:id="rId21" w:history="1">
              <w:r>
                <w:rPr>
                  <w:rFonts w:asciiTheme="minorEastAsia" w:eastAsiaTheme="minorEastAsia" w:hAnsiTheme="minorEastAsia" w:cs="Arial"/>
                  <w:szCs w:val="21"/>
                </w:rPr>
                <w:t>www.jjmmw.com</w:t>
              </w:r>
            </w:hyperlink>
          </w:p>
        </w:tc>
      </w:tr>
    </w:tbl>
    <w:p w:rsidR="00BF3EE1" w:rsidRDefault="00BF3EE1">
      <w:pPr>
        <w:snapToGrid w:val="0"/>
        <w:spacing w:line="360" w:lineRule="auto"/>
        <w:ind w:firstLineChars="200" w:firstLine="420"/>
        <w:rPr>
          <w:rFonts w:ascii="Arial Unicode MS" w:hAnsi="Arial Unicode MS" w:cs="Arial"/>
          <w:color w:val="000000"/>
          <w:kern w:val="0"/>
          <w:szCs w:val="21"/>
        </w:rPr>
      </w:pPr>
    </w:p>
    <w:p w:rsidR="00BF3EE1" w:rsidRDefault="00D0665D">
      <w:pPr>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r>
        <w:rPr>
          <w:rFonts w:ascii="Arial Unicode MS" w:hAnsi="Arial Unicode MS" w:cs="Arial" w:hint="eastAsia"/>
          <w:kern w:val="0"/>
          <w:szCs w:val="21"/>
        </w:rPr>
        <w:t xml:space="preserve">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住所：广东省广州市南沙区海滨路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 xml:space="preserve">J20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100A8C">
        <w:rPr>
          <w:rFonts w:ascii="Arial Unicode MS" w:hAnsi="Arial Unicode MS" w:cs="Arial" w:hint="eastAsia"/>
          <w:kern w:val="0"/>
          <w:szCs w:val="21"/>
        </w:rPr>
        <w:t>杨小舟</w:t>
      </w:r>
      <w:r>
        <w:rPr>
          <w:rFonts w:ascii="Arial Unicode MS" w:hAnsi="Arial Unicode MS" w:cs="Arial" w:hint="eastAsia"/>
          <w:kern w:val="0"/>
          <w:szCs w:val="21"/>
        </w:rPr>
        <w:t xml:space="preserve">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联系人：黄文飞</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0755-84356604</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 xml:space="preserve"> 0755-83230787</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名称：上海市通力律师事务所</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负责人：俞卫锋</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021-31358666</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021-31358600</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经办律师：安冬</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陆奇</w:t>
      </w:r>
    </w:p>
    <w:p w:rsidR="00BF3EE1" w:rsidRDefault="00D0665D">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安冬</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名称：安永华明会计师事务所（特殊普通合伙）</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住所：中国北京市东城区东长安街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办公地址：中国北京市东城区东长安街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法定代表人：毛鞍宁</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+86 10 58153000</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+86 10 85188298</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签字注册会计师：吴翠蓉</w:t>
      </w:r>
      <w:r>
        <w:rPr>
          <w:rFonts w:ascii="Arial" w:hAnsi="Arial" w:cs="Arial" w:hint="eastAsia"/>
          <w:color w:val="000000"/>
          <w:kern w:val="0"/>
          <w:szCs w:val="21"/>
        </w:rPr>
        <w:t xml:space="preserve">  </w:t>
      </w:r>
      <w:r>
        <w:rPr>
          <w:rFonts w:ascii="Arial" w:hAnsi="Arial" w:cs="Arial" w:hint="eastAsia"/>
          <w:color w:val="000000"/>
          <w:kern w:val="0"/>
          <w:szCs w:val="21"/>
        </w:rPr>
        <w:t>高鹤</w:t>
      </w:r>
    </w:p>
    <w:p w:rsidR="00BF3EE1" w:rsidRDefault="00D0665D">
      <w:pPr>
        <w:adjustRightInd w:val="0"/>
        <w:snapToGrid w:val="0"/>
        <w:spacing w:line="360" w:lineRule="auto"/>
        <w:ind w:firstLineChars="200" w:firstLine="420"/>
        <w:rPr>
          <w:rFonts w:ascii="Arial Unicode MS" w:hAnsi="Arial Unicode MS" w:cs="Arial"/>
          <w:kern w:val="0"/>
          <w:szCs w:val="21"/>
        </w:rPr>
        <w:sectPr w:rsidR="00BF3EE1">
          <w:headerReference w:type="first" r:id="rId22"/>
          <w:footerReference w:type="first" r:id="rId23"/>
          <w:pgSz w:w="11906" w:h="16838"/>
          <w:pgMar w:top="1440" w:right="1800" w:bottom="1440" w:left="1800" w:header="851" w:footer="992" w:gutter="0"/>
          <w:cols w:space="720"/>
          <w:titlePg/>
          <w:docGrid w:linePitch="312"/>
        </w:sectPr>
      </w:pPr>
      <w:r>
        <w:rPr>
          <w:rFonts w:ascii="Arial" w:hAnsi="Arial" w:cs="Arial" w:hint="eastAsia"/>
          <w:color w:val="000000"/>
          <w:kern w:val="0"/>
          <w:szCs w:val="21"/>
        </w:rPr>
        <w:t>联系人：吴翠蓉</w:t>
      </w: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27" w:name="_Toc12357169"/>
      <w:bookmarkStart w:id="28" w:name="_Toc147463116"/>
      <w:bookmarkStart w:id="29" w:name="_Toc21073389"/>
      <w:bookmarkStart w:id="30" w:name="_Toc317088143"/>
      <w:bookmarkStart w:id="31" w:name="_Toc320887645"/>
      <w:bookmarkStart w:id="32" w:name="_Toc335232694"/>
      <w:bookmarkStart w:id="33" w:name="_Toc214873595"/>
      <w:bookmarkStart w:id="34" w:name="_Toc317088540"/>
      <w:bookmarkStart w:id="35" w:name="_Toc1464061"/>
      <w:r>
        <w:rPr>
          <w:rFonts w:ascii="Arial Unicode MS" w:eastAsia="宋体" w:hAnsi="Arial Unicode MS" w:cs="Arial"/>
          <w:b/>
          <w:bCs/>
          <w:sz w:val="28"/>
          <w:szCs w:val="28"/>
        </w:rPr>
        <w:t>第六部分</w:t>
      </w:r>
      <w:r>
        <w:rPr>
          <w:rFonts w:ascii="Arial Unicode MS" w:eastAsia="宋体" w:hAnsi="Arial Unicode MS" w:cs="Arial"/>
          <w:b/>
          <w:bCs/>
          <w:sz w:val="28"/>
          <w:szCs w:val="28"/>
        </w:rPr>
        <w:t xml:space="preserve">  </w:t>
      </w:r>
      <w:bookmarkEnd w:id="27"/>
      <w:bookmarkEnd w:id="28"/>
      <w:bookmarkEnd w:id="29"/>
      <w:r>
        <w:rPr>
          <w:rFonts w:ascii="Arial Unicode MS" w:eastAsia="宋体" w:hAnsi="Arial Unicode MS" w:cs="Arial"/>
          <w:b/>
          <w:bCs/>
          <w:sz w:val="28"/>
          <w:szCs w:val="28"/>
        </w:rPr>
        <w:t>基金份额的发售</w:t>
      </w:r>
      <w:bookmarkEnd w:id="30"/>
      <w:bookmarkEnd w:id="31"/>
      <w:bookmarkEnd w:id="32"/>
      <w:bookmarkEnd w:id="33"/>
      <w:bookmarkEnd w:id="34"/>
      <w:bookmarkEnd w:id="35"/>
    </w:p>
    <w:p w:rsidR="00BF3EE1" w:rsidRDefault="00BF3EE1">
      <w:pPr>
        <w:rPr>
          <w:rFonts w:ascii="Arial Unicode MS" w:hAnsi="Arial Unicode MS"/>
          <w:lang w:val="zh-CN"/>
        </w:rPr>
      </w:pP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bookmarkStart w:id="36" w:name="_Toc147463117"/>
      <w:bookmarkStart w:id="37" w:name="_Toc12357170"/>
      <w:bookmarkStart w:id="38" w:name="_Toc21073390"/>
      <w:r>
        <w:rPr>
          <w:rFonts w:ascii="Arial Unicode MS" w:hAnsi="Arial Unicode MS" w:cs="Arial"/>
          <w:szCs w:val="21"/>
        </w:rPr>
        <w:t>基金管理人按照《基金法》、《运作办法》、《销售办法》、基金合同及其他有关规定募集本基金，并于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5</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w:t>
      </w:r>
      <w:r>
        <w:rPr>
          <w:rFonts w:ascii="Arial Unicode MS" w:hAnsi="Arial Unicode MS" w:cs="Arial"/>
          <w:szCs w:val="21"/>
        </w:rPr>
        <w:t>经</w:t>
      </w:r>
      <w:r>
        <w:rPr>
          <w:rFonts w:ascii="Arial Unicode MS" w:hAnsi="Arial Unicode MS" w:cs="Arial"/>
          <w:kern w:val="0"/>
          <w:szCs w:val="21"/>
        </w:rPr>
        <w:t>中国证监会证监许可</w:t>
      </w:r>
      <w:r>
        <w:rPr>
          <w:rFonts w:ascii="Arial Unicode MS" w:hAnsi="Arial Unicode MS" w:cs="Arial" w:hint="eastAsia"/>
          <w:kern w:val="0"/>
          <w:szCs w:val="21"/>
        </w:rPr>
        <w:t>[2017]717</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w:t>
      </w:r>
      <w:r>
        <w:rPr>
          <w:rFonts w:ascii="Arial Unicode MS" w:hAnsi="Arial Unicode MS" w:cs="Arial"/>
          <w:szCs w:val="21"/>
        </w:rPr>
        <w:t>募集</w:t>
      </w:r>
      <w:r>
        <w:rPr>
          <w:rFonts w:ascii="Arial Unicode MS" w:hAnsi="Arial Unicode MS" w:cs="Arial" w:hint="eastAsia"/>
          <w:szCs w:val="21"/>
        </w:rPr>
        <w:t>注册</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14</w:t>
      </w:r>
      <w:r>
        <w:rPr>
          <w:rFonts w:ascii="Arial Unicode MS" w:hAnsi="Arial Unicode MS" w:cs="Arial" w:hint="eastAsia"/>
          <w:szCs w:val="21"/>
        </w:rPr>
        <w:t>日起通过各销售机构向社会公开募集，截至</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日，基金募集工作已顺利结束。</w:t>
      </w:r>
    </w:p>
    <w:p w:rsidR="00BF3EE1" w:rsidRDefault="00BF3EE1">
      <w:pPr>
        <w:autoSpaceDE w:val="0"/>
        <w:autoSpaceDN w:val="0"/>
        <w:adjustRightInd w:val="0"/>
        <w:snapToGrid w:val="0"/>
        <w:spacing w:line="360" w:lineRule="auto"/>
        <w:ind w:firstLine="454"/>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Pr="00644A71" w:rsidRDefault="00D0665D">
      <w:pPr>
        <w:pStyle w:val="11"/>
        <w:snapToGrid w:val="0"/>
        <w:spacing w:before="0" w:after="0" w:line="360" w:lineRule="auto"/>
        <w:ind w:firstLine="422"/>
        <w:rPr>
          <w:rFonts w:ascii="Arial Unicode MS" w:eastAsia="宋体" w:hAnsi="Arial Unicode MS" w:cs="Arial"/>
          <w:b/>
          <w:bCs/>
          <w:sz w:val="28"/>
          <w:szCs w:val="28"/>
          <w:lang w:val="en-US"/>
        </w:rPr>
      </w:pPr>
      <w:bookmarkStart w:id="39" w:name="_Toc214873596"/>
      <w:bookmarkStart w:id="40" w:name="_Toc317088541"/>
      <w:bookmarkStart w:id="41" w:name="_Toc317088144"/>
      <w:bookmarkStart w:id="42" w:name="_Toc320887646"/>
      <w:bookmarkStart w:id="43" w:name="_Toc335232695"/>
      <w:bookmarkStart w:id="44" w:name="_Toc1464062"/>
      <w:r>
        <w:rPr>
          <w:rFonts w:ascii="Arial Unicode MS" w:eastAsia="宋体" w:hAnsi="Arial Unicode MS" w:cs="Arial"/>
          <w:b/>
          <w:bCs/>
          <w:sz w:val="28"/>
          <w:szCs w:val="28"/>
        </w:rPr>
        <w:t>第七部分</w:t>
      </w:r>
      <w:r w:rsidRPr="00644A71">
        <w:rPr>
          <w:rFonts w:ascii="Arial Unicode MS" w:eastAsia="宋体" w:hAnsi="Arial Unicode MS" w:cs="Arial"/>
          <w:b/>
          <w:bCs/>
          <w:sz w:val="28"/>
          <w:szCs w:val="28"/>
          <w:lang w:val="en-US"/>
        </w:rPr>
        <w:t xml:space="preserve">  </w:t>
      </w:r>
      <w:r>
        <w:rPr>
          <w:rFonts w:ascii="Arial Unicode MS" w:eastAsia="宋体" w:hAnsi="Arial Unicode MS" w:cs="Arial"/>
          <w:b/>
          <w:bCs/>
          <w:sz w:val="28"/>
          <w:szCs w:val="28"/>
        </w:rPr>
        <w:t>基金</w:t>
      </w:r>
      <w:bookmarkEnd w:id="36"/>
      <w:bookmarkEnd w:id="37"/>
      <w:bookmarkEnd w:id="38"/>
      <w:bookmarkEnd w:id="39"/>
      <w:bookmarkEnd w:id="40"/>
      <w:bookmarkEnd w:id="41"/>
      <w:r>
        <w:rPr>
          <w:rFonts w:ascii="Arial Unicode MS" w:eastAsia="宋体" w:hAnsi="Arial Unicode MS" w:cs="Arial" w:hint="eastAsia"/>
          <w:b/>
          <w:bCs/>
          <w:sz w:val="28"/>
          <w:szCs w:val="28"/>
        </w:rPr>
        <w:t>合同的生效</w:t>
      </w:r>
      <w:bookmarkEnd w:id="42"/>
      <w:bookmarkEnd w:id="43"/>
      <w:bookmarkEnd w:id="44"/>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2018年2月7日向中国证监会办理完毕基金备案手续并已获书面确认，基金合同自该日期正式生效。自基金合同生效之日起，本基金管理人正式开始管理本基金。</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合同生效后，连续二十个工作日出现基金份额持有人数量不满二百人或者基金资产净值低于五千万元情形的，基金管理人应当在定期报告中予以披露；连续六十个工作日出现前述情形的，本基金将根据《基金合同》约定进入清算程序并终止，无需召开基金份额持有人大会审议。</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法律法规或监管机构另有规定时，从其规定。</w:t>
      </w:r>
    </w:p>
    <w:p w:rsidR="00BF3EE1" w:rsidRDefault="00BF3EE1">
      <w:pPr>
        <w:spacing w:line="360" w:lineRule="auto"/>
        <w:ind w:firstLineChars="200" w:firstLine="420"/>
        <w:rPr>
          <w:rFonts w:ascii="宋体" w:hAnsi="宋体"/>
          <w:color w:val="000000"/>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rPr>
          <w:rFonts w:ascii="Arial Unicode MS" w:hAnsi="Arial Unicode MS" w:cs="Arial"/>
          <w:szCs w:val="21"/>
        </w:rPr>
      </w:pPr>
      <w:r>
        <w:rPr>
          <w:rFonts w:ascii="Arial Unicode MS" w:hAnsi="Arial Unicode MS" w:cs="Arial"/>
          <w:szCs w:val="21"/>
        </w:rPr>
        <w:br w:type="page"/>
      </w:r>
      <w:bookmarkStart w:id="45" w:name="_Toc147463118"/>
      <w:bookmarkStart w:id="46" w:name="_Toc214873597"/>
      <w:bookmarkStart w:id="47" w:name="_Toc12357171"/>
      <w:bookmarkStart w:id="48" w:name="_Toc21073391"/>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49" w:name="_Toc317088145"/>
      <w:bookmarkStart w:id="50" w:name="_Toc320887647"/>
      <w:bookmarkStart w:id="51" w:name="_Toc317088542"/>
      <w:bookmarkStart w:id="52" w:name="_Toc335232696"/>
      <w:bookmarkStart w:id="53" w:name="_Toc1464063"/>
      <w:r>
        <w:rPr>
          <w:rFonts w:ascii="Arial Unicode MS" w:eastAsia="宋体" w:hAnsi="Arial Unicode MS" w:cs="Arial"/>
          <w:b/>
          <w:bCs/>
          <w:sz w:val="28"/>
          <w:szCs w:val="28"/>
        </w:rPr>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5"/>
      <w:bookmarkEnd w:id="46"/>
      <w:bookmarkEnd w:id="47"/>
      <w:bookmarkEnd w:id="48"/>
      <w:bookmarkEnd w:id="49"/>
      <w:bookmarkEnd w:id="50"/>
      <w:bookmarkEnd w:id="51"/>
      <w:bookmarkEnd w:id="52"/>
      <w:bookmarkEnd w:id="53"/>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本基金的申购与赎回将通过销售机构进行。本基金的销售机构包括基金管理人和基金管理人委托的其他销售机构，具体的销售机构将由基金管理人在相关公告中列明。基金管理人可根据情况变更或增减销售机构，</w:t>
      </w:r>
      <w:r w:rsidR="00E62F2A" w:rsidRPr="00AA6E62">
        <w:rPr>
          <w:rFonts w:ascii="Arial Unicode MS" w:hAnsi="Arial Unicode MS" w:hint="eastAsia"/>
          <w:bCs/>
          <w:szCs w:val="21"/>
        </w:rPr>
        <w:t>并在管理人网站公示</w:t>
      </w:r>
      <w:r>
        <w:rPr>
          <w:rFonts w:ascii="Arial Unicode MS" w:hAnsi="Arial Unicode MS" w:hint="eastAsia"/>
          <w:bCs/>
          <w:szCs w:val="21"/>
        </w:rPr>
        <w:t>。基金投资者应当在销售机构办理基金销售业务的营业场所或按销售机构提供的其他方式办理基金份额的申购与赎回。</w:t>
      </w:r>
    </w:p>
    <w:p w:rsidR="00BF3EE1" w:rsidRDefault="00D0665D">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54" w:name="_Toc510842719"/>
      <w:r>
        <w:rPr>
          <w:rFonts w:ascii="Arial Unicode MS" w:hAnsi="Arial Unicode MS" w:cs="Arial" w:hint="eastAsia"/>
          <w:kern w:val="0"/>
          <w:szCs w:val="21"/>
        </w:rPr>
        <w:t>1</w:t>
      </w:r>
      <w:r>
        <w:rPr>
          <w:rFonts w:ascii="Arial Unicode MS" w:hAnsi="Arial Unicode MS" w:cs="Arial" w:hint="eastAsia"/>
          <w:kern w:val="0"/>
          <w:szCs w:val="21"/>
        </w:rPr>
        <w:t>、开放日及开放时间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、申购、赎回开始日及业务办理时间</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本基金已于2018年2月22日开始办理申购、赎回业务。</w:t>
      </w:r>
    </w:p>
    <w:p w:rsidR="00BF3EE1" w:rsidRDefault="00D0665D">
      <w:pPr>
        <w:adjustRightInd w:val="0"/>
        <w:snapToGrid w:val="0"/>
        <w:spacing w:line="360" w:lineRule="auto"/>
        <w:ind w:firstLineChars="200" w:firstLine="420"/>
        <w:rPr>
          <w:rFonts w:ascii="宋体" w:hAnsi="宋体"/>
          <w:color w:val="000000"/>
          <w:kern w:val="0"/>
          <w:szCs w:val="21"/>
        </w:rPr>
      </w:pPr>
      <w:r>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bookmarkEnd w:id="54"/>
    <w:p w:rsidR="00BF3EE1" w:rsidRDefault="00D0665D">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、“未知价”原则，即申购、赎回价格以申请当日收市后计算的基金份额净值为基准进行计算；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、“金额申购、份额赎回”原则，即申购以金额申请，赎回以份额申请；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、当日的申购与赎回申请可以在基金管理人规定的时间以内撤销；</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、赎回遵循“先进先出”原则，即按照投资人认购、申购的先后次序进行顺序赎回；</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基金管理人可在法律法规允许的情况下，对上述原则进行调整。基金管理人必须在新规则开始实施前依照《信息披露办法》的有关规定在指定媒介公告。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、首次申购本基金</w:t>
      </w:r>
      <w:r>
        <w:rPr>
          <w:rFonts w:ascii="Arial" w:hAnsi="Arial" w:cs="Arial" w:hint="eastAsia"/>
          <w:szCs w:val="21"/>
        </w:rPr>
        <w:t>A</w:t>
      </w:r>
      <w:r>
        <w:rPr>
          <w:rFonts w:ascii="Arial" w:hAnsi="Arial" w:cs="Arial" w:hint="eastAsia"/>
          <w:szCs w:val="21"/>
        </w:rPr>
        <w:t>类基金份额或</w:t>
      </w:r>
      <w:r>
        <w:rPr>
          <w:rFonts w:ascii="Arial" w:hAnsi="Arial" w:cs="Arial" w:hint="eastAsia"/>
          <w:szCs w:val="21"/>
        </w:rPr>
        <w:t>C</w:t>
      </w:r>
      <w:r>
        <w:rPr>
          <w:rFonts w:ascii="Arial" w:hAnsi="Arial" w:cs="Arial" w:hint="eastAsia"/>
          <w:szCs w:val="21"/>
        </w:rPr>
        <w:t>类基金份额</w:t>
      </w:r>
      <w:r>
        <w:rPr>
          <w:rFonts w:ascii="Arial Unicode MS" w:hAnsi="Arial Unicode MS" w:cs="Arial" w:hint="eastAsia"/>
          <w:kern w:val="0"/>
          <w:szCs w:val="21"/>
        </w:rPr>
        <w:t>的最低金额为</w:t>
      </w:r>
      <w:r>
        <w:rPr>
          <w:rFonts w:ascii="Arial Unicode MS" w:hAnsi="Arial Unicode MS" w:cs="Arial" w:hint="eastAsia"/>
          <w:kern w:val="0"/>
          <w:szCs w:val="21"/>
        </w:rPr>
        <w:t>1.00</w:t>
      </w:r>
      <w:r>
        <w:rPr>
          <w:rFonts w:ascii="Arial Unicode MS" w:hAnsi="Arial Unicode MS" w:cs="Arial" w:hint="eastAsia"/>
          <w:kern w:val="0"/>
          <w:szCs w:val="21"/>
        </w:rPr>
        <w:t>元，追加申购的最低金额为</w:t>
      </w:r>
      <w:r>
        <w:rPr>
          <w:rFonts w:ascii="Arial Unicode MS" w:hAnsi="Arial Unicode MS" w:cs="Arial" w:hint="eastAsia"/>
          <w:kern w:val="0"/>
          <w:szCs w:val="21"/>
        </w:rPr>
        <w:t>1.00</w:t>
      </w:r>
      <w:r>
        <w:rPr>
          <w:rFonts w:ascii="Arial Unicode MS" w:hAnsi="Arial Unicode MS" w:cs="Arial" w:hint="eastAsia"/>
          <w:kern w:val="0"/>
          <w:szCs w:val="21"/>
        </w:rPr>
        <w:t>元；</w:t>
      </w:r>
      <w:r>
        <w:rPr>
          <w:rFonts w:ascii="Arial Unicode MS" w:hAnsi="Arial Unicode MS" w:cs="Arial"/>
          <w:kern w:val="0"/>
          <w:szCs w:val="21"/>
        </w:rPr>
        <w:t>详情请见当地销售机构公告</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、每个交易账户最低持有基金份额余额为</w:t>
      </w:r>
      <w:r>
        <w:rPr>
          <w:rFonts w:ascii="Arial Unicode MS" w:hAnsi="Arial Unicode MS" w:cs="Arial" w:hint="eastAsia"/>
          <w:kern w:val="0"/>
          <w:szCs w:val="21"/>
        </w:rPr>
        <w:t>1</w:t>
      </w:r>
      <w:r>
        <w:rPr>
          <w:rFonts w:ascii="Arial Unicode MS" w:hAnsi="Arial Unicode MS" w:cs="Arial" w:hint="eastAsia"/>
          <w:kern w:val="0"/>
          <w:szCs w:val="21"/>
        </w:rPr>
        <w:t>份，若某笔赎回导致单个交易账户的基金份额余额少于</w:t>
      </w:r>
      <w:r>
        <w:rPr>
          <w:rFonts w:ascii="Arial Unicode MS" w:hAnsi="Arial Unicode MS" w:cs="Arial" w:hint="eastAsia"/>
          <w:kern w:val="0"/>
          <w:szCs w:val="21"/>
        </w:rPr>
        <w:t>1</w:t>
      </w:r>
      <w:r>
        <w:rPr>
          <w:rFonts w:ascii="Arial Unicode MS" w:hAnsi="Arial Unicode MS" w:cs="Arial" w:hint="eastAsia"/>
          <w:kern w:val="0"/>
          <w:szCs w:val="21"/>
        </w:rPr>
        <w:t>份时，余额部分基金份额必须一同赎回；</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、本基金目前对单个投资人累计持有份额不设上限限制，将来基金管理人可以规定单个投资者累计持有的基金份额数量限制，具体规定见定期更新的招募说明书或相关公告；</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4</w:t>
      </w:r>
      <w:r>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5</w:t>
      </w:r>
      <w:r>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申购和赎回的申请方式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投资人必须根据销售机构规定的程序，在开放日的具体业务办理时间内提出申购或赎回的申请。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w:t>
      </w:r>
      <w:r>
        <w:rPr>
          <w:rFonts w:ascii="Arial Unicode MS" w:hAnsi="Arial Unicode MS" w:cs="Arial"/>
          <w:kern w:val="0"/>
          <w:szCs w:val="21"/>
        </w:rPr>
        <w:t>申购和赎回的款项支付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投资人申购基金份额时，必须</w:t>
      </w:r>
      <w:r>
        <w:rPr>
          <w:rFonts w:ascii="Arial Unicode MS" w:hAnsi="Arial Unicode MS" w:cs="Arial" w:hint="eastAsia"/>
          <w:kern w:val="0"/>
          <w:szCs w:val="21"/>
        </w:rPr>
        <w:t>在规定时间前</w:t>
      </w:r>
      <w:r>
        <w:rPr>
          <w:rFonts w:ascii="Arial Unicode MS" w:hAnsi="Arial Unicode MS" w:cs="Arial"/>
          <w:kern w:val="0"/>
          <w:szCs w:val="21"/>
        </w:rPr>
        <w:t>全额交付申购款项，投资人</w:t>
      </w:r>
      <w:r>
        <w:rPr>
          <w:rFonts w:ascii="Arial Unicode MS" w:hAnsi="Arial Unicode MS" w:cs="Arial" w:hint="eastAsia"/>
          <w:kern w:val="0"/>
          <w:szCs w:val="21"/>
        </w:rPr>
        <w:t>在规定时间前全额</w:t>
      </w:r>
      <w:r>
        <w:rPr>
          <w:rFonts w:ascii="Arial Unicode MS" w:hAnsi="Arial Unicode MS" w:cs="Arial"/>
          <w:kern w:val="0"/>
          <w:szCs w:val="21"/>
        </w:rPr>
        <w:t>交付</w:t>
      </w:r>
      <w:r>
        <w:rPr>
          <w:rFonts w:ascii="Arial Unicode MS" w:hAnsi="Arial Unicode MS" w:cs="Arial" w:hint="eastAsia"/>
          <w:kern w:val="0"/>
          <w:szCs w:val="21"/>
        </w:rPr>
        <w:t>申购</w:t>
      </w:r>
      <w:r>
        <w:rPr>
          <w:rFonts w:ascii="Arial Unicode MS" w:hAnsi="Arial Unicode MS" w:cs="Arial"/>
          <w:kern w:val="0"/>
          <w:szCs w:val="21"/>
        </w:rPr>
        <w:t>款项，申购</w:t>
      </w:r>
      <w:r>
        <w:rPr>
          <w:rFonts w:ascii="Arial Unicode MS" w:hAnsi="Arial Unicode MS" w:cs="Arial" w:hint="eastAsia"/>
          <w:kern w:val="0"/>
          <w:szCs w:val="21"/>
        </w:rPr>
        <w:t>成立；基金份额登记机构确认基金份额时，</w:t>
      </w:r>
      <w:r>
        <w:rPr>
          <w:rFonts w:ascii="Arial Unicode MS" w:hAnsi="Arial Unicode MS" w:cs="Arial"/>
          <w:kern w:val="0"/>
          <w:szCs w:val="21"/>
        </w:rPr>
        <w:t>申购</w:t>
      </w:r>
      <w:r>
        <w:rPr>
          <w:rFonts w:ascii="Arial Unicode MS" w:hAnsi="Arial Unicode MS" w:cs="Arial" w:hint="eastAsia"/>
          <w:kern w:val="0"/>
          <w:szCs w:val="21"/>
        </w:rPr>
        <w:t>生</w:t>
      </w:r>
      <w:r>
        <w:rPr>
          <w:rFonts w:ascii="Arial Unicode MS" w:hAnsi="Arial Unicode MS" w:cs="Arial"/>
          <w:kern w:val="0"/>
          <w:szCs w:val="21"/>
        </w:rPr>
        <w:t>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基金份额持有人递交赎回申请，赎回成立；基金份额登记机构确认赎回时，赎回生效。</w:t>
      </w:r>
      <w:r>
        <w:rPr>
          <w:rFonts w:ascii="Arial Unicode MS" w:hAnsi="Arial Unicode MS" w:cs="Arial"/>
          <w:kern w:val="0"/>
          <w:szCs w:val="21"/>
        </w:rPr>
        <w:t>投资人赎回申请</w:t>
      </w:r>
      <w:r>
        <w:rPr>
          <w:rFonts w:ascii="Arial Unicode MS" w:hAnsi="Arial Unicode MS" w:cs="Arial" w:hint="eastAsia"/>
          <w:kern w:val="0"/>
          <w:szCs w:val="21"/>
        </w:rPr>
        <w:t>生效</w:t>
      </w:r>
      <w:r>
        <w:rPr>
          <w:rFonts w:ascii="Arial Unicode MS" w:hAnsi="Arial Unicode MS" w:cs="Arial"/>
          <w:kern w:val="0"/>
          <w:szCs w:val="21"/>
        </w:rPr>
        <w:t>后，基金管理人将在</w:t>
      </w:r>
      <w:r>
        <w:rPr>
          <w:rFonts w:ascii="Arial Unicode MS" w:hAnsi="Arial Unicode MS" w:cs="Arial"/>
          <w:kern w:val="0"/>
          <w:szCs w:val="21"/>
        </w:rPr>
        <w:t>T</w:t>
      </w:r>
      <w:r>
        <w:rPr>
          <w:rFonts w:ascii="Arial Unicode MS" w:hAnsi="Arial Unicode MS" w:cs="Arial"/>
          <w:kern w:val="0"/>
          <w:szCs w:val="21"/>
        </w:rPr>
        <w:t>＋</w:t>
      </w:r>
      <w:r>
        <w:rPr>
          <w:rFonts w:ascii="Arial Unicode MS" w:hAnsi="Arial Unicode MS" w:cs="Arial" w:hint="eastAsia"/>
          <w:kern w:val="0"/>
          <w:szCs w:val="21"/>
        </w:rPr>
        <w:t>7</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kern w:val="0"/>
          <w:szCs w:val="21"/>
        </w:rPr>
        <w:t>内支付赎回款项。在发生巨额赎回</w:t>
      </w:r>
      <w:r>
        <w:rPr>
          <w:rFonts w:ascii="Arial Unicode MS" w:hAnsi="Arial Unicode MS" w:cs="Arial" w:hint="eastAsia"/>
          <w:kern w:val="0"/>
          <w:szCs w:val="21"/>
        </w:rPr>
        <w:t>或基金合同约定的其他暂停赎回或延缓支付赎回款项的情形</w:t>
      </w:r>
      <w:r>
        <w:rPr>
          <w:rFonts w:ascii="Arial Unicode MS" w:hAnsi="Arial Unicode MS" w:cs="Arial"/>
          <w:kern w:val="0"/>
          <w:szCs w:val="21"/>
        </w:rPr>
        <w:t>时，款项的支付办法参照基金合同有关条款处理。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遇交易所或交易市场数据传输延迟、通讯系统故障、银行数据交换系统故障或其他非基金管理人及基金托管人所能控制的因素影响业务处理流程，则赎回款项划付时间相应顺延。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w:t>
      </w:r>
      <w:r>
        <w:rPr>
          <w:rFonts w:ascii="Arial Unicode MS" w:hAnsi="Arial Unicode MS" w:cs="Arial"/>
          <w:kern w:val="0"/>
          <w:szCs w:val="21"/>
        </w:rPr>
        <w:t>申购和赎回申请的确认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基金管理人应以交易时间结束前受理</w:t>
      </w:r>
      <w:r>
        <w:rPr>
          <w:rFonts w:ascii="Arial Unicode MS" w:hAnsi="Arial Unicode MS" w:cs="Arial" w:hint="eastAsia"/>
          <w:kern w:val="0"/>
          <w:szCs w:val="21"/>
        </w:rPr>
        <w:t>有效</w:t>
      </w:r>
      <w:r>
        <w:rPr>
          <w:rFonts w:ascii="Arial Unicode MS" w:hAnsi="Arial Unicode MS" w:cs="Arial"/>
          <w:kern w:val="0"/>
          <w:szCs w:val="21"/>
        </w:rPr>
        <w:t>申购和赎回申请的当天作为申购或赎回申请日</w:t>
      </w:r>
      <w:r>
        <w:rPr>
          <w:rFonts w:ascii="Arial Unicode MS" w:hAnsi="Arial Unicode MS" w:cs="Arial"/>
          <w:kern w:val="0"/>
          <w:szCs w:val="21"/>
        </w:rPr>
        <w:t>(T</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，在正常情况下，本基金登记机构在</w:t>
      </w:r>
      <w:r>
        <w:rPr>
          <w:rFonts w:ascii="Arial Unicode MS" w:hAnsi="Arial Unicode MS" w:cs="Arial"/>
          <w:kern w:val="0"/>
          <w:szCs w:val="21"/>
        </w:rPr>
        <w:t>T+</w:t>
      </w:r>
      <w:r>
        <w:rPr>
          <w:rFonts w:ascii="Arial Unicode MS" w:hAnsi="Arial Unicode MS" w:cs="Arial" w:hint="eastAsia"/>
          <w:kern w:val="0"/>
          <w:szCs w:val="21"/>
        </w:rPr>
        <w:t>1</w:t>
      </w:r>
      <w:r>
        <w:rPr>
          <w:rFonts w:ascii="Arial Unicode MS" w:hAnsi="Arial Unicode MS" w:cs="Arial"/>
          <w:kern w:val="0"/>
          <w:szCs w:val="21"/>
        </w:rPr>
        <w:t>日内对该交易的有效性进行确认。</w:t>
      </w:r>
      <w:r>
        <w:rPr>
          <w:rFonts w:ascii="Arial Unicode MS" w:hAnsi="Arial Unicode MS" w:cs="Arial"/>
          <w:kern w:val="0"/>
          <w:szCs w:val="21"/>
        </w:rPr>
        <w:t>T</w:t>
      </w:r>
      <w:r>
        <w:rPr>
          <w:rFonts w:ascii="Arial Unicode MS" w:hAnsi="Arial Unicode MS" w:cs="Arial"/>
          <w:kern w:val="0"/>
          <w:szCs w:val="21"/>
        </w:rPr>
        <w:t>日提交的有效申请，投资人</w:t>
      </w:r>
      <w:r>
        <w:rPr>
          <w:rFonts w:ascii="Arial Unicode MS" w:hAnsi="Arial Unicode MS" w:cs="Arial" w:hint="eastAsia"/>
          <w:kern w:val="0"/>
          <w:szCs w:val="21"/>
        </w:rPr>
        <w:t>应</w:t>
      </w:r>
      <w:r>
        <w:rPr>
          <w:rFonts w:ascii="Arial Unicode MS" w:hAnsi="Arial Unicode MS" w:cs="Arial"/>
          <w:kern w:val="0"/>
          <w:szCs w:val="21"/>
        </w:rPr>
        <w:t>在</w:t>
      </w:r>
      <w:r>
        <w:rPr>
          <w:rFonts w:ascii="Arial Unicode MS" w:hAnsi="Arial Unicode MS" w:cs="Arial"/>
          <w:kern w:val="0"/>
          <w:szCs w:val="21"/>
        </w:rPr>
        <w:t>T+</w:t>
      </w:r>
      <w:r>
        <w:rPr>
          <w:rFonts w:ascii="Arial Unicode MS" w:hAnsi="Arial Unicode MS" w:cs="Arial" w:hint="eastAsia"/>
          <w:kern w:val="0"/>
          <w:szCs w:val="21"/>
        </w:rPr>
        <w:t>2</w:t>
      </w:r>
      <w:r>
        <w:rPr>
          <w:rFonts w:ascii="Arial Unicode MS" w:hAnsi="Arial Unicode MS" w:cs="Arial"/>
          <w:kern w:val="0"/>
          <w:szCs w:val="21"/>
        </w:rPr>
        <w:t>日后</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hint="eastAsia"/>
          <w:kern w:val="0"/>
          <w:szCs w:val="21"/>
        </w:rPr>
        <w:t>及时</w:t>
      </w:r>
      <w:r>
        <w:rPr>
          <w:rFonts w:ascii="Arial Unicode MS" w:hAnsi="Arial Unicode MS" w:cs="Arial"/>
          <w:kern w:val="0"/>
          <w:szCs w:val="21"/>
        </w:rPr>
        <w:t>到销售网点柜台或以销售机构规定的其他方式查询申请的确认情况。若申购不成功</w:t>
      </w:r>
      <w:r>
        <w:rPr>
          <w:rFonts w:ascii="Arial Unicode MS" w:hAnsi="Arial Unicode MS" w:cs="Arial" w:hint="eastAsia"/>
          <w:kern w:val="0"/>
          <w:szCs w:val="21"/>
        </w:rPr>
        <w:t>或</w:t>
      </w:r>
      <w:r>
        <w:rPr>
          <w:rFonts w:ascii="Arial Unicode MS" w:hAnsi="Arial Unicode MS" w:cs="Arial"/>
          <w:kern w:val="0"/>
          <w:szCs w:val="21"/>
        </w:rPr>
        <w:t>无效，则申购款项</w:t>
      </w:r>
      <w:r>
        <w:rPr>
          <w:rFonts w:ascii="Arial Unicode MS" w:hAnsi="Arial Unicode MS" w:cs="Arial" w:hint="eastAsia"/>
          <w:kern w:val="0"/>
          <w:szCs w:val="21"/>
        </w:rPr>
        <w:t>本金</w:t>
      </w:r>
      <w:r>
        <w:rPr>
          <w:rFonts w:ascii="Arial Unicode MS" w:hAnsi="Arial Unicode MS" w:cs="Arial"/>
          <w:kern w:val="0"/>
          <w:szCs w:val="21"/>
        </w:rPr>
        <w:t>退还给投资人。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基金销售机构对申购、赎回申请的受理并不代表申请一定成功，而仅代表销售机构确实接收到申请。申购、赎回申请的确认以登记机构的确认结果为准。对于申请的确认情况，投资者应及时查询。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、投资</w:t>
      </w:r>
      <w:r>
        <w:rPr>
          <w:rFonts w:ascii="Arial Unicode MS" w:hAnsi="Arial Unicode MS" w:cs="Arial" w:hint="eastAsia"/>
          <w:kern w:val="0"/>
          <w:szCs w:val="21"/>
        </w:rPr>
        <w:t>者</w:t>
      </w:r>
      <w:r>
        <w:rPr>
          <w:rFonts w:ascii="Arial Unicode MS" w:hAnsi="Arial Unicode MS" w:cs="Arial"/>
          <w:kern w:val="0"/>
          <w:szCs w:val="21"/>
        </w:rPr>
        <w:t>可以多次申购本基金，申购费率按每笔申购申请单独计算。</w:t>
      </w:r>
    </w:p>
    <w:p w:rsidR="00BF3EE1" w:rsidRDefault="00D0665D">
      <w:pPr>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类基金份额在申购时收取申购费用，</w:t>
      </w:r>
      <w:r>
        <w:rPr>
          <w:rFonts w:ascii="Arial Unicode MS" w:hAnsi="Arial Unicode MS" w:cs="Arial" w:hint="eastAsia"/>
          <w:kern w:val="0"/>
          <w:szCs w:val="21"/>
        </w:rPr>
        <w:t>C</w:t>
      </w:r>
      <w:r>
        <w:rPr>
          <w:rFonts w:ascii="Arial Unicode MS" w:hAnsi="Arial Unicode MS" w:cs="Arial" w:hint="eastAsia"/>
          <w:kern w:val="0"/>
          <w:szCs w:val="21"/>
        </w:rPr>
        <w:t>类基金份额不收取申购费用。</w:t>
      </w:r>
      <w:r>
        <w:rPr>
          <w:rFonts w:ascii="Arial Unicode MS" w:hAnsi="Arial Unicode MS" w:cs="Arial" w:hint="eastAsia"/>
          <w:kern w:val="0"/>
          <w:szCs w:val="21"/>
        </w:rPr>
        <w:t>A</w:t>
      </w:r>
      <w:r>
        <w:rPr>
          <w:rFonts w:ascii="Arial Unicode MS" w:hAnsi="Arial Unicode MS" w:cs="Arial" w:hint="eastAsia"/>
          <w:kern w:val="0"/>
          <w:szCs w:val="21"/>
        </w:rPr>
        <w:t>类基金份额申</w:t>
      </w:r>
      <w:r>
        <w:rPr>
          <w:rFonts w:ascii="Arial Unicode MS" w:hAnsi="Arial Unicode MS" w:cs="Arial"/>
          <w:kern w:val="0"/>
          <w:szCs w:val="21"/>
        </w:rPr>
        <w:t>购费率随</w:t>
      </w:r>
      <w:r>
        <w:rPr>
          <w:rFonts w:ascii="Arial Unicode MS" w:hAnsi="Arial Unicode MS" w:cs="Arial" w:hint="eastAsia"/>
          <w:kern w:val="0"/>
          <w:szCs w:val="21"/>
        </w:rPr>
        <w:t>申</w:t>
      </w:r>
      <w:r>
        <w:rPr>
          <w:rFonts w:ascii="Arial Unicode MS" w:hAnsi="Arial Unicode MS" w:cs="Arial"/>
          <w:kern w:val="0"/>
          <w:szCs w:val="21"/>
        </w:rPr>
        <w:t>购金额的增加而递减，如下表所</w:t>
      </w:r>
      <w:r>
        <w:rPr>
          <w:rFonts w:ascii="Arial Unicode MS" w:hAnsi="Arial Unicode MS" w:cs="Arial" w:hint="eastAsia"/>
          <w:kern w:val="0"/>
          <w:szCs w:val="21"/>
        </w:rPr>
        <w:t>示：</w:t>
      </w:r>
    </w:p>
    <w:p w:rsidR="00BF3EE1" w:rsidRDefault="00BF3EE1">
      <w:pPr>
        <w:ind w:firstLineChars="200" w:firstLine="420"/>
        <w:rPr>
          <w:rFonts w:ascii="Arial Unicode MS" w:hAnsi="Arial Unicode MS" w:cs="Arial"/>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BF3EE1">
        <w:trPr>
          <w:trHeight w:val="190"/>
          <w:jc w:val="center"/>
        </w:trPr>
        <w:tc>
          <w:tcPr>
            <w:tcW w:w="2691" w:type="dxa"/>
            <w:shd w:val="clear" w:color="auto" w:fill="auto"/>
            <w:vAlign w:val="center"/>
          </w:tcPr>
          <w:p w:rsidR="00BF3EE1" w:rsidRDefault="00D0665D">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916" w:type="dxa"/>
            <w:shd w:val="clear" w:color="auto" w:fill="auto"/>
            <w:vAlign w:val="center"/>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申购费率</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0.</w:t>
            </w:r>
            <w:r>
              <w:rPr>
                <w:rFonts w:ascii="Arial Unicode MS" w:hAnsi="Arial Unicode MS" w:hint="eastAsia"/>
                <w:bCs/>
                <w:kern w:val="0"/>
                <w:szCs w:val="21"/>
              </w:rPr>
              <w:t>8</w:t>
            </w:r>
            <w:r>
              <w:rPr>
                <w:rFonts w:ascii="Arial Unicode MS" w:hAnsi="Arial Unicode MS"/>
                <w:bCs/>
                <w:kern w:val="0"/>
                <w:szCs w:val="21"/>
              </w:rPr>
              <w:t>0%</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0.50%</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0.3</w:t>
            </w:r>
            <w:r>
              <w:rPr>
                <w:rFonts w:ascii="Arial Unicode MS" w:hAnsi="Arial Unicode MS" w:hint="eastAsia"/>
                <w:bCs/>
                <w:kern w:val="0"/>
                <w:szCs w:val="21"/>
              </w:rPr>
              <w:t>0</w:t>
            </w:r>
            <w:r>
              <w:rPr>
                <w:rFonts w:ascii="Arial Unicode MS" w:hAnsi="Arial Unicode MS"/>
                <w:bCs/>
                <w:kern w:val="0"/>
                <w:szCs w:val="21"/>
              </w:rPr>
              <w:t>%</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本基金的申购费用由</w:t>
      </w:r>
      <w:r>
        <w:rPr>
          <w:rFonts w:ascii="Arial Unicode MS" w:hAnsi="Arial Unicode MS" w:cs="Arial" w:hint="eastAsia"/>
          <w:kern w:val="0"/>
          <w:szCs w:val="21"/>
        </w:rPr>
        <w:t>申购本基金</w:t>
      </w:r>
      <w:r>
        <w:rPr>
          <w:rFonts w:ascii="Arial Unicode MS" w:hAnsi="Arial Unicode MS" w:cs="Arial" w:hint="eastAsia"/>
          <w:kern w:val="0"/>
          <w:szCs w:val="21"/>
        </w:rPr>
        <w:t>A</w:t>
      </w:r>
      <w:r>
        <w:rPr>
          <w:rFonts w:ascii="Arial Unicode MS" w:hAnsi="Arial Unicode MS" w:cs="Arial" w:hint="eastAsia"/>
          <w:kern w:val="0"/>
          <w:szCs w:val="21"/>
        </w:rPr>
        <w:t>类基金份额的投资人</w:t>
      </w:r>
      <w:r>
        <w:rPr>
          <w:rFonts w:ascii="Arial Unicode MS" w:hAnsi="Arial Unicode MS" w:cs="Arial"/>
          <w:kern w:val="0"/>
          <w:szCs w:val="21"/>
        </w:rPr>
        <w:t>承担，主要用于本基金的市场推广、销售、登记等各项费用，不列入基金财产。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0"/>
        <w:gridCol w:w="2115"/>
        <w:gridCol w:w="2115"/>
      </w:tblGrid>
      <w:tr w:rsidR="00BF3EE1">
        <w:trPr>
          <w:trHeight w:val="670"/>
          <w:jc w:val="center"/>
        </w:trPr>
        <w:tc>
          <w:tcPr>
            <w:tcW w:w="2710" w:type="dxa"/>
            <w:vAlign w:val="center"/>
          </w:tcPr>
          <w:p w:rsidR="00BF3EE1" w:rsidRDefault="00D0665D">
            <w:pPr>
              <w:adjustRightInd w:val="0"/>
              <w:snapToGrid w:val="0"/>
              <w:jc w:val="center"/>
              <w:rPr>
                <w:rFonts w:ascii="Arial" w:hAnsi="Arial" w:cs="Arial"/>
                <w:szCs w:val="21"/>
              </w:rPr>
            </w:pPr>
            <w:r>
              <w:rPr>
                <w:rFonts w:ascii="Arial" w:hAnsi="Arial" w:cs="Arial" w:hint="eastAsia"/>
                <w:szCs w:val="21"/>
              </w:rPr>
              <w:t>持有期限</w:t>
            </w:r>
            <w:r>
              <w:rPr>
                <w:rFonts w:ascii="Arial" w:hAnsi="Arial" w:cs="Arial"/>
                <w:szCs w:val="21"/>
              </w:rPr>
              <w:t>（</w:t>
            </w:r>
            <w:r>
              <w:rPr>
                <w:rFonts w:ascii="Arial" w:hAnsi="Arial" w:cs="Arial" w:hint="eastAsia"/>
                <w:szCs w:val="21"/>
              </w:rPr>
              <w:t>Y</w:t>
            </w:r>
            <w:r>
              <w:rPr>
                <w:rFonts w:ascii="Arial" w:hAnsi="Arial" w:cs="Arial"/>
                <w:szCs w:val="21"/>
              </w:rPr>
              <w:t>）</w:t>
            </w:r>
          </w:p>
        </w:tc>
        <w:tc>
          <w:tcPr>
            <w:tcW w:w="2115" w:type="dxa"/>
            <w:vAlign w:val="center"/>
          </w:tcPr>
          <w:p w:rsidR="00BF3EE1" w:rsidRDefault="00D0665D">
            <w:pPr>
              <w:adjustRightInd w:val="0"/>
              <w:snapToGrid w:val="0"/>
              <w:jc w:val="center"/>
              <w:rPr>
                <w:rFonts w:ascii="Arial" w:hAnsi="Arial" w:cs="Arial"/>
                <w:szCs w:val="21"/>
              </w:rPr>
            </w:pPr>
            <w:r>
              <w:rPr>
                <w:rFonts w:ascii="Arial" w:hAnsi="Arial" w:cs="Arial" w:hint="eastAsia"/>
                <w:szCs w:val="21"/>
              </w:rPr>
              <w:t>A</w:t>
            </w:r>
            <w:r>
              <w:rPr>
                <w:rFonts w:ascii="Arial" w:hAnsi="Arial" w:cs="Arial" w:hint="eastAsia"/>
                <w:szCs w:val="21"/>
              </w:rPr>
              <w:t>类基金份额赎回</w:t>
            </w:r>
            <w:r>
              <w:rPr>
                <w:rFonts w:ascii="Arial" w:hAnsi="Arial" w:cs="Arial"/>
                <w:szCs w:val="21"/>
              </w:rPr>
              <w:t>费率</w:t>
            </w:r>
          </w:p>
        </w:tc>
        <w:tc>
          <w:tcPr>
            <w:tcW w:w="2115" w:type="dxa"/>
            <w:vAlign w:val="center"/>
          </w:tcPr>
          <w:p w:rsidR="00BF3EE1" w:rsidRDefault="00D0665D">
            <w:pPr>
              <w:adjustRightInd w:val="0"/>
              <w:snapToGrid w:val="0"/>
              <w:jc w:val="center"/>
              <w:rPr>
                <w:rFonts w:ascii="Arial" w:hAnsi="Arial" w:cs="Arial"/>
                <w:szCs w:val="21"/>
              </w:rPr>
            </w:pPr>
            <w:r>
              <w:rPr>
                <w:rFonts w:ascii="Arial" w:hAnsi="Arial" w:cs="Arial" w:hint="eastAsia"/>
                <w:szCs w:val="21"/>
              </w:rPr>
              <w:t>C</w:t>
            </w:r>
            <w:r>
              <w:rPr>
                <w:rFonts w:ascii="Arial" w:hAnsi="Arial" w:cs="Arial" w:hint="eastAsia"/>
                <w:szCs w:val="21"/>
              </w:rPr>
              <w:t>类基金份额赎回费</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7</w:t>
            </w:r>
            <w:r w:rsidRPr="00495F4A">
              <w:rPr>
                <w:rFonts w:ascii="Arial" w:hAnsi="Arial" w:cs="Arial" w:hint="eastAsia"/>
                <w:szCs w:val="21"/>
              </w:rPr>
              <w:t>日</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1.50%</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1.50%</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7</w:t>
            </w:r>
            <w:r w:rsidRPr="00495F4A">
              <w:rPr>
                <w:rFonts w:ascii="Arial" w:hAnsi="Arial" w:cs="Arial" w:hint="eastAsia"/>
                <w:szCs w:val="21"/>
              </w:rPr>
              <w:t>日</w:t>
            </w:r>
            <w:r w:rsidRPr="00495F4A">
              <w:rPr>
                <w:rFonts w:ascii="Arial" w:hAnsi="Arial" w:cs="Arial" w:hint="eastAsia"/>
                <w:szCs w:val="21"/>
              </w:rPr>
              <w:t xml:space="preserve"> </w:t>
            </w:r>
            <w:r w:rsidRPr="00495F4A">
              <w:rPr>
                <w:rFonts w:ascii="Arial" w:hAnsi="Arial" w:cs="Arial" w:hint="eastAsia"/>
                <w:szCs w:val="21"/>
              </w:rPr>
              <w:t>≤</w:t>
            </w: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 xml:space="preserve"> 30</w:t>
            </w:r>
            <w:r w:rsidRPr="00495F4A">
              <w:rPr>
                <w:rFonts w:ascii="Arial" w:hAnsi="Arial" w:cs="Arial" w:hint="eastAsia"/>
                <w:szCs w:val="21"/>
              </w:rPr>
              <w:t>日</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0.75%</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0.50%</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30</w:t>
            </w:r>
            <w:r w:rsidRPr="00495F4A">
              <w:rPr>
                <w:rFonts w:ascii="Arial" w:hAnsi="Arial" w:cs="Arial" w:hint="eastAsia"/>
                <w:szCs w:val="21"/>
              </w:rPr>
              <w:t>日</w:t>
            </w:r>
            <w:r w:rsidRPr="00495F4A">
              <w:rPr>
                <w:rFonts w:ascii="Arial" w:hAnsi="Arial" w:cs="Arial" w:hint="eastAsia"/>
                <w:szCs w:val="21"/>
              </w:rPr>
              <w:t xml:space="preserve"> </w:t>
            </w:r>
            <w:r w:rsidRPr="00495F4A">
              <w:rPr>
                <w:rFonts w:ascii="Arial" w:hAnsi="Arial" w:cs="Arial" w:hint="eastAsia"/>
                <w:szCs w:val="21"/>
              </w:rPr>
              <w:t>≤</w:t>
            </w: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 xml:space="preserve"> 6</w:t>
            </w:r>
            <w:r w:rsidRPr="00495F4A">
              <w:rPr>
                <w:rFonts w:ascii="Arial" w:hAnsi="Arial" w:cs="Arial" w:hint="eastAsia"/>
                <w:szCs w:val="21"/>
              </w:rPr>
              <w:t>个月</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0.50%</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 xml:space="preserve"> 6</w:t>
            </w:r>
            <w:r w:rsidRPr="00495F4A">
              <w:rPr>
                <w:rFonts w:ascii="Arial" w:hAnsi="Arial" w:cs="Arial" w:hint="eastAsia"/>
                <w:szCs w:val="21"/>
              </w:rPr>
              <w:t>个月</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w:t>
            </w:r>
          </w:p>
        </w:tc>
      </w:tr>
    </w:tbl>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本基金的赎回费用由赎回基金份额的基金份额持有人承担，在基金份额持有人赎回基金份额时收取。本基金对持续持有期少于</w:t>
      </w:r>
      <w:r>
        <w:rPr>
          <w:rFonts w:ascii="Arial" w:hAnsi="Arial" w:hint="eastAsia"/>
          <w:spacing w:val="8"/>
          <w:szCs w:val="21"/>
        </w:rPr>
        <w:t>7</w:t>
      </w:r>
      <w:r>
        <w:rPr>
          <w:rFonts w:ascii="Arial" w:hAnsi="Arial" w:hint="eastAsia"/>
          <w:spacing w:val="8"/>
          <w:szCs w:val="21"/>
        </w:rPr>
        <w:t>日的投资人收取的赎回费全额计入基金财产，大于等于</w:t>
      </w:r>
      <w:r>
        <w:rPr>
          <w:rFonts w:ascii="Arial" w:hAnsi="Arial" w:hint="eastAsia"/>
          <w:spacing w:val="8"/>
          <w:szCs w:val="21"/>
        </w:rPr>
        <w:t>7</w:t>
      </w:r>
      <w:r>
        <w:rPr>
          <w:rFonts w:ascii="Arial" w:hAnsi="Arial" w:hint="eastAsia"/>
          <w:spacing w:val="8"/>
          <w:szCs w:val="21"/>
        </w:rPr>
        <w:t>日的将不低于赎回费总额的</w:t>
      </w:r>
      <w:r>
        <w:rPr>
          <w:rFonts w:ascii="Arial" w:hAnsi="Arial"/>
          <w:spacing w:val="8"/>
          <w:szCs w:val="21"/>
        </w:rPr>
        <w:t>25%</w:t>
      </w:r>
      <w:r>
        <w:rPr>
          <w:rFonts w:ascii="Arial" w:hAnsi="Arial" w:hint="eastAsia"/>
          <w:spacing w:val="8"/>
          <w:szCs w:val="21"/>
        </w:rPr>
        <w:t>计入基金财产，其余用于支付登记费和其他必要的手续费。</w:t>
      </w:r>
    </w:p>
    <w:p w:rsidR="00AF26BD" w:rsidRPr="00AF26BD" w:rsidRDefault="00AF26BD">
      <w:pPr>
        <w:pStyle w:val="ac"/>
        <w:autoSpaceDE w:val="0"/>
        <w:autoSpaceDN w:val="0"/>
        <w:adjustRightInd w:val="0"/>
        <w:snapToGrid w:val="0"/>
        <w:spacing w:line="360" w:lineRule="auto"/>
        <w:ind w:firstLineChars="200" w:firstLine="452"/>
        <w:rPr>
          <w:rFonts w:ascii="Arial" w:hAnsi="Arial"/>
          <w:i/>
          <w:spacing w:val="8"/>
          <w:szCs w:val="21"/>
        </w:rPr>
      </w:pPr>
      <w:r w:rsidRPr="00AF26BD">
        <w:rPr>
          <w:rFonts w:ascii="Arial" w:hAnsi="Arial" w:hint="eastAsia"/>
          <w:i/>
          <w:spacing w:val="8"/>
          <w:szCs w:val="21"/>
        </w:rPr>
        <w:t>注：赎回费率已经于</w:t>
      </w:r>
      <w:r w:rsidRPr="00AF26BD">
        <w:rPr>
          <w:rFonts w:ascii="Arial" w:hAnsi="Arial" w:hint="eastAsia"/>
          <w:i/>
          <w:spacing w:val="8"/>
          <w:szCs w:val="21"/>
        </w:rPr>
        <w:t>2019</w:t>
      </w:r>
      <w:r w:rsidRPr="00AF26BD">
        <w:rPr>
          <w:rFonts w:ascii="Arial" w:hAnsi="Arial" w:hint="eastAsia"/>
          <w:i/>
          <w:spacing w:val="8"/>
          <w:szCs w:val="21"/>
        </w:rPr>
        <w:t>年</w:t>
      </w:r>
      <w:r w:rsidRPr="00AF26BD">
        <w:rPr>
          <w:rFonts w:ascii="Arial" w:hAnsi="Arial" w:hint="eastAsia"/>
          <w:i/>
          <w:spacing w:val="8"/>
          <w:szCs w:val="21"/>
        </w:rPr>
        <w:t>2</w:t>
      </w:r>
      <w:r w:rsidRPr="00AF26BD">
        <w:rPr>
          <w:rFonts w:ascii="Arial" w:hAnsi="Arial" w:hint="eastAsia"/>
          <w:i/>
          <w:spacing w:val="8"/>
          <w:szCs w:val="21"/>
        </w:rPr>
        <w:t>月</w:t>
      </w:r>
      <w:r w:rsidRPr="00AF26BD">
        <w:rPr>
          <w:rFonts w:ascii="Arial" w:hAnsi="Arial" w:hint="eastAsia"/>
          <w:i/>
          <w:spacing w:val="8"/>
          <w:szCs w:val="21"/>
        </w:rPr>
        <w:t>26</w:t>
      </w:r>
      <w:r w:rsidRPr="00AF26BD">
        <w:rPr>
          <w:rFonts w:ascii="Arial" w:hAnsi="Arial" w:hint="eastAsia"/>
          <w:i/>
          <w:spacing w:val="8"/>
          <w:szCs w:val="21"/>
        </w:rPr>
        <w:t>日的基金份额持有人大会变更</w:t>
      </w:r>
      <w:r>
        <w:rPr>
          <w:rFonts w:ascii="Arial" w:hAnsi="Arial" w:hint="eastAsia"/>
          <w:i/>
          <w:spacing w:val="8"/>
          <w:szCs w:val="21"/>
        </w:rPr>
        <w:t>，因</w:t>
      </w:r>
      <w:r w:rsidRPr="00AF26BD">
        <w:rPr>
          <w:rFonts w:ascii="Arial" w:hAnsi="Arial" w:hint="eastAsia"/>
          <w:i/>
          <w:spacing w:val="8"/>
          <w:szCs w:val="21"/>
        </w:rPr>
        <w:t>本招募说明书</w:t>
      </w:r>
      <w:r w:rsidR="009230F7">
        <w:rPr>
          <w:rFonts w:ascii="Arial" w:hAnsi="Arial" w:hint="eastAsia"/>
          <w:i/>
          <w:spacing w:val="8"/>
          <w:szCs w:val="21"/>
        </w:rPr>
        <w:t>更新</w:t>
      </w:r>
      <w:r w:rsidRPr="00AF26BD">
        <w:rPr>
          <w:rFonts w:ascii="Arial" w:hAnsi="Arial" w:hint="eastAsia"/>
          <w:i/>
          <w:spacing w:val="8"/>
          <w:szCs w:val="21"/>
        </w:rPr>
        <w:t>所载内容截止日为</w:t>
      </w:r>
      <w:r w:rsidRPr="00AF26BD">
        <w:rPr>
          <w:rFonts w:ascii="Arial" w:hAnsi="Arial" w:hint="eastAsia"/>
          <w:i/>
          <w:spacing w:val="8"/>
          <w:szCs w:val="21"/>
        </w:rPr>
        <w:t>2019</w:t>
      </w:r>
      <w:r w:rsidRPr="00AF26BD">
        <w:rPr>
          <w:rFonts w:ascii="Arial" w:hAnsi="Arial" w:hint="eastAsia"/>
          <w:i/>
          <w:spacing w:val="8"/>
          <w:szCs w:val="21"/>
        </w:rPr>
        <w:t>年</w:t>
      </w:r>
      <w:r w:rsidRPr="00AF26BD">
        <w:rPr>
          <w:rFonts w:ascii="Arial" w:hAnsi="Arial" w:hint="eastAsia"/>
          <w:i/>
          <w:spacing w:val="8"/>
          <w:szCs w:val="21"/>
        </w:rPr>
        <w:t>2</w:t>
      </w:r>
      <w:r w:rsidRPr="00AF26BD">
        <w:rPr>
          <w:rFonts w:ascii="Arial" w:hAnsi="Arial" w:hint="eastAsia"/>
          <w:i/>
          <w:spacing w:val="8"/>
          <w:szCs w:val="21"/>
        </w:rPr>
        <w:t>月</w:t>
      </w:r>
      <w:r w:rsidRPr="00AF26BD">
        <w:rPr>
          <w:rFonts w:ascii="Arial" w:hAnsi="Arial" w:hint="eastAsia"/>
          <w:i/>
          <w:spacing w:val="8"/>
          <w:szCs w:val="21"/>
        </w:rPr>
        <w:t>7</w:t>
      </w:r>
      <w:r w:rsidRPr="00AF26BD">
        <w:rPr>
          <w:rFonts w:ascii="Arial" w:hAnsi="Arial" w:hint="eastAsia"/>
          <w:i/>
          <w:spacing w:val="8"/>
          <w:szCs w:val="21"/>
        </w:rPr>
        <w:t>日</w:t>
      </w:r>
      <w:r>
        <w:rPr>
          <w:rFonts w:ascii="Arial" w:hAnsi="Arial" w:hint="eastAsia"/>
          <w:i/>
          <w:spacing w:val="8"/>
          <w:szCs w:val="21"/>
        </w:rPr>
        <w:t>，招募说明书暂不修改</w:t>
      </w:r>
      <w:r w:rsidRPr="00AF26BD">
        <w:rPr>
          <w:rFonts w:ascii="Arial" w:hAnsi="Arial" w:hint="eastAsia"/>
          <w:i/>
          <w:spacing w:val="8"/>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Pr>
          <w:rFonts w:ascii="Arial Unicode MS" w:hAnsi="Arial Unicode MS" w:cs="Arial" w:hint="eastAsia"/>
          <w:kern w:val="0"/>
          <w:szCs w:val="21"/>
        </w:rPr>
        <w:t>。</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4</w:t>
      </w:r>
      <w:r>
        <w:rPr>
          <w:rFonts w:ascii="Arial" w:hAnsi="Arial"/>
          <w:spacing w:val="8"/>
          <w:szCs w:val="21"/>
        </w:rPr>
        <w:t>、</w:t>
      </w:r>
      <w:r>
        <w:rPr>
          <w:rFonts w:ascii="Arial" w:hAnsi="Arial" w:hint="eastAsia"/>
          <w:spacing w:val="8"/>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1</w:t>
      </w:r>
      <w:r>
        <w:rPr>
          <w:rFonts w:ascii="Arial" w:hAnsi="Arial"/>
          <w:spacing w:val="8"/>
          <w:szCs w:val="21"/>
        </w:rPr>
        <w:t>、本基金申购份额的计算方式</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1</w:t>
      </w:r>
      <w:r>
        <w:rPr>
          <w:rFonts w:ascii="Arial" w:hAnsi="Arial" w:hint="eastAsia"/>
          <w:spacing w:val="8"/>
          <w:szCs w:val="21"/>
        </w:rPr>
        <w:t>）</w:t>
      </w:r>
      <w:r>
        <w:rPr>
          <w:rFonts w:ascii="Arial" w:hAnsi="Arial" w:hint="eastAsia"/>
          <w:spacing w:val="8"/>
          <w:szCs w:val="21"/>
        </w:rPr>
        <w:t>A</w:t>
      </w:r>
      <w:r>
        <w:rPr>
          <w:rFonts w:ascii="Arial" w:hAnsi="Arial" w:hint="eastAsia"/>
          <w:spacing w:val="8"/>
          <w:szCs w:val="21"/>
        </w:rPr>
        <w:t>类基金份额</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申购费用适用比例费率时：</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w:t>
      </w:r>
      <w:r>
        <w:rPr>
          <w:rFonts w:ascii="Arial" w:hAnsi="Arial"/>
          <w:spacing w:val="8"/>
          <w:szCs w:val="21"/>
        </w:rPr>
        <w:t>1</w:t>
      </w:r>
      <w:r>
        <w:rPr>
          <w:rFonts w:ascii="Arial" w:hAnsi="Arial"/>
          <w:spacing w:val="8"/>
          <w:szCs w:val="21"/>
        </w:rPr>
        <w:t>＋</w:t>
      </w:r>
      <w:r>
        <w:rPr>
          <w:rFonts w:ascii="Arial" w:hAnsi="Arial" w:hint="eastAsia"/>
          <w:spacing w:val="8"/>
          <w:szCs w:val="21"/>
        </w:rPr>
        <w:t>申购费率）</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净申购金额</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申购费用适用固定金额时：</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固定金额</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申购费用</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Pr>
          <w:rFonts w:ascii="Arial" w:hAnsi="Arial"/>
          <w:spacing w:val="8"/>
          <w:szCs w:val="21"/>
        </w:rPr>
        <w:t>计算结果均按照四舍五入方法，保留</w:t>
      </w:r>
      <w:r>
        <w:rPr>
          <w:rFonts w:ascii="Arial" w:hAnsi="Arial" w:hint="eastAsia"/>
          <w:spacing w:val="8"/>
          <w:szCs w:val="21"/>
        </w:rPr>
        <w:t>到</w:t>
      </w:r>
      <w:r>
        <w:rPr>
          <w:rFonts w:ascii="Arial" w:hAnsi="Arial"/>
          <w:spacing w:val="8"/>
          <w:szCs w:val="21"/>
        </w:rPr>
        <w:t>小数点后两位，由此误差产生的损失由基金财产承担，产生的收益归基金财产所有。</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2</w:t>
      </w:r>
      <w:r>
        <w:rPr>
          <w:rFonts w:ascii="Arial" w:hAnsi="Arial" w:hint="eastAsia"/>
          <w:spacing w:val="8"/>
          <w:szCs w:val="21"/>
        </w:rPr>
        <w:t>）</w:t>
      </w:r>
      <w:r>
        <w:rPr>
          <w:rFonts w:ascii="Arial" w:hAnsi="Arial" w:hint="eastAsia"/>
          <w:spacing w:val="8"/>
          <w:szCs w:val="21"/>
        </w:rPr>
        <w:t>C</w:t>
      </w:r>
      <w:r>
        <w:rPr>
          <w:rFonts w:ascii="Arial" w:hAnsi="Arial" w:hint="eastAsia"/>
          <w:spacing w:val="8"/>
          <w:szCs w:val="21"/>
        </w:rPr>
        <w:t>类基金份额</w:t>
      </w:r>
      <w:r>
        <w:rPr>
          <w:rFonts w:ascii="Arial" w:hAnsi="Arial" w:hint="eastAsia"/>
          <w:spacing w:val="8"/>
          <w:szCs w:val="21"/>
        </w:rPr>
        <w:t xml:space="preserve"> </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w:t>
      </w:r>
      <w:r>
        <w:rPr>
          <w:rFonts w:ascii="Arial" w:hAnsi="Arial" w:hint="eastAsia"/>
          <w:spacing w:val="8"/>
          <w:szCs w:val="21"/>
        </w:rPr>
        <w:t>申购金额</w:t>
      </w:r>
      <w:r>
        <w:rPr>
          <w:rFonts w:ascii="Arial" w:hAnsi="Arial" w:hint="eastAsia"/>
          <w:spacing w:val="8"/>
          <w:szCs w:val="21"/>
        </w:rPr>
        <w:t>/</w:t>
      </w:r>
      <w:r>
        <w:rPr>
          <w:rFonts w:ascii="Arial" w:hAnsi="Arial" w:hint="eastAsia"/>
          <w:spacing w:val="8"/>
          <w:szCs w:val="21"/>
        </w:rPr>
        <w:t>申购当日</w:t>
      </w:r>
      <w:r>
        <w:rPr>
          <w:rFonts w:ascii="Arial" w:hAnsi="Arial" w:hint="eastAsia"/>
          <w:spacing w:val="8"/>
          <w:szCs w:val="21"/>
        </w:rPr>
        <w:t>C</w:t>
      </w:r>
      <w:r>
        <w:rPr>
          <w:rFonts w:ascii="Arial" w:hAnsi="Arial" w:hint="eastAsia"/>
          <w:spacing w:val="8"/>
          <w:szCs w:val="21"/>
        </w:rPr>
        <w:t>类基金份额净值</w:t>
      </w:r>
      <w:r>
        <w:rPr>
          <w:rFonts w:ascii="Arial" w:hAnsi="Arial" w:hint="eastAsia"/>
          <w:spacing w:val="8"/>
          <w:szCs w:val="21"/>
        </w:rPr>
        <w:t xml:space="preserve"> </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上述计算结果均按照四舍五入方法，保留到小数点后两位，由此误差产生的损失由基金财产承担，产生的收益归基金财产所有。</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例</w:t>
      </w:r>
      <w:r>
        <w:rPr>
          <w:rFonts w:ascii="Arial" w:hAnsi="Arial" w:hint="eastAsia"/>
          <w:spacing w:val="8"/>
          <w:szCs w:val="21"/>
        </w:rPr>
        <w:t>1</w:t>
      </w:r>
      <w:r>
        <w:rPr>
          <w:rFonts w:ascii="Arial" w:hAnsi="Arial"/>
          <w:spacing w:val="8"/>
          <w:szCs w:val="21"/>
        </w:rPr>
        <w:t>：假定</w:t>
      </w:r>
      <w:r>
        <w:rPr>
          <w:rFonts w:ascii="Arial" w:hAnsi="Arial"/>
          <w:spacing w:val="8"/>
          <w:szCs w:val="21"/>
        </w:rPr>
        <w:t>T</w:t>
      </w:r>
      <w:r>
        <w:rPr>
          <w:rFonts w:ascii="Arial" w:hAnsi="Arial"/>
          <w:spacing w:val="8"/>
          <w:szCs w:val="21"/>
        </w:rPr>
        <w:t>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元，某投资</w:t>
      </w:r>
      <w:r>
        <w:rPr>
          <w:rFonts w:ascii="Arial" w:hAnsi="Arial" w:hint="eastAsia"/>
          <w:spacing w:val="8"/>
          <w:szCs w:val="21"/>
        </w:rPr>
        <w:t>人</w:t>
      </w:r>
      <w:r>
        <w:rPr>
          <w:rFonts w:ascii="Arial" w:hAnsi="Arial"/>
          <w:spacing w:val="8"/>
          <w:szCs w:val="21"/>
        </w:rPr>
        <w:t>本次</w:t>
      </w:r>
      <w:r>
        <w:rPr>
          <w:rFonts w:ascii="Arial" w:hAnsi="Arial" w:hint="eastAsia"/>
          <w:spacing w:val="8"/>
          <w:szCs w:val="21"/>
        </w:rPr>
        <w:t>通过</w:t>
      </w:r>
      <w:r>
        <w:rPr>
          <w:rFonts w:ascii="Arial" w:hAnsi="Arial"/>
          <w:spacing w:val="8"/>
          <w:szCs w:val="21"/>
        </w:rPr>
        <w:t>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r>
        <w:rPr>
          <w:rFonts w:ascii="Arial" w:hAnsi="Arial" w:hint="eastAsia"/>
          <w:spacing w:val="8"/>
          <w:szCs w:val="21"/>
        </w:rPr>
        <w:t>10</w:t>
      </w:r>
      <w:r>
        <w:rPr>
          <w:rFonts w:ascii="Arial" w:hAnsi="Arial"/>
          <w:spacing w:val="8"/>
          <w:szCs w:val="21"/>
        </w:rPr>
        <w:t>万元，对应的本次申购费率为</w:t>
      </w:r>
      <w:r>
        <w:rPr>
          <w:rFonts w:ascii="Arial" w:hAnsi="Arial" w:hint="eastAsia"/>
          <w:spacing w:val="8"/>
          <w:szCs w:val="21"/>
        </w:rPr>
        <w:t>0.80</w:t>
      </w:r>
      <w:r>
        <w:rPr>
          <w:rFonts w:ascii="Arial" w:hAnsi="Arial"/>
          <w:spacing w:val="8"/>
          <w:szCs w:val="21"/>
        </w:rPr>
        <w:t>%</w:t>
      </w:r>
      <w:r>
        <w:rPr>
          <w:rFonts w:ascii="Arial" w:hAnsi="Arial"/>
          <w:spacing w:val="8"/>
          <w:szCs w:val="21"/>
        </w:rPr>
        <w:t>，该投资</w:t>
      </w:r>
      <w:r>
        <w:rPr>
          <w:rFonts w:ascii="Arial" w:hAnsi="Arial" w:hint="eastAsia"/>
          <w:spacing w:val="8"/>
          <w:szCs w:val="21"/>
        </w:rPr>
        <w:t>人</w:t>
      </w:r>
      <w:r>
        <w:rPr>
          <w:rFonts w:ascii="Arial" w:hAnsi="Arial"/>
          <w:spacing w:val="8"/>
          <w:szCs w:val="21"/>
        </w:rPr>
        <w:t>可得到的</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基金份额为：</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净申购金额＝</w:t>
      </w:r>
      <w:r>
        <w:rPr>
          <w:rFonts w:ascii="Arial" w:hAnsi="Arial"/>
          <w:spacing w:val="8"/>
          <w:szCs w:val="21"/>
        </w:rPr>
        <w:t>100,000/ (1</w:t>
      </w:r>
      <w:r>
        <w:rPr>
          <w:rFonts w:ascii="Arial" w:hAnsi="Arial"/>
          <w:spacing w:val="8"/>
          <w:szCs w:val="21"/>
        </w:rPr>
        <w:t>＋</w:t>
      </w:r>
      <w:r>
        <w:rPr>
          <w:rFonts w:ascii="Arial" w:hAnsi="Arial"/>
          <w:spacing w:val="8"/>
          <w:szCs w:val="21"/>
        </w:rPr>
        <w:t>0.</w:t>
      </w:r>
      <w:r>
        <w:rPr>
          <w:rFonts w:ascii="Arial" w:hAnsi="Arial" w:hint="eastAsia"/>
          <w:spacing w:val="8"/>
          <w:szCs w:val="21"/>
        </w:rPr>
        <w:t>8</w:t>
      </w:r>
      <w:r>
        <w:rPr>
          <w:rFonts w:ascii="Arial" w:hAnsi="Arial"/>
          <w:spacing w:val="8"/>
          <w:szCs w:val="21"/>
        </w:rPr>
        <w:t>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元</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申购费用＝</w:t>
      </w:r>
      <w:r>
        <w:rPr>
          <w:rFonts w:ascii="Arial" w:hAnsi="Arial"/>
          <w:spacing w:val="8"/>
          <w:szCs w:val="21"/>
        </w:rPr>
        <w:t>100,000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w:t>
      </w:r>
      <w:r>
        <w:rPr>
          <w:rFonts w:ascii="Arial" w:hAnsi="Arial" w:hint="eastAsia"/>
          <w:spacing w:val="8"/>
          <w:szCs w:val="21"/>
        </w:rPr>
        <w:t>7</w:t>
      </w:r>
      <w:r>
        <w:rPr>
          <w:rFonts w:ascii="Arial" w:hAnsi="Arial"/>
          <w:spacing w:val="8"/>
          <w:szCs w:val="21"/>
        </w:rPr>
        <w:t>9</w:t>
      </w:r>
      <w:r>
        <w:rPr>
          <w:rFonts w:ascii="Arial" w:hAnsi="Arial" w:hint="eastAsia"/>
          <w:spacing w:val="8"/>
          <w:szCs w:val="21"/>
        </w:rPr>
        <w:t>3</w:t>
      </w:r>
      <w:r>
        <w:rPr>
          <w:rFonts w:ascii="Arial" w:hAnsi="Arial"/>
          <w:spacing w:val="8"/>
          <w:szCs w:val="21"/>
        </w:rPr>
        <w:t>.</w:t>
      </w:r>
      <w:r>
        <w:rPr>
          <w:rFonts w:ascii="Arial" w:hAnsi="Arial" w:hint="eastAsia"/>
          <w:spacing w:val="8"/>
          <w:szCs w:val="21"/>
        </w:rPr>
        <w:t>65</w:t>
      </w:r>
      <w:r>
        <w:rPr>
          <w:rFonts w:ascii="Arial" w:hAnsi="Arial"/>
          <w:spacing w:val="8"/>
          <w:szCs w:val="21"/>
        </w:rPr>
        <w:t>元</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申购份额＝</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 xml:space="preserve">/1.016 </w:t>
      </w:r>
      <w:r>
        <w:rPr>
          <w:rFonts w:ascii="Arial" w:hAnsi="Arial"/>
          <w:spacing w:val="8"/>
          <w:szCs w:val="21"/>
        </w:rPr>
        <w:t>＝</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即：投资者投资</w:t>
      </w:r>
      <w:r>
        <w:rPr>
          <w:rFonts w:ascii="Arial" w:hAnsi="Arial" w:hint="eastAsia"/>
          <w:spacing w:val="8"/>
          <w:szCs w:val="21"/>
        </w:rPr>
        <w:t>10</w:t>
      </w:r>
      <w:r>
        <w:rPr>
          <w:rFonts w:ascii="Arial" w:hAnsi="Arial"/>
          <w:spacing w:val="8"/>
          <w:szCs w:val="21"/>
        </w:rPr>
        <w:t>万元申购本基金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基金份额，假定申购当日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元，可得到</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例</w:t>
      </w:r>
      <w:r>
        <w:rPr>
          <w:rFonts w:ascii="Arial" w:hAnsi="Arial" w:hint="eastAsia"/>
          <w:spacing w:val="8"/>
          <w:szCs w:val="21"/>
        </w:rPr>
        <w:t>2</w:t>
      </w:r>
      <w:r>
        <w:rPr>
          <w:rFonts w:ascii="Arial" w:hAnsi="Arial" w:hint="eastAsia"/>
          <w:spacing w:val="8"/>
          <w:szCs w:val="21"/>
        </w:rPr>
        <w:t>：假设某投资者投资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 xml:space="preserve">1.060 </w:t>
      </w:r>
      <w:r>
        <w:rPr>
          <w:rFonts w:ascii="Arial" w:hAnsi="Arial" w:hint="eastAsia"/>
          <w:spacing w:val="8"/>
          <w:szCs w:val="21"/>
        </w:rPr>
        <w:t>元，则可得到的申购份额为：</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100,000/1.060</w:t>
      </w:r>
      <w:r>
        <w:rPr>
          <w:rFonts w:ascii="Arial" w:hAnsi="Arial" w:hint="eastAsia"/>
          <w:spacing w:val="8"/>
          <w:szCs w:val="21"/>
        </w:rPr>
        <w:t>＝</w:t>
      </w:r>
      <w:r>
        <w:rPr>
          <w:rFonts w:ascii="Arial" w:hAnsi="Arial" w:hint="eastAsia"/>
          <w:spacing w:val="8"/>
          <w:szCs w:val="21"/>
        </w:rPr>
        <w:t>94,339.62</w:t>
      </w:r>
      <w:r>
        <w:rPr>
          <w:rFonts w:ascii="Arial" w:hAnsi="Arial" w:hint="eastAsia"/>
          <w:spacing w:val="8"/>
          <w:szCs w:val="21"/>
        </w:rPr>
        <w:t>份</w:t>
      </w:r>
    </w:p>
    <w:p w:rsidR="00BF3EE1" w:rsidRDefault="00D0665D">
      <w:pPr>
        <w:pStyle w:val="ac"/>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即：投资者投资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类基金份额，假设申购当日本基金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1.060</w:t>
      </w:r>
      <w:r>
        <w:rPr>
          <w:rFonts w:ascii="Arial" w:hAnsi="Arial" w:hint="eastAsia"/>
          <w:spacing w:val="8"/>
          <w:szCs w:val="21"/>
        </w:rPr>
        <w:t>元，则其可得到</w:t>
      </w:r>
      <w:r>
        <w:rPr>
          <w:rFonts w:ascii="Arial" w:hAnsi="Arial" w:hint="eastAsia"/>
          <w:spacing w:val="8"/>
          <w:szCs w:val="21"/>
        </w:rPr>
        <w:t>94,339.62</w:t>
      </w:r>
      <w:r>
        <w:rPr>
          <w:rFonts w:ascii="Arial" w:hAnsi="Arial" w:hint="eastAsia"/>
          <w:spacing w:val="8"/>
          <w:szCs w:val="21"/>
        </w:rPr>
        <w:t>份</w:t>
      </w:r>
      <w:r>
        <w:rPr>
          <w:rFonts w:ascii="Arial" w:hAnsi="Arial" w:hint="eastAsia"/>
          <w:spacing w:val="8"/>
          <w:szCs w:val="21"/>
        </w:rPr>
        <w:t>C</w:t>
      </w:r>
      <w:r>
        <w:rPr>
          <w:rFonts w:ascii="Arial" w:hAnsi="Arial" w:hint="eastAsia"/>
          <w:spacing w:val="8"/>
          <w:szCs w:val="21"/>
        </w:rPr>
        <w:t>类基金份额。</w:t>
      </w:r>
    </w:p>
    <w:p w:rsidR="00BF3EE1" w:rsidRDefault="00D0665D">
      <w:pPr>
        <w:adjustRightInd w:val="0"/>
        <w:snapToGrid w:val="0"/>
        <w:spacing w:line="360" w:lineRule="auto"/>
        <w:ind w:firstLineChars="200" w:firstLine="420"/>
        <w:rPr>
          <w:rFonts w:ascii="Arial" w:hAnsi="Arial" w:cs="Arial"/>
          <w:szCs w:val="21"/>
        </w:rPr>
      </w:pPr>
      <w:r>
        <w:rPr>
          <w:rFonts w:ascii="Arial" w:hAnsi="Arial" w:cs="Arial"/>
          <w:szCs w:val="21"/>
        </w:rPr>
        <w:t>2</w:t>
      </w:r>
      <w:r>
        <w:rPr>
          <w:rFonts w:ascii="Arial" w:hAnsi="Arial" w:cs="Arial"/>
          <w:szCs w:val="21"/>
        </w:rPr>
        <w:t>、</w:t>
      </w:r>
      <w:r>
        <w:rPr>
          <w:rFonts w:ascii="Arial" w:hAnsi="Arial" w:cs="Arial"/>
          <w:szCs w:val="21"/>
        </w:rPr>
        <w:t xml:space="preserve"> </w:t>
      </w:r>
      <w:r>
        <w:rPr>
          <w:rFonts w:ascii="Arial" w:hAnsi="Arial" w:cs="Arial"/>
          <w:szCs w:val="21"/>
        </w:rPr>
        <w:t>赎回金额的计算方式：</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w:t>
      </w:r>
      <w:r>
        <w:rPr>
          <w:rFonts w:ascii="Arial" w:hAnsi="Arial" w:cs="Arial" w:hint="eastAsia"/>
        </w:rPr>
        <w:t>赎回份额×</w:t>
      </w:r>
      <w:r>
        <w:rPr>
          <w:rFonts w:ascii="Arial" w:hAnsi="Arial" w:cs="Arial"/>
        </w:rPr>
        <w:t xml:space="preserve">T </w:t>
      </w:r>
      <w:r>
        <w:rPr>
          <w:rFonts w:ascii="Arial" w:hAnsi="Arial" w:cs="Arial" w:hint="eastAsia"/>
        </w:rPr>
        <w:t>日该类基金份额净值</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w:t>
      </w:r>
      <w:r>
        <w:rPr>
          <w:rFonts w:ascii="Arial" w:hAnsi="Arial" w:cs="Arial" w:hint="eastAsia"/>
        </w:rPr>
        <w:t>赎回总额×赎回费率</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w:t>
      </w:r>
      <w:r>
        <w:rPr>
          <w:rFonts w:ascii="Arial" w:hAnsi="Arial" w:cs="Arial" w:hint="eastAsia"/>
        </w:rPr>
        <w:t>赎回总额－赎回费用</w:t>
      </w:r>
    </w:p>
    <w:p w:rsidR="00BF3EE1" w:rsidRDefault="00D0665D">
      <w:pPr>
        <w:adjustRightInd w:val="0"/>
        <w:ind w:firstLineChars="200" w:firstLine="420"/>
        <w:rPr>
          <w:rFonts w:cs="Arial"/>
          <w:bCs/>
        </w:rPr>
      </w:pPr>
      <w:r>
        <w:rPr>
          <w:rFonts w:cs="Arial" w:hint="eastAsia"/>
          <w:bCs/>
        </w:rPr>
        <w:t>上述计算结果均按四舍五入方法，保留到小数点后</w:t>
      </w:r>
      <w:r>
        <w:rPr>
          <w:rFonts w:cs="Arial"/>
          <w:bCs/>
        </w:rPr>
        <w:t>2</w:t>
      </w:r>
      <w:r>
        <w:rPr>
          <w:rFonts w:cs="Arial" w:hint="eastAsia"/>
          <w:bCs/>
        </w:rPr>
        <w:t>位，由此产生的收益或损失由基金财产承担。</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例：某投资者赎回</w:t>
      </w:r>
      <w:r>
        <w:rPr>
          <w:rFonts w:ascii="Arial" w:hAnsi="Arial" w:cs="Arial"/>
        </w:rPr>
        <w:t xml:space="preserve">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日，假设赎回申请当日</w:t>
      </w:r>
      <w:r>
        <w:rPr>
          <w:rFonts w:ascii="Arial" w:hAnsi="Arial" w:cs="Arial" w:hint="eastAsia"/>
        </w:rPr>
        <w:t>A</w:t>
      </w:r>
      <w:r>
        <w:rPr>
          <w:rFonts w:ascii="Arial" w:hAnsi="Arial" w:cs="Arial" w:hint="eastAsia"/>
        </w:rPr>
        <w:t>类基金份额净值是</w:t>
      </w:r>
      <w:r>
        <w:rPr>
          <w:rFonts w:ascii="Arial" w:hAnsi="Arial" w:cs="Arial"/>
        </w:rPr>
        <w:t xml:space="preserve">1.068 </w:t>
      </w:r>
      <w:r>
        <w:rPr>
          <w:rFonts w:ascii="Arial" w:hAnsi="Arial" w:cs="Arial" w:hint="eastAsia"/>
        </w:rPr>
        <w:t>元，赎回费率为</w:t>
      </w:r>
      <w:r>
        <w:rPr>
          <w:rFonts w:ascii="Arial" w:hAnsi="Arial" w:cs="Arial" w:hint="eastAsia"/>
        </w:rPr>
        <w:t>0</w:t>
      </w:r>
      <w:r>
        <w:rPr>
          <w:rFonts w:ascii="Arial" w:hAnsi="Arial" w:cs="Arial"/>
        </w:rPr>
        <w:t>.75%</w:t>
      </w:r>
      <w:r>
        <w:rPr>
          <w:rFonts w:ascii="Arial" w:hAnsi="Arial" w:cs="Arial" w:hint="eastAsia"/>
        </w:rPr>
        <w:t>，则可得到的赎回金额为：</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 xml:space="preserve"> = 10,000 </w:t>
      </w:r>
      <w:r>
        <w:rPr>
          <w:rFonts w:ascii="Arial" w:hAnsi="Arial" w:cs="Arial" w:hint="eastAsia"/>
        </w:rPr>
        <w:t>×</w:t>
      </w:r>
      <w:r>
        <w:rPr>
          <w:rFonts w:ascii="Arial" w:hAnsi="Arial" w:cs="Arial"/>
        </w:rPr>
        <w:t xml:space="preserve">1.068= 10,680.00 </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 xml:space="preserve"> = 10,680.00 </w:t>
      </w:r>
      <w:r>
        <w:rPr>
          <w:rFonts w:ascii="Arial" w:hAnsi="Arial" w:cs="Arial" w:hint="eastAsia"/>
        </w:rPr>
        <w:t>×</w:t>
      </w:r>
      <w:r>
        <w:rPr>
          <w:rFonts w:ascii="Arial" w:hAnsi="Arial" w:cs="Arial" w:hint="eastAsia"/>
        </w:rPr>
        <w:t>0</w:t>
      </w:r>
      <w:r>
        <w:rPr>
          <w:rFonts w:ascii="Arial" w:hAnsi="Arial" w:cs="Arial"/>
        </w:rPr>
        <w:t>.75% = 80.10</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 xml:space="preserve"> = 10,680.00 –</w:t>
      </w:r>
      <w:r>
        <w:rPr>
          <w:rFonts w:ascii="Arial" w:hAnsi="Arial" w:cs="Arial" w:hint="eastAsia"/>
        </w:rPr>
        <w:t xml:space="preserve"> </w:t>
      </w:r>
      <w:r>
        <w:rPr>
          <w:rFonts w:ascii="Arial" w:hAnsi="Arial" w:cs="Arial"/>
        </w:rPr>
        <w:t xml:space="preserve">80.10 = 10,599.90 </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即：投资者赎回</w:t>
      </w:r>
      <w:r>
        <w:rPr>
          <w:rFonts w:ascii="Arial" w:hAnsi="Arial" w:cs="Arial"/>
        </w:rPr>
        <w:t xml:space="preserve"> 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日，假设赎回当日</w:t>
      </w:r>
      <w:r>
        <w:rPr>
          <w:rFonts w:ascii="Arial" w:hAnsi="Arial" w:cs="Arial" w:hint="eastAsia"/>
        </w:rPr>
        <w:t>A</w:t>
      </w:r>
      <w:r>
        <w:rPr>
          <w:rFonts w:ascii="Arial" w:hAnsi="Arial" w:cs="Arial" w:hint="eastAsia"/>
        </w:rPr>
        <w:t>类基金份额的基金份额净值是</w:t>
      </w:r>
      <w:r>
        <w:rPr>
          <w:rFonts w:ascii="Arial" w:hAnsi="Arial" w:cs="Arial"/>
        </w:rPr>
        <w:t xml:space="preserve">1.068 </w:t>
      </w:r>
      <w:r>
        <w:rPr>
          <w:rFonts w:ascii="Arial" w:hAnsi="Arial" w:cs="Arial" w:hint="eastAsia"/>
        </w:rPr>
        <w:t>元，则其可得到的赎回金额为</w:t>
      </w:r>
      <w:r>
        <w:rPr>
          <w:rFonts w:ascii="Arial" w:hAnsi="Arial" w:cs="Arial"/>
        </w:rPr>
        <w:t xml:space="preserve">10,599.90 </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rPr>
      </w:pPr>
      <w:r>
        <w:rPr>
          <w:rFonts w:ascii="Arial" w:hAnsi="Arial" w:cs="Arial"/>
        </w:rPr>
        <w:t>3</w:t>
      </w:r>
      <w:r>
        <w:rPr>
          <w:rFonts w:ascii="Arial" w:hAnsi="Arial" w:cs="Arial"/>
        </w:rPr>
        <w:t>、</w:t>
      </w:r>
      <w:r>
        <w:rPr>
          <w:rFonts w:ascii="Arial" w:hAnsi="Arial" w:cs="Arial"/>
          <w:bCs/>
        </w:rPr>
        <w:t>本基金</w:t>
      </w:r>
      <w:r>
        <w:rPr>
          <w:rFonts w:ascii="Arial" w:hAnsi="Arial" w:cs="Arial"/>
          <w:bCs/>
        </w:rPr>
        <w:t>A</w:t>
      </w:r>
      <w:r>
        <w:rPr>
          <w:rFonts w:ascii="Arial" w:hAnsi="Arial" w:cs="Arial"/>
          <w:bCs/>
        </w:rPr>
        <w:t>类基金份额和</w:t>
      </w:r>
      <w:r>
        <w:rPr>
          <w:rFonts w:ascii="Arial" w:hAnsi="Arial" w:cs="Arial"/>
          <w:bCs/>
        </w:rPr>
        <w:t>C</w:t>
      </w:r>
      <w:r>
        <w:rPr>
          <w:rFonts w:ascii="Arial" w:hAnsi="Arial" w:cs="Arial"/>
          <w:bCs/>
        </w:rPr>
        <w:t>类基金份额分别设置代码，分别计算和公告</w:t>
      </w:r>
      <w:r>
        <w:rPr>
          <w:rFonts w:ascii="Arial" w:hAnsi="Arial" w:cs="Arial" w:hint="eastAsia"/>
          <w:bCs/>
        </w:rPr>
        <w:t>各</w:t>
      </w:r>
      <w:r>
        <w:rPr>
          <w:rFonts w:ascii="Arial" w:hAnsi="Arial" w:cs="Arial"/>
          <w:bCs/>
        </w:rPr>
        <w:t>类基金份额净值和</w:t>
      </w:r>
      <w:r>
        <w:rPr>
          <w:rFonts w:ascii="Arial" w:hAnsi="Arial" w:cs="Arial" w:hint="eastAsia"/>
          <w:bCs/>
        </w:rPr>
        <w:t>各</w:t>
      </w:r>
      <w:r>
        <w:rPr>
          <w:rFonts w:ascii="Arial" w:hAnsi="Arial" w:cs="Arial"/>
          <w:bCs/>
        </w:rPr>
        <w:t>类基金份额累计净值</w:t>
      </w:r>
      <w:r>
        <w:rPr>
          <w:rFonts w:ascii="Arial" w:hAnsi="Arial" w:cs="Arial" w:hint="eastAsia"/>
          <w:bCs/>
        </w:rPr>
        <w:t>。</w:t>
      </w:r>
      <w:r>
        <w:rPr>
          <w:rFonts w:ascii="Arial" w:hAnsi="Arial" w:hint="eastAsia"/>
        </w:rPr>
        <w:t>本基金各类基金份额净值的计算，保留到小数点后</w:t>
      </w:r>
      <w:r>
        <w:rPr>
          <w:rFonts w:ascii="Arial" w:hAnsi="Arial" w:hint="eastAsia"/>
        </w:rPr>
        <w:t>4</w:t>
      </w:r>
      <w:r>
        <w:rPr>
          <w:rFonts w:ascii="Arial" w:hAnsi="Arial" w:hint="eastAsia"/>
        </w:rPr>
        <w:t>位，小数点后第</w:t>
      </w:r>
      <w:r>
        <w:rPr>
          <w:rFonts w:ascii="Arial" w:hAnsi="Arial" w:hint="eastAsia"/>
        </w:rPr>
        <w:t>5</w:t>
      </w:r>
      <w:r>
        <w:rPr>
          <w:rFonts w:ascii="Arial" w:hAnsi="Arial" w:hint="eastAsia"/>
        </w:rPr>
        <w:t>位四舍五入，由此产生的收益或损失由基金财产承担。</w:t>
      </w:r>
      <w:r>
        <w:rPr>
          <w:rFonts w:ascii="Arial" w:hAnsi="Arial" w:hint="eastAsia"/>
        </w:rPr>
        <w:t>T</w:t>
      </w:r>
      <w:r>
        <w:rPr>
          <w:rFonts w:ascii="Arial" w:hAnsi="Arial" w:hint="eastAsia"/>
        </w:rPr>
        <w:t>日的基金份额净值在当天收市后计算，并在</w:t>
      </w:r>
      <w:r>
        <w:rPr>
          <w:rFonts w:ascii="Arial" w:hAnsi="Arial" w:hint="eastAsia"/>
        </w:rPr>
        <w:t>T+1</w:t>
      </w:r>
      <w:r>
        <w:rPr>
          <w:rFonts w:ascii="Arial" w:hAnsi="Arial" w:hint="eastAsia"/>
        </w:rPr>
        <w:t>日内公告。遇特殊情况，经中国证监会同意，可以适当延迟计算或公告。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、经基金销售机构同意，基金投资者提出的申购和赎回申请，在基金管理人规定的时间之前可以撤销。</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、投资者申购基金成功后，登记机构在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日为投资者登记权益并办理登记手续，投资人自</w:t>
      </w:r>
      <w:r>
        <w:rPr>
          <w:rFonts w:ascii="Arial Unicode MS" w:hAnsi="Arial Unicode MS" w:cs="Arial" w:hint="eastAsia"/>
          <w:kern w:val="0"/>
          <w:szCs w:val="21"/>
        </w:rPr>
        <w:t>T+2</w:t>
      </w:r>
      <w:r>
        <w:rPr>
          <w:rFonts w:ascii="Arial Unicode MS" w:hAnsi="Arial Unicode MS" w:cs="Arial" w:hint="eastAsia"/>
          <w:kern w:val="0"/>
          <w:szCs w:val="21"/>
        </w:rPr>
        <w:t>日（含该日）后有权赎回该部分基金份额。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、投资人赎回基金成功后，登记机构在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日为投资者办理扣除权益的登记手续。</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rsidR="00BF3EE1" w:rsidRDefault="00D0665D">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发生下列情况时，基金管理人可拒绝或暂停接受投资人的申购申请：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、因不可抗力导致基金无法正常运作。</w:t>
      </w:r>
    </w:p>
    <w:p w:rsidR="00BF3EE1" w:rsidRDefault="00D0665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投资人的申购申请。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、证券交易所交易时间非正常停市，导致基金管理人无法计算当日基金资产净值。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、基金管理人认为接受某笔或某些申购申请可能会影响或损害现有基金份额持有人利益或对存量基金份额持有人利益构成潜在重大不利影响时。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、基金资产规模过大，使基金管理人无法找到合适的投资品种，或其他可能对基金业绩产生负面影响，从而损害现有基金份额持有人利益的情形。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、基金管理人接受某笔或者某些申购申请有可能导致单一投资者持有基金份额的比例达到或者超过</w:t>
      </w:r>
      <w:r>
        <w:rPr>
          <w:rFonts w:asciiTheme="minorEastAsia" w:eastAsiaTheme="minorEastAsia" w:hAnsiTheme="minorEastAsia"/>
          <w:bCs/>
          <w:szCs w:val="21"/>
        </w:rPr>
        <w:t>50%</w:t>
      </w:r>
      <w:r>
        <w:rPr>
          <w:rFonts w:asciiTheme="minorEastAsia" w:eastAsiaTheme="minorEastAsia" w:hAnsiTheme="minorEastAsia" w:hint="eastAsia"/>
          <w:bCs/>
          <w:szCs w:val="21"/>
        </w:rPr>
        <w:t>，或者变相规避</w:t>
      </w:r>
      <w:r>
        <w:rPr>
          <w:rFonts w:asciiTheme="minorEastAsia" w:eastAsiaTheme="minorEastAsia" w:hAnsiTheme="minorEastAsia"/>
          <w:bCs/>
          <w:szCs w:val="21"/>
        </w:rPr>
        <w:t>50%</w:t>
      </w:r>
      <w:r>
        <w:rPr>
          <w:rFonts w:asciiTheme="minorEastAsia" w:eastAsiaTheme="minorEastAsia" w:hAnsiTheme="minorEastAsia" w:hint="eastAsia"/>
          <w:bCs/>
          <w:szCs w:val="21"/>
        </w:rPr>
        <w:t>集中度的情形时。</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8</w:t>
      </w:r>
      <w:r>
        <w:rPr>
          <w:rFonts w:asciiTheme="minorEastAsia" w:eastAsiaTheme="minorEastAsia" w:hAnsiTheme="minorEastAsia" w:hint="eastAsia"/>
          <w:bCs/>
          <w:szCs w:val="21"/>
        </w:rPr>
        <w:t>、当前一估值日基金资产净值</w:t>
      </w:r>
      <w:r>
        <w:rPr>
          <w:rFonts w:asciiTheme="minorEastAsia" w:eastAsiaTheme="minorEastAsia" w:hAnsiTheme="minorEastAsia"/>
          <w:bCs/>
          <w:szCs w:val="21"/>
        </w:rPr>
        <w:t>50%</w:t>
      </w:r>
      <w:r>
        <w:rPr>
          <w:rFonts w:asciiTheme="minorEastAsia" w:eastAsiaTheme="minorEastAsia" w:hAnsiTheme="minorEastAsia" w:hint="eastAsia"/>
          <w:bCs/>
          <w:szCs w:val="21"/>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9</w:t>
      </w:r>
      <w:r>
        <w:rPr>
          <w:rFonts w:asciiTheme="minorEastAsia" w:eastAsiaTheme="minorEastAsia" w:hAnsiTheme="minorEastAsia" w:hint="eastAsia"/>
          <w:bCs/>
          <w:szCs w:val="21"/>
        </w:rPr>
        <w:t>、法律法规规定或中国证监会认定的其他情形。</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发生上述第</w:t>
      </w: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3</w:t>
      </w:r>
      <w:r>
        <w:rPr>
          <w:rFonts w:asciiTheme="minorEastAsia" w:eastAsiaTheme="minorEastAsia" w:hAnsiTheme="minorEastAsia" w:hint="eastAsia"/>
          <w:bCs/>
          <w:szCs w:val="21"/>
        </w:rPr>
        <w:t>、</w:t>
      </w:r>
      <w:r>
        <w:rPr>
          <w:rFonts w:asciiTheme="minorEastAsia" w:eastAsiaTheme="minorEastAsia" w:hAnsiTheme="minorEastAsia"/>
          <w:bCs/>
          <w:szCs w:val="21"/>
        </w:rPr>
        <w:t>5</w:t>
      </w:r>
      <w:r>
        <w:rPr>
          <w:rFonts w:asciiTheme="minorEastAsia" w:eastAsiaTheme="minorEastAsia" w:hAnsiTheme="minorEastAsia" w:hint="eastAsia"/>
          <w:bCs/>
          <w:szCs w:val="21"/>
        </w:rPr>
        <w:t>、</w:t>
      </w:r>
      <w:r>
        <w:rPr>
          <w:rFonts w:asciiTheme="minorEastAsia" w:eastAsiaTheme="minorEastAsia" w:hAnsiTheme="minorEastAsia"/>
          <w:bCs/>
          <w:szCs w:val="21"/>
        </w:rPr>
        <w:t>6</w:t>
      </w:r>
      <w:r>
        <w:rPr>
          <w:rFonts w:asciiTheme="minorEastAsia" w:eastAsiaTheme="minorEastAsia" w:hAnsiTheme="minorEastAsia" w:hint="eastAsia"/>
          <w:bCs/>
          <w:szCs w:val="21"/>
        </w:rPr>
        <w:t>、</w:t>
      </w:r>
      <w:r>
        <w:rPr>
          <w:rFonts w:asciiTheme="minorEastAsia" w:eastAsiaTheme="minorEastAsia" w:hAnsiTheme="minorEastAsia"/>
          <w:bCs/>
          <w:szCs w:val="21"/>
        </w:rPr>
        <w:t>8</w:t>
      </w:r>
      <w:r>
        <w:rPr>
          <w:rFonts w:asciiTheme="minorEastAsia" w:eastAsiaTheme="minorEastAsia" w:hAnsiTheme="minorEastAsia" w:hint="eastAsia"/>
          <w:bCs/>
          <w:szCs w:val="21"/>
        </w:rPr>
        <w:t>、</w:t>
      </w:r>
      <w:r>
        <w:rPr>
          <w:rFonts w:asciiTheme="minorEastAsia" w:eastAsiaTheme="minorEastAsia" w:hAnsiTheme="minorEastAsia"/>
          <w:bCs/>
          <w:szCs w:val="21"/>
        </w:rPr>
        <w:t>9</w:t>
      </w:r>
      <w:r>
        <w:rPr>
          <w:rFonts w:asciiTheme="minorEastAsia" w:eastAsiaTheme="minorEastAsia" w:hAnsiTheme="minorEastAsia" w:hint="eastAsia"/>
          <w:bCs/>
          <w:szCs w:val="21"/>
        </w:rPr>
        <w:t>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BF3EE1" w:rsidRDefault="00D0665D">
      <w:pPr>
        <w:adjustRightInd w:val="0"/>
        <w:snapToGrid w:val="0"/>
        <w:spacing w:line="360" w:lineRule="auto"/>
        <w:ind w:firstLineChars="200" w:firstLine="422"/>
        <w:rPr>
          <w:rFonts w:ascii="Arial Unicode MS" w:hAnsi="Arial Unicode MS" w:cs="Arial"/>
          <w:b/>
          <w:bCs/>
          <w:szCs w:val="21"/>
          <w:lang w:val="zh-CN"/>
        </w:rPr>
      </w:pPr>
      <w:bookmarkStart w:id="55" w:name="_Hlt70481650"/>
      <w:bookmarkEnd w:id="55"/>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发生下列情形时，基金管理人可暂停接受投资人的赎回申请或延缓支付赎回款项：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因不可抗力导致基金管理人不能支付赎回款项。</w:t>
      </w:r>
    </w:p>
    <w:p w:rsidR="00BF3EE1" w:rsidRDefault="00D0665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投资人的赎回申请或延缓支付赎回款项。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kern w:val="0"/>
          <w:szCs w:val="21"/>
        </w:rPr>
        <w:t>证券交易所交易时间非正常停市，导致基金管理人无法计算当日基金资产</w:t>
      </w:r>
      <w:bookmarkStart w:id="56" w:name="_Hlt152500890"/>
      <w:r>
        <w:rPr>
          <w:rFonts w:ascii="Arial Unicode MS" w:hAnsi="Arial Unicode MS" w:cs="Arial"/>
          <w:kern w:val="0"/>
          <w:szCs w:val="21"/>
        </w:rPr>
        <w:t>净值。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kern w:val="0"/>
          <w:szCs w:val="21"/>
        </w:rPr>
        <w:t>连续两个或两个以上开放日发生巨额赎回。</w:t>
      </w:r>
    </w:p>
    <w:bookmarkEnd w:id="56"/>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、发生继续接受赎回申请将损害</w:t>
      </w:r>
      <w:r>
        <w:rPr>
          <w:rFonts w:ascii="Arial Unicode MS" w:hAnsi="Arial Unicode MS" w:cs="Arial"/>
          <w:kern w:val="0"/>
          <w:szCs w:val="21"/>
        </w:rPr>
        <w:t>现有基金份额持有人利益的情形</w:t>
      </w:r>
      <w:r>
        <w:rPr>
          <w:rFonts w:ascii="Arial Unicode MS" w:hAnsi="Arial Unicode MS" w:cs="Arial" w:hint="eastAsia"/>
          <w:kern w:val="0"/>
          <w:szCs w:val="21"/>
        </w:rPr>
        <w:t>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50%</w:t>
      </w:r>
      <w:r>
        <w:rPr>
          <w:rFonts w:ascii="Arial Unicode MS" w:hAnsi="Arial Unicode MS" w:cs="Arial" w:hint="eastAsia"/>
          <w:kern w:val="0"/>
          <w:szCs w:val="21"/>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w:t>
      </w:r>
      <w:r>
        <w:rPr>
          <w:rFonts w:ascii="Arial Unicode MS" w:hAnsi="Arial Unicode MS" w:cs="Arial"/>
          <w:kern w:val="0"/>
          <w:szCs w:val="21"/>
        </w:rPr>
        <w:t>法律法规规定或中国证监会认定的其他情形。</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eastAsiaTheme="minorEastAsia" w:hAnsiTheme="minorEastAsia"/>
          <w:bCs/>
          <w:szCs w:val="21"/>
        </w:rPr>
        <w:t>4</w:t>
      </w:r>
      <w:r>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、巨额赎回的认定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若本基金单个开放日内的基金份额净赎回申请</w:t>
      </w:r>
      <w:r>
        <w:rPr>
          <w:rFonts w:ascii="Arial Unicode MS" w:hAnsi="Arial Unicode MS" w:cs="Arial" w:hint="eastAsia"/>
          <w:kern w:val="0"/>
          <w:szCs w:val="21"/>
        </w:rPr>
        <w:t>(</w:t>
      </w:r>
      <w:r>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Pr>
          <w:rFonts w:ascii="Arial Unicode MS" w:hAnsi="Arial Unicode MS" w:cs="Arial" w:hint="eastAsia"/>
          <w:kern w:val="0"/>
          <w:szCs w:val="21"/>
        </w:rPr>
        <w:t>)</w:t>
      </w:r>
      <w:r>
        <w:rPr>
          <w:rFonts w:ascii="Arial Unicode MS" w:hAnsi="Arial Unicode MS" w:cs="Arial" w:hint="eastAsia"/>
          <w:kern w:val="0"/>
          <w:szCs w:val="21"/>
        </w:rPr>
        <w:t>超过前一开放日的基金总份额的</w:t>
      </w:r>
      <w:r>
        <w:rPr>
          <w:rFonts w:ascii="Arial Unicode MS" w:hAnsi="Arial Unicode MS" w:cs="Arial" w:hint="eastAsia"/>
          <w:kern w:val="0"/>
          <w:szCs w:val="21"/>
        </w:rPr>
        <w:t>10%</w:t>
      </w:r>
      <w:r>
        <w:rPr>
          <w:rFonts w:ascii="Arial Unicode MS" w:hAnsi="Arial Unicode MS" w:cs="Arial" w:hint="eastAsia"/>
          <w:kern w:val="0"/>
          <w:szCs w:val="21"/>
        </w:rPr>
        <w:t>，即认为是发生了巨额赎回。</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、巨额赎回的处理方式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当基金出现巨额赎回时，基金管理人可以根据基金当时的资产组合状况决定全额赎回或部分延期赎回。</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）全额赎回：当基金管理人认为有能力支付投资人的全部赎回申请时，按正常赎回程序执行。</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hint="eastAsia"/>
          <w:kern w:val="0"/>
          <w:szCs w:val="21"/>
        </w:rPr>
        <w:t>10%</w:t>
      </w:r>
      <w:r>
        <w:rPr>
          <w:rFonts w:ascii="Arial Unicode MS" w:hAnsi="Arial Unicode MS" w:cs="Arial" w:hint="eastAsia"/>
          <w:kern w:val="0"/>
          <w:szCs w:val="21"/>
        </w:rPr>
        <w:t>的前提下，可对其余赎回申请延期办理。</w:t>
      </w:r>
      <w:r>
        <w:rPr>
          <w:rFonts w:asciiTheme="minorEastAsia" w:eastAsiaTheme="minorEastAsia" w:hAnsiTheme="minorEastAsia" w:hint="eastAsia"/>
          <w:bCs/>
          <w:szCs w:val="21"/>
        </w:rPr>
        <w:t>若进行上述延期办理，对于单个基金份额持有人当日赎回申请超过上一开放日基金总份额</w:t>
      </w:r>
      <w:r>
        <w:rPr>
          <w:rFonts w:asciiTheme="minorEastAsia" w:eastAsiaTheme="minorEastAsia" w:hAnsiTheme="minorEastAsia"/>
          <w:bCs/>
          <w:szCs w:val="21"/>
        </w:rPr>
        <w:t>50%</w:t>
      </w:r>
      <w:r>
        <w:rPr>
          <w:rFonts w:asciiTheme="minorEastAsia" w:eastAsiaTheme="minorEastAsia" w:hAnsiTheme="minorEastAsia" w:hint="eastAsia"/>
          <w:bCs/>
          <w:szCs w:val="21"/>
        </w:rPr>
        <w:t>以上的部分，将自动进行延期办理。对于其余当日非自动延期办理的赎回申请，应当按单个账户非自动延期办理的赎回申请量占非自动延期办理的赎回申请总量的比例，确定当日受理的赎回份额；</w:t>
      </w:r>
      <w:r>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各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）暂停赎回：连续</w:t>
      </w:r>
      <w:r>
        <w:rPr>
          <w:rFonts w:ascii="Arial Unicode MS" w:hAnsi="Arial Unicode MS" w:cs="Arial" w:hint="eastAsia"/>
          <w:kern w:val="0"/>
          <w:szCs w:val="21"/>
        </w:rPr>
        <w:t>2</w:t>
      </w:r>
      <w:r>
        <w:rPr>
          <w:rFonts w:ascii="Arial Unicode MS" w:hAnsi="Arial Unicode MS" w:cs="Arial" w:hint="eastAsia"/>
          <w:kern w:val="0"/>
          <w:szCs w:val="21"/>
        </w:rPr>
        <w:t>个开放日以上</w:t>
      </w:r>
      <w:r>
        <w:rPr>
          <w:rFonts w:ascii="Arial Unicode MS" w:hAnsi="Arial Unicode MS" w:cs="Arial" w:hint="eastAsia"/>
          <w:kern w:val="0"/>
          <w:szCs w:val="21"/>
        </w:rPr>
        <w:t>(</w:t>
      </w:r>
      <w:r>
        <w:rPr>
          <w:rFonts w:ascii="Arial Unicode MS" w:hAnsi="Arial Unicode MS" w:cs="Arial" w:hint="eastAsia"/>
          <w:kern w:val="0"/>
          <w:szCs w:val="21"/>
        </w:rPr>
        <w:t>含本数</w:t>
      </w:r>
      <w:r>
        <w:rPr>
          <w:rFonts w:ascii="Arial Unicode MS" w:hAnsi="Arial Unicode MS" w:cs="Arial" w:hint="eastAsia"/>
          <w:kern w:val="0"/>
          <w:szCs w:val="21"/>
        </w:rPr>
        <w:t>)</w:t>
      </w:r>
      <w:r>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Pr>
          <w:rFonts w:ascii="Arial Unicode MS" w:hAnsi="Arial Unicode MS" w:cs="Arial" w:hint="eastAsia"/>
          <w:kern w:val="0"/>
          <w:szCs w:val="21"/>
        </w:rPr>
        <w:t>20</w:t>
      </w:r>
      <w:r>
        <w:rPr>
          <w:rFonts w:ascii="Arial Unicode MS" w:hAnsi="Arial Unicode MS" w:cs="Arial" w:hint="eastAsia"/>
          <w:kern w:val="0"/>
          <w:szCs w:val="21"/>
        </w:rPr>
        <w:t>个工作日，并应当在指定媒介上进行公告。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、巨额赎回的公告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当发生上述巨额赎回并延期办理时，基金管理人应当通过邮寄、传真或者招募说明书规定的其他方式在</w:t>
      </w:r>
      <w:r>
        <w:rPr>
          <w:rFonts w:ascii="Arial Unicode MS" w:hAnsi="Arial Unicode MS" w:cs="Arial" w:hint="eastAsia"/>
          <w:kern w:val="0"/>
          <w:szCs w:val="21"/>
        </w:rPr>
        <w:t>3</w:t>
      </w:r>
      <w:r>
        <w:rPr>
          <w:rFonts w:ascii="Arial Unicode MS" w:hAnsi="Arial Unicode MS" w:cs="Arial" w:hint="eastAsia"/>
          <w:kern w:val="0"/>
          <w:szCs w:val="21"/>
        </w:rPr>
        <w:t>个交易日内通知基金份额持有人，说明有关处理方法，</w:t>
      </w:r>
      <w:r w:rsidR="002E466A" w:rsidRPr="00575D65">
        <w:rPr>
          <w:rFonts w:ascii="Arial Unicode MS" w:hAnsi="Arial Unicode MS" w:hint="eastAsia"/>
          <w:bCs/>
          <w:szCs w:val="21"/>
        </w:rPr>
        <w:t>并在</w:t>
      </w:r>
      <w:r w:rsidR="002E466A" w:rsidRPr="00575D65">
        <w:rPr>
          <w:rFonts w:ascii="Arial Unicode MS" w:hAnsi="Arial Unicode MS" w:hint="eastAsia"/>
          <w:bCs/>
          <w:szCs w:val="21"/>
        </w:rPr>
        <w:t>2</w:t>
      </w:r>
      <w:r w:rsidR="002E466A" w:rsidRPr="00575D65">
        <w:rPr>
          <w:rFonts w:ascii="Arial Unicode MS" w:hAnsi="Arial Unicode MS" w:hint="eastAsia"/>
          <w:bCs/>
          <w:szCs w:val="21"/>
        </w:rPr>
        <w:t>日内在指定媒介上刊登公告</w:t>
      </w:r>
      <w:r>
        <w:rPr>
          <w:rFonts w:ascii="Arial Unicode MS" w:hAnsi="Arial Unicode MS" w:cs="Arial" w:hint="eastAsia"/>
          <w:kern w:val="0"/>
          <w:szCs w:val="21"/>
        </w:rPr>
        <w:t>。</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、发生上述暂停申购或赎回情况的，</w:t>
      </w:r>
      <w:r w:rsidR="002E466A">
        <w:rPr>
          <w:rFonts w:ascii="Arial Unicode MS" w:hAnsi="Arial Unicode MS" w:hint="eastAsia"/>
          <w:bCs/>
          <w:szCs w:val="21"/>
        </w:rPr>
        <w:t>基金管理人应在规定期限内在指定媒介上刊登暂停公告</w:t>
      </w:r>
      <w:r>
        <w:rPr>
          <w:rFonts w:ascii="Arial Unicode MS" w:hAnsi="Arial Unicode MS" w:cs="Arial" w:hint="eastAsia"/>
          <w:kern w:val="0"/>
          <w:szCs w:val="21"/>
        </w:rPr>
        <w:t>。</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、上述暂停申购或赎回情况消除的，基金管理人应于重新开放日公布最近</w:t>
      </w:r>
      <w:r>
        <w:rPr>
          <w:rFonts w:ascii="Arial Unicode MS" w:hAnsi="Arial Unicode MS" w:cs="Arial" w:hint="eastAsia"/>
          <w:kern w:val="0"/>
          <w:szCs w:val="21"/>
        </w:rPr>
        <w:t>1</w:t>
      </w:r>
      <w:r>
        <w:rPr>
          <w:rFonts w:ascii="Arial Unicode MS" w:hAnsi="Arial Unicode MS" w:cs="Arial" w:hint="eastAsia"/>
          <w:kern w:val="0"/>
          <w:szCs w:val="21"/>
        </w:rPr>
        <w:t>个开放日各类基金份额的基金份额净值。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BF3EE1" w:rsidRDefault="00D0665D">
      <w:pPr>
        <w:autoSpaceDE w:val="0"/>
        <w:autoSpaceDN w:val="0"/>
        <w:adjustRightInd w:val="0"/>
        <w:spacing w:line="360" w:lineRule="auto"/>
        <w:ind w:firstLine="422"/>
        <w:jc w:val="left"/>
        <w:rPr>
          <w:rFonts w:ascii="Arial Unicode MS" w:hAnsi="Arial Unicode MS"/>
          <w:b/>
          <w:bCs/>
          <w:szCs w:val="21"/>
        </w:rPr>
      </w:pPr>
      <w:r>
        <w:rPr>
          <w:rFonts w:ascii="Arial Unicode MS" w:hAnsi="Arial Unicode MS" w:hint="eastAsia"/>
          <w:b/>
          <w:bCs/>
          <w:szCs w:val="21"/>
        </w:rPr>
        <w:t>十四、基金的非交易过户</w:t>
      </w:r>
    </w:p>
    <w:p w:rsidR="00BF3EE1" w:rsidRDefault="00D0665D">
      <w:pPr>
        <w:autoSpaceDE w:val="0"/>
        <w:autoSpaceDN w:val="0"/>
        <w:adjustRightInd w:val="0"/>
        <w:spacing w:line="360" w:lineRule="auto"/>
        <w:ind w:firstLine="422"/>
        <w:jc w:val="left"/>
        <w:rPr>
          <w:rFonts w:ascii="Arial Unicode MS" w:hAnsi="Arial Unicode MS"/>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BF3EE1" w:rsidRDefault="00D0665D">
      <w:pPr>
        <w:autoSpaceDE w:val="0"/>
        <w:autoSpaceDN w:val="0"/>
        <w:adjustRightInd w:val="0"/>
        <w:spacing w:line="360" w:lineRule="auto"/>
        <w:ind w:firstLine="422"/>
        <w:jc w:val="left"/>
        <w:rPr>
          <w:rFonts w:ascii="Arial Unicode MS" w:hAnsi="Arial Unicode MS" w:cs="Arial"/>
          <w:kern w:val="0"/>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十五、基金的转托管</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十六、定期定额投资计划</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十七、基金份额的冻结、解冻与质押</w:t>
      </w:r>
    </w:p>
    <w:p w:rsidR="00BF3EE1" w:rsidRDefault="00D0665D">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如相关法律法规允许基金管理人办理基金份额的质押业务或其他基金业务，基金管理人有权制定和实施相应的业务规则。</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十八、基金份额的转让</w:t>
      </w:r>
    </w:p>
    <w:p w:rsidR="00BF3EE1" w:rsidRDefault="00D0665D">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D0665D">
      <w:pPr>
        <w:widowControl/>
        <w:jc w:val="left"/>
        <w:rPr>
          <w:rFonts w:ascii="Arial Unicode MS" w:hAnsi="Arial Unicode MS"/>
          <w:bCs/>
          <w:szCs w:val="21"/>
        </w:rPr>
      </w:pPr>
      <w:r>
        <w:rPr>
          <w:rFonts w:ascii="Arial Unicode MS" w:hAnsi="Arial Unicode MS"/>
          <w:bCs/>
          <w:szCs w:val="21"/>
        </w:rPr>
        <w:br w:type="page"/>
      </w:r>
    </w:p>
    <w:p w:rsidR="00BF3EE1" w:rsidRDefault="00D0665D">
      <w:pPr>
        <w:pStyle w:val="11"/>
        <w:snapToGrid w:val="0"/>
        <w:spacing w:before="0" w:after="0" w:line="360" w:lineRule="auto"/>
        <w:rPr>
          <w:rFonts w:ascii="Arial Unicode MS" w:eastAsia="宋体" w:hAnsi="Arial Unicode MS" w:cs="Arial"/>
          <w:b/>
          <w:bCs/>
          <w:sz w:val="28"/>
          <w:szCs w:val="28"/>
        </w:rPr>
      </w:pPr>
      <w:bookmarkStart w:id="57" w:name="_Toc317088543"/>
      <w:bookmarkStart w:id="58" w:name="_Toc320887648"/>
      <w:bookmarkStart w:id="59" w:name="_Toc335232697"/>
      <w:bookmarkStart w:id="60" w:name="_Toc214873598"/>
      <w:bookmarkStart w:id="61" w:name="_Toc317088146"/>
      <w:bookmarkStart w:id="62" w:name="_Toc146406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7"/>
      <w:bookmarkEnd w:id="58"/>
      <w:bookmarkEnd w:id="59"/>
      <w:bookmarkEnd w:id="60"/>
      <w:bookmarkEnd w:id="61"/>
      <w:bookmarkEnd w:id="62"/>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在一定程度上控制组合净值波动率的前提下，力争长期内实现超越业绩比较基准的投资回报。</w:t>
      </w: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本基金可以投资于股票（包括中小板、创业板及其他中国证监会核准上市的股票）、权证，不投资于可转换债券（可分离交易可转债的纯债部分除外）、可交换债券。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63" w:name="_Toc148867251"/>
      <w:bookmarkStart w:id="64" w:name="_Toc149105517"/>
      <w:bookmarkStart w:id="65" w:name="_Toc212891567"/>
      <w:r>
        <w:rPr>
          <w:rFonts w:ascii="Arial Unicode MS" w:hAnsi="Arial Unicode MS" w:cs="Arial" w:hint="eastAsia"/>
          <w:kern w:val="0"/>
          <w:szCs w:val="21"/>
        </w:rPr>
        <w:t>1</w:t>
      </w:r>
      <w:r>
        <w:rPr>
          <w:rFonts w:ascii="Arial Unicode MS" w:hAnsi="Arial Unicode MS" w:cs="Arial" w:hint="eastAsia"/>
          <w:kern w:val="0"/>
          <w:szCs w:val="21"/>
        </w:rPr>
        <w:t>、资产配置策略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、固定收益类证券投资策略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）债券投资策略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对于本基金投资的固定收益类证券，主要从四个层次进行独立、客观、综合的考量，以筛选出合适的投资标的。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个券，甄选信用风险低、信用利差对信用风险补偿较好或信用资质存在优化可能的个券，纳入债券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第二，使用基金管理人内部的信用评估体系对备选个券进行评分，着重考察发行人的经营稳定性、财务稳定性、外部支持三个核心要素。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第三，对市场同类可比债券、信用收益率曲线、市场交易活跃度、机构需求进行偏好分析，对个券进行流动性风险、信用风险的综合定价，判断其合理估值水平。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第四，根据市场结构与需求特征，在前三个层次的分析基础上，对个券进行深入的跟踪分析，发掘其中被市场低估的品种，在控制流动性风险的前提下，对低估品种进行择机配置和交易。</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）杠杆投资策略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、股票投资策略</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定量方面综合考虑盈利能力、成长性、估值水平等多种因素，包括净资产与市值比率（</w:t>
      </w:r>
      <w:r>
        <w:rPr>
          <w:rFonts w:ascii="Arial Unicode MS" w:hAnsi="Arial Unicode MS" w:cs="Arial" w:hint="eastAsia"/>
          <w:kern w:val="0"/>
          <w:szCs w:val="21"/>
        </w:rPr>
        <w:t>B/P</w:t>
      </w:r>
      <w:r>
        <w:rPr>
          <w:rFonts w:ascii="Arial Unicode MS" w:hAnsi="Arial Unicode MS" w:cs="Arial" w:hint="eastAsia"/>
          <w:kern w:val="0"/>
          <w:szCs w:val="21"/>
        </w:rPr>
        <w:t>）、每股盈利</w:t>
      </w:r>
      <w:r>
        <w:rPr>
          <w:rFonts w:ascii="Arial Unicode MS" w:hAnsi="Arial Unicode MS" w:cs="Arial" w:hint="eastAsia"/>
          <w:kern w:val="0"/>
          <w:szCs w:val="21"/>
        </w:rPr>
        <w:t>/</w:t>
      </w:r>
      <w:r>
        <w:rPr>
          <w:rFonts w:ascii="Arial Unicode MS" w:hAnsi="Arial Unicode MS" w:cs="Arial" w:hint="eastAsia"/>
          <w:kern w:val="0"/>
          <w:szCs w:val="21"/>
        </w:rPr>
        <w:t>每股市价（</w:t>
      </w:r>
      <w:r>
        <w:rPr>
          <w:rFonts w:ascii="Arial Unicode MS" w:hAnsi="Arial Unicode MS" w:cs="Arial" w:hint="eastAsia"/>
          <w:kern w:val="0"/>
          <w:szCs w:val="21"/>
        </w:rPr>
        <w:t>E/P</w:t>
      </w:r>
      <w:r>
        <w:rPr>
          <w:rFonts w:ascii="Arial Unicode MS" w:hAnsi="Arial Unicode MS" w:cs="Arial" w:hint="eastAsia"/>
          <w:kern w:val="0"/>
          <w:szCs w:val="21"/>
        </w:rPr>
        <w:t>）、年现金流</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cashflow-to-price</w:t>
      </w:r>
      <w:r>
        <w:rPr>
          <w:rFonts w:ascii="Arial Unicode MS" w:hAnsi="Arial Unicode MS" w:cs="Arial" w:hint="eastAsia"/>
          <w:kern w:val="0"/>
          <w:szCs w:val="21"/>
        </w:rPr>
        <w:t>）和销售收入</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S/P</w:t>
      </w:r>
      <w:r>
        <w:rPr>
          <w:rFonts w:ascii="Arial Unicode MS" w:hAnsi="Arial Unicode MS" w:cs="Arial" w:hint="eastAsia"/>
          <w:kern w:val="0"/>
          <w:szCs w:val="21"/>
        </w:rPr>
        <w:t>）等价值指标以及净资产收益率（</w:t>
      </w:r>
      <w:r>
        <w:rPr>
          <w:rFonts w:ascii="Arial Unicode MS" w:hAnsi="Arial Unicode MS" w:cs="Arial" w:hint="eastAsia"/>
          <w:kern w:val="0"/>
          <w:szCs w:val="21"/>
        </w:rPr>
        <w:t>ROE</w:t>
      </w:r>
      <w:r>
        <w:rPr>
          <w:rFonts w:ascii="Arial Unicode MS" w:hAnsi="Arial Unicode MS" w:cs="Arial" w:hint="eastAsia"/>
          <w:kern w:val="0"/>
          <w:szCs w:val="21"/>
        </w:rPr>
        <w:t>）、每股收益增长率和主营业务收入增长率等成长指标。</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、权证投资策略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、国债期货投资策略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本基金将根据风险管理的原则，主要选择流动性好、交易活跃的国债期货合约进行交易，以对冲投资组合的系统性风险、有效管理现金流量或降低减仓或调仓过程中的冲击成本等。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、资产支持证券投资策略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p w:rsidR="00BF3EE1" w:rsidRDefault="00D0665D">
      <w:pPr>
        <w:spacing w:line="360" w:lineRule="auto"/>
        <w:ind w:firstLineChars="200" w:firstLine="422"/>
        <w:rPr>
          <w:rFonts w:ascii="Arial Unicode MS" w:hAnsi="Arial Unicode MS" w:cs="Arial"/>
          <w:b/>
          <w:bCs/>
          <w:szCs w:val="21"/>
        </w:rPr>
      </w:pPr>
      <w:r>
        <w:rPr>
          <w:rFonts w:ascii="Arial Unicode MS" w:hAnsi="Arial Unicode MS" w:cs="Arial" w:hint="eastAsia"/>
          <w:b/>
          <w:szCs w:val="21"/>
        </w:rPr>
        <w:t>四、</w:t>
      </w:r>
      <w:bookmarkEnd w:id="63"/>
      <w:bookmarkEnd w:id="64"/>
      <w:bookmarkEnd w:id="65"/>
      <w:r>
        <w:rPr>
          <w:rFonts w:ascii="Arial Unicode MS" w:hAnsi="Arial Unicode MS" w:cs="Arial"/>
          <w:b/>
          <w:bCs/>
          <w:szCs w:val="21"/>
        </w:rPr>
        <w:t>投资限制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、组合限制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基金的投资组合应遵循以下限制：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BF3EE1" w:rsidRDefault="00D0665D">
      <w:pPr>
        <w:spacing w:line="360" w:lineRule="auto"/>
        <w:ind w:firstLineChars="200" w:firstLine="420"/>
        <w:rPr>
          <w:bCs/>
          <w:szCs w:val="21"/>
        </w:rPr>
      </w:pPr>
      <w:r>
        <w:rPr>
          <w:rFonts w:hint="eastAsia"/>
          <w:bCs/>
          <w:szCs w:val="21"/>
        </w:rPr>
        <w:t>（</w:t>
      </w:r>
      <w:r>
        <w:rPr>
          <w:bCs/>
          <w:szCs w:val="21"/>
        </w:rPr>
        <w:t>16</w:t>
      </w:r>
      <w:r>
        <w:rPr>
          <w:rFonts w:hint="eastAsia"/>
          <w:bCs/>
          <w:szCs w:val="21"/>
        </w:rPr>
        <w:t>）本基金管理人管理的全部开放式基金（包括开放式基金以及处于开放期的定期开放基金）持有一家上市公司发行的可流通股票，不得超过该上市公司可流通股票的</w:t>
      </w:r>
      <w:r>
        <w:rPr>
          <w:bCs/>
          <w:szCs w:val="21"/>
        </w:rPr>
        <w:t>15%</w:t>
      </w:r>
      <w:r>
        <w:rPr>
          <w:rFonts w:hint="eastAsia"/>
          <w:bCs/>
          <w:szCs w:val="21"/>
        </w:rPr>
        <w:t>；本基金管理人管理的全部投资组合持有一家上市公司发行的可流通股票，不得超过该上市公司可流通股票的</w:t>
      </w:r>
      <w:r>
        <w:rPr>
          <w:bCs/>
          <w:szCs w:val="21"/>
        </w:rPr>
        <w:t>30%</w:t>
      </w:r>
      <w:r>
        <w:rPr>
          <w:rFonts w:hint="eastAsia"/>
          <w:bCs/>
          <w:szCs w:val="21"/>
        </w:rPr>
        <w:t>；</w:t>
      </w:r>
    </w:p>
    <w:p w:rsidR="00BF3EE1" w:rsidRDefault="00D0665D">
      <w:pPr>
        <w:spacing w:line="360" w:lineRule="auto"/>
        <w:ind w:firstLineChars="200" w:firstLine="420"/>
        <w:rPr>
          <w:bCs/>
          <w:szCs w:val="21"/>
        </w:rPr>
      </w:pPr>
      <w:r>
        <w:rPr>
          <w:rFonts w:hint="eastAsia"/>
          <w:bCs/>
          <w:szCs w:val="21"/>
        </w:rPr>
        <w:t>（</w:t>
      </w:r>
      <w:r>
        <w:rPr>
          <w:bCs/>
          <w:szCs w:val="21"/>
        </w:rPr>
        <w:t>17</w:t>
      </w:r>
      <w:r>
        <w:rPr>
          <w:rFonts w:hint="eastAsia"/>
          <w:bCs/>
          <w:szCs w:val="21"/>
        </w:rPr>
        <w:t>）本基金主动投资于流动性受限资产的市值合计不得超过该基金资产净值的</w:t>
      </w:r>
      <w:r>
        <w:rPr>
          <w:bCs/>
          <w:szCs w:val="21"/>
        </w:rPr>
        <w:t>15%</w:t>
      </w:r>
      <w:r>
        <w:rPr>
          <w:rFonts w:hint="eastAsia"/>
          <w:bCs/>
          <w:szCs w:val="21"/>
        </w:rPr>
        <w:t>；</w:t>
      </w:r>
    </w:p>
    <w:p w:rsidR="00BF3EE1" w:rsidRDefault="00D0665D">
      <w:pPr>
        <w:spacing w:line="360" w:lineRule="auto"/>
        <w:ind w:firstLineChars="200" w:firstLine="420"/>
        <w:rPr>
          <w:bCs/>
          <w:szCs w:val="21"/>
        </w:rPr>
      </w:pPr>
      <w:r>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BF3EE1" w:rsidRDefault="00D0665D">
      <w:pPr>
        <w:spacing w:line="360" w:lineRule="auto"/>
        <w:ind w:firstLineChars="200" w:firstLine="420"/>
        <w:rPr>
          <w:bCs/>
          <w:szCs w:val="21"/>
        </w:rPr>
      </w:pPr>
      <w:r>
        <w:rPr>
          <w:rFonts w:hint="eastAsia"/>
          <w:bCs/>
          <w:szCs w:val="21"/>
        </w:rPr>
        <w:t>（</w:t>
      </w:r>
      <w:r>
        <w:rPr>
          <w:bCs/>
          <w:szCs w:val="21"/>
        </w:rPr>
        <w:t>18</w:t>
      </w:r>
      <w:r>
        <w:rPr>
          <w:rFonts w:hint="eastAsia"/>
          <w:bCs/>
          <w:szCs w:val="21"/>
        </w:rPr>
        <w:t>）本基金与私募类证券资管产品及中国证监会认定的其他主体为交易对手开展逆回购交易的，可接受质押品的资质要求应当与基金合同约定的投资范围保持一致；</w:t>
      </w:r>
    </w:p>
    <w:p w:rsidR="00BF3EE1" w:rsidRDefault="00D0665D">
      <w:pPr>
        <w:spacing w:line="360" w:lineRule="auto"/>
        <w:ind w:firstLineChars="200" w:firstLine="420"/>
        <w:rPr>
          <w:bCs/>
          <w:szCs w:val="21"/>
        </w:rPr>
      </w:pPr>
      <w:r>
        <w:rPr>
          <w:rFonts w:hint="eastAsia"/>
          <w:bCs/>
          <w:szCs w:val="21"/>
        </w:rPr>
        <w:t>（</w:t>
      </w:r>
      <w:r>
        <w:rPr>
          <w:bCs/>
          <w:szCs w:val="21"/>
        </w:rPr>
        <w:t>19</w:t>
      </w:r>
      <w:r>
        <w:rPr>
          <w:rFonts w:hint="eastAsia"/>
          <w:bCs/>
          <w:szCs w:val="21"/>
        </w:rPr>
        <w:t>）法律法规及中国证监会规定的和《基金合同》约定的其他投资限制。</w:t>
      </w:r>
    </w:p>
    <w:p w:rsidR="00BF3EE1" w:rsidRDefault="00D0665D">
      <w:pPr>
        <w:spacing w:line="360" w:lineRule="auto"/>
        <w:ind w:firstLineChars="200" w:firstLine="420"/>
        <w:rPr>
          <w:bCs/>
          <w:szCs w:val="21"/>
        </w:rPr>
      </w:pPr>
      <w:r>
        <w:rPr>
          <w:rFonts w:hint="eastAsia"/>
          <w:bCs/>
          <w:szCs w:val="21"/>
        </w:rPr>
        <w:t>除上述第（</w:t>
      </w:r>
      <w:r>
        <w:rPr>
          <w:bCs/>
          <w:szCs w:val="21"/>
        </w:rPr>
        <w:t>2</w:t>
      </w:r>
      <w:r>
        <w:rPr>
          <w:rFonts w:hint="eastAsia"/>
          <w:bCs/>
          <w:szCs w:val="21"/>
        </w:rPr>
        <w:t>）、（</w:t>
      </w:r>
      <w:r>
        <w:rPr>
          <w:bCs/>
          <w:szCs w:val="21"/>
        </w:rPr>
        <w:t>12</w:t>
      </w:r>
      <w:r>
        <w:rPr>
          <w:rFonts w:hint="eastAsia"/>
          <w:bCs/>
          <w:szCs w:val="21"/>
        </w:rPr>
        <w:t>）、（</w:t>
      </w:r>
      <w:r>
        <w:rPr>
          <w:bCs/>
          <w:szCs w:val="21"/>
        </w:rPr>
        <w:t>17</w:t>
      </w:r>
      <w:r>
        <w:rPr>
          <w:rFonts w:hint="eastAsia"/>
          <w:bCs/>
          <w:szCs w:val="21"/>
        </w:rPr>
        <w:t>）、（</w:t>
      </w:r>
      <w:r>
        <w:rPr>
          <w:bCs/>
          <w:szCs w:val="21"/>
        </w:rPr>
        <w:t>18</w:t>
      </w:r>
      <w:r>
        <w:rPr>
          <w:rFonts w:hint="eastAsia"/>
          <w:bCs/>
          <w:szCs w:val="21"/>
        </w:rPr>
        <w:t>）项外，因证券、期货市场波动、证券发行人合并、基金规模变动等基金管理人之外的因素致使基金投资比例不符合上述规定投资比例的，基金管理人应当在</w:t>
      </w:r>
      <w:r>
        <w:rPr>
          <w:bCs/>
          <w:szCs w:val="21"/>
        </w:rPr>
        <w:t>10</w:t>
      </w:r>
      <w:r>
        <w:rPr>
          <w:rFonts w:hint="eastAsia"/>
          <w:bCs/>
          <w:szCs w:val="21"/>
        </w:rPr>
        <w:t>个交易日内进行调整，但中国证监会规定的特殊情形除外。法律法规或监管机构另有规定的，从其规定。</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、禁止行为</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为维护基金份额持有人的合法权益，基金财产不得用于下列投资或者活动：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、业绩比较基准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本基金的业绩比较基准为：中债综合指数（总财富）收益率×</w:t>
      </w:r>
      <w:r>
        <w:rPr>
          <w:rFonts w:ascii="Arial Unicode MS" w:hAnsi="Arial Unicode MS" w:cs="Arial" w:hint="eastAsia"/>
          <w:kern w:val="0"/>
          <w:szCs w:val="21"/>
        </w:rPr>
        <w:t>90%+1</w:t>
      </w:r>
      <w:r>
        <w:rPr>
          <w:rFonts w:ascii="Arial Unicode MS" w:hAnsi="Arial Unicode MS" w:cs="Arial" w:hint="eastAsia"/>
          <w:kern w:val="0"/>
          <w:szCs w:val="21"/>
        </w:rPr>
        <w:t>年期定期存款利率（税后）×</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rsidR="00BF3EE1" w:rsidRDefault="00D0665D">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、风险收益特征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本基金为债券型基金，预期收益和预期风险高于货币市场基金，但低于混合型基金、股票型基金，属于中低风险</w:t>
      </w:r>
      <w:r>
        <w:rPr>
          <w:rFonts w:ascii="Arial Unicode MS" w:hAnsi="Arial Unicode MS" w:cs="Arial" w:hint="eastAsia"/>
          <w:kern w:val="0"/>
          <w:szCs w:val="21"/>
        </w:rPr>
        <w:t>/</w:t>
      </w:r>
      <w:r>
        <w:rPr>
          <w:rFonts w:ascii="Arial Unicode MS" w:hAnsi="Arial Unicode MS" w:cs="Arial" w:hint="eastAsia"/>
          <w:kern w:val="0"/>
          <w:szCs w:val="21"/>
        </w:rPr>
        <w:t>收益的产品。</w:t>
      </w:r>
    </w:p>
    <w:p w:rsidR="00BF3EE1" w:rsidRDefault="00D0665D">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七、基金管理人代表基金行使相关权利的处理原则及方法</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、基金管理人按照国家有关规定代表基金独立行使相关权利，保护基金份额持有人的利益；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、有利于基金财产的安全与增值；</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、不通过关联交易为自身、雇员、授权代理人或任何存在利害关系的第三人牟取任何不当利益。</w:t>
      </w:r>
    </w:p>
    <w:p w:rsidR="00BF3EE1" w:rsidRDefault="00D0665D">
      <w:pPr>
        <w:spacing w:line="360" w:lineRule="auto"/>
        <w:ind w:firstLineChars="200" w:firstLine="422"/>
        <w:rPr>
          <w:rFonts w:ascii="宋体" w:hAnsi="宋体" w:cs="Arial"/>
          <w:b/>
          <w:bCs/>
          <w:szCs w:val="21"/>
        </w:rPr>
      </w:pPr>
      <w:r>
        <w:rPr>
          <w:rFonts w:ascii="宋体" w:hAnsi="宋体" w:cs="Arial" w:hint="eastAsia"/>
          <w:b/>
          <w:bCs/>
          <w:szCs w:val="21"/>
        </w:rPr>
        <w:t>八、基金投资组合报告</w:t>
      </w:r>
    </w:p>
    <w:p w:rsidR="00BF3EE1" w:rsidRDefault="00D0665D">
      <w:pPr>
        <w:spacing w:line="360" w:lineRule="auto"/>
        <w:ind w:firstLineChars="200" w:firstLine="420"/>
        <w:rPr>
          <w:rFonts w:ascii="宋体" w:hAnsi="宋体" w:cs="Arial"/>
          <w:bCs/>
          <w:szCs w:val="21"/>
        </w:rPr>
      </w:pPr>
      <w:r>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2D2EE2" w:rsidRDefault="002D2EE2" w:rsidP="002D2EE2">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基金托管人上海浦东发展银行股份有限公司根据本基金合同规定，于2019年</w:t>
      </w:r>
      <w:r>
        <w:rPr>
          <w:rFonts w:ascii="宋体" w:hAnsi="宋体" w:cs="Arial"/>
          <w:bCs/>
          <w:szCs w:val="21"/>
        </w:rPr>
        <w:t>8</w:t>
      </w:r>
      <w:r>
        <w:rPr>
          <w:rFonts w:ascii="宋体" w:hAnsi="宋体" w:cs="Arial" w:hint="eastAsia"/>
          <w:bCs/>
          <w:szCs w:val="21"/>
        </w:rPr>
        <w:t>月</w:t>
      </w:r>
      <w:r>
        <w:rPr>
          <w:rFonts w:ascii="宋体" w:hAnsi="宋体" w:cs="Arial"/>
          <w:bCs/>
          <w:szCs w:val="21"/>
        </w:rPr>
        <w:t>28</w:t>
      </w:r>
      <w:r>
        <w:rPr>
          <w:rFonts w:ascii="宋体" w:hAnsi="宋体" w:cs="Arial" w:hint="eastAsia"/>
          <w:bCs/>
          <w:szCs w:val="21"/>
        </w:rPr>
        <w:t>日复核了本报告中的财务指标、净值表现和投资组合报告等内容，保证复核内容不存在虚假记载、误导性陈述或者重大遗漏。</w:t>
      </w:r>
    </w:p>
    <w:p w:rsidR="002D2EE2" w:rsidRDefault="002D2EE2" w:rsidP="002D2EE2">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本投资组合报告所载数据截至2019年06月30日，本报告中所列财务数据未经审计。</w:t>
      </w:r>
    </w:p>
    <w:p w:rsidR="002D2EE2" w:rsidRDefault="002D2EE2" w:rsidP="002D2EE2">
      <w:pPr>
        <w:pStyle w:val="zhangjiep2"/>
        <w:spacing w:line="360" w:lineRule="auto"/>
        <w:rPr>
          <w:bCs/>
          <w:sz w:val="21"/>
          <w:szCs w:val="21"/>
        </w:rPr>
      </w:pPr>
      <w:r>
        <w:rPr>
          <w:rFonts w:hint="eastAsia"/>
          <w:bCs/>
          <w:sz w:val="21"/>
          <w:szCs w:val="21"/>
        </w:rPr>
        <w:t>1、报告期末基金资产组合情况</w:t>
      </w:r>
    </w:p>
    <w:p w:rsidR="002D2EE2" w:rsidRDefault="002D2EE2" w:rsidP="002D2EE2">
      <w:pPr>
        <w:pStyle w:val="zhangjiep2"/>
        <w:spacing w:line="360" w:lineRule="auto"/>
        <w:rPr>
          <w:bCs/>
          <w:sz w:val="21"/>
          <w:szCs w:val="21"/>
        </w:rPr>
      </w:pPr>
    </w:p>
    <w:tbl>
      <w:tblPr>
        <w:tblW w:w="0" w:type="auto"/>
        <w:tblInd w:w="108" w:type="dxa"/>
        <w:tblLook w:val="04A0" w:firstRow="1" w:lastRow="0" w:firstColumn="1" w:lastColumn="0" w:noHBand="0" w:noVBand="1"/>
      </w:tblPr>
      <w:tblGrid>
        <w:gridCol w:w="763"/>
        <w:gridCol w:w="2743"/>
        <w:gridCol w:w="2414"/>
        <w:gridCol w:w="2494"/>
      </w:tblGrid>
      <w:tr w:rsidR="002D2EE2" w:rsidRPr="004751B7" w:rsidTr="001F04C0">
        <w:tc>
          <w:tcPr>
            <w:tcW w:w="134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占基金总资产的比例（%）</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2,638,490,750.40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88.05</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2,638,490,750.40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88.05</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295,055,326.08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9.85</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3,459,093.49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0.12</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59,639,347.60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1.99</w:t>
            </w:r>
          </w:p>
        </w:tc>
      </w:tr>
      <w:tr w:rsidR="002D2EE2" w:rsidRPr="004751B7" w:rsidTr="001F04C0">
        <w:tc>
          <w:tcPr>
            <w:tcW w:w="0" w:type="auto"/>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2,996,644,517.57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100.00</w:t>
            </w:r>
          </w:p>
        </w:tc>
      </w:tr>
    </w:tbl>
    <w:p w:rsidR="002D2EE2" w:rsidRDefault="002D2EE2" w:rsidP="002D2EE2">
      <w:pPr>
        <w:pStyle w:val="zhangjiep2"/>
        <w:spacing w:line="360" w:lineRule="auto"/>
        <w:rPr>
          <w:bCs/>
          <w:sz w:val="21"/>
          <w:szCs w:val="21"/>
        </w:rPr>
      </w:pPr>
    </w:p>
    <w:p w:rsidR="002D2EE2" w:rsidRDefault="002D2EE2" w:rsidP="002D2EE2">
      <w:pPr>
        <w:pStyle w:val="biaogeright"/>
        <w:spacing w:line="360" w:lineRule="auto"/>
        <w:ind w:left="375" w:right="120"/>
        <w:rPr>
          <w:sz w:val="21"/>
          <w:szCs w:val="21"/>
        </w:rPr>
      </w:pPr>
    </w:p>
    <w:p w:rsidR="002D2EE2" w:rsidRDefault="002D2EE2" w:rsidP="002D2EE2">
      <w:pPr>
        <w:pStyle w:val="zhangjiep2"/>
        <w:spacing w:line="360" w:lineRule="auto"/>
        <w:rPr>
          <w:bCs/>
          <w:sz w:val="21"/>
          <w:szCs w:val="21"/>
        </w:rPr>
      </w:pPr>
      <w:r>
        <w:rPr>
          <w:rFonts w:hint="eastAsia"/>
          <w:bCs/>
          <w:sz w:val="21"/>
          <w:szCs w:val="21"/>
        </w:rPr>
        <w:t>2、报告期末按行业分类的股票投资组合</w:t>
      </w:r>
    </w:p>
    <w:p w:rsidR="002D2EE2" w:rsidRDefault="002D2EE2" w:rsidP="002D2EE2">
      <w:pPr>
        <w:pStyle w:val="zhangjiep2"/>
        <w:spacing w:line="360" w:lineRule="auto"/>
        <w:rPr>
          <w:sz w:val="21"/>
          <w:szCs w:val="21"/>
        </w:rPr>
      </w:pPr>
      <w:r>
        <w:rPr>
          <w:rFonts w:hint="eastAsia"/>
          <w:bCs/>
          <w:sz w:val="21"/>
          <w:szCs w:val="21"/>
        </w:rPr>
        <w:t>（1）报告期末按行业分类的境内股票投资组合</w:t>
      </w:r>
    </w:p>
    <w:p w:rsidR="002D2EE2" w:rsidRDefault="002D2EE2" w:rsidP="002D2EE2">
      <w:pPr>
        <w:pStyle w:val="neirong"/>
        <w:spacing w:line="360" w:lineRule="auto"/>
        <w:ind w:leftChars="7" w:firstLineChars="200" w:firstLine="420"/>
        <w:rPr>
          <w:sz w:val="21"/>
          <w:szCs w:val="21"/>
        </w:rPr>
      </w:pPr>
      <w:r>
        <w:rPr>
          <w:rFonts w:hint="eastAsia"/>
          <w:sz w:val="21"/>
          <w:szCs w:val="21"/>
        </w:rPr>
        <w:t>本基金本报告期末未持有股票。</w:t>
      </w:r>
    </w:p>
    <w:p w:rsidR="002D2EE2" w:rsidRDefault="002D2EE2" w:rsidP="002D2EE2">
      <w:pPr>
        <w:pStyle w:val="neirong"/>
        <w:spacing w:line="360" w:lineRule="auto"/>
        <w:ind w:leftChars="7"/>
        <w:rPr>
          <w:sz w:val="21"/>
          <w:szCs w:val="21"/>
        </w:rPr>
      </w:pPr>
      <w:r>
        <w:rPr>
          <w:rFonts w:hint="eastAsia"/>
          <w:sz w:val="21"/>
          <w:szCs w:val="21"/>
        </w:rPr>
        <w:t>（2）报告期末按行业分类的港股通投资股票投资组合</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widowControl/>
              <w:jc w:val="left"/>
              <w:rPr>
                <w:rFonts w:ascii="宋体" w:hAnsi="宋体" w:cs="Calibri"/>
                <w:kern w:val="0"/>
                <w:szCs w:val="21"/>
              </w:rPr>
            </w:pPr>
          </w:p>
        </w:tc>
      </w:tr>
    </w:tbl>
    <w:p w:rsidR="002D2EE2" w:rsidRDefault="002D2EE2" w:rsidP="002D2EE2">
      <w:pPr>
        <w:pStyle w:val="neirong"/>
        <w:spacing w:line="360" w:lineRule="auto"/>
        <w:ind w:leftChars="7" w:firstLineChars="200" w:firstLine="420"/>
        <w:rPr>
          <w:sz w:val="21"/>
          <w:szCs w:val="21"/>
        </w:rPr>
      </w:pPr>
      <w:r>
        <w:rPr>
          <w:rFonts w:hint="eastAsia"/>
          <w:sz w:val="21"/>
          <w:szCs w:val="21"/>
        </w:rPr>
        <w:t>本基金报告期末未持有港股通股票。</w:t>
      </w:r>
    </w:p>
    <w:p w:rsidR="002D2EE2" w:rsidRDefault="002D2EE2" w:rsidP="002D2EE2">
      <w:pPr>
        <w:pStyle w:val="zhangjiep2"/>
        <w:spacing w:line="360" w:lineRule="auto"/>
        <w:rPr>
          <w:bCs/>
          <w:sz w:val="21"/>
          <w:szCs w:val="21"/>
        </w:rPr>
      </w:pPr>
      <w:r>
        <w:rPr>
          <w:rFonts w:hint="eastAsia"/>
          <w:bCs/>
          <w:sz w:val="21"/>
          <w:szCs w:val="21"/>
        </w:rPr>
        <w:t>3、报告期末按公允价值占基金资产净值比例大小排序的前十名股票投资明细</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pStyle w:val="zhangjiep2"/>
              <w:spacing w:line="360" w:lineRule="auto"/>
              <w:rPr>
                <w:bCs/>
                <w:sz w:val="21"/>
                <w:szCs w:val="21"/>
              </w:rPr>
            </w:pPr>
          </w:p>
        </w:tc>
      </w:tr>
    </w:tbl>
    <w:p w:rsidR="002D2EE2" w:rsidRPr="00BA7817" w:rsidRDefault="002D2EE2" w:rsidP="002D2EE2">
      <w:pPr>
        <w:pStyle w:val="neirong"/>
        <w:spacing w:line="360" w:lineRule="auto"/>
        <w:ind w:leftChars="7" w:firstLineChars="200" w:firstLine="420"/>
        <w:rPr>
          <w:sz w:val="21"/>
          <w:szCs w:val="21"/>
        </w:rPr>
      </w:pPr>
      <w:r w:rsidRPr="00BA7817">
        <w:rPr>
          <w:rFonts w:hint="eastAsia"/>
          <w:sz w:val="21"/>
          <w:szCs w:val="21"/>
        </w:rPr>
        <w:t>本基金本报告期末未持有股票。</w:t>
      </w:r>
    </w:p>
    <w:p w:rsidR="002D2EE2" w:rsidRDefault="002D2EE2" w:rsidP="002D2EE2">
      <w:pPr>
        <w:pStyle w:val="zhangjiep2"/>
        <w:spacing w:line="360" w:lineRule="auto"/>
        <w:rPr>
          <w:bCs/>
          <w:sz w:val="21"/>
          <w:szCs w:val="21"/>
        </w:rPr>
      </w:pPr>
      <w:r>
        <w:rPr>
          <w:rFonts w:hint="eastAsia"/>
          <w:bCs/>
          <w:sz w:val="21"/>
          <w:szCs w:val="21"/>
        </w:rPr>
        <w:t>4、报告期末按债券品种分类的债券投资组合</w:t>
      </w:r>
    </w:p>
    <w:p w:rsidR="002D2EE2" w:rsidRDefault="002D2EE2" w:rsidP="002D2EE2">
      <w:pPr>
        <w:pStyle w:val="zhangjiep2"/>
        <w:spacing w:line="360" w:lineRule="auto"/>
        <w:rPr>
          <w:bCs/>
          <w:sz w:val="21"/>
          <w:szCs w:val="21"/>
        </w:rPr>
      </w:pPr>
    </w:p>
    <w:tbl>
      <w:tblPr>
        <w:tblW w:w="0" w:type="auto"/>
        <w:tblInd w:w="108" w:type="dxa"/>
        <w:tblLook w:val="04A0" w:firstRow="1" w:lastRow="0" w:firstColumn="1" w:lastColumn="0" w:noHBand="0" w:noVBand="1"/>
      </w:tblPr>
      <w:tblGrid>
        <w:gridCol w:w="1183"/>
        <w:gridCol w:w="2790"/>
        <w:gridCol w:w="2199"/>
        <w:gridCol w:w="2242"/>
      </w:tblGrid>
      <w:tr w:rsidR="002D2EE2" w:rsidRPr="004751B7" w:rsidTr="001F04C0">
        <w:tc>
          <w:tcPr>
            <w:tcW w:w="134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占基金资产净值比例（％）</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8,142,952.00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0.27</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561,859,000.00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18.76</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561,859,000.00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18.76</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663,359,798.40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22.15</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91,567,500.00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3.06</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1,174,463,500.00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39.21</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139,098,000.00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4.64</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2,638,490,750.40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88.10</w:t>
            </w:r>
          </w:p>
        </w:tc>
      </w:tr>
    </w:tbl>
    <w:p w:rsidR="002D2EE2" w:rsidRDefault="002D2EE2" w:rsidP="002D2EE2">
      <w:pPr>
        <w:pStyle w:val="zhangjiep2"/>
        <w:spacing w:line="360" w:lineRule="auto"/>
        <w:rPr>
          <w:bCs/>
          <w:sz w:val="21"/>
          <w:szCs w:val="21"/>
        </w:rPr>
      </w:pPr>
    </w:p>
    <w:p w:rsidR="002D2EE2" w:rsidRDefault="002D2EE2" w:rsidP="002D2EE2">
      <w:pPr>
        <w:pStyle w:val="zhangjiep2"/>
        <w:spacing w:line="360" w:lineRule="auto"/>
        <w:rPr>
          <w:bCs/>
          <w:sz w:val="21"/>
          <w:szCs w:val="21"/>
        </w:rPr>
      </w:pPr>
    </w:p>
    <w:p w:rsidR="002D2EE2" w:rsidRDefault="002D2EE2" w:rsidP="002D2EE2">
      <w:pPr>
        <w:pStyle w:val="zhangjiep2"/>
        <w:spacing w:line="360" w:lineRule="auto"/>
        <w:rPr>
          <w:bCs/>
          <w:sz w:val="21"/>
          <w:szCs w:val="21"/>
        </w:rPr>
      </w:pPr>
      <w:r>
        <w:rPr>
          <w:rFonts w:hint="eastAsia"/>
          <w:bCs/>
          <w:sz w:val="21"/>
          <w:szCs w:val="21"/>
        </w:rPr>
        <w:t>5、报告期末按公允价值占基金资产净值比例大小排序的前五名债券投资明细</w:t>
      </w:r>
    </w:p>
    <w:p w:rsidR="002D2EE2" w:rsidRDefault="002D2EE2" w:rsidP="002D2EE2">
      <w:pPr>
        <w:pStyle w:val="zhangjiep2"/>
        <w:spacing w:line="360" w:lineRule="auto"/>
        <w:rPr>
          <w:bCs/>
          <w:sz w:val="21"/>
          <w:szCs w:val="21"/>
        </w:rPr>
      </w:pPr>
    </w:p>
    <w:tbl>
      <w:tblPr>
        <w:tblW w:w="8886" w:type="dxa"/>
        <w:tblInd w:w="108" w:type="dxa"/>
        <w:tblLook w:val="04A0" w:firstRow="1" w:lastRow="0" w:firstColumn="1" w:lastColumn="0" w:noHBand="0" w:noVBand="1"/>
      </w:tblPr>
      <w:tblGrid>
        <w:gridCol w:w="709"/>
        <w:gridCol w:w="1418"/>
        <w:gridCol w:w="1331"/>
        <w:gridCol w:w="1347"/>
        <w:gridCol w:w="2080"/>
        <w:gridCol w:w="2001"/>
      </w:tblGrid>
      <w:tr w:rsidR="002D2EE2" w:rsidRPr="004751B7" w:rsidTr="001F04C0">
        <w:tc>
          <w:tcPr>
            <w:tcW w:w="70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序号</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债券代码</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债券名称</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数量（张）</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公允价值(元)</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占基金资产净值比例（％）</w:t>
            </w:r>
          </w:p>
        </w:tc>
      </w:tr>
      <w:tr w:rsidR="002D2EE2" w:rsidRPr="004751B7" w:rsidTr="001F04C0">
        <w:tc>
          <w:tcPr>
            <w:tcW w:w="70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190205</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19国开05</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2,200,000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215,490,000.00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7.19</w:t>
            </w:r>
          </w:p>
        </w:tc>
      </w:tr>
      <w:tr w:rsidR="002D2EE2" w:rsidRPr="004751B7" w:rsidTr="001F04C0">
        <w:tc>
          <w:tcPr>
            <w:tcW w:w="70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101659053</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16中建材MTN003</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151,095,000.00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5.04</w:t>
            </w:r>
          </w:p>
        </w:tc>
      </w:tr>
      <w:tr w:rsidR="002D2EE2" w:rsidRPr="004751B7" w:rsidTr="001F04C0">
        <w:tc>
          <w:tcPr>
            <w:tcW w:w="70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180209</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18国开09</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150,045,000.00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5.01</w:t>
            </w:r>
          </w:p>
        </w:tc>
      </w:tr>
      <w:tr w:rsidR="002D2EE2" w:rsidRPr="004751B7" w:rsidTr="001F04C0">
        <w:tc>
          <w:tcPr>
            <w:tcW w:w="70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127386</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PR丹投资</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120,150,000.00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4.01</w:t>
            </w:r>
          </w:p>
        </w:tc>
      </w:tr>
      <w:tr w:rsidR="002D2EE2" w:rsidRPr="004751B7" w:rsidTr="001F04C0">
        <w:tc>
          <w:tcPr>
            <w:tcW w:w="709"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101662028</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Ansi="Calibri" w:hint="eastAsia"/>
                <w:color w:val="000000"/>
              </w:rPr>
              <w:t>16江东控股MTN001</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1,150,000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116,667,500.00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Ansi="Calibri" w:hint="eastAsia"/>
                <w:color w:val="000000"/>
              </w:rPr>
              <w:t>3.90</w:t>
            </w:r>
          </w:p>
        </w:tc>
      </w:tr>
    </w:tbl>
    <w:p w:rsidR="002D2EE2" w:rsidRDefault="002D2EE2" w:rsidP="002D2EE2">
      <w:pPr>
        <w:pStyle w:val="zhangjiep2"/>
        <w:spacing w:line="360" w:lineRule="auto"/>
        <w:rPr>
          <w:bCs/>
          <w:sz w:val="21"/>
          <w:szCs w:val="21"/>
        </w:rPr>
      </w:pPr>
    </w:p>
    <w:p w:rsidR="002D2EE2" w:rsidRDefault="002D2EE2" w:rsidP="002D2EE2">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p w:rsidR="002D2EE2" w:rsidRDefault="002D2EE2" w:rsidP="002D2EE2">
      <w:pPr>
        <w:pStyle w:val="zhangjiep2"/>
        <w:spacing w:line="360" w:lineRule="auto"/>
        <w:rPr>
          <w:bCs/>
          <w:sz w:val="21"/>
          <w:szCs w:val="21"/>
        </w:rPr>
      </w:pPr>
      <w:r>
        <w:rPr>
          <w:rFonts w:hint="eastAsia"/>
        </w:rPr>
        <w:t>本基金本报告期末未持有资产支持证券。</w:t>
      </w:r>
    </w:p>
    <w:p w:rsidR="002D2EE2" w:rsidRDefault="002D2EE2" w:rsidP="002D2EE2">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pStyle w:val="zhangjiep2"/>
              <w:spacing w:line="360" w:lineRule="auto"/>
              <w:rPr>
                <w:bCs/>
                <w:sz w:val="21"/>
                <w:szCs w:val="21"/>
              </w:rPr>
            </w:pPr>
          </w:p>
        </w:tc>
      </w:tr>
    </w:tbl>
    <w:p w:rsidR="002D2EE2" w:rsidRDefault="002D2EE2" w:rsidP="002D2EE2">
      <w:pPr>
        <w:pStyle w:val="zhangjiep2"/>
        <w:spacing w:line="360" w:lineRule="auto"/>
        <w:rPr>
          <w:bCs/>
          <w:sz w:val="21"/>
          <w:szCs w:val="21"/>
        </w:rPr>
      </w:pPr>
      <w:r>
        <w:rPr>
          <w:rFonts w:hint="eastAsia"/>
          <w:bCs/>
          <w:sz w:val="21"/>
          <w:szCs w:val="21"/>
        </w:rPr>
        <w:t>本基金本报告期末未持有贵金属。</w:t>
      </w:r>
    </w:p>
    <w:p w:rsidR="002D2EE2" w:rsidRDefault="002D2EE2" w:rsidP="002D2EE2">
      <w:pPr>
        <w:pStyle w:val="zhangjiep2"/>
        <w:spacing w:line="360" w:lineRule="auto"/>
        <w:rPr>
          <w:bCs/>
          <w:sz w:val="21"/>
          <w:szCs w:val="21"/>
        </w:rPr>
      </w:pPr>
      <w:r>
        <w:rPr>
          <w:rFonts w:hint="eastAsia"/>
          <w:bCs/>
          <w:sz w:val="21"/>
          <w:szCs w:val="21"/>
        </w:rPr>
        <w:t>8、报告期末按公允价值占基金资产净值比例大小排序的前五名权证投资明细</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pStyle w:val="zhangjiep2"/>
              <w:spacing w:line="360" w:lineRule="auto"/>
              <w:rPr>
                <w:bCs/>
                <w:sz w:val="21"/>
                <w:szCs w:val="21"/>
              </w:rPr>
            </w:pPr>
          </w:p>
        </w:tc>
      </w:tr>
    </w:tbl>
    <w:p w:rsidR="002D2EE2" w:rsidRDefault="002D2EE2" w:rsidP="002D2EE2">
      <w:pPr>
        <w:pStyle w:val="zhangjiep2"/>
        <w:spacing w:line="360" w:lineRule="auto"/>
        <w:rPr>
          <w:bCs/>
          <w:sz w:val="21"/>
          <w:szCs w:val="21"/>
        </w:rPr>
      </w:pPr>
      <w:r>
        <w:rPr>
          <w:rFonts w:hint="eastAsia"/>
          <w:bCs/>
          <w:sz w:val="21"/>
          <w:szCs w:val="21"/>
        </w:rPr>
        <w:t>本基金本报告期末未持有权证。</w:t>
      </w:r>
    </w:p>
    <w:p w:rsidR="002D2EE2" w:rsidRDefault="002D2EE2" w:rsidP="002D2EE2">
      <w:pPr>
        <w:pStyle w:val="zhangjiep2"/>
        <w:spacing w:line="360" w:lineRule="auto"/>
        <w:rPr>
          <w:bCs/>
          <w:sz w:val="21"/>
          <w:szCs w:val="21"/>
        </w:rPr>
      </w:pPr>
      <w:r>
        <w:rPr>
          <w:rFonts w:hint="eastAsia"/>
          <w:bCs/>
          <w:sz w:val="21"/>
          <w:szCs w:val="21"/>
        </w:rPr>
        <w:t>9、报告期末本基金投资的股指期货交易情况说明</w:t>
      </w:r>
    </w:p>
    <w:p w:rsidR="002D2EE2" w:rsidRDefault="002D2EE2" w:rsidP="002D2EE2">
      <w:pPr>
        <w:pStyle w:val="zhangjiep2"/>
        <w:spacing w:line="360" w:lineRule="auto"/>
        <w:rPr>
          <w:bCs/>
          <w:sz w:val="21"/>
          <w:szCs w:val="21"/>
        </w:rPr>
      </w:pPr>
      <w:r>
        <w:rPr>
          <w:rFonts w:hint="eastAsia"/>
          <w:bCs/>
          <w:sz w:val="21"/>
          <w:szCs w:val="21"/>
        </w:rPr>
        <w:t>（1）报告期末本基金投资的股指期货持仓和损益明细</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pStyle w:val="zhangjiep2"/>
              <w:spacing w:line="360" w:lineRule="auto"/>
              <w:rPr>
                <w:bCs/>
                <w:sz w:val="21"/>
                <w:szCs w:val="21"/>
              </w:rPr>
            </w:pPr>
          </w:p>
        </w:tc>
      </w:tr>
    </w:tbl>
    <w:p w:rsidR="002D2EE2" w:rsidRDefault="002D2EE2" w:rsidP="002D2EE2">
      <w:pPr>
        <w:pStyle w:val="zhangjiep2"/>
        <w:spacing w:line="360" w:lineRule="auto"/>
        <w:rPr>
          <w:bCs/>
          <w:sz w:val="21"/>
          <w:szCs w:val="21"/>
        </w:rPr>
      </w:pPr>
      <w:r>
        <w:rPr>
          <w:rFonts w:hint="eastAsia"/>
          <w:bCs/>
          <w:sz w:val="21"/>
          <w:szCs w:val="21"/>
        </w:rPr>
        <w:t>本基金报告期末未投资股指期货。</w:t>
      </w:r>
    </w:p>
    <w:p w:rsidR="002D2EE2" w:rsidRDefault="002D2EE2" w:rsidP="002D2EE2">
      <w:pPr>
        <w:pStyle w:val="zhangjiep2"/>
        <w:spacing w:line="360" w:lineRule="auto"/>
        <w:rPr>
          <w:bCs/>
          <w:sz w:val="21"/>
          <w:szCs w:val="21"/>
        </w:rPr>
      </w:pPr>
      <w:r>
        <w:rPr>
          <w:rFonts w:hint="eastAsia"/>
          <w:bCs/>
          <w:sz w:val="21"/>
          <w:szCs w:val="21"/>
        </w:rPr>
        <w:t>（2）本基金投资股指期货的投资政策</w:t>
      </w:r>
    </w:p>
    <w:p w:rsidR="002D2EE2" w:rsidRDefault="002D2EE2" w:rsidP="002D2EE2">
      <w:pPr>
        <w:pStyle w:val="zhangjiep2"/>
        <w:spacing w:line="360" w:lineRule="auto"/>
        <w:rPr>
          <w:bCs/>
          <w:sz w:val="21"/>
          <w:szCs w:val="21"/>
        </w:rPr>
      </w:pPr>
      <w:r>
        <w:rPr>
          <w:rFonts w:hint="eastAsia"/>
          <w:bCs/>
          <w:sz w:val="21"/>
          <w:szCs w:val="21"/>
        </w:rPr>
        <w:t>本基金报告期末未投资股指期货。</w:t>
      </w:r>
    </w:p>
    <w:p w:rsidR="002D2EE2" w:rsidRDefault="002D2EE2" w:rsidP="002D2EE2">
      <w:pPr>
        <w:pStyle w:val="zhangjiep2"/>
        <w:spacing w:line="360" w:lineRule="auto"/>
        <w:rPr>
          <w:bCs/>
          <w:sz w:val="21"/>
          <w:szCs w:val="21"/>
        </w:rPr>
      </w:pPr>
      <w:r>
        <w:rPr>
          <w:rFonts w:hint="eastAsia"/>
          <w:bCs/>
          <w:sz w:val="21"/>
          <w:szCs w:val="21"/>
        </w:rPr>
        <w:t>10、报告期末本基金投资的国债期货交易情况说明</w:t>
      </w:r>
    </w:p>
    <w:p w:rsidR="002D2EE2" w:rsidRDefault="002D2EE2" w:rsidP="002D2EE2">
      <w:pPr>
        <w:pStyle w:val="zhangjiep2"/>
        <w:spacing w:line="360" w:lineRule="auto"/>
        <w:rPr>
          <w:bCs/>
          <w:sz w:val="21"/>
          <w:szCs w:val="21"/>
        </w:rPr>
      </w:pPr>
      <w:r>
        <w:rPr>
          <w:rFonts w:hint="eastAsia"/>
          <w:bCs/>
          <w:sz w:val="21"/>
          <w:szCs w:val="21"/>
        </w:rPr>
        <w:t>（1）本期国债期货投资政策</w:t>
      </w:r>
    </w:p>
    <w:p w:rsidR="002D2EE2" w:rsidRDefault="002D2EE2" w:rsidP="002D2EE2">
      <w:pPr>
        <w:pStyle w:val="zhangjiep2"/>
        <w:spacing w:line="360" w:lineRule="auto"/>
        <w:rPr>
          <w:bCs/>
          <w:sz w:val="21"/>
          <w:szCs w:val="21"/>
        </w:rPr>
      </w:pPr>
      <w:r>
        <w:rPr>
          <w:rFonts w:hint="eastAsia"/>
          <w:bCs/>
          <w:sz w:val="21"/>
          <w:szCs w:val="21"/>
        </w:rPr>
        <w:t>本基金报告期末未投资国债期货。</w:t>
      </w:r>
    </w:p>
    <w:p w:rsidR="002D2EE2" w:rsidRDefault="002D2EE2" w:rsidP="002D2EE2">
      <w:pPr>
        <w:pStyle w:val="zhangjiep2"/>
        <w:spacing w:line="360" w:lineRule="auto"/>
        <w:rPr>
          <w:bCs/>
          <w:sz w:val="21"/>
          <w:szCs w:val="21"/>
        </w:rPr>
      </w:pPr>
      <w:r>
        <w:rPr>
          <w:rFonts w:hint="eastAsia"/>
          <w:bCs/>
          <w:sz w:val="21"/>
          <w:szCs w:val="21"/>
        </w:rPr>
        <w:t>（2）报告期末本基金投资的国债期货持仓和损益明细</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pStyle w:val="zhangjiep2"/>
              <w:spacing w:line="360" w:lineRule="auto"/>
              <w:rPr>
                <w:bCs/>
                <w:sz w:val="21"/>
                <w:szCs w:val="21"/>
              </w:rPr>
            </w:pPr>
          </w:p>
        </w:tc>
      </w:tr>
    </w:tbl>
    <w:p w:rsidR="002D2EE2" w:rsidRDefault="002D2EE2" w:rsidP="002D2EE2">
      <w:pPr>
        <w:pStyle w:val="zhangjiep2"/>
        <w:spacing w:line="360" w:lineRule="auto"/>
        <w:rPr>
          <w:bCs/>
          <w:sz w:val="21"/>
          <w:szCs w:val="21"/>
        </w:rPr>
      </w:pPr>
      <w:r>
        <w:rPr>
          <w:rFonts w:hint="eastAsia"/>
          <w:bCs/>
          <w:sz w:val="21"/>
          <w:szCs w:val="21"/>
        </w:rPr>
        <w:t>本期报告期末未投资国债期货。</w:t>
      </w:r>
    </w:p>
    <w:p w:rsidR="002D2EE2" w:rsidRDefault="002D2EE2" w:rsidP="002D2EE2">
      <w:pPr>
        <w:pStyle w:val="zhangjiep2"/>
        <w:spacing w:line="360" w:lineRule="auto"/>
        <w:rPr>
          <w:bCs/>
          <w:sz w:val="21"/>
          <w:szCs w:val="21"/>
        </w:rPr>
      </w:pPr>
      <w:r>
        <w:rPr>
          <w:rFonts w:hint="eastAsia"/>
          <w:bCs/>
          <w:sz w:val="21"/>
          <w:szCs w:val="21"/>
        </w:rPr>
        <w:t>（3）本期国债期货投资评价</w:t>
      </w:r>
    </w:p>
    <w:p w:rsidR="002D2EE2" w:rsidRDefault="002D2EE2" w:rsidP="002D2EE2">
      <w:pPr>
        <w:pStyle w:val="zhangjiep2"/>
        <w:spacing w:line="360" w:lineRule="auto"/>
        <w:rPr>
          <w:bCs/>
          <w:sz w:val="21"/>
          <w:szCs w:val="21"/>
        </w:rPr>
      </w:pPr>
      <w:r>
        <w:rPr>
          <w:rFonts w:hint="eastAsia"/>
          <w:bCs/>
          <w:sz w:val="21"/>
          <w:szCs w:val="21"/>
        </w:rPr>
        <w:t>本基金报告期末未投资国债期货。</w:t>
      </w:r>
    </w:p>
    <w:p w:rsidR="002D2EE2" w:rsidRDefault="002D2EE2" w:rsidP="002D2EE2">
      <w:pPr>
        <w:pStyle w:val="zhangjiep2"/>
        <w:spacing w:line="360" w:lineRule="auto"/>
        <w:rPr>
          <w:bCs/>
          <w:sz w:val="21"/>
          <w:szCs w:val="21"/>
        </w:rPr>
      </w:pPr>
      <w:r>
        <w:rPr>
          <w:rFonts w:hint="eastAsia"/>
          <w:bCs/>
          <w:sz w:val="21"/>
          <w:szCs w:val="21"/>
        </w:rPr>
        <w:t xml:space="preserve">11、 投资组合报告附注 </w:t>
      </w:r>
    </w:p>
    <w:p w:rsidR="002D2EE2" w:rsidRDefault="002D2EE2" w:rsidP="002D2EE2">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2D2EE2" w:rsidRDefault="002D2EE2" w:rsidP="002D2EE2">
      <w:pPr>
        <w:pStyle w:val="zhangjiep2"/>
        <w:spacing w:line="360" w:lineRule="auto"/>
        <w:rPr>
          <w:bCs/>
          <w:sz w:val="21"/>
          <w:szCs w:val="21"/>
        </w:rPr>
      </w:pPr>
      <w:r>
        <w:rPr>
          <w:rFonts w:hint="eastAsia"/>
          <w:bCs/>
          <w:sz w:val="21"/>
          <w:szCs w:val="21"/>
        </w:rPr>
        <w:t>（2）本基金本报告期末未持有股票。</w:t>
      </w:r>
    </w:p>
    <w:p w:rsidR="002D2EE2" w:rsidRDefault="002D2EE2" w:rsidP="002D2EE2">
      <w:pPr>
        <w:pStyle w:val="zhangjiep2"/>
        <w:spacing w:line="360" w:lineRule="auto"/>
        <w:rPr>
          <w:bCs/>
          <w:sz w:val="21"/>
          <w:szCs w:val="21"/>
        </w:rPr>
      </w:pPr>
      <w:r>
        <w:rPr>
          <w:rFonts w:hint="eastAsia"/>
          <w:bCs/>
          <w:sz w:val="21"/>
          <w:szCs w:val="21"/>
        </w:rPr>
        <w:t>（3）其他资产构成</w:t>
      </w:r>
    </w:p>
    <w:p w:rsidR="002D2EE2" w:rsidRDefault="002D2EE2" w:rsidP="002D2EE2">
      <w:pPr>
        <w:pStyle w:val="zhangjiep2"/>
        <w:spacing w:line="360" w:lineRule="auto"/>
        <w:rPr>
          <w:bCs/>
          <w:sz w:val="21"/>
          <w:szCs w:val="21"/>
        </w:rPr>
      </w:pPr>
    </w:p>
    <w:tbl>
      <w:tblPr>
        <w:tblW w:w="0" w:type="auto"/>
        <w:tblInd w:w="108" w:type="dxa"/>
        <w:tblLook w:val="04A0" w:firstRow="1" w:lastRow="0" w:firstColumn="1" w:lastColumn="0" w:noHBand="0" w:noVBand="1"/>
      </w:tblPr>
      <w:tblGrid>
        <w:gridCol w:w="1207"/>
        <w:gridCol w:w="3433"/>
        <w:gridCol w:w="3774"/>
      </w:tblGrid>
      <w:tr w:rsidR="002D2EE2" w:rsidRPr="004751B7" w:rsidTr="001F04C0">
        <w:tc>
          <w:tcPr>
            <w:tcW w:w="134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int="eastAsia"/>
              </w:rPr>
              <w:t>金额(元)</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22,503.57</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59,616,844.03</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w:t>
            </w:r>
          </w:p>
        </w:tc>
      </w:tr>
      <w:tr w:rsidR="002D2EE2" w:rsidRPr="004751B7" w:rsidTr="001F04C0">
        <w:tc>
          <w:tcPr>
            <w:tcW w:w="722"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2D2EE2" w:rsidRDefault="002D2EE2" w:rsidP="001F04C0">
            <w:pPr>
              <w:pStyle w:val="biaogeright"/>
              <w:wordWrap w:val="0"/>
            </w:pPr>
            <w:r>
              <w:rPr>
                <w:rFonts w:hint="eastAsia"/>
              </w:rPr>
              <w:t>59,639,347.60</w:t>
            </w:r>
          </w:p>
        </w:tc>
      </w:tr>
    </w:tbl>
    <w:p w:rsidR="002D2EE2" w:rsidRDefault="002D2EE2" w:rsidP="002D2EE2">
      <w:pPr>
        <w:widowControl/>
        <w:spacing w:line="360" w:lineRule="auto"/>
        <w:jc w:val="left"/>
        <w:rPr>
          <w:rFonts w:ascii="宋体" w:hAnsi="宋体" w:cs="宋体"/>
          <w:kern w:val="0"/>
          <w:szCs w:val="21"/>
        </w:rPr>
      </w:pPr>
    </w:p>
    <w:p w:rsidR="002D2EE2" w:rsidRDefault="002D2EE2" w:rsidP="002D2EE2">
      <w:pPr>
        <w:pStyle w:val="zhangjiep2"/>
        <w:spacing w:line="360" w:lineRule="auto"/>
        <w:rPr>
          <w:sz w:val="21"/>
          <w:szCs w:val="21"/>
        </w:rPr>
      </w:pPr>
      <w:r>
        <w:rPr>
          <w:rFonts w:hint="eastAsia"/>
          <w:bCs/>
          <w:sz w:val="21"/>
          <w:szCs w:val="21"/>
        </w:rPr>
        <w:t>（4）报告期末持有的处于转股期的可转换债券明细</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widowControl/>
              <w:jc w:val="left"/>
              <w:rPr>
                <w:rFonts w:ascii="宋体" w:hAnsi="宋体" w:cs="Calibri"/>
                <w:kern w:val="0"/>
                <w:szCs w:val="21"/>
              </w:rPr>
            </w:pPr>
          </w:p>
        </w:tc>
      </w:tr>
    </w:tbl>
    <w:p w:rsidR="002D2EE2" w:rsidRDefault="002D2EE2" w:rsidP="002D2EE2">
      <w:pPr>
        <w:pStyle w:val="neirong"/>
        <w:spacing w:line="360" w:lineRule="auto"/>
        <w:ind w:leftChars="7" w:firstLineChars="250" w:firstLine="525"/>
        <w:rPr>
          <w:sz w:val="21"/>
          <w:szCs w:val="21"/>
        </w:rPr>
      </w:pPr>
      <w:r>
        <w:rPr>
          <w:rFonts w:hint="eastAsia"/>
          <w:sz w:val="21"/>
          <w:szCs w:val="21"/>
        </w:rPr>
        <w:t>本基金本报告期末未持有处于转股的可换债券。</w:t>
      </w:r>
    </w:p>
    <w:p w:rsidR="002D2EE2" w:rsidRDefault="002D2EE2" w:rsidP="002D2EE2">
      <w:pPr>
        <w:pStyle w:val="zhangjiep2"/>
        <w:spacing w:line="360" w:lineRule="auto"/>
        <w:rPr>
          <w:sz w:val="21"/>
          <w:szCs w:val="21"/>
        </w:rPr>
      </w:pPr>
      <w:r>
        <w:rPr>
          <w:rFonts w:hint="eastAsia"/>
          <w:bCs/>
          <w:sz w:val="21"/>
          <w:szCs w:val="21"/>
        </w:rPr>
        <w:t>（5） 报告期末前十名股票中存在流通受限情况的说明</w:t>
      </w:r>
    </w:p>
    <w:tbl>
      <w:tblPr>
        <w:tblW w:w="222" w:type="dxa"/>
        <w:tblInd w:w="108" w:type="dxa"/>
        <w:tblLayout w:type="fixed"/>
        <w:tblLook w:val="04A0" w:firstRow="1" w:lastRow="0" w:firstColumn="1" w:lastColumn="0" w:noHBand="0" w:noVBand="1"/>
      </w:tblPr>
      <w:tblGrid>
        <w:gridCol w:w="236"/>
      </w:tblGrid>
      <w:tr w:rsidR="002D2EE2" w:rsidTr="001F04C0">
        <w:tc>
          <w:tcPr>
            <w:tcW w:w="222" w:type="dxa"/>
            <w:vAlign w:val="center"/>
          </w:tcPr>
          <w:p w:rsidR="002D2EE2" w:rsidRDefault="002D2EE2" w:rsidP="001F04C0">
            <w:pPr>
              <w:widowControl/>
              <w:jc w:val="left"/>
              <w:rPr>
                <w:rFonts w:ascii="宋体" w:hAnsi="宋体" w:cs="Calibri"/>
                <w:kern w:val="0"/>
                <w:szCs w:val="21"/>
              </w:rPr>
            </w:pPr>
          </w:p>
        </w:tc>
      </w:tr>
    </w:tbl>
    <w:p w:rsidR="002D2EE2" w:rsidRDefault="002D2EE2" w:rsidP="002D2EE2">
      <w:pPr>
        <w:pStyle w:val="neirong"/>
        <w:spacing w:line="360" w:lineRule="auto"/>
        <w:ind w:leftChars="7" w:firstLineChars="250" w:firstLine="525"/>
        <w:rPr>
          <w:sz w:val="21"/>
          <w:szCs w:val="21"/>
        </w:rPr>
      </w:pPr>
      <w:r>
        <w:rPr>
          <w:rFonts w:hint="eastAsia"/>
          <w:sz w:val="21"/>
          <w:szCs w:val="21"/>
        </w:rPr>
        <w:t>本基金报告期末未持有股票。</w:t>
      </w:r>
    </w:p>
    <w:p w:rsidR="002D2EE2" w:rsidRDefault="002D2EE2" w:rsidP="002D2EE2">
      <w:pPr>
        <w:pStyle w:val="zhangjiep2"/>
        <w:spacing w:line="360" w:lineRule="auto"/>
        <w:rPr>
          <w:sz w:val="21"/>
          <w:szCs w:val="21"/>
        </w:rPr>
      </w:pPr>
      <w:r>
        <w:rPr>
          <w:rFonts w:hint="eastAsia"/>
          <w:bCs/>
          <w:sz w:val="21"/>
          <w:szCs w:val="21"/>
        </w:rPr>
        <w:t>（6）投资组合报告附注的其他文字描述部分</w:t>
      </w:r>
    </w:p>
    <w:p w:rsidR="002D2EE2" w:rsidRDefault="002D2EE2" w:rsidP="002D2EE2">
      <w:pPr>
        <w:pStyle w:val="biaogeleft"/>
        <w:spacing w:line="360" w:lineRule="auto"/>
        <w:ind w:firstLine="480"/>
        <w:rPr>
          <w:sz w:val="21"/>
          <w:szCs w:val="21"/>
        </w:rPr>
      </w:pPr>
      <w:r>
        <w:rPr>
          <w:rFonts w:hint="eastAsia"/>
          <w:sz w:val="21"/>
          <w:szCs w:val="21"/>
        </w:rPr>
        <w:t>由于四舍五入原因，分项之和与合计可能有尾差。</w:t>
      </w:r>
    </w:p>
    <w:p w:rsidR="002D2EE2" w:rsidRDefault="002D2EE2" w:rsidP="002D2EE2">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2D2EE2" w:rsidRDefault="002D2EE2" w:rsidP="002D2EE2">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2D2EE2" w:rsidRDefault="002D2EE2" w:rsidP="002D2EE2">
      <w:pPr>
        <w:spacing w:line="360" w:lineRule="auto"/>
        <w:rPr>
          <w:rFonts w:ascii="宋体" w:hAnsi="宋体"/>
          <w:bCs/>
          <w:szCs w:val="21"/>
        </w:rPr>
      </w:pPr>
      <w:r>
        <w:rPr>
          <w:rFonts w:ascii="宋体" w:hAnsi="宋体" w:hint="eastAsia"/>
          <w:bCs/>
          <w:szCs w:val="21"/>
        </w:rPr>
        <w:t>（1）富荣富乾A（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p w:rsidR="002D2EE2" w:rsidRDefault="002D2EE2" w:rsidP="002D2EE2">
      <w:pPr>
        <w:spacing w:line="360" w:lineRule="auto"/>
        <w:rPr>
          <w:rFonts w:ascii="宋体" w:hAnsi="宋体"/>
          <w:bCs/>
          <w:szCs w:val="21"/>
        </w:rPr>
      </w:pPr>
    </w:p>
    <w:tbl>
      <w:tblPr>
        <w:tblW w:w="8692" w:type="dxa"/>
        <w:jc w:val="center"/>
        <w:tblLayout w:type="fixed"/>
        <w:tblLook w:val="04A0" w:firstRow="1" w:lastRow="0" w:firstColumn="1" w:lastColumn="0" w:noHBand="0" w:noVBand="1"/>
      </w:tblPr>
      <w:tblGrid>
        <w:gridCol w:w="1475"/>
        <w:gridCol w:w="13"/>
        <w:gridCol w:w="1069"/>
        <w:gridCol w:w="1126"/>
        <w:gridCol w:w="1345"/>
        <w:gridCol w:w="1224"/>
        <w:gridCol w:w="1345"/>
        <w:gridCol w:w="1095"/>
      </w:tblGrid>
      <w:tr w:rsidR="002D2EE2" w:rsidTr="001F04C0">
        <w:trPr>
          <w:trHeight w:val="1292"/>
          <w:jc w:val="center"/>
        </w:trPr>
        <w:tc>
          <w:tcPr>
            <w:tcW w:w="147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left"/>
              <w:wordWrap w:val="0"/>
              <w:spacing w:line="360" w:lineRule="auto"/>
              <w:rPr>
                <w:sz w:val="21"/>
                <w:szCs w:val="21"/>
              </w:rPr>
            </w:pPr>
            <w:r>
              <w:rPr>
                <w:rFonts w:hint="eastAsia"/>
                <w:sz w:val="21"/>
                <w:szCs w:val="21"/>
              </w:rPr>
              <w:t>阶段</w:t>
            </w:r>
          </w:p>
        </w:tc>
        <w:tc>
          <w:tcPr>
            <w:tcW w:w="1082" w:type="dxa"/>
            <w:gridSpan w:val="2"/>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净值增长率①</w:t>
            </w:r>
          </w:p>
        </w:tc>
        <w:tc>
          <w:tcPr>
            <w:tcW w:w="1126"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净值增长率标准差②</w:t>
            </w:r>
          </w:p>
        </w:tc>
        <w:tc>
          <w:tcPr>
            <w:tcW w:w="134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业绩比较基准收益率③</w:t>
            </w:r>
          </w:p>
        </w:tc>
        <w:tc>
          <w:tcPr>
            <w:tcW w:w="1224"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业绩比较基准收益率标准差④</w:t>
            </w:r>
          </w:p>
        </w:tc>
        <w:tc>
          <w:tcPr>
            <w:tcW w:w="134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①-③</w:t>
            </w:r>
          </w:p>
        </w:tc>
        <w:tc>
          <w:tcPr>
            <w:tcW w:w="109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②-④</w:t>
            </w:r>
          </w:p>
        </w:tc>
      </w:tr>
      <w:tr w:rsidR="002D2EE2" w:rsidTr="001F04C0">
        <w:trPr>
          <w:trHeight w:val="862"/>
          <w:jc w:val="center"/>
        </w:trPr>
        <w:tc>
          <w:tcPr>
            <w:tcW w:w="147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06</w:t>
            </w:r>
            <w:r>
              <w:rPr>
                <w:color w:val="000000"/>
                <w:sz w:val="21"/>
                <w:szCs w:val="21"/>
              </w:rPr>
              <w:t>.</w:t>
            </w:r>
            <w:r>
              <w:rPr>
                <w:rFonts w:hint="eastAsia"/>
                <w:color w:val="000000"/>
                <w:sz w:val="21"/>
                <w:szCs w:val="21"/>
              </w:rPr>
              <w:t>30</w:t>
            </w:r>
          </w:p>
        </w:tc>
        <w:tc>
          <w:tcPr>
            <w:tcW w:w="1082" w:type="dxa"/>
            <w:gridSpan w:val="2"/>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-3.41%</w:t>
            </w:r>
          </w:p>
        </w:tc>
        <w:tc>
          <w:tcPr>
            <w:tcW w:w="1126"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0.20%</w:t>
            </w:r>
          </w:p>
        </w:tc>
        <w:tc>
          <w:tcPr>
            <w:tcW w:w="134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1.71%</w:t>
            </w:r>
          </w:p>
        </w:tc>
        <w:tc>
          <w:tcPr>
            <w:tcW w:w="1224"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0.05%</w:t>
            </w:r>
          </w:p>
        </w:tc>
        <w:tc>
          <w:tcPr>
            <w:tcW w:w="134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-5.12%</w:t>
            </w:r>
          </w:p>
        </w:tc>
        <w:tc>
          <w:tcPr>
            <w:tcW w:w="109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0.15%</w:t>
            </w:r>
          </w:p>
        </w:tc>
      </w:tr>
      <w:tr w:rsidR="002D2EE2" w:rsidTr="001F04C0">
        <w:trPr>
          <w:trHeight w:val="862"/>
          <w:jc w:val="center"/>
        </w:trPr>
        <w:tc>
          <w:tcPr>
            <w:tcW w:w="1488" w:type="dxa"/>
            <w:gridSpan w:val="2"/>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9"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7.06%</w:t>
            </w:r>
          </w:p>
        </w:tc>
        <w:tc>
          <w:tcPr>
            <w:tcW w:w="1126"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0.28%</w:t>
            </w:r>
          </w:p>
        </w:tc>
        <w:tc>
          <w:tcPr>
            <w:tcW w:w="134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7.01%</w:t>
            </w:r>
          </w:p>
        </w:tc>
        <w:tc>
          <w:tcPr>
            <w:tcW w:w="1224"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0.06%</w:t>
            </w:r>
          </w:p>
        </w:tc>
        <w:tc>
          <w:tcPr>
            <w:tcW w:w="134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0.05%</w:t>
            </w:r>
          </w:p>
        </w:tc>
        <w:tc>
          <w:tcPr>
            <w:tcW w:w="1095"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0.22%</w:t>
            </w:r>
          </w:p>
        </w:tc>
      </w:tr>
      <w:tr w:rsidR="002D2EE2" w:rsidTr="001F04C0">
        <w:trPr>
          <w:trHeight w:val="862"/>
          <w:jc w:val="center"/>
        </w:trPr>
        <w:tc>
          <w:tcPr>
            <w:tcW w:w="1488" w:type="dxa"/>
            <w:gridSpan w:val="2"/>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left"/>
              <w:wordWrap w:val="0"/>
              <w:spacing w:line="360" w:lineRule="auto"/>
              <w:rPr>
                <w:color w:val="000000"/>
                <w:sz w:val="21"/>
                <w:szCs w:val="21"/>
              </w:rPr>
            </w:pPr>
            <w:r>
              <w:rPr>
                <w:rFonts w:hint="eastAsia"/>
              </w:rPr>
              <w:t>自基金合同生效起至2019.06.30</w:t>
            </w:r>
          </w:p>
        </w:tc>
        <w:tc>
          <w:tcPr>
            <w:tcW w:w="1069"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3.42%</w:t>
            </w:r>
          </w:p>
        </w:tc>
        <w:tc>
          <w:tcPr>
            <w:tcW w:w="1126"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0.25%</w:t>
            </w:r>
          </w:p>
        </w:tc>
        <w:tc>
          <w:tcPr>
            <w:tcW w:w="134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8.84%</w:t>
            </w:r>
          </w:p>
        </w:tc>
        <w:tc>
          <w:tcPr>
            <w:tcW w:w="1224"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0.06%</w:t>
            </w:r>
          </w:p>
        </w:tc>
        <w:tc>
          <w:tcPr>
            <w:tcW w:w="134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-5.42%</w:t>
            </w:r>
          </w:p>
        </w:tc>
        <w:tc>
          <w:tcPr>
            <w:tcW w:w="1095"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0.19%</w:t>
            </w:r>
          </w:p>
        </w:tc>
      </w:tr>
    </w:tbl>
    <w:p w:rsidR="002D2EE2" w:rsidRDefault="002D2EE2" w:rsidP="002D2EE2">
      <w:pPr>
        <w:spacing w:line="360" w:lineRule="auto"/>
        <w:rPr>
          <w:rFonts w:ascii="宋体" w:hAnsi="宋体"/>
          <w:bCs/>
          <w:szCs w:val="21"/>
        </w:rPr>
      </w:pPr>
    </w:p>
    <w:p w:rsidR="002D2EE2" w:rsidRDefault="002D2EE2" w:rsidP="002D2EE2">
      <w:pPr>
        <w:spacing w:line="360" w:lineRule="auto"/>
        <w:rPr>
          <w:rFonts w:ascii="宋体" w:hAnsi="宋体"/>
          <w:bCs/>
          <w:szCs w:val="21"/>
        </w:rPr>
      </w:pPr>
      <w:r>
        <w:rPr>
          <w:rFonts w:ascii="宋体" w:hAnsi="宋体" w:hint="eastAsia"/>
          <w:bCs/>
          <w:szCs w:val="21"/>
        </w:rPr>
        <w:t>（2）富荣富乾C（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p w:rsidR="002D2EE2" w:rsidRDefault="002D2EE2" w:rsidP="002D2EE2">
      <w:pPr>
        <w:pStyle w:val="neirong"/>
        <w:spacing w:line="360" w:lineRule="auto"/>
        <w:ind w:left="0"/>
        <w:rPr>
          <w:sz w:val="21"/>
          <w:szCs w:val="21"/>
        </w:rPr>
      </w:pPr>
    </w:p>
    <w:tbl>
      <w:tblPr>
        <w:tblW w:w="8743" w:type="dxa"/>
        <w:jc w:val="center"/>
        <w:tblLayout w:type="fixed"/>
        <w:tblLook w:val="04A0" w:firstRow="1" w:lastRow="0" w:firstColumn="1" w:lastColumn="0" w:noHBand="0" w:noVBand="1"/>
      </w:tblPr>
      <w:tblGrid>
        <w:gridCol w:w="1301"/>
        <w:gridCol w:w="1104"/>
        <w:gridCol w:w="1163"/>
        <w:gridCol w:w="1356"/>
        <w:gridCol w:w="1298"/>
        <w:gridCol w:w="1390"/>
        <w:gridCol w:w="1131"/>
      </w:tblGrid>
      <w:tr w:rsidR="002D2EE2" w:rsidTr="001F04C0">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left"/>
              <w:wordWrap w:val="0"/>
              <w:spacing w:line="360" w:lineRule="auto"/>
              <w:rPr>
                <w:sz w:val="21"/>
                <w:szCs w:val="21"/>
              </w:rPr>
            </w:pPr>
            <w:r>
              <w:rPr>
                <w:rFonts w:hint="eastAsia"/>
                <w:sz w:val="21"/>
                <w:szCs w:val="21"/>
              </w:rPr>
              <w:t>阶段</w:t>
            </w:r>
          </w:p>
        </w:tc>
        <w:tc>
          <w:tcPr>
            <w:tcW w:w="1104"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②-④</w:t>
            </w:r>
          </w:p>
        </w:tc>
      </w:tr>
      <w:tr w:rsidR="002D2EE2" w:rsidTr="001F04C0">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left"/>
              <w:wordWrap w:val="0"/>
              <w:spacing w:line="360" w:lineRule="auto"/>
              <w:rPr>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06</w:t>
            </w:r>
            <w:r>
              <w:rPr>
                <w:color w:val="000000"/>
                <w:sz w:val="21"/>
                <w:szCs w:val="21"/>
              </w:rPr>
              <w:t>.</w:t>
            </w:r>
            <w:r>
              <w:rPr>
                <w:rFonts w:hint="eastAsia"/>
                <w:color w:val="000000"/>
                <w:sz w:val="21"/>
                <w:szCs w:val="21"/>
              </w:rPr>
              <w:t>30</w:t>
            </w:r>
          </w:p>
        </w:tc>
        <w:tc>
          <w:tcPr>
            <w:tcW w:w="1104"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-3.41%</w:t>
            </w:r>
          </w:p>
        </w:tc>
        <w:tc>
          <w:tcPr>
            <w:tcW w:w="1163"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0.20%</w:t>
            </w:r>
          </w:p>
        </w:tc>
        <w:tc>
          <w:tcPr>
            <w:tcW w:w="1356"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1.71%</w:t>
            </w:r>
          </w:p>
        </w:tc>
        <w:tc>
          <w:tcPr>
            <w:tcW w:w="1298"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0.05%</w:t>
            </w:r>
          </w:p>
        </w:tc>
        <w:tc>
          <w:tcPr>
            <w:tcW w:w="1390"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-5.12%</w:t>
            </w:r>
          </w:p>
        </w:tc>
        <w:tc>
          <w:tcPr>
            <w:tcW w:w="1131"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0.15%</w:t>
            </w:r>
          </w:p>
        </w:tc>
      </w:tr>
      <w:tr w:rsidR="002D2EE2" w:rsidTr="001F04C0">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104"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8"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sz w:val="21"/>
                <w:szCs w:val="21"/>
              </w:rPr>
              <w:t>0.16%</w:t>
            </w:r>
          </w:p>
        </w:tc>
      </w:tr>
      <w:tr w:rsidR="002D2EE2" w:rsidTr="001F04C0">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left"/>
              <w:wordWrap w:val="0"/>
              <w:spacing w:line="360" w:lineRule="auto"/>
              <w:rPr>
                <w:color w:val="000000"/>
                <w:sz w:val="21"/>
                <w:szCs w:val="21"/>
              </w:rPr>
            </w:pPr>
            <w:r>
              <w:rPr>
                <w:rFonts w:hint="eastAsia"/>
              </w:rPr>
              <w:t>自基金合同生效起至2019.06.30</w:t>
            </w:r>
          </w:p>
        </w:tc>
        <w:tc>
          <w:tcPr>
            <w:tcW w:w="1104"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2.21%</w:t>
            </w:r>
          </w:p>
        </w:tc>
        <w:tc>
          <w:tcPr>
            <w:tcW w:w="1163"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0.21%</w:t>
            </w:r>
          </w:p>
        </w:tc>
        <w:tc>
          <w:tcPr>
            <w:tcW w:w="1356"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8.84%</w:t>
            </w:r>
          </w:p>
        </w:tc>
        <w:tc>
          <w:tcPr>
            <w:tcW w:w="1298"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0.06%</w:t>
            </w:r>
          </w:p>
        </w:tc>
        <w:tc>
          <w:tcPr>
            <w:tcW w:w="1390"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-6.63%</w:t>
            </w:r>
          </w:p>
        </w:tc>
        <w:tc>
          <w:tcPr>
            <w:tcW w:w="1131" w:type="dxa"/>
            <w:tcBorders>
              <w:top w:val="single" w:sz="8" w:space="0" w:color="000000"/>
              <w:left w:val="single" w:sz="8" w:space="0" w:color="000000"/>
              <w:bottom w:val="single" w:sz="6" w:space="0" w:color="000000"/>
              <w:right w:val="single" w:sz="8" w:space="0" w:color="000000"/>
            </w:tcBorders>
            <w:vAlign w:val="center"/>
          </w:tcPr>
          <w:p w:rsidR="002D2EE2" w:rsidRDefault="002D2EE2" w:rsidP="001F04C0">
            <w:pPr>
              <w:pStyle w:val="biaogecenter"/>
              <w:wordWrap w:val="0"/>
              <w:spacing w:line="360" w:lineRule="auto"/>
              <w:rPr>
                <w:sz w:val="21"/>
                <w:szCs w:val="21"/>
              </w:rPr>
            </w:pPr>
            <w:r>
              <w:rPr>
                <w:rFonts w:hint="eastAsia"/>
              </w:rPr>
              <w:t>0.15%</w:t>
            </w:r>
          </w:p>
        </w:tc>
      </w:tr>
    </w:tbl>
    <w:p w:rsidR="002D2EE2" w:rsidRDefault="002D2EE2" w:rsidP="002D2EE2">
      <w:pPr>
        <w:pStyle w:val="neirong"/>
        <w:spacing w:line="360" w:lineRule="auto"/>
        <w:ind w:left="0"/>
        <w:rPr>
          <w:sz w:val="21"/>
          <w:szCs w:val="21"/>
        </w:rPr>
      </w:pPr>
    </w:p>
    <w:p w:rsidR="002D2EE2" w:rsidRDefault="002D2EE2" w:rsidP="002D2EE2">
      <w:pPr>
        <w:pStyle w:val="neirong"/>
        <w:spacing w:line="360" w:lineRule="auto"/>
        <w:ind w:left="0"/>
        <w:rPr>
          <w:sz w:val="21"/>
          <w:szCs w:val="21"/>
        </w:rPr>
      </w:pPr>
      <w:r>
        <w:rPr>
          <w:rFonts w:hint="eastAsia"/>
          <w:sz w:val="21"/>
          <w:szCs w:val="21"/>
        </w:rPr>
        <w:t>注：本基金的业绩比较基准为：中债综合指数（总财富）×90%+1年期定期存款利率（税后）×10%</w:t>
      </w:r>
    </w:p>
    <w:p w:rsidR="002D2EE2" w:rsidRDefault="002D2EE2" w:rsidP="002D2EE2">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2D2EE2" w:rsidRDefault="002D2EE2" w:rsidP="002D2EE2">
      <w:pPr>
        <w:pStyle w:val="neirong"/>
        <w:spacing w:line="360" w:lineRule="auto"/>
        <w:ind w:left="0"/>
        <w:rPr>
          <w:bCs/>
          <w:sz w:val="21"/>
          <w:szCs w:val="21"/>
        </w:rPr>
      </w:pPr>
    </w:p>
    <w:p w:rsidR="002D2EE2" w:rsidRDefault="002D2EE2" w:rsidP="002D2EE2">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drawing>
          <wp:inline distT="0" distB="0" distL="0" distR="0" wp14:anchorId="12412DD4" wp14:editId="6987CCD8">
            <wp:extent cx="5274310" cy="3426508"/>
            <wp:effectExtent l="19050" t="0" r="2540" b="0"/>
            <wp:docPr id="1" name="图片 1" descr="D:\FA_Client\Bin\MOD\TMP\CN_51130000_004792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2_FB030020_20190004_2.jpg"/>
                    <pic:cNvPicPr>
                      <a:picLocks noChangeAspect="1" noChangeArrowheads="1"/>
                    </pic:cNvPicPr>
                  </pic:nvPicPr>
                  <pic:blipFill>
                    <a:blip r:embed="rId2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2D2EE2" w:rsidRDefault="002D2EE2" w:rsidP="002D2EE2">
      <w:pPr>
        <w:adjustRightInd w:val="0"/>
        <w:snapToGrid w:val="0"/>
        <w:spacing w:line="360" w:lineRule="auto"/>
        <w:ind w:firstLineChars="200" w:firstLine="420"/>
        <w:rPr>
          <w:rFonts w:ascii="Arial Unicode MS" w:hAnsi="Arial Unicode MS" w:cs="Arial"/>
          <w:kern w:val="0"/>
          <w:szCs w:val="21"/>
        </w:rPr>
      </w:pPr>
    </w:p>
    <w:p w:rsidR="002D2EE2" w:rsidRDefault="002D2EE2" w:rsidP="002D2EE2">
      <w:pPr>
        <w:adjustRightInd w:val="0"/>
        <w:snapToGrid w:val="0"/>
        <w:spacing w:line="360" w:lineRule="auto"/>
        <w:ind w:firstLineChars="200" w:firstLine="420"/>
      </w:pPr>
      <w:r>
        <w:rPr>
          <w:rFonts w:hAnsi="Calibri"/>
          <w:noProof/>
          <w:color w:val="000000"/>
        </w:rPr>
        <w:drawing>
          <wp:inline distT="0" distB="0" distL="0" distR="0" wp14:anchorId="19CA6877" wp14:editId="05166996">
            <wp:extent cx="5274310" cy="3426508"/>
            <wp:effectExtent l="19050" t="0" r="2540" b="0"/>
            <wp:docPr id="2" name="图片 2" descr="D:\FA_Client\Bin\MOD\TMP\CN_51130000_004792_FB030020_2019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2_FB030020_20190004_3.jpg"/>
                    <pic:cNvPicPr>
                      <a:picLocks noChangeAspect="1" noChangeArrowheads="1"/>
                    </pic:cNvPicPr>
                  </pic:nvPicPr>
                  <pic:blipFill>
                    <a:blip r:embed="rId25"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2D2EE2" w:rsidRDefault="002D2EE2" w:rsidP="002D2EE2">
      <w:pPr>
        <w:pStyle w:val="neirong"/>
        <w:spacing w:line="360" w:lineRule="auto"/>
        <w:ind w:left="0"/>
        <w:rPr>
          <w:sz w:val="21"/>
          <w:szCs w:val="21"/>
        </w:rPr>
      </w:pPr>
      <w:r>
        <w:rPr>
          <w:rFonts w:hint="eastAsia"/>
        </w:rPr>
        <w:t>注：本基金建仓期为6个月，建仓期结束时各项资产配置比例符合合同约定。</w:t>
      </w:r>
    </w:p>
    <w:p w:rsidR="00BF3EE1" w:rsidRDefault="00BF3EE1" w:rsidP="002D2EE2">
      <w:pPr>
        <w:pStyle w:val="neirong"/>
        <w:spacing w:line="360" w:lineRule="auto"/>
        <w:ind w:left="0"/>
        <w:rPr>
          <w:rFonts w:cs="Arial"/>
          <w:bCs/>
          <w:kern w:val="2"/>
          <w:sz w:val="21"/>
          <w:szCs w:val="21"/>
        </w:rPr>
      </w:pPr>
    </w:p>
    <w:p w:rsidR="002D2EE2" w:rsidRPr="002D2EE2" w:rsidRDefault="002D2EE2" w:rsidP="002D2EE2">
      <w:pPr>
        <w:pStyle w:val="neirong"/>
        <w:spacing w:line="360" w:lineRule="auto"/>
        <w:ind w:left="0"/>
        <w:rPr>
          <w:sz w:val="21"/>
          <w:szCs w:val="21"/>
        </w:rPr>
      </w:pPr>
    </w:p>
    <w:p w:rsidR="00BF3EE1" w:rsidRDefault="00D0665D">
      <w:pPr>
        <w:pStyle w:val="11"/>
        <w:snapToGrid w:val="0"/>
        <w:spacing w:before="0" w:after="0" w:line="360" w:lineRule="auto"/>
        <w:rPr>
          <w:rFonts w:ascii="Arial Unicode MS" w:hAnsi="Arial Unicode MS" w:cs="Arial"/>
          <w:b/>
          <w:bCs/>
          <w:sz w:val="28"/>
          <w:szCs w:val="28"/>
        </w:rPr>
      </w:pPr>
      <w:bookmarkStart w:id="66" w:name="_Toc79392634"/>
      <w:r>
        <w:br w:type="page"/>
      </w:r>
      <w:bookmarkStart w:id="67" w:name="_Toc214873599"/>
      <w:bookmarkStart w:id="68" w:name="_Toc317088147"/>
      <w:bookmarkStart w:id="69" w:name="_Toc317088544"/>
      <w:bookmarkStart w:id="70" w:name="_Toc320887649"/>
      <w:bookmarkStart w:id="71" w:name="_Toc335232698"/>
      <w:bookmarkStart w:id="72" w:name="_Toc1464065"/>
      <w:bookmarkEnd w:id="66"/>
      <w:r>
        <w:rPr>
          <w:rFonts w:ascii="Arial Unicode MS" w:eastAsia="宋体" w:hAnsi="Arial Unicode MS" w:cs="Arial" w:hint="eastAsia"/>
          <w:b/>
          <w:bCs/>
          <w:sz w:val="28"/>
          <w:szCs w:val="28"/>
        </w:rPr>
        <w:t>第十部分</w:t>
      </w:r>
      <w:r>
        <w:rPr>
          <w:rFonts w:ascii="Arial Unicode MS" w:eastAsia="宋体" w:hAnsi="Arial Unicode MS" w:cs="Arial"/>
          <w:b/>
          <w:bCs/>
          <w:sz w:val="28"/>
          <w:szCs w:val="28"/>
        </w:rPr>
        <w:t xml:space="preserve">  </w:t>
      </w:r>
      <w:r>
        <w:rPr>
          <w:rFonts w:ascii="Arial Unicode MS" w:eastAsia="宋体" w:hAnsi="Arial Unicode MS" w:cs="Arial" w:hint="eastAsia"/>
          <w:b/>
          <w:bCs/>
          <w:sz w:val="28"/>
          <w:szCs w:val="28"/>
        </w:rPr>
        <w:t>基金的财产</w:t>
      </w:r>
      <w:bookmarkEnd w:id="67"/>
      <w:bookmarkEnd w:id="68"/>
      <w:bookmarkEnd w:id="69"/>
      <w:bookmarkEnd w:id="70"/>
      <w:bookmarkEnd w:id="71"/>
      <w:bookmarkEnd w:id="72"/>
    </w:p>
    <w:p w:rsidR="00BF3EE1" w:rsidRDefault="00BF3EE1">
      <w:pPr>
        <w:rPr>
          <w:rFonts w:ascii="Arial Unicode MS" w:hAnsi="Arial Unicode MS"/>
          <w:lang w:val="zh-CN"/>
        </w:rPr>
      </w:pP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rsidR="00BF3EE1" w:rsidRDefault="00D0665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基金资产总值是指基金拥有的各类有价证券、银行存款本息和基金应收款项以及其他资产的价值总和。</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rsidR="00BF3EE1" w:rsidRDefault="00D0665D">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rsidR="00BF3EE1" w:rsidRDefault="00D0665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rsidR="00BF3EE1" w:rsidRDefault="00D0665D">
      <w:pPr>
        <w:spacing w:line="360" w:lineRule="auto"/>
        <w:ind w:firstLineChars="200" w:firstLine="420"/>
        <w:rPr>
          <w:rFonts w:ascii="Arial Unicode MS" w:hAnsi="Arial Unicode MS" w:cs="Arial"/>
          <w:bCs/>
          <w:szCs w:val="21"/>
        </w:rPr>
      </w:pPr>
      <w:bookmarkStart w:id="73" w:name="_Hlt88900062"/>
      <w:bookmarkStart w:id="74" w:name="_Hlt88841837"/>
      <w:bookmarkEnd w:id="73"/>
      <w:bookmarkEnd w:id="74"/>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BF3EE1" w:rsidRDefault="00D0665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BF3EE1" w:rsidRDefault="00BF3EE1">
      <w:pPr>
        <w:spacing w:line="360" w:lineRule="auto"/>
        <w:ind w:firstLineChars="200" w:firstLine="420"/>
        <w:rPr>
          <w:rFonts w:ascii="Arial Unicode MS" w:hAnsi="Arial Unicode MS" w:cs="Arial"/>
          <w:szCs w:val="21"/>
        </w:rPr>
        <w:sectPr w:rsidR="00BF3EE1">
          <w:footerReference w:type="default" r:id="rId26"/>
          <w:headerReference w:type="first" r:id="rId27"/>
          <w:footerReference w:type="first" r:id="rId28"/>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75" w:name="_Toc317088148"/>
      <w:bookmarkStart w:id="76" w:name="_Toc317088545"/>
      <w:bookmarkStart w:id="77" w:name="_Toc320887650"/>
      <w:bookmarkStart w:id="78" w:name="_Toc214873600"/>
      <w:bookmarkStart w:id="79" w:name="_Toc335232699"/>
      <w:bookmarkStart w:id="80" w:name="_Toc1464066"/>
      <w:r>
        <w:rPr>
          <w:rFonts w:ascii="Arial Unicode MS" w:eastAsia="宋体" w:hAnsi="Arial Unicode MS" w:cs="Arial"/>
          <w:b/>
          <w:bCs/>
          <w:sz w:val="28"/>
          <w:szCs w:val="28"/>
        </w:rPr>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75"/>
      <w:bookmarkEnd w:id="76"/>
      <w:bookmarkEnd w:id="77"/>
      <w:bookmarkEnd w:id="78"/>
      <w:bookmarkEnd w:id="79"/>
      <w:bookmarkEnd w:id="80"/>
    </w:p>
    <w:p w:rsidR="00BF3EE1" w:rsidRDefault="00BF3EE1">
      <w:pPr>
        <w:rPr>
          <w:rFonts w:ascii="Arial Unicode MS" w:hAnsi="Arial Unicode MS"/>
          <w:lang w:val="zh-CN"/>
        </w:rPr>
      </w:pPr>
    </w:p>
    <w:p w:rsidR="00BF3EE1" w:rsidRDefault="00D0665D">
      <w:pPr>
        <w:spacing w:line="360" w:lineRule="auto"/>
        <w:ind w:firstLineChars="200" w:firstLine="422"/>
        <w:rPr>
          <w:rFonts w:ascii="Arial Unicode MS" w:hAnsi="Arial Unicode MS"/>
          <w:b/>
          <w:bCs/>
          <w:szCs w:val="21"/>
        </w:rPr>
      </w:pPr>
      <w:bookmarkStart w:id="81" w:name="_Toc530223193"/>
      <w:bookmarkStart w:id="82" w:name="_Toc214873601"/>
      <w:r>
        <w:rPr>
          <w:rFonts w:ascii="Arial Unicode MS" w:hAnsi="Arial Unicode MS"/>
          <w:b/>
          <w:bCs/>
          <w:szCs w:val="21"/>
        </w:rPr>
        <w:t>一、估值日</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基金所拥有的股票、权证、债券、期货合约和银行存款本息、应收款项、其它投资等资产及负债。</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三、估值方法</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、首次公开发行未上市的债券，采用估值技术确定公允价值，在估值技术难以可靠计量公允价值的情况下，按成本估值。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、同一债券同时在两个或两个以上市场交易的，按债券所处的市场分别估值。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、国债期货合约按照结算价估值，如估值日无结算价且最近交易日后经济环境未发生重大变化，按最近交易日结算价估值。</w:t>
      </w:r>
    </w:p>
    <w:p w:rsidR="00BF3EE1" w:rsidRDefault="00D0665D">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 当本基金发生大额申购或赎回情形时，基金管理人可以对本基金采用摆动定价机制，以确保基金估值的公平性。</w:t>
      </w:r>
    </w:p>
    <w:p w:rsidR="00BF3EE1" w:rsidRDefault="00D0665D">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bCs/>
          <w:szCs w:val="21"/>
        </w:rPr>
        <w:t>9</w:t>
      </w:r>
      <w:r>
        <w:rPr>
          <w:rFonts w:ascii="Arial Unicode MS" w:hAnsi="Arial Unicode MS" w:hint="eastAsia"/>
          <w:bCs/>
          <w:szCs w:val="21"/>
        </w:rPr>
        <w:t>、相关法律法规以及监管部门有强制规定的，从其规定。如有新增事项，按国家最新规定估值。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基金合同的当事人应按照以下约定处理：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、估值错误类型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、基金投资所涉及的证券交易市场遇法定节假日或因其他原因暂停营业时；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 xml:space="preserve"> 50%</w:t>
      </w:r>
      <w:r>
        <w:rPr>
          <w:rFonts w:ascii="Arial Unicode MS" w:hAnsi="Arial Unicode MS" w:cs="Arial" w:hint="eastAsia"/>
          <w:kern w:val="0"/>
          <w:szCs w:val="21"/>
        </w:rPr>
        <w:t>以上的资产出现无可参考的活跃市场价格且采用估值技术仍导致公允价值存在重大不确定性时，经与基金托管人协商一致的；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、中国证监会和基金合同认定的其它情形。</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八、特殊情况的处理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、基金管理人或基金托管人按估值方法的第</w:t>
      </w:r>
      <w:r>
        <w:rPr>
          <w:rFonts w:ascii="Arial Unicode MS" w:hAnsi="Arial Unicode MS" w:cs="Arial" w:hint="eastAsia"/>
          <w:kern w:val="0"/>
          <w:szCs w:val="21"/>
        </w:rPr>
        <w:t>8</w:t>
      </w:r>
      <w:r>
        <w:rPr>
          <w:rFonts w:ascii="Arial Unicode MS" w:hAnsi="Arial Unicode MS" w:cs="Arial" w:hint="eastAsia"/>
          <w:kern w:val="0"/>
          <w:szCs w:val="21"/>
        </w:rPr>
        <w:t>项进行估值时，所造成的误差不作为基金资产估值错误处理。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Pr="001841A8" w:rsidRDefault="00D0665D">
      <w:pPr>
        <w:pStyle w:val="11"/>
        <w:snapToGrid w:val="0"/>
        <w:spacing w:before="0" w:after="0" w:line="360" w:lineRule="auto"/>
        <w:ind w:firstLine="422"/>
        <w:rPr>
          <w:rFonts w:ascii="Arial Unicode MS" w:eastAsia="宋体" w:hAnsi="Arial Unicode MS" w:cs="Arial"/>
          <w:b/>
          <w:bCs/>
          <w:sz w:val="28"/>
          <w:szCs w:val="28"/>
          <w:lang w:val="en-US"/>
        </w:rPr>
      </w:pPr>
      <w:bookmarkStart w:id="83" w:name="_Toc335232700"/>
      <w:bookmarkStart w:id="84" w:name="_Toc317088149"/>
      <w:bookmarkStart w:id="85" w:name="_Toc320887651"/>
      <w:bookmarkStart w:id="86" w:name="_Toc317088546"/>
      <w:bookmarkStart w:id="87" w:name="_Toc1464067"/>
      <w:r>
        <w:rPr>
          <w:rFonts w:ascii="Arial Unicode MS" w:eastAsia="宋体" w:hAnsi="Arial Unicode MS" w:cs="Arial"/>
          <w:b/>
          <w:bCs/>
          <w:sz w:val="28"/>
          <w:szCs w:val="28"/>
        </w:rPr>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sidRPr="001841A8">
        <w:rPr>
          <w:rFonts w:ascii="Arial Unicode MS" w:eastAsia="宋体" w:hAnsi="Arial Unicode MS" w:cs="Arial"/>
          <w:b/>
          <w:bCs/>
          <w:sz w:val="28"/>
          <w:szCs w:val="28"/>
          <w:lang w:val="en-US"/>
        </w:rPr>
        <w:t xml:space="preserve">  </w:t>
      </w:r>
      <w:bookmarkEnd w:id="81"/>
      <w:r>
        <w:rPr>
          <w:rFonts w:ascii="Arial Unicode MS" w:eastAsia="宋体" w:hAnsi="Arial Unicode MS" w:cs="Arial"/>
          <w:b/>
          <w:bCs/>
          <w:sz w:val="28"/>
          <w:szCs w:val="28"/>
        </w:rPr>
        <w:t>基金的收益</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分配</w:t>
      </w:r>
      <w:bookmarkEnd w:id="82"/>
      <w:bookmarkEnd w:id="83"/>
      <w:bookmarkEnd w:id="84"/>
      <w:bookmarkEnd w:id="85"/>
      <w:bookmarkEnd w:id="86"/>
      <w:bookmarkEnd w:id="87"/>
    </w:p>
    <w:p w:rsidR="00BF3EE1" w:rsidRDefault="00BF3EE1">
      <w:pPr>
        <w:snapToGrid w:val="0"/>
        <w:spacing w:line="360" w:lineRule="auto"/>
        <w:ind w:firstLineChars="200" w:firstLine="420"/>
        <w:rPr>
          <w:rFonts w:ascii="Arial Unicode MS" w:hAnsi="Arial Unicode MS" w:cs="Arial"/>
          <w:szCs w:val="21"/>
        </w:rPr>
      </w:pP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、本基金收益分配方式分两种：现金分红与红利再投资，投资者可选择现金红利或将现金红利自动转为相应类别的基金份额进行再投资，且基金份额持有人可对</w:t>
      </w:r>
      <w:r>
        <w:rPr>
          <w:rFonts w:ascii="Arial Unicode MS" w:hAnsi="Arial Unicode MS" w:hint="eastAsia"/>
          <w:bCs/>
          <w:szCs w:val="21"/>
        </w:rPr>
        <w:t>A</w:t>
      </w:r>
      <w:r>
        <w:rPr>
          <w:rFonts w:ascii="Arial Unicode MS" w:hAnsi="Arial Unicode MS" w:hint="eastAsia"/>
          <w:bCs/>
          <w:szCs w:val="21"/>
        </w:rPr>
        <w:t>类、</w:t>
      </w:r>
      <w:r>
        <w:rPr>
          <w:rFonts w:ascii="Arial Unicode MS" w:hAnsi="Arial Unicode MS" w:hint="eastAsia"/>
          <w:bCs/>
          <w:szCs w:val="21"/>
        </w:rPr>
        <w:t>C</w:t>
      </w:r>
      <w:r>
        <w:rPr>
          <w:rFonts w:ascii="Arial Unicode MS" w:hAnsi="Arial Unicode MS" w:hint="eastAsia"/>
          <w:bCs/>
          <w:szCs w:val="21"/>
        </w:rPr>
        <w:t>类基金份额分别选择不同的分红方式；若投资者不选择，本基金默认的收益分配方式是现金分红；</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、本基金各类基金份额在费用收取上不同，其对应的可分配收益可能有所不同。同一类别每一基金份额享有同等分配权；</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、法律法规或监管机关另有规定的，从其规定。</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本基金收益分配方案由基金管理人拟定，并由基金托管人复核，</w:t>
      </w:r>
      <w:r w:rsidR="00D26BD5" w:rsidRPr="007B1922">
        <w:rPr>
          <w:rFonts w:ascii="Arial Unicode MS" w:hAnsi="Arial Unicode MS" w:hint="eastAsia"/>
          <w:bCs/>
          <w:szCs w:val="21"/>
        </w:rPr>
        <w:t>依据相关规定</w:t>
      </w:r>
      <w:r w:rsidR="00D26BD5" w:rsidRPr="0042182B">
        <w:rPr>
          <w:rFonts w:ascii="Arial Unicode MS" w:hAnsi="Arial Unicode MS" w:hint="eastAsia"/>
          <w:bCs/>
          <w:szCs w:val="21"/>
        </w:rPr>
        <w:t>在指定媒介公告</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基金红利发放日距离收益分配基准日（即可供分配利润计算截止日）的时间不得超过</w:t>
      </w:r>
      <w:r>
        <w:rPr>
          <w:rFonts w:ascii="Arial Unicode MS" w:hAnsi="Arial Unicode MS" w:cs="Arial" w:hint="eastAsia"/>
          <w:kern w:val="0"/>
          <w:szCs w:val="21"/>
        </w:rPr>
        <w:t>15</w:t>
      </w:r>
      <w:r>
        <w:rPr>
          <w:rFonts w:ascii="Arial Unicode MS" w:hAnsi="Arial Unicode MS" w:cs="Arial" w:hint="eastAsia"/>
          <w:kern w:val="0"/>
          <w:szCs w:val="21"/>
        </w:rPr>
        <w:t>个工作日。</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88" w:name="_Toc317088150"/>
      <w:bookmarkStart w:id="89" w:name="_Toc12357181"/>
      <w:bookmarkStart w:id="90" w:name="_Toc21073401"/>
      <w:bookmarkStart w:id="91" w:name="_Toc335232701"/>
      <w:bookmarkStart w:id="92" w:name="_Toc317088547"/>
      <w:bookmarkStart w:id="93" w:name="_Toc320887652"/>
      <w:bookmarkStart w:id="94" w:name="_Toc214873602"/>
      <w:bookmarkStart w:id="95" w:name="_Toc147463128"/>
      <w:bookmarkStart w:id="96" w:name="_Toc1464068"/>
      <w:r>
        <w:rPr>
          <w:rFonts w:ascii="Arial Unicode MS" w:eastAsia="宋体" w:hAnsi="Arial Unicode MS" w:cs="Arial"/>
          <w:b/>
          <w:bCs/>
          <w:sz w:val="28"/>
          <w:szCs w:val="28"/>
        </w:rPr>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8"/>
      <w:bookmarkEnd w:id="89"/>
      <w:bookmarkEnd w:id="90"/>
      <w:bookmarkEnd w:id="91"/>
      <w:bookmarkEnd w:id="92"/>
      <w:bookmarkEnd w:id="93"/>
      <w:bookmarkEnd w:id="94"/>
      <w:bookmarkEnd w:id="95"/>
      <w:bookmarkEnd w:id="96"/>
    </w:p>
    <w:p w:rsidR="00BF3EE1" w:rsidRDefault="00BF3EE1">
      <w:pPr>
        <w:snapToGrid w:val="0"/>
        <w:spacing w:line="360" w:lineRule="auto"/>
        <w:ind w:firstLineChars="200" w:firstLine="422"/>
        <w:rPr>
          <w:rFonts w:ascii="Arial Unicode MS" w:hAnsi="Arial Unicode MS" w:cs="Arial"/>
          <w:b/>
          <w:szCs w:val="21"/>
        </w:rPr>
      </w:pP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、基金合同生效后与基金相关的信息披露费用；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、基金合同生效后与基金相关的会计师费、律师费、诉讼费和仲裁费；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、基金份额持有人大会费用；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、基金的证券、期货交易费用；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、基金的银行汇划费用；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、账户开户费用、账户维护费用；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、按照国家有关规定和基金合同约定，可以在基金财产中列支的其他费用。</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r>
        <w:rPr>
          <w:rFonts w:ascii="Arial Unicode MS" w:hAnsi="Arial Unicode MS" w:cs="Arial" w:hint="eastAsia"/>
          <w:kern w:val="0"/>
          <w:szCs w:val="21"/>
        </w:rPr>
        <w:t xml:space="preserve"> </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本基金的管理费按前一日基金资产净值的</w:t>
      </w:r>
      <w:r>
        <w:rPr>
          <w:rFonts w:ascii="Arial Unicode MS" w:hAnsi="Arial Unicode MS" w:cs="Arial" w:hint="eastAsia"/>
          <w:kern w:val="0"/>
          <w:szCs w:val="21"/>
        </w:rPr>
        <w:t>0.60%</w:t>
      </w:r>
      <w:r>
        <w:rPr>
          <w:rFonts w:ascii="Arial Unicode MS" w:hAnsi="Arial Unicode MS" w:cs="Arial" w:hint="eastAsia"/>
          <w:kern w:val="0"/>
          <w:szCs w:val="21"/>
        </w:rPr>
        <w:t>年费率计提。管理费的计算方法如下：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0.60%</w:t>
      </w:r>
      <w:r>
        <w:rPr>
          <w:rFonts w:ascii="Arial Unicode MS" w:hAnsi="Arial Unicode MS" w:cs="Arial" w:hint="eastAsia"/>
          <w:kern w:val="0"/>
          <w:szCs w:val="21"/>
        </w:rPr>
        <w:t>÷当年天数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为每日应计提的基金管理费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Pr>
          <w:rFonts w:ascii="Arial Unicode MS" w:hAnsi="Arial Unicode MS" w:cs="Arial" w:hint="eastAsia"/>
          <w:kern w:val="0"/>
          <w:szCs w:val="21"/>
        </w:rPr>
        <w:t>3</w:t>
      </w:r>
      <w:r>
        <w:rPr>
          <w:rFonts w:ascii="Arial Unicode MS" w:hAnsi="Arial Unicode MS" w:cs="Arial" w:hint="eastAsia"/>
          <w:kern w:val="0"/>
          <w:szCs w:val="21"/>
        </w:rPr>
        <w:t>个工作日内从基金财产中一次性支付给基金管理人。若遇法定节假日、公休假或不可抗力等，支付日期顺延。</w:t>
      </w:r>
    </w:p>
    <w:p w:rsidR="00DE45BB" w:rsidRPr="00DE45BB" w:rsidRDefault="00DE45BB">
      <w:pPr>
        <w:spacing w:line="360" w:lineRule="auto"/>
        <w:ind w:firstLineChars="200" w:firstLine="420"/>
        <w:rPr>
          <w:rFonts w:ascii="Arial Unicode MS" w:hAnsi="Arial Unicode MS" w:cs="Arial"/>
          <w:i/>
          <w:kern w:val="0"/>
          <w:szCs w:val="21"/>
        </w:rPr>
      </w:pPr>
      <w:r w:rsidRPr="00DE45BB">
        <w:rPr>
          <w:rFonts w:ascii="Arial Unicode MS" w:hAnsi="Arial Unicode MS" w:cs="Arial" w:hint="eastAsia"/>
          <w:i/>
          <w:kern w:val="0"/>
          <w:szCs w:val="21"/>
        </w:rPr>
        <w:t>注：管理费率已经于</w:t>
      </w:r>
      <w:r w:rsidRPr="00DE45BB">
        <w:rPr>
          <w:rFonts w:ascii="Arial Unicode MS" w:hAnsi="Arial Unicode MS" w:cs="Arial" w:hint="eastAsia"/>
          <w:i/>
          <w:kern w:val="0"/>
          <w:szCs w:val="21"/>
        </w:rPr>
        <w:t>2019</w:t>
      </w:r>
      <w:r w:rsidRPr="00DE45BB">
        <w:rPr>
          <w:rFonts w:ascii="Arial Unicode MS" w:hAnsi="Arial Unicode MS" w:cs="Arial" w:hint="eastAsia"/>
          <w:i/>
          <w:kern w:val="0"/>
          <w:szCs w:val="21"/>
        </w:rPr>
        <w:t>年</w:t>
      </w:r>
      <w:r w:rsidRPr="00DE45BB">
        <w:rPr>
          <w:rFonts w:ascii="Arial Unicode MS" w:hAnsi="Arial Unicode MS" w:cs="Arial" w:hint="eastAsia"/>
          <w:i/>
          <w:kern w:val="0"/>
          <w:szCs w:val="21"/>
        </w:rPr>
        <w:t>2</w:t>
      </w:r>
      <w:r w:rsidRPr="00DE45BB">
        <w:rPr>
          <w:rFonts w:ascii="Arial Unicode MS" w:hAnsi="Arial Unicode MS" w:cs="Arial" w:hint="eastAsia"/>
          <w:i/>
          <w:kern w:val="0"/>
          <w:szCs w:val="21"/>
        </w:rPr>
        <w:t>月</w:t>
      </w:r>
      <w:r w:rsidRPr="00DE45BB">
        <w:rPr>
          <w:rFonts w:ascii="Arial Unicode MS" w:hAnsi="Arial Unicode MS" w:cs="Arial" w:hint="eastAsia"/>
          <w:i/>
          <w:kern w:val="0"/>
          <w:szCs w:val="21"/>
        </w:rPr>
        <w:t>26</w:t>
      </w:r>
      <w:r w:rsidRPr="00DE45BB">
        <w:rPr>
          <w:rFonts w:ascii="Arial Unicode MS" w:hAnsi="Arial Unicode MS" w:cs="Arial" w:hint="eastAsia"/>
          <w:i/>
          <w:kern w:val="0"/>
          <w:szCs w:val="21"/>
        </w:rPr>
        <w:t>日基金份额持有人大会决议降低为</w:t>
      </w:r>
      <w:r w:rsidRPr="00DE45BB">
        <w:rPr>
          <w:rFonts w:ascii="Arial Unicode MS" w:hAnsi="Arial Unicode MS" w:cs="Arial" w:hint="eastAsia"/>
          <w:i/>
          <w:kern w:val="0"/>
          <w:szCs w:val="21"/>
        </w:rPr>
        <w:t>0.4</w:t>
      </w:r>
      <w:r w:rsidR="00AF26BD">
        <w:rPr>
          <w:rFonts w:ascii="Arial Unicode MS" w:hAnsi="Arial Unicode MS" w:cs="Arial" w:hint="eastAsia"/>
          <w:i/>
          <w:kern w:val="0"/>
          <w:szCs w:val="21"/>
        </w:rPr>
        <w:t>0</w:t>
      </w:r>
      <w:r w:rsidRPr="00DE45BB">
        <w:rPr>
          <w:rFonts w:ascii="Arial Unicode MS" w:hAnsi="Arial Unicode MS" w:cs="Arial" w:hint="eastAsia"/>
          <w:i/>
          <w:kern w:val="0"/>
          <w:szCs w:val="21"/>
        </w:rPr>
        <w:t>%</w:t>
      </w:r>
      <w:r w:rsidRPr="00DE45BB">
        <w:rPr>
          <w:rFonts w:ascii="Arial Unicode MS" w:hAnsi="Arial Unicode MS" w:cs="Arial" w:hint="eastAsia"/>
          <w:i/>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本基金的托管费按前一日基金资产净值的</w:t>
      </w:r>
      <w:r>
        <w:rPr>
          <w:rFonts w:ascii="Arial Unicode MS" w:hAnsi="Arial Unicode MS" w:cs="Arial" w:hint="eastAsia"/>
          <w:kern w:val="0"/>
          <w:szCs w:val="21"/>
        </w:rPr>
        <w:t>0.10%</w:t>
      </w:r>
      <w:r>
        <w:rPr>
          <w:rFonts w:ascii="Arial Unicode MS" w:hAnsi="Arial Unicode MS" w:cs="Arial" w:hint="eastAsia"/>
          <w:kern w:val="0"/>
          <w:szCs w:val="21"/>
        </w:rPr>
        <w:t>的年费率计提。托管费的计算方法如下：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0.10%</w:t>
      </w:r>
      <w:r>
        <w:rPr>
          <w:rFonts w:ascii="Arial Unicode MS" w:hAnsi="Arial Unicode MS" w:cs="Arial" w:hint="eastAsia"/>
          <w:kern w:val="0"/>
          <w:szCs w:val="21"/>
        </w:rPr>
        <w:t>÷当年天数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为每日应计提的基金托管费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r>
        <w:rPr>
          <w:rFonts w:ascii="Arial Unicode MS" w:hAnsi="Arial Unicode MS" w:cs="Arial" w:hint="eastAsia"/>
          <w:kern w:val="0"/>
          <w:szCs w:val="21"/>
        </w:rPr>
        <w:t>个工作日内从基金财产中一次性支取。若遇法定节假日、公休假或不可抗力等，支付日期顺延。</w:t>
      </w:r>
    </w:p>
    <w:p w:rsidR="00DE45BB" w:rsidRPr="00DE45BB" w:rsidRDefault="00DE45BB">
      <w:pPr>
        <w:spacing w:line="360" w:lineRule="auto"/>
        <w:ind w:firstLineChars="200" w:firstLine="420"/>
        <w:rPr>
          <w:rFonts w:ascii="Arial Unicode MS" w:hAnsi="Arial Unicode MS" w:cs="Arial"/>
          <w:i/>
          <w:kern w:val="0"/>
          <w:szCs w:val="21"/>
        </w:rPr>
      </w:pPr>
      <w:r w:rsidRPr="00DE45BB">
        <w:rPr>
          <w:rFonts w:ascii="Arial Unicode MS" w:hAnsi="Arial Unicode MS" w:cs="Arial" w:hint="eastAsia"/>
          <w:i/>
          <w:kern w:val="0"/>
          <w:szCs w:val="21"/>
        </w:rPr>
        <w:t>注：托管费率已经于</w:t>
      </w:r>
      <w:r w:rsidRPr="00DE45BB">
        <w:rPr>
          <w:rFonts w:ascii="Arial Unicode MS" w:hAnsi="Arial Unicode MS" w:cs="Arial" w:hint="eastAsia"/>
          <w:i/>
          <w:kern w:val="0"/>
          <w:szCs w:val="21"/>
        </w:rPr>
        <w:t>2019</w:t>
      </w:r>
      <w:r w:rsidRPr="00DE45BB">
        <w:rPr>
          <w:rFonts w:ascii="Arial Unicode MS" w:hAnsi="Arial Unicode MS" w:cs="Arial" w:hint="eastAsia"/>
          <w:i/>
          <w:kern w:val="0"/>
          <w:szCs w:val="21"/>
        </w:rPr>
        <w:t>年</w:t>
      </w:r>
      <w:r w:rsidRPr="00DE45BB">
        <w:rPr>
          <w:rFonts w:ascii="Arial Unicode MS" w:hAnsi="Arial Unicode MS" w:cs="Arial" w:hint="eastAsia"/>
          <w:i/>
          <w:kern w:val="0"/>
          <w:szCs w:val="21"/>
        </w:rPr>
        <w:t>2</w:t>
      </w:r>
      <w:r w:rsidRPr="00DE45BB">
        <w:rPr>
          <w:rFonts w:ascii="Arial Unicode MS" w:hAnsi="Arial Unicode MS" w:cs="Arial" w:hint="eastAsia"/>
          <w:i/>
          <w:kern w:val="0"/>
          <w:szCs w:val="21"/>
        </w:rPr>
        <w:t>月</w:t>
      </w:r>
      <w:r w:rsidRPr="00DE45BB">
        <w:rPr>
          <w:rFonts w:ascii="Arial Unicode MS" w:hAnsi="Arial Unicode MS" w:cs="Arial" w:hint="eastAsia"/>
          <w:i/>
          <w:kern w:val="0"/>
          <w:szCs w:val="21"/>
        </w:rPr>
        <w:t>26</w:t>
      </w:r>
      <w:r w:rsidRPr="00DE45BB">
        <w:rPr>
          <w:rFonts w:ascii="Arial Unicode MS" w:hAnsi="Arial Unicode MS" w:cs="Arial" w:hint="eastAsia"/>
          <w:i/>
          <w:kern w:val="0"/>
          <w:szCs w:val="21"/>
        </w:rPr>
        <w:t>日基金份额持有人大会决议降低为</w:t>
      </w:r>
      <w:r w:rsidRPr="00DE45BB">
        <w:rPr>
          <w:rFonts w:ascii="Arial Unicode MS" w:hAnsi="Arial Unicode MS" w:cs="Arial" w:hint="eastAsia"/>
          <w:i/>
          <w:kern w:val="0"/>
          <w:szCs w:val="21"/>
        </w:rPr>
        <w:t>0.05%</w:t>
      </w:r>
      <w:r w:rsidRPr="00DE45BB">
        <w:rPr>
          <w:rFonts w:ascii="Arial Unicode MS" w:hAnsi="Arial Unicode MS" w:cs="Arial" w:hint="eastAsia"/>
          <w:i/>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、销售服务费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类基金份额不收取销售服务费，</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类基金份额的销售服务费年费率为</w:t>
      </w:r>
      <w:r>
        <w:rPr>
          <w:rFonts w:ascii="Arial Unicode MS" w:hAnsi="Arial Unicode MS" w:cs="Arial" w:hint="eastAsia"/>
          <w:kern w:val="0"/>
          <w:szCs w:val="21"/>
        </w:rPr>
        <w:t>0.01%</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本基金销售服务费按前一日</w:t>
      </w:r>
      <w:r>
        <w:rPr>
          <w:rFonts w:ascii="Arial Unicode MS" w:hAnsi="Arial Unicode MS" w:cs="Arial" w:hint="eastAsia"/>
          <w:kern w:val="0"/>
          <w:szCs w:val="21"/>
        </w:rPr>
        <w:t>C</w:t>
      </w:r>
      <w:r>
        <w:rPr>
          <w:rFonts w:ascii="Arial Unicode MS" w:hAnsi="Arial Unicode MS" w:cs="Arial" w:hint="eastAsia"/>
          <w:kern w:val="0"/>
          <w:szCs w:val="21"/>
        </w:rPr>
        <w:t>类基金份额的基金资产净值的</w:t>
      </w:r>
      <w:r>
        <w:rPr>
          <w:rFonts w:ascii="Arial Unicode MS" w:hAnsi="Arial Unicode MS" w:cs="Arial" w:hint="eastAsia"/>
          <w:kern w:val="0"/>
          <w:szCs w:val="21"/>
        </w:rPr>
        <w:t>0.01%</w:t>
      </w:r>
      <w:r>
        <w:rPr>
          <w:rFonts w:ascii="Arial Unicode MS" w:hAnsi="Arial Unicode MS" w:cs="Arial" w:hint="eastAsia"/>
          <w:kern w:val="0"/>
          <w:szCs w:val="21"/>
        </w:rPr>
        <w:t>年费率计提。</w:t>
      </w:r>
      <w:r>
        <w:rPr>
          <w:rFonts w:ascii="Arial Unicode MS" w:hAnsi="Arial Unicode MS" w:cs="Arial" w:hint="eastAsia"/>
          <w:kern w:val="0"/>
          <w:szCs w:val="21"/>
        </w:rPr>
        <w:t xml:space="preserve"> </w:t>
      </w:r>
      <w:r>
        <w:rPr>
          <w:rFonts w:ascii="Arial Unicode MS" w:hAnsi="Arial Unicode MS" w:cs="Arial" w:hint="eastAsia"/>
          <w:kern w:val="0"/>
          <w:szCs w:val="21"/>
        </w:rPr>
        <w:t>计算方法如下：</w:t>
      </w:r>
      <w:r>
        <w:rPr>
          <w:rFonts w:ascii="Arial Unicode MS" w:hAnsi="Arial Unicode MS" w:cs="Arial" w:hint="eastAsia"/>
          <w:kern w:val="0"/>
          <w:szCs w:val="21"/>
        </w:rPr>
        <w:t xml:space="preserve"> </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H=E</w:t>
      </w:r>
      <w:r>
        <w:rPr>
          <w:rFonts w:ascii="Arial Unicode MS" w:hAnsi="Arial Unicode MS" w:cs="Arial" w:hint="eastAsia"/>
          <w:kern w:val="0"/>
          <w:szCs w:val="21"/>
        </w:rPr>
        <w:t>×</w:t>
      </w:r>
      <w:r>
        <w:rPr>
          <w:rFonts w:ascii="Arial Unicode MS" w:hAnsi="Arial Unicode MS" w:cs="Arial" w:hint="eastAsia"/>
          <w:kern w:val="0"/>
          <w:szCs w:val="21"/>
        </w:rPr>
        <w:t>0.01%</w:t>
      </w:r>
      <w:r>
        <w:rPr>
          <w:rFonts w:ascii="Arial Unicode MS" w:hAnsi="Arial Unicode MS" w:cs="Arial" w:hint="eastAsia"/>
          <w:kern w:val="0"/>
          <w:szCs w:val="21"/>
        </w:rPr>
        <w:t>÷当年天数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类基金份额每日应计提的销售服务费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类基金份额前一日基金资产净值</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r>
        <w:rPr>
          <w:rFonts w:ascii="Arial Unicode MS" w:hAnsi="Arial Unicode MS" w:cs="Arial" w:hint="eastAsia"/>
          <w:kern w:val="0"/>
          <w:szCs w:val="21"/>
        </w:rPr>
        <w:t>个工作日内从基金财产中一次性支付。若遇法定节假日、公休假或不可抗力等，支付日期顺延。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销售服务费主要用于本基金持续销售以及基金份额持有人服务等各项费用。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上述“一、基金费用的种类”中第</w:t>
      </w: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项费用，根据有关法规及相应协议规定，按费用实际支出金额列入当期费用，由基金托管人从基金财产中支付。</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下列费用不列入基金费用：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、基金管理人和基金托管人因未履行或未完全履行义务导致的费用支出或基金财产的损失；</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、基金管理人和基金托管人处理与基金运作无关的事项发生的费用；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、《基金合同》生效前的相关费用；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、其他根据相关法律法规及中国证监会的有关规定不得列入基金费用的项目。</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、基金税收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本基金运作过程中涉及的各纳税主体，其纳税义务按国家税收法律、法规执行。</w:t>
      </w:r>
    </w:p>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五、销售服务费的调整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基金管理人和基金托管人可根据基金规模等因素协商一致，酌情调低销售服务费率，无须召开基金份额持有人大会。</w:t>
      </w:r>
    </w:p>
    <w:p w:rsidR="00BF3EE1" w:rsidRDefault="00D0665D">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rPr>
        <w:br w:type="page"/>
      </w:r>
      <w:bookmarkStart w:id="97" w:name="_Hlt88827255"/>
      <w:bookmarkStart w:id="98" w:name="_Toc335232702"/>
      <w:bookmarkStart w:id="99" w:name="_Toc317088151"/>
      <w:bookmarkStart w:id="100" w:name="_Toc320887653"/>
      <w:bookmarkStart w:id="101" w:name="_Toc317088548"/>
      <w:bookmarkStart w:id="102" w:name="_Toc214873603"/>
      <w:bookmarkStart w:id="103" w:name="_Toc1464069"/>
      <w:bookmarkEnd w:id="97"/>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8"/>
      <w:bookmarkEnd w:id="99"/>
      <w:bookmarkEnd w:id="100"/>
      <w:bookmarkEnd w:id="101"/>
      <w:bookmarkEnd w:id="102"/>
      <w:bookmarkEnd w:id="103"/>
    </w:p>
    <w:p w:rsidR="00BF3EE1" w:rsidRDefault="00BF3EE1">
      <w:pPr>
        <w:rPr>
          <w:rFonts w:ascii="Arial Unicode MS" w:hAnsi="Arial Unicode MS"/>
          <w:lang w:val="zh-CN"/>
        </w:rPr>
      </w:pPr>
    </w:p>
    <w:p w:rsidR="00BF3EE1" w:rsidRDefault="00D0665D">
      <w:pPr>
        <w:spacing w:line="360" w:lineRule="auto"/>
        <w:ind w:firstLineChars="200" w:firstLine="422"/>
        <w:rPr>
          <w:rFonts w:ascii="Arial Unicode MS" w:hAnsi="Arial Unicode MS"/>
          <w:b/>
          <w:bCs/>
          <w:szCs w:val="21"/>
        </w:rPr>
      </w:pPr>
      <w:bookmarkStart w:id="104" w:name="_Toc214873604"/>
      <w:bookmarkStart w:id="105" w:name="_Toc79978642"/>
      <w:r>
        <w:rPr>
          <w:rFonts w:ascii="Arial Unicode MS" w:hAnsi="Arial Unicode MS"/>
          <w:b/>
          <w:bCs/>
          <w:szCs w:val="21"/>
        </w:rPr>
        <w:t>一、基金会计政策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、基金管理人为本基金的基金会计责任方；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、基金的会计年度为公历年度的</w:t>
      </w:r>
      <w:r>
        <w:rPr>
          <w:rFonts w:ascii="Arial Unicode MS" w:hAnsi="Arial Unicode MS" w:cs="Arial"/>
          <w:kern w:val="0"/>
          <w:szCs w:val="21"/>
        </w:rPr>
        <w:t>1</w:t>
      </w:r>
      <w:r>
        <w:rPr>
          <w:rFonts w:ascii="Arial Unicode MS" w:hAnsi="Arial Unicode MS" w:cs="Arial"/>
          <w:kern w:val="0"/>
          <w:szCs w:val="21"/>
        </w:rPr>
        <w:t>月</w:t>
      </w:r>
      <w:r>
        <w:rPr>
          <w:rFonts w:ascii="Arial Unicode MS" w:hAnsi="Arial Unicode MS" w:cs="Arial"/>
          <w:kern w:val="0"/>
          <w:szCs w:val="21"/>
        </w:rPr>
        <w:t>1</w:t>
      </w:r>
      <w:r>
        <w:rPr>
          <w:rFonts w:ascii="Arial Unicode MS" w:hAnsi="Arial Unicode MS" w:cs="Arial"/>
          <w:kern w:val="0"/>
          <w:szCs w:val="21"/>
        </w:rPr>
        <w:t>日至</w:t>
      </w:r>
      <w:r>
        <w:rPr>
          <w:rFonts w:ascii="Arial Unicode MS" w:hAnsi="Arial Unicode MS" w:cs="Arial"/>
          <w:kern w:val="0"/>
          <w:szCs w:val="21"/>
        </w:rPr>
        <w:t>12</w:t>
      </w:r>
      <w:r>
        <w:rPr>
          <w:rFonts w:ascii="Arial Unicode MS" w:hAnsi="Arial Unicode MS" w:cs="Arial"/>
          <w:kern w:val="0"/>
          <w:szCs w:val="21"/>
        </w:rPr>
        <w:t>月</w:t>
      </w:r>
      <w:r>
        <w:rPr>
          <w:rFonts w:ascii="Arial Unicode MS" w:hAnsi="Arial Unicode MS" w:cs="Arial"/>
          <w:kern w:val="0"/>
          <w:szCs w:val="21"/>
        </w:rPr>
        <w:t>31</w:t>
      </w:r>
      <w:r>
        <w:rPr>
          <w:rFonts w:ascii="Arial Unicode MS" w:hAnsi="Arial Unicode MS" w:cs="Arial"/>
          <w:kern w:val="0"/>
          <w:szCs w:val="21"/>
        </w:rPr>
        <w:t>日；基金首次募集的会计年度按如下原则：如果《基金合同》生效少于</w:t>
      </w:r>
      <w:r>
        <w:rPr>
          <w:rFonts w:ascii="Arial Unicode MS" w:hAnsi="Arial Unicode MS" w:cs="Arial"/>
          <w:kern w:val="0"/>
          <w:szCs w:val="21"/>
        </w:rPr>
        <w:t>2</w:t>
      </w:r>
      <w:r>
        <w:rPr>
          <w:rFonts w:ascii="Arial Unicode MS" w:hAnsi="Arial Unicode MS" w:cs="Arial"/>
          <w:kern w:val="0"/>
          <w:szCs w:val="21"/>
        </w:rPr>
        <w:t>个月，可以并入下一个会计年度</w:t>
      </w:r>
      <w:r>
        <w:rPr>
          <w:rFonts w:ascii="Arial Unicode MS" w:hAnsi="Arial Unicode MS" w:cs="Arial" w:hint="eastAsia"/>
          <w:kern w:val="0"/>
          <w:szCs w:val="21"/>
        </w:rPr>
        <w:t>披露</w:t>
      </w:r>
      <w:r>
        <w:rPr>
          <w:rFonts w:ascii="Arial Unicode MS" w:hAnsi="Arial Unicode MS" w:cs="Arial"/>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、基金核算以人民币为记账本位币，以人民币元为记账单位；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kern w:val="0"/>
          <w:szCs w:val="21"/>
        </w:rPr>
        <w:t>、会计制度执行国家有关会计制度；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、本基金独立建账、独立核算；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6</w:t>
      </w:r>
      <w:r>
        <w:rPr>
          <w:rFonts w:ascii="Arial Unicode MS" w:hAnsi="Arial Unicode MS" w:cs="Arial"/>
          <w:kern w:val="0"/>
          <w:szCs w:val="21"/>
        </w:rPr>
        <w:t>、基金管理人及基金托管人各自保留完整的会计账目、凭证并进行日常的会计核算，按照有关规定编制基金会计报表；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7</w:t>
      </w:r>
      <w:r>
        <w:rPr>
          <w:rFonts w:ascii="Arial Unicode MS" w:hAnsi="Arial Unicode MS" w:cs="Arial"/>
          <w:kern w:val="0"/>
          <w:szCs w:val="21"/>
        </w:rPr>
        <w:t>、基金托管人每月与基金管理人就基金的会计核算、报表编制等进行核对并以</w:t>
      </w:r>
      <w:r>
        <w:rPr>
          <w:rFonts w:ascii="Arial Unicode MS" w:hAnsi="Arial Unicode MS" w:cs="Arial" w:hint="eastAsia"/>
          <w:kern w:val="0"/>
          <w:szCs w:val="21"/>
        </w:rPr>
        <w:t>书面方式</w:t>
      </w:r>
      <w:r>
        <w:rPr>
          <w:rFonts w:ascii="Arial Unicode MS" w:hAnsi="Arial Unicode MS" w:cs="Arial"/>
          <w:kern w:val="0"/>
          <w:szCs w:val="21"/>
        </w:rPr>
        <w:t>确认。</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、基金管理人聘请与基金管理人、基金托管人相互独立的</w:t>
      </w:r>
      <w:r w:rsidR="00227C17" w:rsidRPr="00FD1F6B">
        <w:rPr>
          <w:rFonts w:ascii="Arial Unicode MS" w:hAnsi="Arial Unicode MS" w:hint="eastAsia"/>
          <w:bCs/>
          <w:szCs w:val="21"/>
        </w:rPr>
        <w:t>具有证券、期货相关业务资格</w:t>
      </w:r>
      <w:r w:rsidR="00227C17" w:rsidRPr="007B1922">
        <w:rPr>
          <w:rFonts w:ascii="Arial Unicode MS" w:hAnsi="Arial Unicode MS"/>
          <w:bCs/>
          <w:szCs w:val="21"/>
        </w:rPr>
        <w:t>的</w:t>
      </w:r>
      <w:r>
        <w:rPr>
          <w:rFonts w:ascii="Arial Unicode MS" w:hAnsi="Arial Unicode MS" w:cs="Arial"/>
          <w:kern w:val="0"/>
          <w:szCs w:val="21"/>
        </w:rPr>
        <w:t>会计师事务所及其注册会计师对本基金的年度财务报表进行审计。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、会计师事务所更换经办注册会计师，应事先征得基金管理人同意。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bookmarkStart w:id="106" w:name="_Hlt4221115"/>
      <w:bookmarkEnd w:id="106"/>
      <w:r>
        <w:rPr>
          <w:rFonts w:ascii="Arial Unicode MS" w:hAnsi="Arial Unicode MS" w:cs="Arial"/>
          <w:kern w:val="0"/>
          <w:szCs w:val="21"/>
        </w:rPr>
        <w:t>基金管理人认为有充足理由更换会计师事务所，须通报基金托管人。更换会计师事务所需在</w:t>
      </w:r>
      <w:r>
        <w:rPr>
          <w:rFonts w:ascii="Arial Unicode MS" w:hAnsi="Arial Unicode MS" w:cs="Arial"/>
          <w:kern w:val="0"/>
          <w:szCs w:val="21"/>
        </w:rPr>
        <w:t>2</w:t>
      </w:r>
      <w:r>
        <w:rPr>
          <w:rFonts w:ascii="Arial Unicode MS" w:hAnsi="Arial Unicode MS" w:cs="Arial"/>
          <w:kern w:val="0"/>
          <w:szCs w:val="21"/>
        </w:rPr>
        <w:t>日内在</w:t>
      </w:r>
      <w:r>
        <w:rPr>
          <w:rFonts w:ascii="Arial Unicode MS" w:hAnsi="Arial Unicode MS" w:cs="Arial" w:hint="eastAsia"/>
          <w:kern w:val="0"/>
          <w:szCs w:val="21"/>
        </w:rPr>
        <w:t>指定媒介</w:t>
      </w:r>
      <w:r>
        <w:rPr>
          <w:rFonts w:ascii="Arial Unicode MS" w:hAnsi="Arial Unicode MS" w:cs="Arial"/>
          <w:kern w:val="0"/>
          <w:szCs w:val="21"/>
        </w:rPr>
        <w:t>公告。</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bCs/>
          <w:szCs w:val="21"/>
        </w:rPr>
      </w:pPr>
    </w:p>
    <w:p w:rsidR="00BF3EE1" w:rsidRPr="001841A8" w:rsidRDefault="00D0665D">
      <w:pPr>
        <w:pStyle w:val="11"/>
        <w:snapToGrid w:val="0"/>
        <w:spacing w:before="0" w:after="0" w:line="360" w:lineRule="auto"/>
        <w:rPr>
          <w:rFonts w:ascii="Arial Unicode MS" w:eastAsia="宋体" w:hAnsi="Arial Unicode MS"/>
          <w:b/>
          <w:sz w:val="28"/>
          <w:szCs w:val="28"/>
          <w:lang w:val="en-US"/>
        </w:rPr>
      </w:pPr>
      <w:bookmarkStart w:id="107" w:name="_Toc317088549"/>
      <w:bookmarkStart w:id="108" w:name="_Toc320887654"/>
      <w:bookmarkStart w:id="109" w:name="_Toc335232703"/>
      <w:bookmarkStart w:id="110" w:name="_Toc317088152"/>
      <w:bookmarkStart w:id="111" w:name="_Toc1464070"/>
      <w:r>
        <w:rPr>
          <w:rFonts w:ascii="Arial Unicode MS" w:eastAsia="宋体" w:hAnsi="Arial Unicode MS"/>
          <w:b/>
          <w:sz w:val="28"/>
          <w:szCs w:val="28"/>
        </w:rPr>
        <w:t>第十</w:t>
      </w:r>
      <w:r>
        <w:rPr>
          <w:rFonts w:ascii="Arial Unicode MS" w:eastAsia="宋体" w:hAnsi="Arial Unicode MS" w:hint="eastAsia"/>
          <w:b/>
          <w:sz w:val="28"/>
          <w:szCs w:val="28"/>
        </w:rPr>
        <w:t>五</w:t>
      </w:r>
      <w:r>
        <w:rPr>
          <w:rFonts w:ascii="Arial Unicode MS" w:eastAsia="宋体" w:hAnsi="Arial Unicode MS"/>
          <w:b/>
          <w:sz w:val="28"/>
          <w:szCs w:val="28"/>
        </w:rPr>
        <w:t>部分</w:t>
      </w:r>
      <w:r w:rsidRPr="001841A8">
        <w:rPr>
          <w:rFonts w:ascii="Arial Unicode MS" w:eastAsia="宋体" w:hAnsi="Arial Unicode MS"/>
          <w:b/>
          <w:sz w:val="28"/>
          <w:szCs w:val="28"/>
          <w:lang w:val="en-US"/>
        </w:rPr>
        <w:t xml:space="preserve">  </w:t>
      </w:r>
      <w:r>
        <w:rPr>
          <w:rFonts w:ascii="Arial Unicode MS" w:eastAsia="宋体" w:hAnsi="Arial Unicode MS"/>
          <w:b/>
          <w:sz w:val="28"/>
          <w:szCs w:val="28"/>
        </w:rPr>
        <w:t>基金的信息披露</w:t>
      </w:r>
      <w:bookmarkEnd w:id="107"/>
      <w:bookmarkEnd w:id="108"/>
      <w:bookmarkEnd w:id="109"/>
      <w:bookmarkEnd w:id="110"/>
      <w:bookmarkEnd w:id="111"/>
    </w:p>
    <w:p w:rsidR="00BF3EE1" w:rsidRPr="001841A8" w:rsidRDefault="00BF3EE1">
      <w:pPr>
        <w:rPr>
          <w:rFonts w:ascii="Arial Unicode MS" w:hAnsi="Arial Unicode MS"/>
        </w:rPr>
      </w:pP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一、本基金的信息披露应符合《基金法》、《运作办法》、《信息披露办法》、《基金合同》及其他有关规定。相关法律法规关于信息披露的规定发生变化时，本基金从其最新规定。</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w:t>
      </w:r>
      <w:r w:rsidR="00227C17">
        <w:rPr>
          <w:rFonts w:ascii="Arial Unicode MS" w:hAnsi="Arial Unicode MS" w:cs="Arial" w:hint="eastAsia"/>
          <w:bCs/>
          <w:szCs w:val="21"/>
        </w:rPr>
        <w:t>非法人</w:t>
      </w:r>
      <w:r>
        <w:rPr>
          <w:rFonts w:ascii="Arial Unicode MS" w:hAnsi="Arial Unicode MS" w:cs="Arial" w:hint="eastAsia"/>
          <w:bCs/>
          <w:szCs w:val="21"/>
        </w:rPr>
        <w:t>组织。</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w:t>
      </w:r>
      <w:r w:rsidR="00227C17" w:rsidRPr="00820D1E">
        <w:rPr>
          <w:rFonts w:ascii="Arial Unicode MS" w:hAnsi="Arial Unicode MS" w:cs="Arial" w:hint="eastAsia"/>
          <w:bCs/>
          <w:szCs w:val="21"/>
        </w:rPr>
        <w:t>以保护基金份额持有人利益为根本出发点，</w:t>
      </w:r>
      <w:r>
        <w:rPr>
          <w:rFonts w:ascii="Arial Unicode MS" w:hAnsi="Arial Unicode MS" w:cs="Arial" w:hint="eastAsia"/>
          <w:bCs/>
          <w:szCs w:val="21"/>
        </w:rPr>
        <w:t>按照法律法规和中国证监会的规定披露基金信息，并保证所披露信息的真实性、准确性</w:t>
      </w:r>
      <w:r w:rsidR="00227C17">
        <w:rPr>
          <w:rFonts w:ascii="Arial Unicode MS" w:hAnsi="Arial Unicode MS" w:cs="Arial" w:hint="eastAsia"/>
          <w:bCs/>
          <w:szCs w:val="21"/>
        </w:rPr>
        <w:t>、</w:t>
      </w:r>
      <w:r>
        <w:rPr>
          <w:rFonts w:ascii="Arial Unicode MS" w:hAnsi="Arial Unicode MS" w:cs="Arial" w:hint="eastAsia"/>
          <w:bCs/>
          <w:szCs w:val="21"/>
        </w:rPr>
        <w:t>完整性</w:t>
      </w:r>
      <w:r w:rsidR="00227C17" w:rsidRPr="00820D1E">
        <w:rPr>
          <w:rFonts w:ascii="Arial Unicode MS" w:hAnsi="Arial Unicode MS" w:cs="Arial" w:hint="eastAsia"/>
          <w:bCs/>
          <w:szCs w:val="21"/>
        </w:rPr>
        <w:t>、及时性、简明性和易得性</w:t>
      </w:r>
      <w:r>
        <w:rPr>
          <w:rFonts w:ascii="Arial Unicode MS" w:hAnsi="Arial Unicode MS" w:cs="Arial" w:hint="eastAsia"/>
          <w:bCs/>
          <w:szCs w:val="21"/>
        </w:rPr>
        <w:t>。</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、虚假记载、误导性陈述或者重大遗漏；</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、对证券投资业绩进行预测；</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、违规承诺收益或者承担损失；</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、诋毁其他基金管理人、基金托管人或者基金销售机构；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、登载任何自然人、法人或者</w:t>
      </w:r>
      <w:r w:rsidR="008A595D">
        <w:rPr>
          <w:rFonts w:ascii="Arial Unicode MS" w:hAnsi="Arial Unicode MS" w:cs="Arial" w:hint="eastAsia"/>
          <w:kern w:val="0"/>
          <w:szCs w:val="21"/>
        </w:rPr>
        <w:t>非法人</w:t>
      </w:r>
      <w:r>
        <w:rPr>
          <w:rFonts w:ascii="Arial Unicode MS" w:hAnsi="Arial Unicode MS" w:cs="Arial" w:hint="eastAsia"/>
          <w:kern w:val="0"/>
          <w:szCs w:val="21"/>
        </w:rPr>
        <w:t>组织的祝贺性、恭维性或推荐性的文字；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、中国证监会禁止的其他行为。</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w:t>
      </w:r>
      <w:r w:rsidR="008A595D" w:rsidRPr="00F3065F">
        <w:rPr>
          <w:rFonts w:ascii="Arial Unicode MS" w:hAnsi="Arial Unicode MS" w:cs="Arial" w:hint="eastAsia"/>
          <w:b/>
          <w:bCs/>
          <w:szCs w:val="21"/>
        </w:rPr>
        <w:t>如同时采用外文文本的，基金信息披露义务人应</w:t>
      </w:r>
      <w:r w:rsidR="008A595D">
        <w:rPr>
          <w:rFonts w:ascii="Arial Unicode MS" w:hAnsi="Arial Unicode MS" w:cs="Arial" w:hint="eastAsia"/>
          <w:b/>
          <w:bCs/>
          <w:szCs w:val="21"/>
        </w:rPr>
        <w:t>保证不同文本的内容一致。不同文本之间发生歧义的，以中文文本为准</w:t>
      </w:r>
      <w:r>
        <w:rPr>
          <w:rFonts w:ascii="Arial Unicode MS" w:hAnsi="Arial Unicode MS" w:cs="Arial" w:hint="eastAsia"/>
          <w:b/>
          <w:bCs/>
          <w:szCs w:val="21"/>
        </w:rPr>
        <w:t>。</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公开披露的基金信息包括：</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（一）基金招募说明书、《基金合同》、基金托管协议</w:t>
      </w:r>
      <w:r w:rsidR="008A595D" w:rsidRPr="00B85753">
        <w:rPr>
          <w:rFonts w:ascii="Arial Unicode MS" w:hAnsi="Arial Unicode MS" w:cs="Arial" w:hint="eastAsia"/>
          <w:bCs/>
          <w:szCs w:val="21"/>
        </w:rPr>
        <w:t>、基金产品资料概要</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、基金招募说明书应当最大限度地披露影响基金投资者决策的全部事项，说明基金认购、申购和赎回安排、基金投资、基金产品特性、风险揭示、信息披露及基金份额持有人服务等内容。《基金合同》生效后，</w:t>
      </w:r>
      <w:r w:rsidR="008A595D" w:rsidRPr="00B85753">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、基金托管协议是界定基金托管人和基金管理人在基金财产保管及基金运作监督等活动中的权利、义务关系的法律文件。</w:t>
      </w:r>
    </w:p>
    <w:p w:rsidR="008A595D" w:rsidRPr="00B85753" w:rsidRDefault="008A595D" w:rsidP="008A595D">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4</w:t>
      </w:r>
      <w:r w:rsidRPr="00B85753">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BF3EE1" w:rsidRDefault="008A595D" w:rsidP="008A595D">
      <w:pPr>
        <w:snapToGrid w:val="0"/>
        <w:spacing w:line="360" w:lineRule="auto"/>
        <w:ind w:firstLineChars="200" w:firstLine="420"/>
        <w:rPr>
          <w:rFonts w:ascii="Arial Unicode MS" w:hAnsi="Arial Unicode MS" w:cs="Arial"/>
          <w:kern w:val="0"/>
          <w:szCs w:val="21"/>
        </w:rPr>
      </w:pPr>
      <w:r w:rsidRPr="00B85753">
        <w:rPr>
          <w:rFonts w:ascii="Arial Unicode MS" w:hAnsi="Arial Unicode MS" w:cs="Arial" w:hint="eastAsia"/>
          <w:bCs/>
          <w:szCs w:val="21"/>
        </w:rPr>
        <w:t>5</w:t>
      </w:r>
      <w:r w:rsidRPr="00B85753">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（二）基金份额发售公告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基金管理人应当就基金份额发售的具体事宜编制基金份额发售公告，并在披露招募说明书的当日登载于指定媒介上。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（三）《基金合同》生效公告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基金管理人应当在收到中国证监会确认文件的次日在指定媒介上登载《基金合同》生效公告。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w:t>
      </w:r>
      <w:r w:rsidR="00060EC7" w:rsidRPr="007B1922">
        <w:rPr>
          <w:rFonts w:ascii="Arial Unicode MS" w:hAnsi="Arial Unicode MS" w:cs="Arial" w:hint="eastAsia"/>
          <w:bCs/>
          <w:szCs w:val="21"/>
        </w:rPr>
        <w:t>基金</w:t>
      </w:r>
      <w:r w:rsidR="00060EC7" w:rsidRPr="00A52E88">
        <w:rPr>
          <w:rFonts w:ascii="Arial Unicode MS" w:hAnsi="Arial Unicode MS" w:cs="Arial" w:hint="eastAsia"/>
          <w:bCs/>
          <w:szCs w:val="21"/>
        </w:rPr>
        <w:t>净值信息</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《基金合同》生效后，在开始办理基金份额申购或者赎回前，</w:t>
      </w:r>
      <w:r w:rsidR="00060EC7" w:rsidRPr="004C2CA9">
        <w:rPr>
          <w:rFonts w:ascii="Arial Unicode MS" w:hAnsi="Arial Unicode MS" w:cs="Arial" w:hint="eastAsia"/>
          <w:bCs/>
          <w:szCs w:val="21"/>
        </w:rPr>
        <w:t>基金管理人应当至少每周在指定网站披露一次基金份额净值和基金份额累计净值。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在开始办理基金份额申购或者赎回后，</w:t>
      </w:r>
      <w:r w:rsidR="00060EC7" w:rsidRPr="004C2CA9">
        <w:rPr>
          <w:rFonts w:ascii="Arial Unicode MS" w:hAnsi="Arial Unicode MS" w:cs="Arial" w:hint="eastAsia"/>
          <w:bCs/>
          <w:szCs w:val="21"/>
        </w:rPr>
        <w:t>基金管理人应当在不晚于每个开放日的次日，通过其指定网站、基金销</w:t>
      </w:r>
      <w:r w:rsidR="00060EC7">
        <w:rPr>
          <w:rFonts w:ascii="Arial Unicode MS" w:hAnsi="Arial Unicode MS" w:cs="Arial" w:hint="eastAsia"/>
          <w:bCs/>
          <w:szCs w:val="21"/>
        </w:rPr>
        <w:t>售机构网站或营业网点披露开放日的基金份额净值和基金份额累计净值</w:t>
      </w:r>
      <w:r>
        <w:rPr>
          <w:rFonts w:ascii="Arial Unicode MS" w:hAnsi="Arial Unicode MS" w:cs="Arial" w:hint="eastAsia"/>
          <w:kern w:val="0"/>
          <w:szCs w:val="21"/>
        </w:rPr>
        <w:t>。</w:t>
      </w:r>
    </w:p>
    <w:p w:rsidR="00BF3EE1" w:rsidRDefault="00586059">
      <w:pPr>
        <w:snapToGrid w:val="0"/>
        <w:spacing w:line="360" w:lineRule="auto"/>
        <w:ind w:firstLineChars="200" w:firstLine="420"/>
        <w:rPr>
          <w:rFonts w:ascii="Arial Unicode MS" w:hAnsi="Arial Unicode MS" w:cs="Arial"/>
          <w:kern w:val="0"/>
          <w:szCs w:val="21"/>
        </w:rPr>
      </w:pPr>
      <w:r w:rsidRPr="004C2CA9">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r>
        <w:rPr>
          <w:rFonts w:ascii="Arial Unicode MS" w:hAnsi="Arial Unicode MS" w:cs="Arial" w:hint="eastAsia"/>
          <w:bCs/>
          <w:szCs w:val="21"/>
        </w:rPr>
        <w:t>。</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（五）基金份额申购、赎回价格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基金管理人应当在《基金合同》、招募说明书等信息披露文件上载明基金份额申购、赎回价格的计算方式及有关申购、赎回费率，</w:t>
      </w:r>
      <w:r w:rsidR="00586059" w:rsidRPr="004C2CA9">
        <w:rPr>
          <w:rFonts w:ascii="Arial Unicode MS" w:hAnsi="Arial Unicode MS" w:cs="Arial" w:hint="eastAsia"/>
          <w:bCs/>
          <w:szCs w:val="21"/>
        </w:rPr>
        <w:t>并保证投资者能够在基金销售机构网站或营业网点查阅或者复制前述信息库资料。</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（六）基金定期报告，包括基金年度报告、基金</w:t>
      </w:r>
      <w:r w:rsidR="00586059">
        <w:rPr>
          <w:rFonts w:ascii="Arial Unicode MS" w:hAnsi="Arial Unicode MS" w:cs="Arial" w:hint="eastAsia"/>
          <w:kern w:val="0"/>
          <w:szCs w:val="21"/>
        </w:rPr>
        <w:t>中期</w:t>
      </w:r>
      <w:r>
        <w:rPr>
          <w:rFonts w:ascii="Arial Unicode MS" w:hAnsi="Arial Unicode MS" w:cs="Arial" w:hint="eastAsia"/>
          <w:kern w:val="0"/>
          <w:szCs w:val="21"/>
        </w:rPr>
        <w:t>报告和基金季度报告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基金管理人应当在每年结束之日起</w:t>
      </w:r>
      <w:r w:rsidR="00586059">
        <w:rPr>
          <w:rFonts w:ascii="Arial Unicode MS" w:hAnsi="Arial Unicode MS" w:cs="Arial" w:hint="eastAsia"/>
          <w:kern w:val="0"/>
          <w:szCs w:val="21"/>
        </w:rPr>
        <w:t>三个月</w:t>
      </w:r>
      <w:r>
        <w:rPr>
          <w:rFonts w:ascii="Arial Unicode MS" w:hAnsi="Arial Unicode MS" w:cs="Arial" w:hint="eastAsia"/>
          <w:kern w:val="0"/>
          <w:szCs w:val="21"/>
        </w:rPr>
        <w:t>内，编制完成基金年度报告，</w:t>
      </w:r>
      <w:r w:rsidR="00586059" w:rsidRPr="004C2CA9">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rsidR="00BF3EE1" w:rsidRDefault="00586059">
      <w:pPr>
        <w:snapToGrid w:val="0"/>
        <w:spacing w:line="360" w:lineRule="auto"/>
        <w:ind w:firstLineChars="200" w:firstLine="420"/>
        <w:rPr>
          <w:rFonts w:ascii="Arial Unicode MS" w:hAnsi="Arial Unicode MS" w:cs="Arial"/>
          <w:kern w:val="0"/>
          <w:szCs w:val="21"/>
        </w:rPr>
      </w:pPr>
      <w:r w:rsidRPr="004C2CA9">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rsidR="00BF3EE1" w:rsidRDefault="00586059">
      <w:pPr>
        <w:snapToGrid w:val="0"/>
        <w:spacing w:line="360" w:lineRule="auto"/>
        <w:ind w:firstLineChars="200" w:firstLine="420"/>
        <w:rPr>
          <w:rFonts w:ascii="Arial Unicode MS" w:hAnsi="Arial Unicode MS" w:cs="Arial"/>
          <w:kern w:val="0"/>
          <w:szCs w:val="21"/>
        </w:rPr>
      </w:pPr>
      <w:r w:rsidRPr="004C2CA9">
        <w:rPr>
          <w:rFonts w:ascii="Arial Unicode MS" w:hAnsi="Arial Unicode MS" w:cs="Arial" w:hint="eastAsia"/>
          <w:bCs/>
          <w:szCs w:val="21"/>
        </w:rPr>
        <w:t>基金管理人应当在每个季度结束之日起</w:t>
      </w:r>
      <w:r w:rsidRPr="004C2CA9">
        <w:rPr>
          <w:rFonts w:ascii="Arial Unicode MS" w:hAnsi="Arial Unicode MS" w:cs="Arial" w:hint="eastAsia"/>
          <w:bCs/>
          <w:szCs w:val="21"/>
        </w:rPr>
        <w:t>15</w:t>
      </w:r>
      <w:r w:rsidRPr="004C2CA9">
        <w:rPr>
          <w:rFonts w:ascii="Arial Unicode MS" w:hAnsi="Arial Unicode MS" w:cs="Arial" w:hint="eastAsia"/>
          <w:bCs/>
          <w:szCs w:val="21"/>
        </w:rPr>
        <w:t>个工作日内，编制完成基金季度报告，将季度报告登载在指定网站上，并将季度报告提示性公告登载在指定报刊上。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《基金合同》生效不足</w:t>
      </w:r>
      <w:r>
        <w:rPr>
          <w:rFonts w:ascii="Arial Unicode MS" w:hAnsi="Arial Unicode MS" w:cs="Arial" w:hint="eastAsia"/>
          <w:kern w:val="0"/>
          <w:szCs w:val="21"/>
        </w:rPr>
        <w:t>2</w:t>
      </w:r>
      <w:r>
        <w:rPr>
          <w:rFonts w:ascii="Arial Unicode MS" w:hAnsi="Arial Unicode MS" w:cs="Arial" w:hint="eastAsia"/>
          <w:kern w:val="0"/>
          <w:szCs w:val="21"/>
        </w:rPr>
        <w:t>个月的，</w:t>
      </w:r>
      <w:r w:rsidR="00586059" w:rsidRPr="004C2CA9">
        <w:rPr>
          <w:rFonts w:ascii="Arial Unicode MS" w:hAnsi="Arial Unicode MS" w:cs="Arial" w:hint="eastAsia"/>
          <w:bCs/>
          <w:szCs w:val="21"/>
        </w:rPr>
        <w:t>基金管理人可以不编制当期季度报告、中期报告或者年度报告。</w:t>
      </w:r>
    </w:p>
    <w:p w:rsidR="00BF3EE1" w:rsidRDefault="00BF3EE1">
      <w:pPr>
        <w:snapToGrid w:val="0"/>
        <w:spacing w:line="360" w:lineRule="auto"/>
        <w:ind w:firstLineChars="200" w:firstLine="420"/>
        <w:rPr>
          <w:rFonts w:ascii="Arial Unicode MS" w:hAnsi="Arial Unicode MS" w:cs="Arial"/>
          <w:kern w:val="0"/>
          <w:szCs w:val="21"/>
        </w:rPr>
      </w:pP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如报告期内出现单一投资者持有基金份额达到或超过基金总份额</w:t>
      </w:r>
      <w:r>
        <w:rPr>
          <w:rFonts w:ascii="Arial Unicode MS" w:hAnsi="Arial Unicode MS" w:cs="Arial" w:hint="eastAsia"/>
          <w:kern w:val="0"/>
          <w:szCs w:val="21"/>
        </w:rPr>
        <w:t>20%</w:t>
      </w:r>
      <w:r>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本基金持续运作过程中，应当在基金年度报告和</w:t>
      </w:r>
      <w:r w:rsidR="00D27124">
        <w:rPr>
          <w:rFonts w:ascii="Arial Unicode MS" w:hAnsi="Arial Unicode MS" w:cs="Arial" w:hint="eastAsia"/>
          <w:kern w:val="0"/>
          <w:szCs w:val="21"/>
        </w:rPr>
        <w:t>中期</w:t>
      </w:r>
      <w:r>
        <w:rPr>
          <w:rFonts w:ascii="Arial Unicode MS" w:hAnsi="Arial Unicode MS" w:cs="Arial" w:hint="eastAsia"/>
          <w:kern w:val="0"/>
          <w:szCs w:val="21"/>
        </w:rPr>
        <w:t>报告中披露基金组合资产情况及其流动性风险分析等。</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（七）临时报告</w:t>
      </w:r>
    </w:p>
    <w:p w:rsidR="00BF3EE1" w:rsidRDefault="001E0BC9">
      <w:pPr>
        <w:snapToGrid w:val="0"/>
        <w:spacing w:line="360" w:lineRule="auto"/>
        <w:ind w:firstLineChars="200" w:firstLine="420"/>
        <w:rPr>
          <w:rFonts w:ascii="Arial Unicode MS" w:hAnsi="Arial Unicode MS" w:cs="Arial"/>
          <w:kern w:val="0"/>
          <w:szCs w:val="21"/>
        </w:rPr>
      </w:pPr>
      <w:r w:rsidRPr="004C2CA9">
        <w:rPr>
          <w:rFonts w:ascii="Arial Unicode MS" w:hAnsi="Arial Unicode MS" w:cs="Arial" w:hint="eastAsia"/>
          <w:bCs/>
          <w:szCs w:val="21"/>
        </w:rPr>
        <w:t>本基金发生重大事件，有关信息披露义务人应在</w:t>
      </w:r>
      <w:r w:rsidRPr="004C2CA9">
        <w:rPr>
          <w:rFonts w:ascii="Arial Unicode MS" w:hAnsi="Arial Unicode MS" w:cs="Arial" w:hint="eastAsia"/>
          <w:bCs/>
          <w:szCs w:val="21"/>
        </w:rPr>
        <w:t>2</w:t>
      </w:r>
      <w:r w:rsidRPr="004C2CA9">
        <w:rPr>
          <w:rFonts w:ascii="Arial Unicode MS" w:hAnsi="Arial Unicode MS" w:cs="Arial" w:hint="eastAsia"/>
          <w:bCs/>
          <w:szCs w:val="21"/>
        </w:rPr>
        <w:t>日内编制临时报告书，并登载在指定报刊和指定网站上。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前款所称重大事件，是指可能对基金份额持有人权益或者基金份额的价格产生重大影响的下列事件：</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w:t>
      </w:r>
      <w:r w:rsidRPr="004C2CA9">
        <w:rPr>
          <w:rFonts w:ascii="Arial Unicode MS" w:hAnsi="Arial Unicode MS" w:cs="Arial" w:hint="eastAsia"/>
          <w:bCs/>
          <w:szCs w:val="21"/>
        </w:rPr>
        <w:t>、基金份额持有人大会的召开及决定的事项；</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w:t>
      </w:r>
      <w:r w:rsidRPr="004C2CA9">
        <w:rPr>
          <w:rFonts w:ascii="Arial Unicode MS" w:hAnsi="Arial Unicode MS" w:cs="Arial" w:hint="eastAsia"/>
          <w:bCs/>
          <w:szCs w:val="21"/>
        </w:rPr>
        <w:t>、基金终止上市交易、基金合同终止、基金清算；</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3</w:t>
      </w:r>
      <w:r w:rsidRPr="004C2CA9">
        <w:rPr>
          <w:rFonts w:ascii="Arial Unicode MS" w:hAnsi="Arial Unicode MS" w:cs="Arial" w:hint="eastAsia"/>
          <w:bCs/>
          <w:szCs w:val="21"/>
        </w:rPr>
        <w:t>、转换基金运作方式、基金合并；</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4</w:t>
      </w:r>
      <w:r w:rsidRPr="004C2CA9">
        <w:rPr>
          <w:rFonts w:ascii="Arial Unicode MS" w:hAnsi="Arial Unicode MS" w:cs="Arial" w:hint="eastAsia"/>
          <w:bCs/>
          <w:szCs w:val="21"/>
        </w:rPr>
        <w:t>、更换基金管理人、基金托管人、基金份额登记机构，基金改聘会计师事务所；</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5</w:t>
      </w:r>
      <w:r w:rsidRPr="004C2CA9">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6</w:t>
      </w:r>
      <w:r w:rsidRPr="004C2CA9">
        <w:rPr>
          <w:rFonts w:ascii="Arial Unicode MS" w:hAnsi="Arial Unicode MS" w:cs="Arial" w:hint="eastAsia"/>
          <w:bCs/>
          <w:szCs w:val="21"/>
        </w:rPr>
        <w:t>、基金管理人、基金托管人的法定名称、住所发生变更；</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7</w:t>
      </w:r>
      <w:r w:rsidRPr="004C2CA9">
        <w:rPr>
          <w:rFonts w:ascii="Arial Unicode MS" w:hAnsi="Arial Unicode MS" w:cs="Arial" w:hint="eastAsia"/>
          <w:bCs/>
          <w:szCs w:val="21"/>
        </w:rPr>
        <w:t>、基金管理人变更持有百分之五以上股权的股东、基金管理人的实际控制人变更；</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8</w:t>
      </w:r>
      <w:r w:rsidRPr="004C2CA9">
        <w:rPr>
          <w:rFonts w:ascii="Arial Unicode MS" w:hAnsi="Arial Unicode MS" w:cs="Arial" w:hint="eastAsia"/>
          <w:bCs/>
          <w:szCs w:val="21"/>
        </w:rPr>
        <w:t>、基金募集期延长或提前结束募集；</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9</w:t>
      </w:r>
      <w:r w:rsidRPr="004C2CA9">
        <w:rPr>
          <w:rFonts w:ascii="Arial Unicode MS" w:hAnsi="Arial Unicode MS" w:cs="Arial" w:hint="eastAsia"/>
          <w:bCs/>
          <w:szCs w:val="21"/>
        </w:rPr>
        <w:t>、基金管理人的高级管理人员、基金经理和基金托管人专门基金托管部门负责人发生变动；</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10</w:t>
      </w:r>
      <w:r w:rsidRPr="004C2CA9">
        <w:rPr>
          <w:rFonts w:ascii="Arial Unicode MS" w:hAnsi="Arial Unicode MS" w:cs="Arial" w:hint="eastAsia"/>
          <w:bCs/>
          <w:szCs w:val="21"/>
        </w:rPr>
        <w:t>、基金管理人的董事在最近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个月内变更超过百分之五十，基金管理人、基金托管人专门基金托管部门的主要业务人员在最近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个月内，变动超过百分之三十；</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11</w:t>
      </w:r>
      <w:r w:rsidRPr="004C2CA9">
        <w:rPr>
          <w:rFonts w:ascii="Arial Unicode MS" w:hAnsi="Arial Unicode MS" w:cs="Arial" w:hint="eastAsia"/>
          <w:bCs/>
          <w:szCs w:val="21"/>
        </w:rPr>
        <w:t>、涉及基金财产、基金管理业务、基金托管业务的诉讼或仲裁；</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12</w:t>
      </w:r>
      <w:r w:rsidRPr="004C2CA9">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13</w:t>
      </w:r>
      <w:r w:rsidRPr="004C2CA9">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14</w:t>
      </w:r>
      <w:r w:rsidRPr="004C2CA9">
        <w:rPr>
          <w:rFonts w:ascii="Arial Unicode MS" w:hAnsi="Arial Unicode MS" w:cs="Arial" w:hint="eastAsia"/>
          <w:bCs/>
          <w:szCs w:val="21"/>
        </w:rPr>
        <w:t>、基金收益分配事项；</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15</w:t>
      </w:r>
      <w:r w:rsidRPr="004C2CA9">
        <w:rPr>
          <w:rFonts w:ascii="Arial Unicode MS" w:hAnsi="Arial Unicode MS" w:cs="Arial" w:hint="eastAsia"/>
          <w:bCs/>
          <w:szCs w:val="21"/>
        </w:rPr>
        <w:t>、管理费、托管费、申购费、赎回费等费用计提标准、计提方式和费率发生变更；</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16</w:t>
      </w:r>
      <w:r w:rsidRPr="004C2CA9">
        <w:rPr>
          <w:rFonts w:ascii="Arial Unicode MS" w:hAnsi="Arial Unicode MS" w:cs="Arial" w:hint="eastAsia"/>
          <w:bCs/>
          <w:szCs w:val="21"/>
        </w:rPr>
        <w:t>、基金份额净值计价错误达基金份额净值百分之零点五；</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17</w:t>
      </w:r>
      <w:r w:rsidRPr="004C2CA9">
        <w:rPr>
          <w:rFonts w:ascii="Arial Unicode MS" w:hAnsi="Arial Unicode MS" w:cs="Arial" w:hint="eastAsia"/>
          <w:bCs/>
          <w:szCs w:val="21"/>
        </w:rPr>
        <w:t>、本基金开始办理申购、赎回；</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18</w:t>
      </w:r>
      <w:r w:rsidRPr="004C2CA9">
        <w:rPr>
          <w:rFonts w:ascii="Arial Unicode MS" w:hAnsi="Arial Unicode MS" w:cs="Arial" w:hint="eastAsia"/>
          <w:bCs/>
          <w:szCs w:val="21"/>
        </w:rPr>
        <w:t>、本基金暂定接受申购、赎回申请或重新接受申购、赎回申请；</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19</w:t>
      </w:r>
      <w:r w:rsidRPr="004C2CA9">
        <w:rPr>
          <w:rFonts w:ascii="Arial Unicode MS" w:hAnsi="Arial Unicode MS" w:cs="Arial" w:hint="eastAsia"/>
          <w:bCs/>
          <w:szCs w:val="21"/>
        </w:rPr>
        <w:t>、基金变更标的指数；</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20</w:t>
      </w:r>
      <w:r w:rsidRPr="004C2CA9">
        <w:rPr>
          <w:rFonts w:ascii="Arial Unicode MS" w:hAnsi="Arial Unicode MS" w:cs="Arial" w:hint="eastAsia"/>
          <w:bCs/>
          <w:szCs w:val="21"/>
        </w:rPr>
        <w:t>、基金份额停牌、复牌、暂停上市、恢复上市或终止上市交易；</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21</w:t>
      </w:r>
      <w:r w:rsidRPr="004C2CA9">
        <w:rPr>
          <w:rFonts w:ascii="Arial Unicode MS" w:hAnsi="Arial Unicode MS" w:cs="Arial" w:hint="eastAsia"/>
          <w:bCs/>
          <w:szCs w:val="21"/>
        </w:rPr>
        <w:t>、调整最小申购赎回单位、申购赎回方式及申购对价、赎回对价组成；</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22</w:t>
      </w:r>
      <w:r w:rsidRPr="004C2CA9">
        <w:rPr>
          <w:rFonts w:ascii="Arial Unicode MS" w:hAnsi="Arial Unicode MS" w:cs="Arial" w:hint="eastAsia"/>
          <w:bCs/>
          <w:szCs w:val="21"/>
        </w:rPr>
        <w:t>、调整基金份额类别的设置；</w:t>
      </w:r>
    </w:p>
    <w:p w:rsidR="001E0BC9" w:rsidRPr="004C2CA9" w:rsidRDefault="001E0BC9" w:rsidP="001E0BC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23</w:t>
      </w:r>
      <w:r w:rsidRPr="004C2CA9">
        <w:rPr>
          <w:rFonts w:ascii="Arial Unicode MS" w:hAnsi="Arial Unicode MS" w:cs="Arial" w:hint="eastAsia"/>
          <w:bCs/>
          <w:szCs w:val="21"/>
        </w:rPr>
        <w:t>、基金推出新业务或服务；</w:t>
      </w:r>
    </w:p>
    <w:p w:rsidR="00BF3EE1" w:rsidRDefault="001E0BC9">
      <w:pPr>
        <w:snapToGrid w:val="0"/>
        <w:spacing w:line="360" w:lineRule="auto"/>
        <w:ind w:firstLineChars="200" w:firstLine="420"/>
        <w:rPr>
          <w:rFonts w:ascii="Arial Unicode MS" w:hAnsi="Arial Unicode MS" w:cs="Arial"/>
          <w:kern w:val="0"/>
          <w:szCs w:val="21"/>
        </w:rPr>
      </w:pPr>
      <w:r w:rsidRPr="004C2CA9">
        <w:rPr>
          <w:rFonts w:ascii="Arial Unicode MS" w:hAnsi="Arial Unicode MS" w:cs="Arial" w:hint="eastAsia"/>
          <w:bCs/>
          <w:szCs w:val="21"/>
        </w:rPr>
        <w:t>24</w:t>
      </w:r>
      <w:r w:rsidRPr="004C2CA9">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（八）澄清公告</w:t>
      </w:r>
    </w:p>
    <w:p w:rsidR="00BF3EE1" w:rsidRDefault="001E0BC9">
      <w:pPr>
        <w:snapToGrid w:val="0"/>
        <w:spacing w:line="360" w:lineRule="auto"/>
        <w:ind w:firstLineChars="200" w:firstLine="420"/>
        <w:rPr>
          <w:rFonts w:ascii="Arial Unicode MS" w:hAnsi="Arial Unicode MS" w:cs="Arial"/>
          <w:kern w:val="0"/>
          <w:szCs w:val="21"/>
        </w:rPr>
      </w:pPr>
      <w:r w:rsidRPr="003C3FAF">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1E0BC9" w:rsidRPr="003C3FAF" w:rsidRDefault="001E0BC9" w:rsidP="001E0BC9">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（九）清算报告</w:t>
      </w:r>
    </w:p>
    <w:p w:rsidR="001E0BC9" w:rsidRDefault="001E0BC9" w:rsidP="001E0BC9">
      <w:pPr>
        <w:snapToGrid w:val="0"/>
        <w:spacing w:line="360" w:lineRule="auto"/>
        <w:ind w:firstLineChars="200" w:firstLine="420"/>
        <w:rPr>
          <w:rFonts w:ascii="Arial Unicode MS" w:hAnsi="Arial Unicode MS" w:cs="Arial"/>
          <w:kern w:val="0"/>
          <w:szCs w:val="21"/>
        </w:rPr>
      </w:pPr>
      <w:r w:rsidRPr="003C3FAF">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1E0BC9">
        <w:rPr>
          <w:rFonts w:ascii="Arial Unicode MS" w:hAnsi="Arial Unicode MS" w:cs="Arial" w:hint="eastAsia"/>
          <w:kern w:val="0"/>
          <w:szCs w:val="21"/>
        </w:rPr>
        <w:t>十</w:t>
      </w:r>
      <w:r>
        <w:rPr>
          <w:rFonts w:ascii="Arial Unicode MS" w:hAnsi="Arial Unicode MS" w:cs="Arial" w:hint="eastAsia"/>
          <w:kern w:val="0"/>
          <w:szCs w:val="21"/>
        </w:rPr>
        <w:t>）基金份额持有人大会决议</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基金份额持有人大会决定的事项，应当依法报中国证监会备案，并予以公告。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w:t>
      </w:r>
      <w:r w:rsidR="001E0BC9">
        <w:rPr>
          <w:rFonts w:ascii="Arial Unicode MS" w:hAnsi="Arial Unicode MS" w:cs="Arial" w:hint="eastAsia"/>
          <w:kern w:val="0"/>
          <w:szCs w:val="21"/>
        </w:rPr>
        <w:t>一</w:t>
      </w:r>
      <w:r>
        <w:rPr>
          <w:rFonts w:ascii="Arial Unicode MS" w:hAnsi="Arial Unicode MS" w:cs="Arial" w:hint="eastAsia"/>
          <w:kern w:val="0"/>
          <w:szCs w:val="21"/>
        </w:rPr>
        <w:t>）投资于中小企业私募债券的信息披露</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、基金管理人应当在季度报告、</w:t>
      </w:r>
      <w:r w:rsidR="001E0BC9">
        <w:rPr>
          <w:rFonts w:ascii="Arial Unicode MS" w:hAnsi="Arial Unicode MS" w:cs="Arial" w:hint="eastAsia"/>
          <w:kern w:val="0"/>
          <w:szCs w:val="21"/>
        </w:rPr>
        <w:t>中期</w:t>
      </w:r>
      <w:r>
        <w:rPr>
          <w:rFonts w:ascii="Arial Unicode MS" w:hAnsi="Arial Unicode MS" w:cs="Arial" w:hint="eastAsia"/>
          <w:kern w:val="0"/>
          <w:szCs w:val="21"/>
        </w:rPr>
        <w:t>报告、年度报告等定期报告和招募说明书（更新）等文件中披露中小企业私募债券的投资情况。</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w:t>
      </w:r>
      <w:r w:rsidR="001E0BC9">
        <w:rPr>
          <w:rFonts w:ascii="Arial Unicode MS" w:hAnsi="Arial Unicode MS" w:cs="Arial" w:hint="eastAsia"/>
          <w:kern w:val="0"/>
          <w:szCs w:val="21"/>
        </w:rPr>
        <w:t>二</w:t>
      </w:r>
      <w:r>
        <w:rPr>
          <w:rFonts w:ascii="Arial Unicode MS" w:hAnsi="Arial Unicode MS" w:cs="Arial" w:hint="eastAsia"/>
          <w:kern w:val="0"/>
          <w:szCs w:val="21"/>
        </w:rPr>
        <w:t>）投资于资产支持证券的信息披露</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基金管理人应在基金年报及</w:t>
      </w:r>
      <w:r w:rsidR="001E0BC9">
        <w:rPr>
          <w:rFonts w:ascii="Arial Unicode MS" w:hAnsi="Arial Unicode MS" w:cs="Arial" w:hint="eastAsia"/>
          <w:kern w:val="0"/>
          <w:szCs w:val="21"/>
        </w:rPr>
        <w:t>中期</w:t>
      </w:r>
      <w:r>
        <w:rPr>
          <w:rFonts w:ascii="Arial Unicode MS" w:hAnsi="Arial Unicode MS" w:cs="Arial" w:hint="eastAsia"/>
          <w:kern w:val="0"/>
          <w:szCs w:val="21"/>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kern w:val="0"/>
          <w:szCs w:val="21"/>
        </w:rPr>
        <w:t>10</w:t>
      </w:r>
      <w:r>
        <w:rPr>
          <w:rFonts w:ascii="Arial Unicode MS" w:hAnsi="Arial Unicode MS" w:cs="Arial" w:hint="eastAsia"/>
          <w:kern w:val="0"/>
          <w:szCs w:val="21"/>
        </w:rPr>
        <w:t>名资产支持证券明细。</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w:t>
      </w:r>
      <w:r w:rsidR="001E0BC9">
        <w:rPr>
          <w:rFonts w:ascii="Arial Unicode MS" w:hAnsi="Arial Unicode MS" w:cs="Arial" w:hint="eastAsia"/>
          <w:kern w:val="0"/>
          <w:szCs w:val="21"/>
        </w:rPr>
        <w:t>三</w:t>
      </w:r>
      <w:r>
        <w:rPr>
          <w:rFonts w:ascii="Arial Unicode MS" w:hAnsi="Arial Unicode MS" w:cs="Arial" w:hint="eastAsia"/>
          <w:kern w:val="0"/>
          <w:szCs w:val="21"/>
        </w:rPr>
        <w:t>）投资于国债期货的信息披露</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基金管理人应当在基金季度报告、基金</w:t>
      </w:r>
      <w:r w:rsidR="001E0BC9">
        <w:rPr>
          <w:rFonts w:ascii="Arial Unicode MS" w:hAnsi="Arial Unicode MS" w:cs="Arial" w:hint="eastAsia"/>
          <w:kern w:val="0"/>
          <w:szCs w:val="21"/>
        </w:rPr>
        <w:t>中期</w:t>
      </w:r>
      <w:r>
        <w:rPr>
          <w:rFonts w:ascii="Arial Unicode MS" w:hAnsi="Arial Unicode MS" w:cs="Arial" w:hint="eastAsia"/>
          <w:kern w:val="0"/>
          <w:szCs w:val="21"/>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w:t>
      </w:r>
      <w:r w:rsidR="001E0BC9">
        <w:rPr>
          <w:rFonts w:ascii="Arial Unicode MS" w:hAnsi="Arial Unicode MS" w:cs="Arial" w:hint="eastAsia"/>
          <w:kern w:val="0"/>
          <w:szCs w:val="21"/>
        </w:rPr>
        <w:t>四</w:t>
      </w:r>
      <w:r>
        <w:rPr>
          <w:rFonts w:ascii="Arial Unicode MS" w:hAnsi="Arial Unicode MS" w:cs="Arial" w:hint="eastAsia"/>
          <w:kern w:val="0"/>
          <w:szCs w:val="21"/>
        </w:rPr>
        <w:t>）中国证监会规定的其他信息</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rsidR="00E959D9" w:rsidRPr="006F3EF7" w:rsidRDefault="00E959D9" w:rsidP="00E959D9">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基金管理人、基金托管人应当建立健全信息披露管理制度，指定专门部门及高级管理人员负责管理信息披露事务。</w:t>
      </w:r>
    </w:p>
    <w:p w:rsidR="00E959D9" w:rsidRPr="006F3EF7" w:rsidRDefault="00E959D9" w:rsidP="00E959D9">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基金信息披露义务人公开披露基金信息，应当符合中国证监会相关基金信息披露内容与格式准则等法规的规定。</w:t>
      </w:r>
    </w:p>
    <w:p w:rsidR="00E959D9" w:rsidRPr="006F3EF7" w:rsidRDefault="00E959D9" w:rsidP="00E959D9">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rsidR="00E959D9" w:rsidRPr="006F3EF7" w:rsidRDefault="00E959D9" w:rsidP="00E959D9">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E959D9" w:rsidRPr="006F3EF7" w:rsidRDefault="00E959D9" w:rsidP="00E959D9">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BF3EE1" w:rsidRDefault="00E959D9">
      <w:pPr>
        <w:snapToGrid w:val="0"/>
        <w:spacing w:line="360" w:lineRule="auto"/>
        <w:ind w:firstLineChars="200" w:firstLine="420"/>
        <w:rPr>
          <w:rFonts w:ascii="Arial Unicode MS" w:hAnsi="Arial Unicode MS" w:cs="Arial"/>
          <w:kern w:val="0"/>
          <w:szCs w:val="21"/>
        </w:rPr>
      </w:pPr>
      <w:r w:rsidRPr="006F3EF7">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kern w:val="0"/>
          <w:szCs w:val="21"/>
        </w:rPr>
        <w:t>10</w:t>
      </w:r>
      <w:r>
        <w:rPr>
          <w:rFonts w:ascii="Arial Unicode MS" w:hAnsi="Arial Unicode MS" w:cs="Arial" w:hint="eastAsia"/>
          <w:kern w:val="0"/>
          <w:szCs w:val="21"/>
        </w:rPr>
        <w:t>年。</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rsidR="00BF3EE1" w:rsidRDefault="00E959D9">
      <w:pPr>
        <w:adjustRightInd w:val="0"/>
        <w:snapToGrid w:val="0"/>
        <w:spacing w:line="360" w:lineRule="auto"/>
        <w:ind w:firstLineChars="200" w:firstLine="420"/>
        <w:rPr>
          <w:rFonts w:ascii="Arial Unicode MS" w:hAnsi="Arial Unicode MS" w:cs="Arial"/>
          <w:kern w:val="0"/>
          <w:szCs w:val="21"/>
        </w:rPr>
      </w:pPr>
      <w:r w:rsidRPr="003C4B3D">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八、当出现下述情况时，基金管理人和基金托管人可暂停或延迟披露基金相关信息：</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1</w:t>
      </w:r>
      <w:r>
        <w:rPr>
          <w:rFonts w:ascii="Arial Unicode MS" w:hAnsi="Arial Unicode MS" w:cs="Arial" w:hint="eastAsia"/>
          <w:bCs/>
          <w:szCs w:val="21"/>
        </w:rPr>
        <w:t>、基金投资所涉及的证券交易所遇法定节假日或因其他原因暂停营业时；</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、因不可抗力或其他情形致使基金管理人、基金托管人无法准确评估基金资产价值时；</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3</w:t>
      </w:r>
      <w:r>
        <w:rPr>
          <w:rFonts w:ascii="Arial Unicode MS" w:hAnsi="Arial Unicode MS" w:cs="Arial" w:hint="eastAsia"/>
          <w:bCs/>
          <w:szCs w:val="21"/>
        </w:rPr>
        <w:t>、法律法规、中国证监会或《基金合同》认定的其他情形。</w:t>
      </w: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kern w:val="0"/>
          <w:szCs w:val="21"/>
        </w:rPr>
      </w:pPr>
    </w:p>
    <w:p w:rsidR="00BF3EE1" w:rsidRDefault="00D0665D">
      <w:pPr>
        <w:pStyle w:val="11"/>
        <w:snapToGrid w:val="0"/>
        <w:spacing w:before="0" w:after="0" w:line="360" w:lineRule="auto"/>
        <w:rPr>
          <w:rFonts w:ascii="Arial Unicode MS" w:eastAsia="宋体" w:hAnsi="Arial Unicode MS" w:cs="Arial"/>
          <w:b/>
          <w:bCs/>
          <w:sz w:val="28"/>
          <w:szCs w:val="28"/>
        </w:rPr>
      </w:pPr>
      <w:bookmarkStart w:id="112" w:name="_Toc147463125"/>
      <w:bookmarkStart w:id="113" w:name="_Toc21073398"/>
      <w:bookmarkStart w:id="114" w:name="_Toc12357178"/>
      <w:bookmarkStart w:id="115" w:name="_Toc214873605"/>
      <w:bookmarkStart w:id="116" w:name="_Toc317088153"/>
      <w:bookmarkStart w:id="117" w:name="_Toc320887655"/>
      <w:bookmarkStart w:id="118" w:name="_Toc335232704"/>
      <w:bookmarkStart w:id="119" w:name="_Toc317088550"/>
      <w:bookmarkStart w:id="120" w:name="_Toc1464071"/>
      <w:bookmarkEnd w:id="104"/>
      <w:bookmarkEnd w:id="105"/>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六</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风险揭示</w:t>
      </w:r>
      <w:bookmarkEnd w:id="112"/>
      <w:bookmarkEnd w:id="113"/>
      <w:bookmarkEnd w:id="114"/>
      <w:bookmarkEnd w:id="115"/>
      <w:bookmarkEnd w:id="116"/>
      <w:bookmarkEnd w:id="117"/>
      <w:bookmarkEnd w:id="118"/>
      <w:bookmarkEnd w:id="119"/>
      <w:bookmarkEnd w:id="120"/>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投资于本基金的主要风险有：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、市场风险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证券市场价格受到各种因素的影响，导致基金收益水平变化而产生风险，主要包括：</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）政策风险。因国家宏观政策（如货币政策、财政政策、行业政策、地区发展政策等）发生变化，导致市场价格波动而产生风险。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）利率风险。金融市场利率的波动会导致证券市场价格和收益率的变动。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）通货膨胀风险。如果发生通货膨胀，基金投资于证券所获得的收益可能会被通货膨胀抵消，从而影响基金资产的保值增值。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、信用风险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、流动性风险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）拟投资市场、行业及资产的流动性风险评估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kern w:val="0"/>
          <w:szCs w:val="21"/>
        </w:rPr>
        <w:t>/</w:t>
      </w:r>
      <w:r>
        <w:rPr>
          <w:rFonts w:ascii="Arial Unicode MS" w:hAnsi="Arial Unicode MS" w:cs="Arial" w:hint="eastAsia"/>
          <w:kern w:val="0"/>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）巨额赎回情形下的流动性风险管理措施</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上述各类流动性风险管理工具包括但不限于：</w:t>
      </w:r>
      <w:r>
        <w:rPr>
          <w:rFonts w:ascii="Arial Unicode MS" w:hAnsi="Arial Unicode MS" w:cs="Arial" w:hint="eastAsia"/>
          <w:kern w:val="0"/>
          <w:szCs w:val="21"/>
        </w:rPr>
        <w:t xml:space="preserve"> 1</w:t>
      </w:r>
      <w:r>
        <w:rPr>
          <w:rFonts w:ascii="Arial Unicode MS" w:hAnsi="Arial Unicode MS" w:cs="Arial" w:hint="eastAsia"/>
          <w:kern w:val="0"/>
          <w:szCs w:val="21"/>
        </w:rPr>
        <w:t>、</w:t>
      </w:r>
      <w:r>
        <w:rPr>
          <w:rFonts w:ascii="Arial Unicode MS" w:hAnsi="Arial Unicode MS" w:cs="Arial" w:hint="eastAsia"/>
          <w:kern w:val="0"/>
          <w:szCs w:val="21"/>
        </w:rPr>
        <w:t xml:space="preserve"> </w:t>
      </w:r>
      <w:r>
        <w:rPr>
          <w:rFonts w:ascii="Arial Unicode MS" w:hAnsi="Arial Unicode MS" w:cs="Arial" w:hint="eastAsia"/>
          <w:kern w:val="0"/>
          <w:szCs w:val="21"/>
        </w:rPr>
        <w:t>延期办理巨额赎回申请；</w:t>
      </w:r>
      <w:r>
        <w:rPr>
          <w:rFonts w:ascii="Arial Unicode MS" w:hAnsi="Arial Unicode MS" w:cs="Arial" w:hint="eastAsia"/>
          <w:kern w:val="0"/>
          <w:szCs w:val="21"/>
        </w:rPr>
        <w:t xml:space="preserve"> 2</w:t>
      </w:r>
      <w:r>
        <w:rPr>
          <w:rFonts w:ascii="Arial Unicode MS" w:hAnsi="Arial Unicode MS" w:cs="Arial" w:hint="eastAsia"/>
          <w:kern w:val="0"/>
          <w:szCs w:val="21"/>
        </w:rPr>
        <w:t>、暂停接受赎回申请；</w:t>
      </w:r>
      <w:r>
        <w:rPr>
          <w:rFonts w:ascii="Arial Unicode MS" w:hAnsi="Arial Unicode MS" w:cs="Arial" w:hint="eastAsia"/>
          <w:kern w:val="0"/>
          <w:szCs w:val="21"/>
        </w:rPr>
        <w:t>3</w:t>
      </w:r>
      <w:r>
        <w:rPr>
          <w:rFonts w:ascii="Arial Unicode MS" w:hAnsi="Arial Unicode MS" w:cs="Arial" w:hint="eastAsia"/>
          <w:kern w:val="0"/>
          <w:szCs w:val="21"/>
        </w:rPr>
        <w:t>、延缓支付赎回款项；</w:t>
      </w:r>
      <w:r>
        <w:rPr>
          <w:rFonts w:ascii="Arial Unicode MS" w:hAnsi="Arial Unicode MS" w:cs="Arial" w:hint="eastAsia"/>
          <w:kern w:val="0"/>
          <w:szCs w:val="21"/>
        </w:rPr>
        <w:t>4</w:t>
      </w:r>
      <w:r>
        <w:rPr>
          <w:rFonts w:ascii="Arial Unicode MS" w:hAnsi="Arial Unicode MS" w:cs="Arial" w:hint="eastAsia"/>
          <w:kern w:val="0"/>
          <w:szCs w:val="21"/>
        </w:rPr>
        <w:t>、收取短期赎回费；</w:t>
      </w:r>
      <w:r>
        <w:rPr>
          <w:rFonts w:ascii="Arial Unicode MS" w:hAnsi="Arial Unicode MS" w:cs="Arial" w:hint="eastAsia"/>
          <w:kern w:val="0"/>
          <w:szCs w:val="21"/>
        </w:rPr>
        <w:t>5</w:t>
      </w:r>
      <w:r>
        <w:rPr>
          <w:rFonts w:ascii="Arial Unicode MS" w:hAnsi="Arial Unicode MS" w:cs="Arial" w:hint="eastAsia"/>
          <w:kern w:val="0"/>
          <w:szCs w:val="21"/>
        </w:rPr>
        <w:t>、暂停基金估值；</w:t>
      </w:r>
      <w:r>
        <w:rPr>
          <w:rFonts w:ascii="Arial Unicode MS" w:hAnsi="Arial Unicode MS" w:cs="Arial" w:hint="eastAsia"/>
          <w:kern w:val="0"/>
          <w:szCs w:val="21"/>
        </w:rPr>
        <w:t>6</w:t>
      </w:r>
      <w:r>
        <w:rPr>
          <w:rFonts w:ascii="Arial Unicode MS" w:hAnsi="Arial Unicode MS" w:cs="Arial" w:hint="eastAsia"/>
          <w:kern w:val="0"/>
          <w:szCs w:val="21"/>
        </w:rPr>
        <w:t>、摆动定价；</w:t>
      </w:r>
      <w:r>
        <w:rPr>
          <w:rFonts w:ascii="Arial Unicode MS" w:hAnsi="Arial Unicode MS" w:cs="Arial" w:hint="eastAsia"/>
          <w:kern w:val="0"/>
          <w:szCs w:val="21"/>
        </w:rPr>
        <w:t>7</w:t>
      </w:r>
      <w:r>
        <w:rPr>
          <w:rFonts w:ascii="Arial Unicode MS" w:hAnsi="Arial Unicode MS" w:cs="Arial" w:hint="eastAsia"/>
          <w:kern w:val="0"/>
          <w:szCs w:val="21"/>
        </w:rPr>
        <w:t>、中国证监会认定的其他措施。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在采用上述流动性风险管理工具时，</w:t>
      </w:r>
      <w:r>
        <w:rPr>
          <w:rFonts w:ascii="Arial Unicode MS" w:hAnsi="Arial Unicode MS" w:cs="Arial" w:hint="eastAsia"/>
          <w:kern w:val="0"/>
          <w:szCs w:val="21"/>
        </w:rPr>
        <w:t xml:space="preserve"> </w:t>
      </w:r>
      <w:r>
        <w:rPr>
          <w:rFonts w:ascii="Arial Unicode MS" w:hAnsi="Arial Unicode MS" w:cs="Arial" w:hint="eastAsia"/>
          <w:kern w:val="0"/>
          <w:szCs w:val="21"/>
        </w:rPr>
        <w:t>基金管理人严格遵守法律法规及基金合同的约定，确保相关工具实施的及时、有序、透明及公平。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）实施备用的流动性风险管理工具的情形、程序及对投资者的潜在影响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）实施备用流动性风险管理工具的情形：在本基金发生巨额赎回的情形下，本基金管理人将实施备用流动性风险管理工具。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、操作风险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kern w:val="0"/>
          <w:szCs w:val="21"/>
        </w:rPr>
        <w:t>IT</w:t>
      </w:r>
      <w:r>
        <w:rPr>
          <w:rFonts w:ascii="Arial Unicode MS" w:hAnsi="Arial Unicode MS" w:cs="Arial" w:hint="eastAsia"/>
          <w:kern w:val="0"/>
          <w:szCs w:val="21"/>
        </w:rPr>
        <w:t>系统故障等风险。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、管理风险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、合规风险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合规风险指基金管理或运作过程中，违反国家法律、法规的规定，或者违反《基金合同》有关规定的风险。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、本基金的特有风险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本基金投资资产支持证券，资产支持证券（</w:t>
      </w:r>
      <w:r>
        <w:rPr>
          <w:rFonts w:ascii="Arial Unicode MS" w:hAnsi="Arial Unicode MS" w:cs="Arial" w:hint="eastAsia"/>
          <w:kern w:val="0"/>
          <w:szCs w:val="21"/>
        </w:rPr>
        <w:t>ABS</w:t>
      </w:r>
      <w:r>
        <w:rPr>
          <w:rFonts w:ascii="Arial Unicode MS" w:hAnsi="Arial Unicode MS" w:cs="Arial" w:hint="eastAsia"/>
          <w:kern w:val="0"/>
          <w:szCs w:val="21"/>
        </w:rPr>
        <w:t>）或资产支持票据（</w:t>
      </w:r>
      <w:r>
        <w:rPr>
          <w:rFonts w:ascii="Arial Unicode MS" w:hAnsi="Arial Unicode MS" w:cs="Arial" w:hint="eastAsia"/>
          <w:kern w:val="0"/>
          <w:szCs w:val="21"/>
        </w:rPr>
        <w:t>ABN</w:t>
      </w:r>
      <w:r>
        <w:rPr>
          <w:rFonts w:ascii="Arial Unicode MS" w:hAnsi="Arial Unicode MS" w:cs="Arial" w:hint="eastAsia"/>
          <w:kern w:val="0"/>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、投资者投资于本基金，须自行承担投资风险；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、除基金管理人直接办理本基金的销售外，本基金还通过基金销售机构代理销售，基金管理人与基金销售机构都不能保证其收益或本金安全。</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121" w:name="_Toc454717524"/>
      <w:bookmarkStart w:id="122" w:name="_Toc520693803"/>
      <w:bookmarkStart w:id="123" w:name="_Toc520693901"/>
      <w:bookmarkStart w:id="124" w:name="_Toc524923235"/>
      <w:bookmarkStart w:id="125" w:name="_Toc214873606"/>
      <w:bookmarkStart w:id="126" w:name="_Toc317088154"/>
      <w:bookmarkStart w:id="127" w:name="_Toc317088551"/>
      <w:bookmarkStart w:id="128" w:name="_Toc320887656"/>
      <w:bookmarkStart w:id="129" w:name="_Toc335232705"/>
      <w:bookmarkStart w:id="130" w:name="_Toc1464072"/>
      <w:r>
        <w:rPr>
          <w:rFonts w:ascii="Arial Unicode MS" w:eastAsia="宋体" w:hAnsi="Arial Unicode MS" w:cs="Arial"/>
          <w:b/>
          <w:bCs/>
          <w:sz w:val="28"/>
          <w:szCs w:val="28"/>
        </w:rPr>
        <w:t>第十</w:t>
      </w:r>
      <w:r>
        <w:rPr>
          <w:rFonts w:ascii="Arial Unicode MS" w:eastAsia="宋体" w:hAnsi="Arial Unicode MS" w:cs="Arial" w:hint="eastAsia"/>
          <w:b/>
          <w:bCs/>
          <w:sz w:val="28"/>
          <w:szCs w:val="28"/>
        </w:rPr>
        <w:t>七</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21"/>
      <w:bookmarkEnd w:id="122"/>
      <w:bookmarkEnd w:id="123"/>
      <w:bookmarkEnd w:id="124"/>
      <w:r>
        <w:rPr>
          <w:rFonts w:ascii="Arial Unicode MS" w:eastAsia="宋体" w:hAnsi="Arial Unicode MS" w:cs="Arial"/>
          <w:b/>
          <w:bCs/>
          <w:sz w:val="28"/>
          <w:szCs w:val="28"/>
        </w:rPr>
        <w:t>基金合同的变更、终止与基金财产的清算</w:t>
      </w:r>
      <w:bookmarkEnd w:id="125"/>
      <w:bookmarkEnd w:id="126"/>
      <w:bookmarkEnd w:id="127"/>
      <w:bookmarkEnd w:id="128"/>
      <w:bookmarkEnd w:id="129"/>
      <w:bookmarkEnd w:id="130"/>
    </w:p>
    <w:p w:rsidR="00BF3EE1" w:rsidRDefault="00BF3EE1">
      <w:pPr>
        <w:rPr>
          <w:rFonts w:ascii="Arial Unicode MS" w:hAnsi="Arial Unicode MS"/>
          <w:lang w:val="zh-CN"/>
        </w:rPr>
      </w:pPr>
    </w:p>
    <w:p w:rsidR="00BF3EE1" w:rsidRDefault="00D0665D">
      <w:pPr>
        <w:snapToGrid w:val="0"/>
        <w:spacing w:line="360" w:lineRule="auto"/>
        <w:ind w:firstLineChars="200" w:firstLine="422"/>
        <w:rPr>
          <w:rFonts w:ascii="Arial Unicode MS" w:hAnsi="Arial Unicode MS" w:cs="Arial"/>
          <w:b/>
          <w:szCs w:val="21"/>
        </w:rPr>
      </w:pPr>
      <w:bookmarkStart w:id="131" w:name="_Toc79392639"/>
      <w:r>
        <w:rPr>
          <w:rFonts w:ascii="Arial Unicode MS" w:hAnsi="Arial Unicode MS" w:cs="Arial" w:hint="eastAsia"/>
          <w:b/>
          <w:szCs w:val="21"/>
        </w:rPr>
        <w:t>一、《基金合同》的变更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、变更基金合同</w:t>
      </w:r>
      <w:r>
        <w:rPr>
          <w:rFonts w:ascii="Arial Unicode MS" w:hAnsi="Arial Unicode MS" w:cs="Arial" w:hint="eastAsia"/>
          <w:kern w:val="0"/>
          <w:szCs w:val="21"/>
        </w:rPr>
        <w:t>涉及</w:t>
      </w:r>
      <w:r>
        <w:rPr>
          <w:rFonts w:ascii="Arial Unicode MS" w:hAnsi="Arial Unicode MS" w:cs="Arial"/>
          <w:kern w:val="0"/>
          <w:szCs w:val="21"/>
        </w:rPr>
        <w:t>法律法规规定或</w:t>
      </w:r>
      <w:r>
        <w:rPr>
          <w:rFonts w:ascii="Arial Unicode MS" w:hAnsi="Arial Unicode MS" w:cs="Arial" w:hint="eastAsia"/>
          <w:kern w:val="0"/>
          <w:szCs w:val="21"/>
        </w:rPr>
        <w:t>基金</w:t>
      </w:r>
      <w:r>
        <w:rPr>
          <w:rFonts w:ascii="Arial Unicode MS" w:hAnsi="Arial Unicode MS" w:cs="Arial"/>
          <w:kern w:val="0"/>
          <w:szCs w:val="21"/>
        </w:rPr>
        <w:t>合同约定应经基金份额持有人大会决议通过的事项的，应召开基金份额持有人大会决议通过。对于</w:t>
      </w:r>
      <w:r>
        <w:rPr>
          <w:rFonts w:ascii="Arial Unicode MS" w:hAnsi="Arial Unicode MS" w:cs="Arial" w:hint="eastAsia"/>
          <w:kern w:val="0"/>
          <w:szCs w:val="21"/>
        </w:rPr>
        <w:t>法律法规规定和基金合同约定</w:t>
      </w:r>
      <w:r>
        <w:rPr>
          <w:rFonts w:ascii="Arial Unicode MS" w:hAnsi="Arial Unicode MS" w:cs="Arial"/>
          <w:kern w:val="0"/>
          <w:szCs w:val="21"/>
        </w:rPr>
        <w:t>可不经基金份额持有人大会决议通过的事项，由基金管理人和基金托管人同意后变更并公告，并报中国证监会备案。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、关于《基金合同》变更的基金份额持有人大会决议</w:t>
      </w:r>
      <w:r>
        <w:rPr>
          <w:rFonts w:ascii="Arial Unicode MS" w:hAnsi="Arial Unicode MS" w:cs="Arial" w:hint="eastAsia"/>
          <w:kern w:val="0"/>
          <w:szCs w:val="21"/>
        </w:rPr>
        <w:t>须报中国证监会备案，自表决通过之日起生效</w:t>
      </w:r>
      <w:r>
        <w:rPr>
          <w:rFonts w:ascii="Arial Unicode MS" w:hAnsi="Arial Unicode MS" w:cs="Arial"/>
          <w:kern w:val="0"/>
          <w:szCs w:val="21"/>
        </w:rPr>
        <w:t>，</w:t>
      </w:r>
      <w:r>
        <w:rPr>
          <w:rFonts w:ascii="Arial Unicode MS" w:hAnsi="Arial Unicode MS" w:cs="Arial" w:hint="eastAsia"/>
          <w:kern w:val="0"/>
          <w:szCs w:val="21"/>
        </w:rPr>
        <w:t>并</w:t>
      </w:r>
      <w:r>
        <w:rPr>
          <w:rFonts w:ascii="Arial Unicode MS" w:hAnsi="Arial Unicode MS" w:cs="Arial"/>
          <w:kern w:val="0"/>
          <w:szCs w:val="21"/>
        </w:rPr>
        <w:t>自决议生效后两</w:t>
      </w:r>
      <w:r>
        <w:rPr>
          <w:rFonts w:ascii="Arial Unicode MS" w:hAnsi="Arial Unicode MS" w:cs="Arial" w:hint="eastAsia"/>
          <w:kern w:val="0"/>
          <w:szCs w:val="21"/>
        </w:rPr>
        <w:t>个工作</w:t>
      </w:r>
      <w:r>
        <w:rPr>
          <w:rFonts w:ascii="Arial Unicode MS" w:hAnsi="Arial Unicode MS" w:cs="Arial"/>
          <w:kern w:val="0"/>
          <w:szCs w:val="21"/>
        </w:rPr>
        <w:t>日内在指定媒介公告。</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、《基金合同》约定的其他情形；</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、相关法律法规和中国证监会规定的其他情况。</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sidR="009C47C0" w:rsidRPr="00F32EB1">
        <w:rPr>
          <w:rFonts w:ascii="Arial Unicode MS" w:hAnsi="Arial Unicode MS" w:cs="Arial" w:hint="eastAsia"/>
          <w:szCs w:val="21"/>
        </w:rPr>
        <w:t>具有证券、期货相关业务资格</w:t>
      </w:r>
      <w:r w:rsidR="009C47C0" w:rsidRPr="007B1922">
        <w:rPr>
          <w:rFonts w:ascii="Arial Unicode MS" w:hAnsi="Arial Unicode MS" w:cs="Arial" w:hint="eastAsia"/>
          <w:szCs w:val="21"/>
        </w:rPr>
        <w:t>的</w:t>
      </w:r>
      <w:r>
        <w:rPr>
          <w:rFonts w:ascii="Arial Unicode MS" w:hAnsi="Arial Unicode MS" w:cs="Arial" w:hint="eastAsia"/>
          <w:kern w:val="0"/>
          <w:szCs w:val="21"/>
        </w:rPr>
        <w:t>注册会计师、律师以及中国证监会指定的人员组成。基金财产清算小组可以聘用必要的工作人员。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hint="eastAsia"/>
          <w:kern w:val="0"/>
          <w:szCs w:val="21"/>
        </w:rPr>
        <w:t>、基金财产清算程序：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sidR="009C47C0" w:rsidRPr="00F32EB1">
        <w:rPr>
          <w:rFonts w:ascii="Arial Unicode MS" w:hAnsi="Arial Unicode MS" w:cs="Arial" w:hint="eastAsia"/>
          <w:szCs w:val="21"/>
        </w:rPr>
        <w:t>具有证券、期货相关业务资格</w:t>
      </w:r>
      <w:r w:rsidR="009C47C0" w:rsidRPr="007B1922">
        <w:rPr>
          <w:rFonts w:ascii="Arial Unicode MS" w:hAnsi="Arial Unicode MS" w:cs="Arial" w:hint="eastAsia"/>
          <w:szCs w:val="21"/>
        </w:rPr>
        <w:t>的</w:t>
      </w:r>
      <w:r>
        <w:rPr>
          <w:rFonts w:ascii="Arial Unicode MS" w:hAnsi="Arial Unicode MS" w:cs="Arial" w:hint="eastAsia"/>
          <w:kern w:val="0"/>
          <w:szCs w:val="21"/>
        </w:rPr>
        <w:t>会计师事务所对清算报告进行外部审计，聘请律师事务所对清算报告出具法律意见书；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、基金财产清算的期限为</w:t>
      </w:r>
      <w:r>
        <w:rPr>
          <w:rFonts w:ascii="Arial Unicode MS" w:hAnsi="Arial Unicode MS" w:cs="Arial" w:hint="eastAsia"/>
          <w:kern w:val="0"/>
          <w:szCs w:val="21"/>
        </w:rPr>
        <w:t>6</w:t>
      </w:r>
      <w:r>
        <w:rPr>
          <w:rFonts w:ascii="Arial Unicode MS" w:hAnsi="Arial Unicode MS" w:cs="Arial"/>
          <w:kern w:val="0"/>
          <w:szCs w:val="21"/>
        </w:rPr>
        <w:t>个月</w:t>
      </w:r>
      <w:r>
        <w:rPr>
          <w:rFonts w:ascii="Arial Unicode MS" w:hAnsi="Arial Unicode MS" w:cs="Arial" w:hint="eastAsia"/>
          <w:kern w:val="0"/>
          <w:szCs w:val="21"/>
        </w:rPr>
        <w:t>，但因本基金所持证券的流动性受到限制而不能及时变现的，清算期限相应顺延</w:t>
      </w:r>
      <w:r>
        <w:rPr>
          <w:rFonts w:ascii="Arial Unicode MS" w:hAnsi="Arial Unicode MS" w:cs="Arial"/>
          <w:kern w:val="0"/>
          <w:szCs w:val="21"/>
        </w:rPr>
        <w:t>。</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清算费用是指基金财产清算小组在进行基金清算过程中发生的所有合理费用，清算费用由基金财产清算小组优先从基金剩余财产中支付。</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sidR="009C47C0" w:rsidRPr="00F32EB1">
        <w:rPr>
          <w:rFonts w:ascii="Arial Unicode MS" w:hAnsi="Arial Unicode MS" w:cs="Arial" w:hint="eastAsia"/>
          <w:szCs w:val="21"/>
        </w:rPr>
        <w:t>具有证券、期货相关业务资格</w:t>
      </w:r>
      <w:r w:rsidR="009C47C0" w:rsidRPr="007B1922">
        <w:rPr>
          <w:rFonts w:ascii="Arial Unicode MS" w:hAnsi="Arial Unicode MS" w:cs="Arial" w:hint="eastAsia"/>
          <w:szCs w:val="21"/>
        </w:rPr>
        <w:t>的</w:t>
      </w:r>
      <w:r>
        <w:rPr>
          <w:rFonts w:ascii="Arial Unicode MS" w:hAnsi="Arial Unicode MS" w:cs="Arial" w:hint="eastAsia"/>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132" w:name="_Toc214873607"/>
      <w:bookmarkStart w:id="133" w:name="_Toc317088155"/>
      <w:bookmarkStart w:id="134" w:name="_Toc317088552"/>
      <w:bookmarkStart w:id="135" w:name="_Toc320887657"/>
      <w:bookmarkStart w:id="136" w:name="_Toc335232706"/>
      <w:bookmarkStart w:id="137" w:name="_Toc1464073"/>
      <w:bookmarkEnd w:id="131"/>
      <w:r>
        <w:rPr>
          <w:rFonts w:ascii="Arial Unicode MS" w:eastAsia="宋体" w:hAnsi="Arial Unicode MS" w:cs="Arial"/>
          <w:b/>
          <w:bCs/>
          <w:sz w:val="28"/>
          <w:szCs w:val="28"/>
        </w:rPr>
        <w:t>第</w:t>
      </w:r>
      <w:r>
        <w:rPr>
          <w:rFonts w:ascii="Arial Unicode MS" w:eastAsia="宋体" w:hAnsi="Arial Unicode MS" w:cs="Arial" w:hint="eastAsia"/>
          <w:b/>
          <w:bCs/>
          <w:sz w:val="28"/>
          <w:szCs w:val="28"/>
        </w:rPr>
        <w:t>十八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32"/>
      <w:bookmarkEnd w:id="133"/>
      <w:bookmarkEnd w:id="134"/>
      <w:bookmarkEnd w:id="135"/>
      <w:bookmarkEnd w:id="136"/>
      <w:bookmarkEnd w:id="137"/>
    </w:p>
    <w:p w:rsidR="00BF3EE1" w:rsidRDefault="00BF3EE1">
      <w:pPr>
        <w:autoSpaceDE w:val="0"/>
        <w:autoSpaceDN w:val="0"/>
        <w:adjustRightInd w:val="0"/>
        <w:spacing w:line="360" w:lineRule="auto"/>
        <w:ind w:firstLineChars="200" w:firstLine="422"/>
        <w:jc w:val="left"/>
        <w:rPr>
          <w:rFonts w:ascii="Arial Unicode MS" w:hAnsi="Arial Unicode MS"/>
          <w:b/>
          <w:bCs/>
          <w:szCs w:val="21"/>
        </w:rPr>
      </w:pP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（一）基金管理人的权利与义务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、根据《基金法》、《运作办法》及其他有关规定，基金管理人的权利包括但不限于：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）自基金合同生效之日起，根据法律法规和基金合同独立运用并管理基金财产；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）依照基金合同收取基金管理费以及法律法规规定或中国证监会批准的其他费用；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）销售基金份额；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）按照规定召集基金份额持有人大会；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）在基金托管人更换时，提名新的基金托管人；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）选择、更换基金销售机构，对基金销售机构的相关行为进行监督和处理；</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）担任或委托其他符合条件的机构担任基金登记机构办理基金登记业务并获得基金合同规定的费用；</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）依据基金合同及有关法律规定决定基金收益的分配方案；</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）在基金合同约定的范围内，拒绝或暂停受理申购、赎回与转换申请；</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）依照法律法规为基金的利益对被投资公司行使股东权利，为基金的利益行使因基金财产投资于证券所产生的权利；</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）以基金管理人的名义，代表基金份额持有人的利益行使诉讼权利或者实施其他法律行为；</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）选择、更换律师事务所、会计师事务所、证券经纪商或其他为基金提供服务的外部机构；</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）在符合有关法律、法规的前提下，制订和调整有关基金认购、申购、赎回、转换、定期定额投资和非交易过户等业务规则；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）法律法规及中国证监会规定的和基金合同约定的其他权利。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、根据《基金法》、《运作办法》及其他有关规定，基金管理人的义务包括但不限于：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）办理基金备案手续；</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）自基金合同生效之日起，以诚实信用、谨慎勤勉的原则管理和运用基金财产；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）配备足够的具有专业资格的人员进行基金投资分析、决策，以专业化的经营方式管理和运作基金财产；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）依法接受基金托管人的监督；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）采取适当合理的措施使计算基金份额认购、申购、赎回和注销价格的方法符合基金合同等法律文件的规定，按有关规定计算并公告</w:t>
      </w:r>
      <w:r w:rsidR="009C47C0" w:rsidRPr="00530911">
        <w:rPr>
          <w:rFonts w:ascii="Arial Unicode MS" w:hAnsi="Arial Unicode MS" w:hint="eastAsia"/>
          <w:bCs/>
          <w:szCs w:val="21"/>
        </w:rPr>
        <w:t>基金净值信息</w:t>
      </w:r>
      <w:r w:rsidR="009C47C0">
        <w:rPr>
          <w:rFonts w:ascii="Arial Unicode MS" w:hAnsi="Arial Unicode MS" w:hint="eastAsia"/>
          <w:bCs/>
          <w:szCs w:val="21"/>
        </w:rPr>
        <w:t>，</w:t>
      </w:r>
      <w:r w:rsidR="009C47C0" w:rsidRPr="001E5CB9">
        <w:rPr>
          <w:rFonts w:ascii="Arial Unicode MS" w:hAnsi="Arial Unicode MS" w:hint="eastAsia"/>
          <w:bCs/>
          <w:szCs w:val="21"/>
        </w:rPr>
        <w:t>确定基金份额申购、赎回对价，编制申购赎回清单</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）进行基金会计核算并编制基金财务会计报告；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）编制季度</w:t>
      </w:r>
      <w:r w:rsidR="009C47C0">
        <w:rPr>
          <w:rFonts w:ascii="Arial Unicode MS" w:hAnsi="Arial Unicode MS" w:cs="Arial" w:hint="eastAsia"/>
          <w:kern w:val="0"/>
          <w:szCs w:val="21"/>
        </w:rPr>
        <w:t>报告</w:t>
      </w:r>
      <w:r>
        <w:rPr>
          <w:rFonts w:ascii="Arial Unicode MS" w:hAnsi="Arial Unicode MS" w:cs="Arial" w:hint="eastAsia"/>
          <w:kern w:val="0"/>
          <w:szCs w:val="21"/>
        </w:rPr>
        <w:t>、</w:t>
      </w:r>
      <w:r w:rsidR="009C47C0">
        <w:rPr>
          <w:rFonts w:ascii="Arial Unicode MS" w:hAnsi="Arial Unicode MS" w:cs="Arial" w:hint="eastAsia"/>
          <w:kern w:val="0"/>
          <w:szCs w:val="21"/>
        </w:rPr>
        <w:t>中期报告</w:t>
      </w:r>
      <w:r>
        <w:rPr>
          <w:rFonts w:ascii="Arial Unicode MS" w:hAnsi="Arial Unicode MS" w:cs="Arial" w:hint="eastAsia"/>
          <w:kern w:val="0"/>
          <w:szCs w:val="21"/>
        </w:rPr>
        <w:t>和年度报告；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）严格按照《基金法》、基金合同及其他有关规定，履行信息披露及报告义务；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）按基金合同的约定确定基金收益分配方案，及时向基金份额持有人分配基金收益；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）按规定受理申购与赎回申请，及时、足额支付赎回款项；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）按规定保存基金财产管理业务活动的会计账册、报表、记录和其他相关资料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）组织并参加基金财产清算小组，参与基金财产的保管、清理、估价、变现和分配；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）面临解散、依法被撤销或者被依法宣告破产时，及时报告中国证监会并通知基金托管人；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）当基金管理人将其义务委托第三方处理时，应当对第三方处理有关基金事务的行为承担责任；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23</w:t>
      </w:r>
      <w:r>
        <w:rPr>
          <w:rFonts w:ascii="Arial Unicode MS" w:hAnsi="Arial Unicode MS" w:cs="Arial" w:hint="eastAsia"/>
          <w:kern w:val="0"/>
          <w:szCs w:val="21"/>
        </w:rPr>
        <w:t>）以基金管理人名义，代表基金份额持有人利益行使诉讼权利或实施其他法律行为；</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24</w:t>
      </w:r>
      <w:r>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Pr>
          <w:rFonts w:ascii="Arial Unicode MS" w:hAnsi="Arial Unicode MS" w:cs="Arial" w:hint="eastAsia"/>
          <w:kern w:val="0"/>
          <w:szCs w:val="21"/>
        </w:rPr>
        <w:t>30</w:t>
      </w:r>
      <w:r>
        <w:rPr>
          <w:rFonts w:ascii="Arial Unicode MS" w:hAnsi="Arial Unicode MS" w:cs="Arial" w:hint="eastAsia"/>
          <w:kern w:val="0"/>
          <w:szCs w:val="21"/>
        </w:rPr>
        <w:t>日内退还基金认购人；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25</w:t>
      </w:r>
      <w:r>
        <w:rPr>
          <w:rFonts w:ascii="Arial Unicode MS" w:hAnsi="Arial Unicode MS" w:cs="Arial" w:hint="eastAsia"/>
          <w:kern w:val="0"/>
          <w:szCs w:val="21"/>
        </w:rPr>
        <w:t>）执行生效的基金份额持有人大会的决议；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26</w:t>
      </w:r>
      <w:r>
        <w:rPr>
          <w:rFonts w:ascii="Arial Unicode MS" w:hAnsi="Arial Unicode MS" w:cs="Arial" w:hint="eastAsia"/>
          <w:kern w:val="0"/>
          <w:szCs w:val="21"/>
        </w:rPr>
        <w:t>）建立并保存基金份额持有人名册；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27</w:t>
      </w:r>
      <w:r>
        <w:rPr>
          <w:rFonts w:ascii="Arial Unicode MS" w:hAnsi="Arial Unicode MS" w:cs="Arial" w:hint="eastAsia"/>
          <w:kern w:val="0"/>
          <w:szCs w:val="21"/>
        </w:rPr>
        <w:t>）法律法规及中国证监会规定的和基金合同约定的其他义务。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w:t>
      </w:r>
      <w:r>
        <w:rPr>
          <w:rFonts w:ascii="Arial Unicode MS" w:hAnsi="Arial Unicode MS" w:cs="Arial"/>
          <w:kern w:val="0"/>
          <w:szCs w:val="21"/>
        </w:rPr>
        <w:tab/>
      </w:r>
      <w:r>
        <w:rPr>
          <w:rFonts w:ascii="Arial Unicode MS" w:hAnsi="Arial Unicode MS" w:cs="Arial"/>
          <w:kern w:val="0"/>
          <w:szCs w:val="21"/>
        </w:rPr>
        <w:t>基金托管人的权利与义务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、根据《基金法》、《运作办法》及其他有关规定，基金托管人的权利包括但不限于：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）自基金合同生效之日起，依法律法规和基金合同的规定安全保管基金财产；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）依基金合同约定获得基金托管费以及法律法规规定或监管部门批准的其他费用；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）根据相关市场规则，为基金开设资金账户、证券账户等投资所需账户，为基金办理证券交易资金清算；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）提议召开或召集基金份额持有人大会；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）在基金管理人更换时，提名新的基金管理人；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）法律法规及中国证监会规定的和基金合同约定的其他权利。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、根据《基金法》、《运作办法》及其他有关规定，基金托管人的义务包括但不限于：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）以诚实信用、勤勉尽责的原则持有并安全保管基金财产；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）保管由基金管理人代表基金签订的与基金有关的重大合同及有关凭证；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）保守基金商业秘密，除《基金法》、基金合同及其他有关规定另有规定外，在基金信息公开披露前予以保密，不得向他人泄露；</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）复核、审查基金管理人计算的</w:t>
      </w:r>
      <w:r w:rsidR="008568EF" w:rsidRPr="001E5CB9">
        <w:rPr>
          <w:rFonts w:ascii="Arial Unicode MS" w:hAnsi="Arial Unicode MS" w:hint="eastAsia"/>
          <w:bCs/>
          <w:szCs w:val="21"/>
        </w:rPr>
        <w:t>基金资产净值、基金份额净值、基金份额申购、赎回价格</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）办理与基金托管业务活动有关的信息披露事项；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）对基金财务会计报告、季度</w:t>
      </w:r>
      <w:r w:rsidR="008568EF">
        <w:rPr>
          <w:rFonts w:ascii="Arial Unicode MS" w:hAnsi="Arial Unicode MS" w:cs="Arial" w:hint="eastAsia"/>
          <w:kern w:val="0"/>
          <w:szCs w:val="21"/>
        </w:rPr>
        <w:t>报告</w:t>
      </w:r>
      <w:r>
        <w:rPr>
          <w:rFonts w:ascii="Arial Unicode MS" w:hAnsi="Arial Unicode MS" w:cs="Arial" w:hint="eastAsia"/>
          <w:kern w:val="0"/>
          <w:szCs w:val="21"/>
        </w:rPr>
        <w:t>、</w:t>
      </w:r>
      <w:r w:rsidR="008568EF">
        <w:rPr>
          <w:rFonts w:ascii="Arial Unicode MS" w:hAnsi="Arial Unicode MS" w:cs="Arial" w:hint="eastAsia"/>
          <w:kern w:val="0"/>
          <w:szCs w:val="21"/>
        </w:rPr>
        <w:t>中期报告</w:t>
      </w:r>
      <w:r>
        <w:rPr>
          <w:rFonts w:ascii="Arial Unicode MS" w:hAnsi="Arial Unicode MS" w:cs="Arial" w:hint="eastAsia"/>
          <w:kern w:val="0"/>
          <w:szCs w:val="21"/>
        </w:rPr>
        <w:t>和年度报告出具意见，说明基金管理人在各重要方面的运作是否严格按照基金合同的规定进行；如果基金管理人有未执行基金合同规定的行为，还应当说明基金托管人是否采取了适当的措施；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）保存基金托管业务活动的记录、账册、报表和其他相关资料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）建立并保存基金份额持有人名册；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）按规定制作相关账册并与基金管理人核对；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）依据基金管理人的指令或有关规定向基金份额持有人支付基金收益和赎回款项；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）依据《基金法》、基金合同及其他有关规定，召集基金份额持有人大会或配合基金管理人、基金份额持有人依法召集基金份额持有人大会；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）按照法律法规和基金合同的规定监督基金管理人的投资运作；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）参加基金财产清算小组，参与基金财产的保管、清理、估价、变现和分配；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）面临解散、依法被撤销或者被依法宣告破产时，及时报告中国证监会和银行监管机构，并通知基金管理人；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）因违反基金合同导致基金财产损失时，应承担赔偿责任，其赔偿责任不因其退任而免除；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）执行生效的基金份额持有人大会的决议；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）法律法规及中国证监会规定的和基金合同约定的其他义务。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基金份额持有人</w:t>
      </w:r>
      <w:r>
        <w:rPr>
          <w:rFonts w:ascii="Arial Unicode MS" w:hAnsi="Arial Unicode MS" w:cs="Arial" w:hint="eastAsia"/>
          <w:kern w:val="0"/>
          <w:szCs w:val="21"/>
        </w:rPr>
        <w:t>的权利和义务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同一类别每份基金份额具有同等的合法权益。本基金</w:t>
      </w:r>
      <w:r>
        <w:rPr>
          <w:rFonts w:ascii="Arial Unicode MS" w:hAnsi="Arial Unicode MS" w:cs="Arial" w:hint="eastAsia"/>
          <w:kern w:val="0"/>
          <w:szCs w:val="21"/>
        </w:rPr>
        <w:t>A</w:t>
      </w:r>
      <w:r>
        <w:rPr>
          <w:rFonts w:ascii="Arial Unicode MS" w:hAnsi="Arial Unicode MS" w:cs="Arial" w:hint="eastAsia"/>
          <w:kern w:val="0"/>
          <w:szCs w:val="21"/>
        </w:rPr>
        <w:t>类基金份额与</w:t>
      </w:r>
      <w:r>
        <w:rPr>
          <w:rFonts w:ascii="Arial Unicode MS" w:hAnsi="Arial Unicode MS" w:cs="Arial" w:hint="eastAsia"/>
          <w:kern w:val="0"/>
          <w:szCs w:val="21"/>
        </w:rPr>
        <w:t>C</w:t>
      </w:r>
      <w:r>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、根据《基金法》、《运作办法》及其他有关规定，基金份额持有人的权利包括但不限于：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）分享基金财产收益；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）参与分配清算后的剩余基金财产；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）根据基金合同的约定依法转让或申请赎回其持有的基金份额；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）按照规定要求召开基金份额持有人大会或者召集基金份额持有人大会；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）出席或者委派代表出席基金份额持有人大会，对基金份额持有人大会审议事项行使表决权；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）查阅或者复制公开披露的基金信息资料；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）监督基金管理人的投资运作；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）对基金管理人、基金托管人、基金服务机构损害其合法权益的行为依法提起诉讼或仲裁；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、根据《基金法》、《运作办法》及其他有关规定，基金份额持有人的义务包括但不限于：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）认真阅读并遵守基金合同、招募说明书等信息披露文件；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）了解所投资基金产品，了解自身风险承受能力，自主判断基金的投资价值，自主做出投资决策，自行承担投资风险；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）关注基金信息披露，及时行使权利和履行义务；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）缴纳基金认购、申购款项及法律法规和基金合同所规定的费用；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）在其持有的基金份额范围内，承担基金亏损或者基金合同终止的有限责任；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）不从事任何有损基金及其他基金合同当事人合法权益的活动；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）执行生效的基金份额持有人大会的决议；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）返还在基金交易过程中因任何原因获得的不当得利；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）法律法规及中国证监会规定的和基金合同约定的其他义务。</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bookmarkStart w:id="138" w:name="_Hlt88825574"/>
      <w:bookmarkEnd w:id="138"/>
      <w:r>
        <w:rPr>
          <w:rFonts w:ascii="Arial Unicode MS" w:hAnsi="Arial Unicode MS" w:hint="eastAsia"/>
          <w:b/>
          <w:bCs/>
          <w:szCs w:val="21"/>
        </w:rPr>
        <w:t>二、基金份额持有人大会召集、议事及表决的程序和规则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Pr>
          <w:rFonts w:ascii="Arial Unicode MS" w:hAnsi="Arial Unicode MS" w:cs="Arial" w:hint="eastAsia"/>
          <w:kern w:val="0"/>
          <w:szCs w:val="21"/>
        </w:rPr>
        <w:t>同一类别</w:t>
      </w:r>
      <w:r>
        <w:rPr>
          <w:rFonts w:ascii="Arial Unicode MS" w:hAnsi="Arial Unicode MS" w:cs="Arial"/>
          <w:kern w:val="0"/>
          <w:szCs w:val="21"/>
        </w:rPr>
        <w:t>每一基金份额拥有平等的投票权。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本基金份额持有人大会不设日常机构。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召开事由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）终止基金合同；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）更换基金管理人；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）更换基金托管人；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）转换基金运作方式；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）调整基金管理人、基金托管人的报酬标准或调高销售服务费率；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）变更基金类别；</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）本基金与其他基金的合并；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）变更基金投资目标、范围或策略；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）变更基金份额持有人大会程序；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）基金管理人或基金托管人要求召开基金份额持有人大会；</w:t>
      </w:r>
    </w:p>
    <w:p w:rsidR="00BF3EE1" w:rsidRDefault="00D0665D">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）单独或合计持有本基金总份额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）对基金合同当事人权利和义务产生重大影响的其他事项；</w:t>
      </w:r>
    </w:p>
    <w:p w:rsidR="00BF3EE1" w:rsidRDefault="00D0665D">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）法律法规、基金合同或中国证监会规定的其他应当召开基金份额持有人大会的事项。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、以下情况可由基金管理人和基金托管人协商后修改，不需召开基金份额持有人大会：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）在法律法规和基金合同规定的范围内且对现有基金份额持有人利益无实质性不利影响的前提下调低销售服务费；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）法律法规要求增加的基金费用的收取；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）因相应的法律法规发生变动而应当对基金合同进行修改；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）在不违反法律法规、基金合同以及在不损害已有基金份额持有人权益的前提下，基金推出新业务或服务；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）按照法律法规和基金合同规定不需召开基金份额持有人大会的其他情形。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二</w:t>
      </w:r>
      <w:r>
        <w:rPr>
          <w:rFonts w:ascii="Arial Unicode MS" w:hAnsi="Arial Unicode MS" w:cs="Arial" w:hint="eastAsia"/>
          <w:kern w:val="0"/>
          <w:szCs w:val="21"/>
        </w:rPr>
        <w:t>）</w:t>
      </w:r>
      <w:r>
        <w:rPr>
          <w:rFonts w:ascii="Arial Unicode MS" w:hAnsi="Arial Unicode MS" w:cs="Arial"/>
          <w:kern w:val="0"/>
          <w:szCs w:val="21"/>
        </w:rPr>
        <w:t>会议召集人及召集方式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、除法律法规规定或基金合同另有约定外，基金份额持有人大会由基金管理人召集。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、基金管理人未按规定召集或不能召开时，由基金托管人召集。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日内召开；基金管理人决定不召集，基金托管人仍认为有必要召开的，应当由基金托管人自行召集，并自出具书面决定之日起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）的基金份额持有人仍认为有必要召开的，应当向基金托管人提出书面提议。基金托管人应当自收到书面提议之日起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）的基金份额持有人有权自行召集，并至少提前</w:t>
      </w:r>
      <w:r>
        <w:rPr>
          <w:rFonts w:ascii="Arial Unicode MS" w:hAnsi="Arial Unicode MS" w:cs="Arial" w:hint="eastAsia"/>
          <w:kern w:val="0"/>
          <w:szCs w:val="21"/>
        </w:rPr>
        <w:t>30</w:t>
      </w:r>
      <w:r>
        <w:rPr>
          <w:rFonts w:ascii="Arial Unicode MS" w:hAnsi="Arial Unicode MS" w:cs="Arial" w:hint="eastAsia"/>
          <w:kern w:val="0"/>
          <w:szCs w:val="21"/>
        </w:rPr>
        <w:t>日报中国证监会备案。基金份额持有人依法自行召集基金份额持有人大会的，基金管理人、基金托管人应当配合，不得阻碍、干扰。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、基金份额持有人会议的召集人负责选择确定开会时间、地点、方式和权益登记日。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召开基金份额持有人大会的通知时间、通知内容、通知方式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、召开基金份额持有人大会，召集人应于会议召开前</w:t>
      </w:r>
      <w:r>
        <w:rPr>
          <w:rFonts w:ascii="Arial Unicode MS" w:hAnsi="Arial Unicode MS" w:cs="Arial" w:hint="eastAsia"/>
          <w:kern w:val="0"/>
          <w:szCs w:val="21"/>
        </w:rPr>
        <w:t>30</w:t>
      </w:r>
      <w:r>
        <w:rPr>
          <w:rFonts w:ascii="Arial Unicode MS" w:hAnsi="Arial Unicode MS" w:cs="Arial" w:hint="eastAsia"/>
          <w:kern w:val="0"/>
          <w:szCs w:val="21"/>
        </w:rPr>
        <w:t>日在指定媒介公告。基金份额持有人大会通知应至少载明以下内容：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）会议召开的时间、地点和会议形式；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）会议拟审议的事项、议事程序和表决方式；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）有权出席基金份额持有人大会的基金份额持有人的权益登记日；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）授权委托证明的内容要求（包括但不限于代理人身份，代理权限和代理有效期限等）、授权方式、送达时间和地点；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）会务常设联系人姓名及联系电话；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）出席会议者必须准备的文件和必须履行的手续；</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）召集人需要通知的其他事项。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基金份额持有人出席会议的方式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在同时符合以下条件时，通讯开会的方式视为有效：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）会议召集人按基金合同约定公布会议通知后，在</w:t>
      </w:r>
      <w:r>
        <w:rPr>
          <w:rFonts w:ascii="Arial Unicode MS" w:hAnsi="Arial Unicode MS" w:cs="Arial" w:hint="eastAsia"/>
          <w:kern w:val="0"/>
          <w:szCs w:val="21"/>
        </w:rPr>
        <w:t>2</w:t>
      </w:r>
      <w:r>
        <w:rPr>
          <w:rFonts w:ascii="Arial Unicode MS" w:hAnsi="Arial Unicode MS" w:cs="Arial" w:hint="eastAsia"/>
          <w:kern w:val="0"/>
          <w:szCs w:val="21"/>
        </w:rPr>
        <w:t>个工作日内连续公布相关提示性公告；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）上述第（</w:t>
      </w:r>
      <w:r>
        <w:rPr>
          <w:rFonts w:ascii="Arial Unicode MS" w:hAnsi="Arial Unicode MS" w:cs="Arial" w:hint="eastAsia"/>
          <w:kern w:val="0"/>
          <w:szCs w:val="21"/>
        </w:rPr>
        <w:t>3</w:t>
      </w:r>
      <w:r>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议事内容与程序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、议事内容及提案权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基金份额持有人大会的召集人发出召集会议的通知后，对原有提案的修改应当在基金份额持有人大会召开前及时公告。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基金份额持有人大会不得对未事先公告的议事内容进行表决。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、议事程序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）现场开会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会议召集人应当制作出席会议人员的签名册。签名册载明参加会议人员姓名（或单位名称）、身份证明文件号码、持有或代表有表决权的基金份额、委托人姓名（或单位名称）和联系方式等事项。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）通讯开会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在通讯开会的情况下，首先由召集人提前</w:t>
      </w:r>
      <w:r>
        <w:rPr>
          <w:rFonts w:ascii="Arial Unicode MS" w:hAnsi="Arial Unicode MS" w:cs="Arial" w:hint="eastAsia"/>
          <w:kern w:val="0"/>
          <w:szCs w:val="21"/>
        </w:rPr>
        <w:t>30</w:t>
      </w:r>
      <w:r>
        <w:rPr>
          <w:rFonts w:ascii="Arial Unicode MS" w:hAnsi="Arial Unicode MS" w:cs="Arial" w:hint="eastAsia"/>
          <w:kern w:val="0"/>
          <w:szCs w:val="21"/>
        </w:rPr>
        <w:t>日公布提案，在所通知的表决截止日期后</w:t>
      </w:r>
      <w:r>
        <w:rPr>
          <w:rFonts w:ascii="Arial Unicode MS" w:hAnsi="Arial Unicode MS" w:cs="Arial" w:hint="eastAsia"/>
          <w:kern w:val="0"/>
          <w:szCs w:val="21"/>
        </w:rPr>
        <w:t>2</w:t>
      </w:r>
      <w:r>
        <w:rPr>
          <w:rFonts w:ascii="Arial Unicode MS" w:hAnsi="Arial Unicode MS" w:cs="Arial" w:hint="eastAsia"/>
          <w:kern w:val="0"/>
          <w:szCs w:val="21"/>
        </w:rPr>
        <w:t>个工作日内在公证机关监督下由召集人统计全部有效表决，在公证机关监督下形成决议。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基金份额持有人所持每份基金份额有一票表决权。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基金份额持有人大会决议分为一般决议和特别决议：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Pr>
          <w:rFonts w:ascii="Arial Unicode MS" w:hAnsi="Arial Unicode MS" w:cs="Arial" w:hint="eastAsia"/>
          <w:kern w:val="0"/>
          <w:szCs w:val="21"/>
        </w:rPr>
        <w:t>2</w:t>
      </w:r>
      <w:r>
        <w:rPr>
          <w:rFonts w:ascii="Arial Unicode MS" w:hAnsi="Arial Unicode MS" w:cs="Arial" w:hint="eastAsia"/>
          <w:kern w:val="0"/>
          <w:szCs w:val="21"/>
        </w:rPr>
        <w:t>项所规定的须以特别决议通过事项以外的其他事项均以一般决议的方式通过。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基金份额持有人大会采取记名方式进行投票表决。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基金份额持有人大会的各项提案或同一项提案内并列的各项议题应当分开审议、逐项表决。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计票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）监票人应当在基金份额持有人表决后立即进行清点并由大会主持人当场公布计票结果。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）计票过程应由公证机关予以公证，基金管理人或基金托管人拒不出席大会的，不影响计票的效力。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八</w:t>
      </w:r>
      <w:r>
        <w:rPr>
          <w:rFonts w:ascii="Arial Unicode MS" w:hAnsi="Arial Unicode MS" w:cs="Arial" w:hint="eastAsia"/>
          <w:kern w:val="0"/>
          <w:szCs w:val="21"/>
        </w:rPr>
        <w:t>）</w:t>
      </w:r>
      <w:r>
        <w:rPr>
          <w:rFonts w:ascii="Arial Unicode MS" w:hAnsi="Arial Unicode MS" w:cs="Arial"/>
          <w:kern w:val="0"/>
          <w:szCs w:val="21"/>
        </w:rPr>
        <w:t>生效与公告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基金份额持有人大会的决议，召集人应当自通过之日起</w:t>
      </w:r>
      <w:r>
        <w:rPr>
          <w:rFonts w:ascii="Arial Unicode MS" w:hAnsi="Arial Unicode MS" w:cs="Arial" w:hint="eastAsia"/>
          <w:kern w:val="0"/>
          <w:szCs w:val="21"/>
        </w:rPr>
        <w:t>5</w:t>
      </w:r>
      <w:r>
        <w:rPr>
          <w:rFonts w:ascii="Arial Unicode MS" w:hAnsi="Arial Unicode MS" w:cs="Arial" w:hint="eastAsia"/>
          <w:kern w:val="0"/>
          <w:szCs w:val="21"/>
        </w:rPr>
        <w:t>日内报中国证监会备案。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基金份额持有人大会的决议自表决通过之日起生效。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基金份额持有人大会决议自生效之日起</w:t>
      </w:r>
      <w:r>
        <w:rPr>
          <w:rFonts w:ascii="Arial Unicode MS" w:hAnsi="Arial Unicode MS" w:cs="Arial" w:hint="eastAsia"/>
          <w:kern w:val="0"/>
          <w:szCs w:val="21"/>
        </w:rPr>
        <w:t>2</w:t>
      </w:r>
      <w:r>
        <w:rPr>
          <w:rFonts w:ascii="Arial Unicode MS" w:hAnsi="Arial Unicode MS" w:cs="Arial" w:hint="eastAsia"/>
          <w:kern w:val="0"/>
          <w:szCs w:val="21"/>
        </w:rPr>
        <w:t>个工作日内在指定媒介上公告。如果采用通讯方式进行表决，在公告基金份额持有人大会决议时，必须将公证书全文、公证机构、公证员姓名等一同公告。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《基金合同》的变更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 2</w:t>
      </w:r>
      <w:r>
        <w:rPr>
          <w:rFonts w:ascii="Arial Unicode MS" w:hAnsi="Arial Unicode MS" w:cs="Arial" w:hint="eastAsia"/>
          <w:kern w:val="0"/>
          <w:szCs w:val="21"/>
        </w:rPr>
        <w:t>、关于《基金合同》变更的基金份额持有人大会决议须报中国证监会备案，自表决通过之日起生效，自决议生效后两个工作日内在指定媒介公告。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（二）《基金合同》的终止事由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、《基金合同》约定的其他情形；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、相关法律法规和中国证监会规定的其他情况。</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sidR="002D351A" w:rsidRPr="007B1922">
        <w:rPr>
          <w:rFonts w:ascii="Arial Unicode MS" w:hAnsi="Arial Unicode MS" w:hint="eastAsia"/>
          <w:bCs/>
          <w:szCs w:val="21"/>
        </w:rPr>
        <w:t>具有证券</w:t>
      </w:r>
      <w:r w:rsidR="002D351A">
        <w:rPr>
          <w:rFonts w:ascii="Arial Unicode MS" w:hAnsi="Arial Unicode MS" w:hint="eastAsia"/>
          <w:bCs/>
          <w:szCs w:val="21"/>
        </w:rPr>
        <w:t>、</w:t>
      </w:r>
      <w:r w:rsidR="002D351A">
        <w:rPr>
          <w:rFonts w:ascii="Arial Unicode MS" w:hAnsi="Arial Unicode MS"/>
          <w:bCs/>
          <w:szCs w:val="21"/>
        </w:rPr>
        <w:t>期货</w:t>
      </w:r>
      <w:r w:rsidR="002D351A" w:rsidRPr="007B1922">
        <w:rPr>
          <w:rFonts w:ascii="Arial Unicode MS" w:hAnsi="Arial Unicode MS" w:hint="eastAsia"/>
          <w:bCs/>
          <w:szCs w:val="21"/>
        </w:rPr>
        <w:t>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sidR="002D351A" w:rsidRPr="007B1922">
        <w:rPr>
          <w:rFonts w:ascii="Arial Unicode MS" w:hAnsi="Arial Unicode MS" w:hint="eastAsia"/>
          <w:bCs/>
          <w:szCs w:val="21"/>
        </w:rPr>
        <w:t>具有证券</w:t>
      </w:r>
      <w:r w:rsidR="002D351A">
        <w:rPr>
          <w:rFonts w:ascii="Arial Unicode MS" w:hAnsi="Arial Unicode MS" w:hint="eastAsia"/>
          <w:bCs/>
          <w:szCs w:val="21"/>
        </w:rPr>
        <w:t>、</w:t>
      </w:r>
      <w:r w:rsidR="002D351A">
        <w:rPr>
          <w:rFonts w:ascii="Arial Unicode MS" w:hAnsi="Arial Unicode MS"/>
          <w:bCs/>
          <w:szCs w:val="21"/>
        </w:rPr>
        <w:t>期货</w:t>
      </w:r>
      <w:r w:rsidR="002D351A" w:rsidRPr="007B1922">
        <w:rPr>
          <w:rFonts w:ascii="Arial Unicode MS" w:hAnsi="Arial Unicode MS" w:hint="eastAsia"/>
          <w:bCs/>
          <w:szCs w:val="21"/>
        </w:rPr>
        <w:t>相关业务资格的</w:t>
      </w:r>
      <w:r>
        <w:rPr>
          <w:rFonts w:ascii="Arial Unicode MS" w:hAnsi="Arial Unicode MS" w:cs="Arial" w:hint="eastAsia"/>
          <w:kern w:val="0"/>
          <w:szCs w:val="21"/>
        </w:rPr>
        <w:t>会计师事务所对清算报告进行外部审计，聘请律师事务所对清算报告出具法律意见书；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清算费用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清算费用是指基金财产清算小组在进行基金清算过程中发生的所有合理费用，清算费用由基金财产清算小组优先从基金</w:t>
      </w:r>
      <w:r>
        <w:rPr>
          <w:rFonts w:ascii="Arial Unicode MS" w:hAnsi="Arial Unicode MS" w:cs="Arial" w:hint="eastAsia"/>
          <w:kern w:val="0"/>
          <w:szCs w:val="21"/>
        </w:rPr>
        <w:t>剩余</w:t>
      </w:r>
      <w:r>
        <w:rPr>
          <w:rFonts w:ascii="Arial Unicode MS" w:hAnsi="Arial Unicode MS" w:cs="Arial"/>
          <w:kern w:val="0"/>
          <w:szCs w:val="21"/>
        </w:rPr>
        <w:t>财产中支付。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基金财产清算剩余资产的分配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基金财产清算的公告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清算过程中的有关重大事项须及时公告；基金财产清算报告经</w:t>
      </w:r>
      <w:r w:rsidR="002D351A" w:rsidRPr="007B1922">
        <w:rPr>
          <w:rFonts w:ascii="Arial Unicode MS" w:hAnsi="Arial Unicode MS" w:hint="eastAsia"/>
          <w:bCs/>
          <w:szCs w:val="21"/>
        </w:rPr>
        <w:t>具有证券</w:t>
      </w:r>
      <w:r w:rsidR="002D351A">
        <w:rPr>
          <w:rFonts w:ascii="Arial Unicode MS" w:hAnsi="Arial Unicode MS" w:hint="eastAsia"/>
          <w:bCs/>
          <w:szCs w:val="21"/>
        </w:rPr>
        <w:t>、</w:t>
      </w:r>
      <w:r w:rsidR="002D351A">
        <w:rPr>
          <w:rFonts w:ascii="Arial Unicode MS" w:hAnsi="Arial Unicode MS"/>
          <w:bCs/>
          <w:szCs w:val="21"/>
        </w:rPr>
        <w:t>期货</w:t>
      </w:r>
      <w:r w:rsidR="002D351A" w:rsidRPr="007B1922">
        <w:rPr>
          <w:rFonts w:ascii="Arial Unicode MS" w:hAnsi="Arial Unicode MS" w:hint="eastAsia"/>
          <w:bCs/>
          <w:szCs w:val="21"/>
        </w:rPr>
        <w:t>相关业务资格的</w:t>
      </w:r>
      <w:r>
        <w:rPr>
          <w:rFonts w:ascii="Arial Unicode MS" w:hAnsi="Arial Unicode MS" w:cs="Arial"/>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kern w:val="0"/>
          <w:szCs w:val="21"/>
        </w:rPr>
        <w:t>个工作日内由基金财产清算小组进行公告。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基金财产清算账册及文件的保存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kern w:val="0"/>
          <w:szCs w:val="21"/>
        </w:rPr>
        <w:t>年以上。</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rsidR="00BF3EE1" w:rsidRDefault="00D0665D">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rsidR="00BF3EE1" w:rsidRDefault="00D0665D">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《基金合同》（为本合同之目的，在此不包括香港、澳门特别行政区和台湾地区法律）受中国法律管辖。</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《基金合同》可印制成册，供投资者在基金管理人、基金托管人、销售机构的办公场所和营业场所查阅。</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80"/>
        <w:rPr>
          <w:rFonts w:ascii="Arial Unicode MS" w:hAnsi="Arial Unicode MS"/>
          <w:bCs/>
          <w:sz w:val="24"/>
        </w:rPr>
      </w:pPr>
    </w:p>
    <w:p w:rsidR="00BF3EE1" w:rsidRDefault="00D0665D">
      <w:pPr>
        <w:pStyle w:val="11"/>
        <w:snapToGrid w:val="0"/>
        <w:spacing w:before="0" w:after="0" w:line="360" w:lineRule="auto"/>
        <w:ind w:firstLine="492"/>
        <w:rPr>
          <w:rFonts w:ascii="Arial Unicode MS" w:eastAsia="宋体" w:hAnsi="Arial Unicode MS" w:cs="Arial"/>
          <w:b/>
          <w:bCs/>
          <w:sz w:val="28"/>
          <w:szCs w:val="28"/>
        </w:rPr>
      </w:pPr>
      <w:bookmarkStart w:id="139" w:name="_Toc214873614"/>
      <w:bookmarkStart w:id="140" w:name="_Toc317088156"/>
      <w:bookmarkStart w:id="141" w:name="_Toc317088553"/>
      <w:bookmarkStart w:id="142" w:name="_Toc320887658"/>
      <w:bookmarkStart w:id="143" w:name="_Toc335232707"/>
      <w:bookmarkStart w:id="144" w:name="_Toc1464074"/>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9"/>
      <w:bookmarkEnd w:id="140"/>
      <w:bookmarkEnd w:id="141"/>
      <w:bookmarkEnd w:id="142"/>
      <w:bookmarkEnd w:id="143"/>
      <w:bookmarkEnd w:id="144"/>
    </w:p>
    <w:p w:rsidR="00BF3EE1" w:rsidRDefault="00BF3EE1">
      <w:pPr>
        <w:adjustRightInd w:val="0"/>
        <w:snapToGrid w:val="0"/>
        <w:spacing w:line="360" w:lineRule="auto"/>
        <w:ind w:firstLineChars="200" w:firstLine="422"/>
        <w:rPr>
          <w:rFonts w:ascii="Arial Unicode MS" w:hAnsi="Arial Unicode MS" w:cs="Arial"/>
          <w:b/>
          <w:szCs w:val="21"/>
        </w:rPr>
      </w:pPr>
    </w:p>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一、托管协议当事人</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145" w:name="_Toc77662992"/>
      <w:bookmarkStart w:id="146" w:name="_Toc22454433"/>
      <w:r>
        <w:rPr>
          <w:rFonts w:ascii="Arial Unicode MS" w:hAnsi="Arial Unicode MS" w:cs="Arial" w:hint="eastAsia"/>
          <w:kern w:val="0"/>
          <w:szCs w:val="21"/>
        </w:rPr>
        <w:t>（一）基金管理人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2D351A">
        <w:rPr>
          <w:rFonts w:ascii="Arial Unicode MS" w:hAnsi="Arial Unicode MS" w:cs="Arial" w:hint="eastAsia"/>
          <w:kern w:val="0"/>
          <w:szCs w:val="21"/>
        </w:rPr>
        <w:t>杨小舟</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w:t>
      </w:r>
      <w:r>
        <w:rPr>
          <w:rFonts w:ascii="Arial Unicode MS" w:hAnsi="Arial Unicode MS" w:cs="Arial" w:hint="eastAsia"/>
          <w:kern w:val="0"/>
          <w:szCs w:val="21"/>
        </w:rPr>
        <w:t xml:space="preserve">: </w:t>
      </w:r>
      <w:r>
        <w:rPr>
          <w:rFonts w:ascii="Arial Unicode MS" w:hAnsi="Arial Unicode MS" w:cs="Arial" w:hint="eastAsia"/>
          <w:kern w:val="0"/>
          <w:szCs w:val="21"/>
        </w:rPr>
        <w:t>有限责任公司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0755-84356633</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名称：上海浦东发展银行股份有限公司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办公地址：上海市中山东一路</w:t>
      </w:r>
      <w:r>
        <w:rPr>
          <w:rFonts w:ascii="Arial Unicode MS" w:hAnsi="Arial Unicode MS" w:cs="Arial" w:hint="eastAsia"/>
          <w:kern w:val="0"/>
          <w:szCs w:val="21"/>
        </w:rPr>
        <w:t>12</w:t>
      </w:r>
      <w:r>
        <w:rPr>
          <w:rFonts w:ascii="Arial Unicode MS" w:hAnsi="Arial Unicode MS" w:cs="Arial" w:hint="eastAsia"/>
          <w:kern w:val="0"/>
          <w:szCs w:val="21"/>
        </w:rPr>
        <w:t>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法定代表人：吉晓辉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1992</w:t>
      </w:r>
      <w:r>
        <w:rPr>
          <w:rFonts w:ascii="Arial Unicode MS" w:hAnsi="Arial Unicode MS" w:cs="Arial" w:hint="eastAsia"/>
          <w:kern w:val="0"/>
          <w:szCs w:val="21"/>
        </w:rPr>
        <w:t>年</w:t>
      </w:r>
      <w:r>
        <w:rPr>
          <w:rFonts w:ascii="Arial Unicode MS" w:hAnsi="Arial Unicode MS" w:cs="Arial" w:hint="eastAsia"/>
          <w:kern w:val="0"/>
          <w:szCs w:val="21"/>
        </w:rPr>
        <w:t>10</w:t>
      </w:r>
      <w:r>
        <w:rPr>
          <w:rFonts w:ascii="Arial Unicode MS" w:hAnsi="Arial Unicode MS" w:cs="Arial" w:hint="eastAsia"/>
          <w:kern w:val="0"/>
          <w:szCs w:val="21"/>
        </w:rPr>
        <w:t>月</w:t>
      </w:r>
      <w:r>
        <w:rPr>
          <w:rFonts w:ascii="Arial Unicode MS" w:hAnsi="Arial Unicode MS" w:cs="Arial" w:hint="eastAsia"/>
          <w:kern w:val="0"/>
          <w:szCs w:val="21"/>
        </w:rPr>
        <w:t>19</w:t>
      </w:r>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基金托管业务资格批准机关：中国证监会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基金托管业务资格文号：证监基金字</w:t>
      </w:r>
      <w:r>
        <w:rPr>
          <w:rFonts w:ascii="Arial Unicode MS" w:hAnsi="Arial Unicode MS" w:cs="Arial" w:hint="eastAsia"/>
          <w:kern w:val="0"/>
          <w:szCs w:val="21"/>
        </w:rPr>
        <w:t>[2003]105</w:t>
      </w:r>
      <w:r>
        <w:rPr>
          <w:rFonts w:ascii="Arial Unicode MS" w:hAnsi="Arial Unicode MS" w:cs="Arial" w:hint="eastAsia"/>
          <w:kern w:val="0"/>
          <w:szCs w:val="21"/>
        </w:rPr>
        <w:t>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组织形式：股份有限公司（上市）</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注册资本：人民币</w:t>
      </w:r>
      <w:r>
        <w:rPr>
          <w:rFonts w:ascii="Arial Unicode MS" w:hAnsi="Arial Unicode MS" w:cs="Arial" w:hint="eastAsia"/>
          <w:kern w:val="0"/>
          <w:szCs w:val="21"/>
        </w:rPr>
        <w:t>196.53</w:t>
      </w:r>
      <w:r>
        <w:rPr>
          <w:rFonts w:ascii="Arial Unicode MS" w:hAnsi="Arial Unicode MS" w:cs="Arial" w:hint="eastAsia"/>
          <w:kern w:val="0"/>
          <w:szCs w:val="21"/>
        </w:rPr>
        <w:t>亿元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经营期限：永久存续</w:t>
      </w:r>
    </w:p>
    <w:bookmarkEnd w:id="145"/>
    <w:bookmarkEnd w:id="146"/>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二、</w:t>
      </w:r>
      <w:r>
        <w:rPr>
          <w:rFonts w:ascii="Arial Unicode MS" w:hAnsi="Arial Unicode MS" w:cs="Arial" w:hint="eastAsia"/>
          <w:b/>
          <w:kern w:val="0"/>
          <w:szCs w:val="21"/>
        </w:rPr>
        <w:t>基金托管人与基金管理人之间的业务监督、核查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（一）基金托管人对基金管理人的投资行为行使监督权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基金托管人根据有关法律法规的规定和《基金合同》的约定，对下述基金投资范围、投资对象进行监督。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本基金将投资于以下金融工具：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本基金可以投资于股票（包括中小板、创业板及其他中国证监会核准上市的股票）、权证，不投资于可转换债券（可分离交易可转债的纯债部分除外）、可交换债券。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本基金不得投资于相关法律、法规、部门规章及《基金合同》禁止投资的投资工具。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基金托管人根据有关法律法规的规定及《基金合同》的约定对下述基金投融资比例进行监督：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）按法律法规的规定及《基金合同》的约定，本基金的投资资产配置比例为：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）根据法律法规的规定及《基金合同》的约定，本基金投资组合遵循以下投资限制：</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16</w:t>
      </w:r>
      <w:r>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Pr>
          <w:rFonts w:asciiTheme="minorEastAsia" w:eastAsiaTheme="minorEastAsia" w:hAnsiTheme="minorEastAsia"/>
          <w:bCs/>
          <w:szCs w:val="21"/>
        </w:rPr>
        <w:t>15%</w:t>
      </w:r>
      <w:r>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Pr>
          <w:rFonts w:asciiTheme="minorEastAsia" w:eastAsiaTheme="minorEastAsia" w:hAnsiTheme="minorEastAsia"/>
          <w:bCs/>
          <w:szCs w:val="21"/>
        </w:rPr>
        <w:t>30%</w:t>
      </w:r>
      <w:r>
        <w:rPr>
          <w:rFonts w:asciiTheme="minorEastAsia" w:eastAsiaTheme="minorEastAsia" w:hAnsiTheme="minorEastAsia" w:hint="eastAsia"/>
          <w:bCs/>
          <w:szCs w:val="21"/>
        </w:rPr>
        <w:t>；</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17</w:t>
      </w:r>
      <w:r>
        <w:rPr>
          <w:rFonts w:asciiTheme="minorEastAsia" w:eastAsiaTheme="minorEastAsia" w:hAnsiTheme="minorEastAsia" w:hint="eastAsia"/>
          <w:bCs/>
          <w:szCs w:val="21"/>
        </w:rPr>
        <w:t>）本基金主动投资于流动性受限资产的市值合计不得超过该基金资产净值的</w:t>
      </w:r>
      <w:r>
        <w:rPr>
          <w:rFonts w:asciiTheme="minorEastAsia" w:eastAsiaTheme="minorEastAsia" w:hAnsiTheme="minorEastAsia"/>
          <w:bCs/>
          <w:szCs w:val="21"/>
        </w:rPr>
        <w:t>15%</w:t>
      </w:r>
      <w:r>
        <w:rPr>
          <w:rFonts w:asciiTheme="minorEastAsia" w:eastAsiaTheme="minorEastAsia" w:hAnsiTheme="minorEastAsia" w:hint="eastAsia"/>
          <w:bCs/>
          <w:szCs w:val="21"/>
        </w:rPr>
        <w:t>；</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18</w:t>
      </w:r>
      <w:r>
        <w:rPr>
          <w:rFonts w:asciiTheme="minorEastAsia" w:eastAsiaTheme="minorEastAsia" w:hAnsiTheme="minorEastAsia" w:hint="eastAsia"/>
          <w:bCs/>
          <w:szCs w:val="21"/>
        </w:rPr>
        <w:t>）本基金与私募类证券资管产品及中国证监会认定的其他主体为交易对手开展逆回购交易的，可接受质押品的资质要求应当与基金合同约定的投资范围保持一致；</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19</w:t>
      </w:r>
      <w:r>
        <w:rPr>
          <w:rFonts w:asciiTheme="minorEastAsia" w:eastAsiaTheme="minorEastAsia" w:hAnsiTheme="minorEastAsia" w:hint="eastAsia"/>
          <w:bCs/>
          <w:szCs w:val="21"/>
        </w:rPr>
        <w:t>）法律法规及中国证监会规定的和《基金合同》约定的其他投资限制。</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除上述第</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12</w:t>
      </w:r>
      <w:r>
        <w:rPr>
          <w:rFonts w:asciiTheme="minorEastAsia" w:eastAsiaTheme="minorEastAsia" w:hAnsiTheme="minorEastAsia" w:hint="eastAsia"/>
          <w:bCs/>
          <w:szCs w:val="21"/>
        </w:rPr>
        <w:t>）、</w:t>
      </w:r>
      <w:r>
        <w:rPr>
          <w:rFonts w:asciiTheme="minorEastAsia" w:eastAsiaTheme="minorEastAsia" w:hAnsiTheme="minorEastAsia"/>
          <w:bCs/>
          <w:szCs w:val="21"/>
        </w:rPr>
        <w:t>17</w:t>
      </w:r>
      <w:r>
        <w:rPr>
          <w:rFonts w:asciiTheme="minorEastAsia" w:eastAsiaTheme="minorEastAsia" w:hAnsiTheme="minorEastAsia" w:hint="eastAsia"/>
          <w:bCs/>
          <w:szCs w:val="21"/>
        </w:rPr>
        <w:t>）、</w:t>
      </w:r>
      <w:r>
        <w:rPr>
          <w:rFonts w:asciiTheme="minorEastAsia" w:eastAsiaTheme="minorEastAsia" w:hAnsiTheme="minorEastAsia"/>
          <w:bCs/>
          <w:szCs w:val="21"/>
        </w:rPr>
        <w:t>18</w:t>
      </w:r>
      <w:r>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Pr>
          <w:rFonts w:asciiTheme="minorEastAsia" w:eastAsiaTheme="minorEastAsia" w:hAnsiTheme="minorEastAsia"/>
          <w:bCs/>
          <w:szCs w:val="21"/>
        </w:rPr>
        <w:t>10</w:t>
      </w:r>
      <w:r>
        <w:rPr>
          <w:rFonts w:asciiTheme="minorEastAsia" w:eastAsiaTheme="minorEastAsia" w:hAnsiTheme="minorEastAsia" w:hint="eastAsia"/>
          <w:bCs/>
          <w:szCs w:val="21"/>
        </w:rPr>
        <w:t>个交易日内进行调整，但中国证监会规定的特殊情形除外。法律法规或监管机构另有规定的，从其规定。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托管人对上述指标的监督义务，仅限于监督由基金管理人管理且由托管人托管的全部公募基金及基金专户产品是否符合上述比例限制。《基金法》及其他有关法律法规或监管部门取消上述限制的，履行适当程序后，基金不受上述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除投资资产配置外，基金托管人对基金投资的监督和检查自本托管协议生效之日起开始。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）法律法规允许的基金投资比例调整期限</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Pr>
          <w:rFonts w:ascii="Arial Unicode MS" w:hAnsi="Arial Unicode MS" w:cs="Arial" w:hint="eastAsia"/>
          <w:kern w:val="0"/>
          <w:szCs w:val="21"/>
        </w:rPr>
        <w:t>10</w:t>
      </w:r>
      <w:r>
        <w:rPr>
          <w:rFonts w:ascii="Arial Unicode MS" w:hAnsi="Arial Unicode MS" w:cs="Arial" w:hint="eastAsia"/>
          <w:kern w:val="0"/>
          <w:szCs w:val="21"/>
        </w:rPr>
        <w:t>个交易日内进行调整，以达到规定的投资比例限制要求。法律法规另有规定的从其规定。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基金管理人应在出现可预见资产规模大幅变动的情况下，至少提前</w:t>
      </w:r>
      <w:r>
        <w:rPr>
          <w:rFonts w:ascii="Arial Unicode MS" w:hAnsi="Arial Unicode MS" w:cs="Arial" w:hint="eastAsia"/>
          <w:kern w:val="0"/>
          <w:szCs w:val="21"/>
        </w:rPr>
        <w:t>2</w:t>
      </w:r>
      <w:r>
        <w:rPr>
          <w:rFonts w:ascii="Arial Unicode MS" w:hAnsi="Arial Unicode MS" w:cs="Arial" w:hint="eastAsia"/>
          <w:kern w:val="0"/>
          <w:szCs w:val="21"/>
        </w:rPr>
        <w:t>个工作日正式向基金托管人发函说明基金可能的变动规模和公司应对措施，便于基金托管人实施交易监督。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）本基金可以按照国家的有关规定进行融资融券。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）相关法律、法规或部门规章规定的其他比例限制。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基金托管人对基金投资的监督和检查自本托管协议生效之日起开始。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基金托管人根据有关法律法规的规定及《基金合同》的约定对下述基金投资禁止行为进行监督：</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根据法律法规的规定及《基金合同》的约定，本基金禁止从事下列行为：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基金托管人依据有关法律法规的规定和《基金合同》的约定对于基金关联投资限制进行监督。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基金托管人依据有关法律法规的规定和《基金合同》的约定对基金管理人参与银行间债券市场进行监督。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）基金托管人按以下方式对基金管理人参与银行间市场交易的交易对手的资信风险控制措施进行监督。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库予以更新和调整，并及时书面通知基金托管人。基金托管人据以对基金银行间债券市场交易的交易对手是否符合上述名单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）基金托管人对银行间交易市场的交易方式的控制按如下约定进行监督。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基金托管人对基金管理人选择存款银行进行监督。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基金托管人对基金投资中小企业私募债券、中期票据的监督责任仅限于依据本协议第二条第（一）款第</w:t>
      </w:r>
      <w:r>
        <w:rPr>
          <w:rFonts w:ascii="Arial Unicode MS" w:hAnsi="Arial Unicode MS" w:cs="Arial" w:hint="eastAsia"/>
          <w:kern w:val="0"/>
          <w:szCs w:val="21"/>
        </w:rPr>
        <w:t>2</w:t>
      </w:r>
      <w:r>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人原因导致基金出现损失的，基金托管人不承担任何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基金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基金托管人发现基金管理人有重大违规行为，应立即报告中国证监会，同时通知基金管理人限期纠正。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rsidR="00BF3EE1" w:rsidRDefault="00D0665D">
      <w:pPr>
        <w:adjustRightInd w:val="0"/>
        <w:snapToGrid w:val="0"/>
        <w:spacing w:line="360" w:lineRule="auto"/>
        <w:ind w:firstLineChars="200" w:firstLine="422"/>
        <w:rPr>
          <w:rFonts w:ascii="Arial Unicode MS" w:hAnsi="Arial Unicode MS" w:cs="Arial"/>
          <w:b/>
          <w:kern w:val="0"/>
          <w:szCs w:val="21"/>
        </w:rPr>
      </w:pPr>
      <w:bookmarkStart w:id="147" w:name="_Toc296541722"/>
      <w:r>
        <w:rPr>
          <w:rFonts w:ascii="Arial Unicode MS" w:hAnsi="Arial Unicode MS" w:cs="Arial" w:hint="eastAsia"/>
          <w:b/>
          <w:kern w:val="0"/>
          <w:szCs w:val="21"/>
        </w:rPr>
        <w:t>三、基金管理人对基金托管人的业务核查</w:t>
      </w:r>
      <w:bookmarkEnd w:id="147"/>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会和银行业监督管理机构，同时通知基金托管人限期纠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基金托管人应积极配合基金管理人的核查行为，包括但不限于：提交相关资料以供基金管理人核查托管财产的完整性和真实性，在规定时间内答复基金管理人并改正。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四、基金财产的保管</w:t>
      </w:r>
      <w:bookmarkStart w:id="148" w:name="_Toc37159173"/>
      <w:bookmarkStart w:id="149" w:name="_Toc77662997"/>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（一）基金财产保管的原则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基金财产应独立于基金管理人、基金托管人的固有财产。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基金托管人应按本协议规定安全保管托管财产。未经基金管理人的指令，不得自行运用、处分、分配基金的任何财产（托管人主动扣收的汇划费除外）。托管人不对处于自身实际控制之外的账户及财产承担责任。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基金托管人按照规定为托管的基金财产开设资金账户和证券账户。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（二）募集资金的验证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Pr>
          <w:rFonts w:ascii="Arial Unicode MS" w:hAnsi="Arial Unicode MS" w:cs="Arial" w:hint="eastAsia"/>
          <w:kern w:val="0"/>
          <w:szCs w:val="21"/>
        </w:rPr>
        <w:t>2</w:t>
      </w:r>
      <w:r>
        <w:rPr>
          <w:rFonts w:ascii="Arial Unicode MS" w:hAnsi="Arial Unicode MS" w:cs="Arial" w:hint="eastAsia"/>
          <w:kern w:val="0"/>
          <w:szCs w:val="21"/>
        </w:rPr>
        <w:t>名以上（含</w:t>
      </w:r>
      <w:r>
        <w:rPr>
          <w:rFonts w:ascii="Arial Unicode MS" w:hAnsi="Arial Unicode MS" w:cs="Arial" w:hint="eastAsia"/>
          <w:kern w:val="0"/>
          <w:szCs w:val="21"/>
        </w:rPr>
        <w:t>2</w:t>
      </w:r>
      <w:r>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验资金额相一致。基金托管人收到有效认购资金当日以书面形式确认资金到账情况，并及时将资金到账凭证传真给基金管理人，双方进行账务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若基金募集期限届满，未能达到《基金合同》生效的条件，由基金管理人按规定办理退款事宜。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（三）基金资产托管专户的开立和管理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或以基金的名义在其营业机构开设资产托管专户，并根据基金管理人合法合规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资产托管专户的管理应符合《人民币银行结算账户管理办法》、《现金管理暂行条例》、《人民币利率管理规定》、《利率管理暂行规定》、《支付结算办法》以及银行业监督管理机构的其他有关规定。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（四）基金证券账户与证券交易资金账户的开设和管理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基金托管人以基金托管人和本基金联名的方式在中国证券登记结算有限公司上海分公司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深圳分公司开立专门的证券账户。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基金证券账户的开立由基金托管人负责，管理和运用由基金管理人负责。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基金托管人保管证券账户卡原件。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基金托管人以基金托管人的名义在中国证券登记结算有限责任公司上海分公司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（五）银行间市场债券托管和资金结算专户的开立和管理及市场准入备案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（六）其他账户的开设和管理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因业务发展而需要开立的其它账户，可以根据《基金合同》或有关法律法规的规定，经基金管理人和基金托管人协商一致后，由基金托管人负责为基金开立。新账户按有关规则使用并管理。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法律、法规等有关规定对相关账户的开立和管理另有规定的，从其规定办理。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（七）基金投资银行存款账户的开立和管理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存款账户必须以基金名义开立，账户名称为基金名称，存款账户开户文件上加盖预留印鉴及基金管理人公章。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为防范特殊情况下的流动性风险，定期存款协议中应当约定提前支取条款。</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（八）基金财产投资的有关实物证券、银行定期存款存单等有价凭证的保管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（九）与基金财产有关的重大合同的保管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Pr>
          <w:rFonts w:ascii="Arial Unicode MS" w:hAnsi="Arial Unicode MS" w:cs="Arial" w:hint="eastAsia"/>
          <w:kern w:val="0"/>
          <w:szCs w:val="21"/>
        </w:rPr>
        <w:t>5</w:t>
      </w:r>
      <w:r>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Pr>
          <w:rFonts w:ascii="Arial Unicode MS" w:hAnsi="Arial Unicode MS" w:cs="Arial" w:hint="eastAsia"/>
          <w:kern w:val="0"/>
          <w:szCs w:val="21"/>
        </w:rPr>
        <w:t>15</w:t>
      </w:r>
      <w:r>
        <w:rPr>
          <w:rFonts w:ascii="Arial Unicode MS" w:hAnsi="Arial Unicode MS" w:cs="Arial" w:hint="eastAsia"/>
          <w:kern w:val="0"/>
          <w:szCs w:val="21"/>
        </w:rPr>
        <w:t>年以上。</w:t>
      </w:r>
    </w:p>
    <w:bookmarkEnd w:id="148"/>
    <w:bookmarkEnd w:id="149"/>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50" w:name="_Toc77663017"/>
    </w:p>
    <w:bookmarkEnd w:id="150"/>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（一）基金资产净值的计算、复核的时间和程序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基金资产净值是指基金资产总值减去负债后的价值。基金份额净值是指计算日基金资产净值除以该计算日基金份额总份额后的数值。基金份额净值的计算保留到小数点后</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 xml:space="preserve">  </w:t>
      </w:r>
      <w:r>
        <w:rPr>
          <w:rFonts w:ascii="Arial Unicode MS" w:hAnsi="Arial Unicode MS" w:cs="Arial" w:hint="eastAsia"/>
          <w:kern w:val="0"/>
          <w:szCs w:val="21"/>
        </w:rPr>
        <w:t>，小数点后第</w:t>
      </w:r>
      <w:r>
        <w:rPr>
          <w:rFonts w:ascii="Arial Unicode MS" w:hAnsi="Arial Unicode MS" w:cs="Arial" w:hint="eastAsia"/>
          <w:kern w:val="0"/>
          <w:szCs w:val="21"/>
        </w:rPr>
        <w:t>5</w:t>
      </w:r>
      <w:r>
        <w:rPr>
          <w:rFonts w:ascii="Arial Unicode MS" w:hAnsi="Arial Unicode MS" w:cs="Arial" w:hint="eastAsia"/>
          <w:kern w:val="0"/>
          <w:szCs w:val="21"/>
        </w:rPr>
        <w:t>位四舍五入，由此产生的误差计入基金财产。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（二）基金资产估值方法</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估值日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本基金的估值日为本基金相关的证券交易场所的交易日以及国家法律法规规定需要对外披露基金净值的非交易日。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估值对象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基金所拥有的股票、债券、权证、期货合约和银行存款本息、应收款项、其它投资等资产及负债。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估值方法</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本基金的估值方法为：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）证券交易所上市的有价证券的估值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②交易所上市交易或挂牌转让的固定收益品种（本合同另有规定的除外），选取估值日第三方估值机构提供的相应品种对应的估值净价估值，具体估值机构由基金管理人与托管人另行协商约定；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③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）首次公开发行未上市的债券，采用估值技术确定公允价值，在估值技术难以可靠计量公允价值的情况下，按成本估值。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）全国银行间债券市场交易的债券、资产支持证券等固定收益品种，采用估值技术确定公允价值。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）同一债券同时在两个或两个以上市场交易的，按债券所处的市场分别估值。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）中小企业私募债券，采用估值技术确定公允价值。在估值技术难以可靠计量公允价值的情况下，按成本估值。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）国债期货合约按照结算价估值，如估值日无结算价且最近交易日后经济环境未发生重大变化，按最近交易日结算价估值。</w:t>
      </w:r>
    </w:p>
    <w:p w:rsidR="00BF3EE1" w:rsidRDefault="00D0665D">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7</w:t>
      </w:r>
      <w:r>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8</w:t>
      </w:r>
      <w:r>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9</w:t>
      </w:r>
      <w:r>
        <w:rPr>
          <w:rFonts w:ascii="Arial Unicode MS" w:hAnsi="Arial Unicode MS" w:cs="Arial" w:hint="eastAsia"/>
          <w:kern w:val="0"/>
          <w:szCs w:val="21"/>
        </w:rPr>
        <w:t>）相关法律法规以及监管部门有强制规定的，从其规定。如有新增事项，按国家最新规定估值。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（三）估值程序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（四）估值错误的处理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本基金合同的当事人应按照以下约定处理：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估值错误类型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（五）暂停估值的情形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基金投资所涉及的证券交易市场遇法定节假日或因其他原因暂停营业时；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中国证监会和基金合同认定的其它情形。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（六）基金账册的建立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（七）基金定期报告的编制和复核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基金财务报表由基金管理人和基金托管人每月分别独立编制。月度报表的编制，应于每月终了后</w:t>
      </w:r>
      <w:r>
        <w:rPr>
          <w:rFonts w:ascii="Arial Unicode MS" w:hAnsi="Arial Unicode MS" w:cs="Arial" w:hint="eastAsia"/>
          <w:kern w:val="0"/>
          <w:szCs w:val="21"/>
        </w:rPr>
        <w:t>5</w:t>
      </w:r>
      <w:r>
        <w:rPr>
          <w:rFonts w:ascii="Arial Unicode MS" w:hAnsi="Arial Unicode MS" w:cs="Arial" w:hint="eastAsia"/>
          <w:kern w:val="0"/>
          <w:szCs w:val="21"/>
        </w:rPr>
        <w:t>个工作日内完成。</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在《基金合同》生效后每六个月结束之日起</w:t>
      </w:r>
      <w:r>
        <w:rPr>
          <w:rFonts w:ascii="Arial Unicode MS" w:hAnsi="Arial Unicode MS" w:cs="Arial" w:hint="eastAsia"/>
          <w:kern w:val="0"/>
          <w:szCs w:val="21"/>
        </w:rPr>
        <w:t>45</w:t>
      </w:r>
      <w:r>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Pr>
          <w:rFonts w:ascii="Arial Unicode MS" w:hAnsi="Arial Unicode MS" w:cs="Arial" w:hint="eastAsia"/>
          <w:kern w:val="0"/>
          <w:szCs w:val="21"/>
        </w:rPr>
        <w:t>15</w:t>
      </w:r>
      <w:r>
        <w:rPr>
          <w:rFonts w:ascii="Arial Unicode MS" w:hAnsi="Arial Unicode MS" w:cs="Arial" w:hint="eastAsia"/>
          <w:kern w:val="0"/>
          <w:szCs w:val="21"/>
        </w:rPr>
        <w:t>个工作日内完成季度报告编制并公告；在会计年度半年终了后</w:t>
      </w:r>
      <w:r w:rsidR="007C6F01">
        <w:rPr>
          <w:rFonts w:ascii="Arial Unicode MS" w:hAnsi="Arial Unicode MS" w:cs="Arial" w:hint="eastAsia"/>
          <w:kern w:val="0"/>
          <w:szCs w:val="21"/>
        </w:rPr>
        <w:t>两个月</w:t>
      </w:r>
      <w:r>
        <w:rPr>
          <w:rFonts w:ascii="Arial Unicode MS" w:hAnsi="Arial Unicode MS" w:cs="Arial" w:hint="eastAsia"/>
          <w:kern w:val="0"/>
          <w:szCs w:val="21"/>
        </w:rPr>
        <w:t>内完成</w:t>
      </w:r>
      <w:r w:rsidR="007C6F01">
        <w:rPr>
          <w:rFonts w:ascii="Arial Unicode MS" w:hAnsi="Arial Unicode MS" w:cs="Arial" w:hint="eastAsia"/>
          <w:kern w:val="0"/>
          <w:szCs w:val="21"/>
        </w:rPr>
        <w:t>中期</w:t>
      </w:r>
      <w:r>
        <w:rPr>
          <w:rFonts w:ascii="Arial Unicode MS" w:hAnsi="Arial Unicode MS" w:cs="Arial" w:hint="eastAsia"/>
          <w:kern w:val="0"/>
          <w:szCs w:val="21"/>
        </w:rPr>
        <w:t>报告编制并公告；在会计年度结束后</w:t>
      </w:r>
      <w:r w:rsidR="007C6F01">
        <w:rPr>
          <w:rFonts w:ascii="Arial Unicode MS" w:hAnsi="Arial Unicode MS" w:cs="Arial" w:hint="eastAsia"/>
          <w:kern w:val="0"/>
          <w:szCs w:val="21"/>
        </w:rPr>
        <w:t>三个月</w:t>
      </w:r>
      <w:r>
        <w:rPr>
          <w:rFonts w:ascii="Arial Unicode MS" w:hAnsi="Arial Unicode MS" w:cs="Arial" w:hint="eastAsia"/>
          <w:kern w:val="0"/>
          <w:szCs w:val="21"/>
        </w:rPr>
        <w:t>内完成年度报告编制并公告。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基金管理人在</w:t>
      </w:r>
      <w:r>
        <w:rPr>
          <w:rFonts w:ascii="Arial Unicode MS" w:hAnsi="Arial Unicode MS" w:cs="Arial" w:hint="eastAsia"/>
          <w:kern w:val="0"/>
          <w:szCs w:val="21"/>
        </w:rPr>
        <w:t>5</w:t>
      </w:r>
      <w:r>
        <w:rPr>
          <w:rFonts w:ascii="Arial Unicode MS" w:hAnsi="Arial Unicode MS" w:cs="Arial" w:hint="eastAsia"/>
          <w:kern w:val="0"/>
          <w:szCs w:val="21"/>
        </w:rPr>
        <w:t>个工作日内完成月度报告，在月度报告完成当日，对报告加盖公章后，以加密传真方式将有关报告提供基金托管人复核；基金托管人在</w:t>
      </w:r>
      <w:r>
        <w:rPr>
          <w:rFonts w:ascii="Arial Unicode MS" w:hAnsi="Arial Unicode MS" w:cs="Arial" w:hint="eastAsia"/>
          <w:kern w:val="0"/>
          <w:szCs w:val="21"/>
        </w:rPr>
        <w:t>3</w:t>
      </w:r>
      <w:r>
        <w:rPr>
          <w:rFonts w:ascii="Arial Unicode MS" w:hAnsi="Arial Unicode MS" w:cs="Arial" w:hint="eastAsia"/>
          <w:kern w:val="0"/>
          <w:szCs w:val="21"/>
        </w:rPr>
        <w:t>个工作日内进行复核，并将复核结果及时书面通知基金管理人。基金管理人在</w:t>
      </w:r>
      <w:r>
        <w:rPr>
          <w:rFonts w:ascii="Arial Unicode MS" w:hAnsi="Arial Unicode MS" w:cs="Arial" w:hint="eastAsia"/>
          <w:kern w:val="0"/>
          <w:szCs w:val="21"/>
        </w:rPr>
        <w:t>7</w:t>
      </w:r>
      <w:r>
        <w:rPr>
          <w:rFonts w:ascii="Arial Unicode MS" w:hAnsi="Arial Unicode MS" w:cs="Arial" w:hint="eastAsia"/>
          <w:kern w:val="0"/>
          <w:szCs w:val="21"/>
        </w:rPr>
        <w:t>个工作日内完成季度报告，在季度报告完成当日，将有关报告提供基金托管人复核，基金托管人在收到后</w:t>
      </w:r>
      <w:r>
        <w:rPr>
          <w:rFonts w:ascii="Arial Unicode MS" w:hAnsi="Arial Unicode MS" w:cs="Arial" w:hint="eastAsia"/>
          <w:kern w:val="0"/>
          <w:szCs w:val="21"/>
        </w:rPr>
        <w:t>7</w:t>
      </w:r>
      <w:r>
        <w:rPr>
          <w:rFonts w:ascii="Arial Unicode MS" w:hAnsi="Arial Unicode MS" w:cs="Arial" w:hint="eastAsia"/>
          <w:kern w:val="0"/>
          <w:szCs w:val="21"/>
        </w:rPr>
        <w:t>个工作日内进行复核，并将复核结果书面通知基金管理人。基金管理人在</w:t>
      </w:r>
      <w:r>
        <w:rPr>
          <w:rFonts w:ascii="Arial Unicode MS" w:hAnsi="Arial Unicode MS" w:cs="Arial" w:hint="eastAsia"/>
          <w:kern w:val="0"/>
          <w:szCs w:val="21"/>
        </w:rPr>
        <w:t>30</w:t>
      </w:r>
      <w:r>
        <w:rPr>
          <w:rFonts w:ascii="Arial Unicode MS" w:hAnsi="Arial Unicode MS" w:cs="Arial" w:hint="eastAsia"/>
          <w:kern w:val="0"/>
          <w:szCs w:val="21"/>
        </w:rPr>
        <w:t>日内完成半年度报告，在</w:t>
      </w:r>
      <w:r w:rsidR="007C6F01">
        <w:rPr>
          <w:rFonts w:ascii="Arial Unicode MS" w:hAnsi="Arial Unicode MS" w:cs="Arial" w:hint="eastAsia"/>
          <w:kern w:val="0"/>
          <w:szCs w:val="21"/>
        </w:rPr>
        <w:t>中期</w:t>
      </w:r>
      <w:r>
        <w:rPr>
          <w:rFonts w:ascii="Arial Unicode MS" w:hAnsi="Arial Unicode MS" w:cs="Arial" w:hint="eastAsia"/>
          <w:kern w:val="0"/>
          <w:szCs w:val="21"/>
        </w:rPr>
        <w:t>报完成当日，将有关报告提供基金托管人复核，基金托管人在收到后</w:t>
      </w:r>
      <w:r>
        <w:rPr>
          <w:rFonts w:ascii="Arial Unicode MS" w:hAnsi="Arial Unicode MS" w:cs="Arial" w:hint="eastAsia"/>
          <w:kern w:val="0"/>
          <w:szCs w:val="21"/>
        </w:rPr>
        <w:t>30</w:t>
      </w:r>
      <w:r>
        <w:rPr>
          <w:rFonts w:ascii="Arial Unicode MS" w:hAnsi="Arial Unicode MS" w:cs="Arial" w:hint="eastAsia"/>
          <w:kern w:val="0"/>
          <w:szCs w:val="21"/>
        </w:rPr>
        <w:t>日内进行复核，并将复核结果书面通知基金管理人。基金管理人在</w:t>
      </w:r>
      <w:r>
        <w:rPr>
          <w:rFonts w:ascii="Arial Unicode MS" w:hAnsi="Arial Unicode MS" w:cs="Arial" w:hint="eastAsia"/>
          <w:kern w:val="0"/>
          <w:szCs w:val="21"/>
        </w:rPr>
        <w:t>45</w:t>
      </w:r>
      <w:r>
        <w:rPr>
          <w:rFonts w:ascii="Arial Unicode MS" w:hAnsi="Arial Unicode MS" w:cs="Arial" w:hint="eastAsia"/>
          <w:kern w:val="0"/>
          <w:szCs w:val="21"/>
        </w:rPr>
        <w:t>日内完成年度报告，在年度报告完成当日，将有关报告提供基金托管人复核，基金托管人在收到后</w:t>
      </w:r>
      <w:r>
        <w:rPr>
          <w:rFonts w:ascii="Arial Unicode MS" w:hAnsi="Arial Unicode MS" w:cs="Arial" w:hint="eastAsia"/>
          <w:kern w:val="0"/>
          <w:szCs w:val="21"/>
        </w:rPr>
        <w:t>45</w:t>
      </w:r>
      <w:r>
        <w:rPr>
          <w:rFonts w:ascii="Arial Unicode MS" w:hAnsi="Arial Unicode MS" w:cs="Arial" w:hint="eastAsia"/>
          <w:kern w:val="0"/>
          <w:szCs w:val="21"/>
        </w:rPr>
        <w:t>日内复核，并将复核结果书面通知基金管理人。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于应当发布公告之日之前就相关报表达成一致，基金管理人有权按照其编制的报表对外发布公告，基金托管人有权就相关情况报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基金托管人在对财务会计报告、</w:t>
      </w:r>
      <w:r w:rsidR="007C6F01">
        <w:rPr>
          <w:rFonts w:ascii="Arial Unicode MS" w:hAnsi="Arial Unicode MS" w:cs="Arial" w:hint="eastAsia"/>
          <w:kern w:val="0"/>
          <w:szCs w:val="21"/>
        </w:rPr>
        <w:t>中期</w:t>
      </w:r>
      <w:r>
        <w:rPr>
          <w:rFonts w:ascii="Arial Unicode MS" w:hAnsi="Arial Unicode MS" w:cs="Arial" w:hint="eastAsia"/>
          <w:kern w:val="0"/>
          <w:szCs w:val="21"/>
        </w:rPr>
        <w:t>报告或年度报告复核完毕后，需盖章确认或出具相应的复核确认书，以备有权机构对相关文件审核时提示。</w:t>
      </w:r>
    </w:p>
    <w:p w:rsidR="00BF3EE1" w:rsidRDefault="00D0665D">
      <w:pPr>
        <w:adjustRightInd w:val="0"/>
        <w:snapToGrid w:val="0"/>
        <w:spacing w:line="360" w:lineRule="auto"/>
        <w:ind w:firstLineChars="200" w:firstLine="422"/>
        <w:rPr>
          <w:rFonts w:ascii="Arial Unicode MS" w:hAnsi="Arial Unicode MS" w:cs="Arial"/>
          <w:b/>
          <w:szCs w:val="21"/>
        </w:rPr>
      </w:pPr>
      <w:bookmarkStart w:id="151" w:name="_Hlt47837242"/>
      <w:bookmarkEnd w:id="151"/>
      <w:r>
        <w:rPr>
          <w:rFonts w:ascii="Arial Unicode MS" w:hAnsi="Arial Unicode MS" w:cs="Arial"/>
          <w:b/>
          <w:szCs w:val="21"/>
        </w:rPr>
        <w:t>六、基金份额持有人名册的保管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基金管理人妥善保管的基金份额持有人名册，包括《基金合同》生效日、《基金合同》终止日、基金份额持有人大会权利登记日、每年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日的基金份额持有人名册。基金份额持有人名册的内容必须包括基金份额持有人的名称和持有的基金份额。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基金份额持有人名册由基金的基金注册登记机构根据基金管理人的指令编制和保管，基金管理人应按照目前相关规则保管基金份额持有人名册。保管方式可以采用电子或文档的形式。保管期限为</w:t>
      </w:r>
      <w:r>
        <w:rPr>
          <w:rFonts w:ascii="Arial Unicode MS" w:hAnsi="Arial Unicode MS" w:cs="Arial" w:hint="eastAsia"/>
          <w:kern w:val="0"/>
          <w:szCs w:val="21"/>
        </w:rPr>
        <w:t>15</w:t>
      </w:r>
      <w:r>
        <w:rPr>
          <w:rFonts w:ascii="Arial Unicode MS" w:hAnsi="Arial Unicode MS" w:cs="Arial" w:hint="eastAsia"/>
          <w:kern w:val="0"/>
          <w:szCs w:val="21"/>
        </w:rPr>
        <w:t>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在基金托管人编制半年报和年报前，基金管理人应将每年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七、争议解决方式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（一）本协议适用中华人民共和国法律（为本协议之目的，在此不包括香港、澳门特别行政区和台湾地区法律），并从其解释。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相关各方当事人同意，因本协议而产生的或与本协议有关的一切争议，除经友好协商可以解决的，应提交华南国际经济贸易仲裁委员会，根据该会届时有效的仲裁规则进行仲裁，仲裁的地点在深圳，仲裁裁决是终局性的并对相关各方均有约束力，仲裁费用由败诉方承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八、</w:t>
      </w:r>
      <w:r>
        <w:rPr>
          <w:rFonts w:ascii="Arial Unicode MS" w:hAnsi="Arial Unicode MS" w:cs="Arial" w:hint="eastAsia"/>
          <w:b/>
          <w:szCs w:val="21"/>
        </w:rPr>
        <w:t>基金托管协议的变更、终止与基金财产的清算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152" w:name="_Toc510842757"/>
      <w:r>
        <w:rPr>
          <w:rFonts w:ascii="Arial Unicode MS" w:hAnsi="Arial Unicode MS" w:cs="Arial" w:hint="eastAsia"/>
          <w:kern w:val="0"/>
          <w:szCs w:val="21"/>
        </w:rPr>
        <w:t>（一）托管协议的变更与终止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托管协议的变更程序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基金托管协议终止的情形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发生以下情况，本托管协议终止：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）基金托管人解散、依法被撤销、破产或有其他基金托管人接管基金资产；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）基金管理人解散、依法被撤销、破产或有其他基金管理人接管基金管理权；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）发生法律法规或《基金合同》规定的终止事项。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sidR="002932E2">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）《基金合同》终止后，由基金财产清算小组统一接管基金；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sidR="002932E2">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）将清算报告报告中国证监会备案并公告；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）对基金财产进行分配；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5. </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清算费用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7. </w:t>
      </w:r>
      <w:r>
        <w:rPr>
          <w:rFonts w:ascii="Arial Unicode MS" w:hAnsi="Arial Unicode MS" w:cs="Arial" w:hint="eastAsia"/>
          <w:kern w:val="0"/>
          <w:szCs w:val="21"/>
        </w:rPr>
        <w:t>基金财产清算剩余资产的分配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（三）基金财产清算的公告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sidR="002932E2">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会计师事务所审计并由律师事务所出具法律意见书后报中国证监会备案并公告。基金财产清算公告于《基金合同》终止并报中国证监会备案后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（四）基金财产清算账册及文件的保存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D0665D">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szCs w:val="21"/>
        </w:rPr>
        <w:br w:type="page"/>
      </w:r>
      <w:bookmarkStart w:id="153" w:name="_Toc12357176"/>
      <w:bookmarkStart w:id="154" w:name="_Toc21073396"/>
      <w:bookmarkStart w:id="155" w:name="_Toc147463123"/>
      <w:bookmarkStart w:id="156" w:name="_Toc214873621"/>
      <w:bookmarkStart w:id="157" w:name="_Toc317088165"/>
      <w:bookmarkStart w:id="158" w:name="_Toc317088554"/>
      <w:bookmarkStart w:id="159" w:name="_Toc320887659"/>
      <w:bookmarkStart w:id="160" w:name="_Toc335232708"/>
      <w:bookmarkStart w:id="161" w:name="_Toc1464075"/>
      <w:bookmarkEnd w:id="152"/>
      <w:r>
        <w:rPr>
          <w:rFonts w:ascii="Arial Unicode MS" w:eastAsia="宋体" w:hAnsi="Arial Unicode MS" w:cs="Arial"/>
          <w:b/>
          <w:bCs/>
          <w:sz w:val="28"/>
          <w:szCs w:val="28"/>
        </w:rPr>
        <w:t>第二十部分</w:t>
      </w:r>
      <w:r>
        <w:rPr>
          <w:rFonts w:ascii="Arial Unicode MS" w:eastAsia="宋体" w:hAnsi="Arial Unicode MS" w:cs="Arial"/>
          <w:b/>
          <w:bCs/>
          <w:sz w:val="28"/>
          <w:szCs w:val="28"/>
        </w:rPr>
        <w:t xml:space="preserve">  </w:t>
      </w:r>
      <w:bookmarkEnd w:id="153"/>
      <w:bookmarkEnd w:id="154"/>
      <w:bookmarkEnd w:id="155"/>
      <w:r>
        <w:rPr>
          <w:rFonts w:ascii="Arial Unicode MS" w:eastAsia="宋体" w:hAnsi="Arial Unicode MS" w:cs="Arial"/>
          <w:b/>
          <w:bCs/>
          <w:sz w:val="28"/>
          <w:szCs w:val="28"/>
        </w:rPr>
        <w:t>对基金份额持有人的服务</w:t>
      </w:r>
      <w:bookmarkEnd w:id="156"/>
      <w:bookmarkEnd w:id="157"/>
      <w:bookmarkEnd w:id="158"/>
      <w:bookmarkEnd w:id="159"/>
      <w:bookmarkEnd w:id="160"/>
      <w:bookmarkEnd w:id="161"/>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（一）电话人工咨询服务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投资者可以通过拨打基金管理人客服热线转人工坐席，进行基金业务的相关咨询，人工坐席服务时间为每周一至周五上午</w:t>
      </w:r>
      <w:r>
        <w:rPr>
          <w:rFonts w:ascii="Arial Unicode MS" w:hAnsi="Arial Unicode MS" w:cs="Arial"/>
          <w:kern w:val="0"/>
          <w:szCs w:val="21"/>
        </w:rPr>
        <w:t>9:00-11:30</w:t>
      </w:r>
      <w:r>
        <w:rPr>
          <w:rFonts w:ascii="Arial Unicode MS" w:hAnsi="Arial Unicode MS" w:cs="Arial" w:hint="eastAsia"/>
          <w:kern w:val="0"/>
          <w:szCs w:val="21"/>
        </w:rPr>
        <w:t>，下午</w:t>
      </w:r>
      <w:r>
        <w:rPr>
          <w:rFonts w:ascii="Arial Unicode MS" w:hAnsi="Arial Unicode MS" w:cs="Arial"/>
          <w:kern w:val="0"/>
          <w:szCs w:val="21"/>
        </w:rPr>
        <w:t>13:00-17:00</w:t>
      </w:r>
      <w:r>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（二）自助查询服务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（三）邮件咨询服务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投资者可通过电子邮件的形式向基金管理人提出疑问，针对投资者的问题，基金管理人将设有专员进行及时回复。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（四）免费信息订阅服务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（五）资料邮寄服务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（六）客户投诉受理服务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投资人可以通过客服热线、书信、电子邮件等渠道，对基金管理人和销售机构所提供的服务进行投诉。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对于工作日期间受理的投诉，以“及时回复”为处理原则，对于不能及时回复的投诉，基金管理人承诺在</w:t>
      </w:r>
      <w:r>
        <w:rPr>
          <w:rFonts w:ascii="Arial Unicode MS" w:hAnsi="Arial Unicode MS" w:cs="Arial"/>
          <w:kern w:val="0"/>
          <w:szCs w:val="21"/>
        </w:rPr>
        <w:t xml:space="preserve"> 3 </w:t>
      </w:r>
      <w:r>
        <w:rPr>
          <w:rFonts w:ascii="Arial Unicode MS" w:hAnsi="Arial Unicode MS" w:cs="Arial" w:hint="eastAsia"/>
          <w:kern w:val="0"/>
          <w:szCs w:val="21"/>
        </w:rPr>
        <w:t>个工作日之内对基金投资人的投诉做出回复。对于非工作日提出的投诉，基金管理人将在顺延到下</w:t>
      </w:r>
      <w:r>
        <w:rPr>
          <w:rFonts w:ascii="Arial Unicode MS" w:hAnsi="Arial Unicode MS" w:cs="Arial"/>
          <w:kern w:val="0"/>
          <w:szCs w:val="21"/>
        </w:rPr>
        <w:t xml:space="preserve"> 1 </w:t>
      </w:r>
      <w:r>
        <w:rPr>
          <w:rFonts w:ascii="Arial Unicode MS" w:hAnsi="Arial Unicode MS" w:cs="Arial" w:hint="eastAsia"/>
          <w:kern w:val="0"/>
          <w:szCs w:val="21"/>
        </w:rPr>
        <w:t>个工作日进行回复。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（七）基金管理人联系方式</w:t>
      </w:r>
      <w:r>
        <w:rPr>
          <w:rFonts w:ascii="Arial Unicode MS" w:hAnsi="Arial Unicode MS" w:cs="Arial"/>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公司</w:t>
      </w:r>
      <w:r>
        <w:rPr>
          <w:rFonts w:ascii="Arial Unicode MS" w:hAnsi="Arial Unicode MS" w:cs="Arial"/>
          <w:kern w:val="0"/>
          <w:szCs w:val="21"/>
        </w:rPr>
        <w:t>网址：</w:t>
      </w:r>
      <w:r>
        <w:rPr>
          <w:rFonts w:ascii="Arial Unicode MS" w:hAnsi="Arial Unicode MS" w:cs="Arial"/>
          <w:kern w:val="0"/>
          <w:szCs w:val="21"/>
        </w:rPr>
        <w:t xml:space="preserve"> www.</w:t>
      </w:r>
      <w:r>
        <w:rPr>
          <w:rFonts w:ascii="Arial Unicode MS" w:hAnsi="Arial Unicode MS" w:cs="Arial" w:hint="eastAsia"/>
          <w:kern w:val="0"/>
          <w:szCs w:val="21"/>
        </w:rPr>
        <w:t>furamc</w:t>
      </w:r>
      <w:r>
        <w:rPr>
          <w:rFonts w:ascii="Arial Unicode MS" w:hAnsi="Arial Unicode MS" w:cs="Arial"/>
          <w:kern w:val="0"/>
          <w:szCs w:val="21"/>
        </w:rPr>
        <w:t xml:space="preserve">.com </w:t>
      </w:r>
      <w:r>
        <w:rPr>
          <w:rFonts w:ascii="Arial Unicode MS" w:hAnsi="Arial Unicode MS" w:cs="Arial" w:hint="eastAsia"/>
          <w:kern w:val="0"/>
          <w:szCs w:val="21"/>
        </w:rPr>
        <w:t>.cn</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电子信箱：</w:t>
      </w:r>
      <w:r>
        <w:rPr>
          <w:rFonts w:ascii="Arial Unicode MS" w:hAnsi="Arial Unicode MS" w:cs="Arial"/>
          <w:kern w:val="0"/>
          <w:szCs w:val="21"/>
        </w:rPr>
        <w:t>service@</w:t>
      </w:r>
      <w:r>
        <w:rPr>
          <w:rFonts w:ascii="Arial Unicode MS" w:hAnsi="Arial Unicode MS" w:cs="Arial" w:hint="eastAsia"/>
          <w:kern w:val="0"/>
          <w:szCs w:val="21"/>
        </w:rPr>
        <w:t>furamc.com.cn</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客服热线：</w:t>
      </w:r>
      <w:r>
        <w:rPr>
          <w:rFonts w:ascii="Arial Unicode MS" w:hAnsi="Arial Unicode MS" w:cs="Arial"/>
          <w:kern w:val="0"/>
          <w:szCs w:val="21"/>
        </w:rPr>
        <w:t>4006855600</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客户服务部地址：深圳市福田区深南大道</w:t>
      </w:r>
      <w:r>
        <w:rPr>
          <w:rFonts w:ascii="Arial Unicode MS" w:hAnsi="Arial Unicode MS" w:cs="Arial"/>
          <w:kern w:val="0"/>
          <w:szCs w:val="21"/>
        </w:rPr>
        <w:t>2012</w:t>
      </w:r>
      <w:r>
        <w:rPr>
          <w:rFonts w:ascii="Arial Unicode MS" w:hAnsi="Arial Unicode MS" w:cs="Arial" w:hint="eastAsia"/>
          <w:kern w:val="0"/>
          <w:szCs w:val="21"/>
        </w:rPr>
        <w:t>号深圳证券交易所广场</w:t>
      </w:r>
      <w:r>
        <w:rPr>
          <w:rFonts w:ascii="Arial Unicode MS" w:hAnsi="Arial Unicode MS" w:cs="Arial"/>
          <w:kern w:val="0"/>
          <w:szCs w:val="21"/>
        </w:rPr>
        <w:t>3501</w:t>
      </w:r>
      <w:r>
        <w:rPr>
          <w:rFonts w:ascii="Arial Unicode MS" w:hAnsi="Arial Unicode MS" w:cs="Arial" w:hint="eastAsia"/>
          <w:kern w:val="0"/>
          <w:szCs w:val="21"/>
        </w:rPr>
        <w:t>，富荣基金管理有限公司客户服务部（收）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邮编：</w:t>
      </w:r>
      <w:r>
        <w:rPr>
          <w:rFonts w:ascii="Arial Unicode MS" w:hAnsi="Arial Unicode MS" w:cs="Arial"/>
          <w:kern w:val="0"/>
          <w:szCs w:val="21"/>
        </w:rPr>
        <w:t>518038</w:t>
      </w:r>
    </w:p>
    <w:p w:rsidR="00BF3EE1" w:rsidRDefault="00D0665D">
      <w:pPr>
        <w:adjustRightInd w:val="0"/>
        <w:snapToGrid w:val="0"/>
        <w:spacing w:line="360" w:lineRule="auto"/>
        <w:ind w:firstLineChars="200" w:firstLine="420"/>
        <w:rPr>
          <w:rFonts w:ascii="Arial" w:hAnsi="Arial" w:cs="Arial"/>
          <w:b/>
          <w:bCs/>
          <w:szCs w:val="21"/>
        </w:rPr>
      </w:pPr>
      <w:r>
        <w:rPr>
          <w:rFonts w:ascii="Arial Unicode MS" w:hAnsi="Arial Unicode MS" w:cs="Arial" w:hint="eastAsia"/>
          <w:kern w:val="0"/>
          <w:szCs w:val="21"/>
        </w:rPr>
        <w:t>（八）如本招募说明书存在任何您</w:t>
      </w:r>
      <w:r>
        <w:rPr>
          <w:rFonts w:ascii="Arial Unicode MS" w:hAnsi="Arial Unicode MS" w:cs="Arial"/>
          <w:kern w:val="0"/>
          <w:szCs w:val="21"/>
        </w:rPr>
        <w:t>/</w:t>
      </w:r>
      <w:r>
        <w:rPr>
          <w:rFonts w:ascii="Arial Unicode MS" w:hAnsi="Arial Unicode MS" w:cs="Arial" w:hint="eastAsia"/>
          <w:kern w:val="0"/>
          <w:szCs w:val="21"/>
        </w:rPr>
        <w:t>贵机构无法理解的内容，请通过上述联系方式联系基金管理人。请确保投资前，您</w:t>
      </w:r>
      <w:r>
        <w:rPr>
          <w:rFonts w:ascii="Arial Unicode MS" w:hAnsi="Arial Unicode MS" w:cs="Arial"/>
          <w:kern w:val="0"/>
          <w:szCs w:val="21"/>
        </w:rPr>
        <w:t>/</w:t>
      </w:r>
      <w:r>
        <w:rPr>
          <w:rFonts w:ascii="Arial Unicode MS" w:hAnsi="Arial Unicode MS" w:cs="Arial" w:hint="eastAsia"/>
          <w:kern w:val="0"/>
          <w:szCs w:val="21"/>
        </w:rPr>
        <w:t>贵机构已经全面理解了本招募说明书。</w:t>
      </w:r>
    </w:p>
    <w:p w:rsidR="00BF3EE1" w:rsidRDefault="00BF3EE1">
      <w:pPr>
        <w:adjustRightInd w:val="0"/>
        <w:snapToGrid w:val="0"/>
        <w:spacing w:line="360" w:lineRule="auto"/>
        <w:ind w:firstLineChars="200" w:firstLine="422"/>
        <w:rPr>
          <w:rFonts w:ascii="Arial" w:hAnsi="Arial"/>
          <w:b/>
          <w:szCs w:val="21"/>
        </w:rPr>
      </w:pPr>
    </w:p>
    <w:p w:rsidR="00BF3EE1" w:rsidRDefault="00BF3EE1">
      <w:pPr>
        <w:pStyle w:val="11"/>
        <w:snapToGrid w:val="0"/>
        <w:spacing w:before="0" w:after="0" w:line="360" w:lineRule="auto"/>
        <w:ind w:firstLineChars="150" w:firstLine="360"/>
        <w:rPr>
          <w:rFonts w:ascii="Arial Unicode MS" w:hAnsi="Arial Unicode MS" w:cs="Arial"/>
          <w:szCs w:val="21"/>
        </w:rPr>
        <w:sectPr w:rsidR="00BF3EE1">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162" w:name="_Toc256666809"/>
      <w:bookmarkStart w:id="163" w:name="_Toc256666929"/>
      <w:bookmarkStart w:id="164" w:name="_Toc482624810"/>
      <w:bookmarkStart w:id="165" w:name="_Toc30359"/>
      <w:bookmarkStart w:id="166" w:name="_Toc1464076"/>
      <w:bookmarkStart w:id="167" w:name="_Toc530223198"/>
      <w:bookmarkStart w:id="168" w:name="_Toc214873622"/>
      <w:bookmarkStart w:id="169" w:name="_Toc317088166"/>
      <w:bookmarkStart w:id="170" w:name="_Toc317088555"/>
      <w:bookmarkStart w:id="171" w:name="_Toc320887660"/>
      <w:bookmarkStart w:id="172" w:name="_Toc335232709"/>
      <w:bookmarkStart w:id="173" w:name="_Toc484165614"/>
      <w:r>
        <w:rPr>
          <w:rFonts w:ascii="Arial Unicode MS" w:eastAsia="宋体" w:hAnsi="Arial Unicode MS" w:cs="Arial" w:hint="eastAsia"/>
          <w:b/>
          <w:bCs/>
          <w:sz w:val="28"/>
          <w:szCs w:val="28"/>
        </w:rPr>
        <w:t>第二十一部分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其他应披露事项</w:t>
      </w:r>
      <w:bookmarkEnd w:id="162"/>
      <w:bookmarkEnd w:id="163"/>
      <w:bookmarkEnd w:id="164"/>
      <w:bookmarkEnd w:id="165"/>
      <w:bookmarkEnd w:id="166"/>
    </w:p>
    <w:p w:rsidR="00BF3EE1" w:rsidRDefault="00BF3EE1">
      <w:pPr>
        <w:jc w:val="left"/>
        <w:rPr>
          <w:szCs w:val="21"/>
        </w:rPr>
      </w:pPr>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850"/>
        <w:gridCol w:w="1829"/>
      </w:tblGrid>
      <w:tr w:rsidR="00BF3EE1">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序号</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披露日期</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szCs w:val="21"/>
              </w:rPr>
              <w:t>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hint="eastAsia"/>
              </w:rPr>
              <w:t>富荣基金管理有限公司关于旗下部分基金新增泰诚财富基金销售（大连）有限公司为销售机构并开通基金定投业务的公告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2018年08月16日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富荣富乾债券型证券投资基金2018年半年度报告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2018年08月29日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富荣富乾债券型证券投资基金2018年半年度报告摘要</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2018年08月29日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富荣基金关于增聘副总经理的公告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2018年09月10日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富荣富乾债券型证券投资基金更新的招募说明书摘要（2018年第1号）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富荣富乾债券型证券投资基金更新的招募说明书（2018年第1号）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富荣基金管理有限公司关于旗下基金在直销平台开通基金转换业务的公告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2018年09月15日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富荣基金管理有限公司关于旗下部分基金新增金惠家保险代理有限公司为销售机构并开通基金定投业务的公告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2018年09月20日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9</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富荣富乾债券型证券投资基金基金暂停大额申购、大额转换转入及大额定期定额投资业务的公告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2018年09月21日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10</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富荣富乾债券型证券投资基金基金分红公告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2018年09月22日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2018年09月28日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富荣基金管理有限公司关于旗下部分基金新增民商基金销售（上海）有限公司为销售机构并开通基金定投转换业务的公告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2018年10月24日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富荣富乾债券型证券投资基金2018年第三季度报告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2018年10月25日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2018年11月07日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富荣基金管理有限公司关于旗下部分基金新增大连网金基金销售有限公司为销售机构并开通基金定投转换业务的公告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2018年11月14日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关于富荣富乾债券型证券投资基金实施销售服务费的费率优惠的公告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2018年11月16日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富荣基金关于副总经理变更的公告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2018年11月22日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2018年11月27日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19</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富荣基金管理有限公司关于旗下部分基金新增扬州国信嘉利基金销售有限公司为销售机构并开通基金转换业务的公告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2018年12月11日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2018年12月13日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2018年12月15日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富荣基金管理有限公司2019年改聘会计师事务所公告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2019年01月04日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富荣基金管理有限公司关于旗下部分基金新增深圳众禄基金销售股份有限公司为销售机构并开通基金定投转换业务的公告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2019年01月10日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富荣富乾债券型证券投资基金2018年第四季度报告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2019年01月18日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关于以通讯方式召开富荣富乾债券型证券投资基金基金份额持有人大会的公告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2019年01月21日</w:t>
            </w:r>
          </w:p>
        </w:tc>
      </w:tr>
      <w:tr w:rsidR="00BF3EE1">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关于以通讯方式召开富荣富乾债券型证券投资基金基金份额持有人大会的第一次提示性公告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2019年01月22日</w:t>
            </w:r>
          </w:p>
        </w:tc>
      </w:tr>
      <w:tr w:rsidR="00BF3EE1">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关于以通讯方式召开富荣富乾债券型证券投资基金基金份额持有人大会的第二次提示性公告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2019年01月23日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富荣基金关于董事长变更的公告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2019年01月24日</w:t>
            </w:r>
          </w:p>
        </w:tc>
      </w:tr>
    </w:tbl>
    <w:p w:rsidR="00BF3EE1" w:rsidRDefault="00BF3EE1"/>
    <w:p w:rsidR="00BF3EE1" w:rsidRDefault="00D0665D">
      <w:pPr>
        <w:widowControl/>
        <w:jc w:val="left"/>
      </w:pPr>
      <w:r>
        <w:br w:type="page"/>
      </w:r>
    </w:p>
    <w:p w:rsidR="00BF3EE1" w:rsidRDefault="00D0665D">
      <w:pPr>
        <w:pStyle w:val="11"/>
        <w:snapToGrid w:val="0"/>
        <w:spacing w:before="0" w:after="0" w:line="360" w:lineRule="auto"/>
        <w:rPr>
          <w:rFonts w:ascii="Arial Unicode MS" w:eastAsia="宋体" w:hAnsi="Arial Unicode MS" w:cs="Arial"/>
          <w:b/>
          <w:bCs/>
          <w:sz w:val="28"/>
          <w:szCs w:val="28"/>
        </w:rPr>
      </w:pPr>
      <w:bookmarkStart w:id="174" w:name="_Toc1464077"/>
      <w:r>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7"/>
      <w:bookmarkEnd w:id="168"/>
      <w:bookmarkEnd w:id="169"/>
      <w:bookmarkEnd w:id="170"/>
      <w:bookmarkEnd w:id="171"/>
      <w:bookmarkEnd w:id="172"/>
      <w:bookmarkEnd w:id="174"/>
    </w:p>
    <w:p w:rsidR="00BF3EE1" w:rsidRDefault="00BF3EE1">
      <w:pPr>
        <w:rPr>
          <w:rFonts w:ascii="Arial Unicode MS" w:hAnsi="Arial Unicode MS"/>
          <w:lang w:val="zh-CN"/>
        </w:rPr>
      </w:pPr>
    </w:p>
    <w:p w:rsidR="00BF3EE1" w:rsidRDefault="001B37C0">
      <w:pPr>
        <w:adjustRightInd w:val="0"/>
        <w:snapToGrid w:val="0"/>
        <w:spacing w:line="360" w:lineRule="auto"/>
        <w:ind w:firstLineChars="200" w:firstLine="420"/>
        <w:rPr>
          <w:rFonts w:ascii="Arial Unicode MS" w:hAnsi="Arial Unicode MS" w:cs="Arial"/>
          <w:kern w:val="0"/>
          <w:szCs w:val="21"/>
        </w:rPr>
      </w:pPr>
      <w:r w:rsidRPr="001B37C0">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D0665D">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rsidR="00BF3EE1" w:rsidRDefault="00D0665D">
      <w:pPr>
        <w:adjustRightInd w:val="0"/>
        <w:snapToGrid w:val="0"/>
        <w:spacing w:line="360" w:lineRule="auto"/>
        <w:ind w:firstLineChars="200" w:firstLine="420"/>
        <w:rPr>
          <w:rFonts w:ascii="Arial Unicode MS" w:hAnsi="Arial Unicode MS" w:cs="Arial"/>
          <w:kern w:val="0"/>
          <w:szCs w:val="21"/>
        </w:rPr>
        <w:sectPr w:rsidR="00BF3EE1">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175" w:name="_Toc525454771"/>
      <w:bookmarkStart w:id="176" w:name="_Toc530223199"/>
      <w:bookmarkStart w:id="177" w:name="_Toc214873623"/>
      <w:bookmarkStart w:id="178" w:name="_Toc317088167"/>
      <w:bookmarkStart w:id="179" w:name="_Toc317088556"/>
      <w:bookmarkStart w:id="180" w:name="_Toc320887661"/>
      <w:bookmarkStart w:id="181" w:name="_Toc335232710"/>
      <w:bookmarkStart w:id="182" w:name="_Toc1464078"/>
      <w:r>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73"/>
      <w:bookmarkEnd w:id="175"/>
      <w:r>
        <w:rPr>
          <w:rFonts w:ascii="Arial Unicode MS" w:eastAsia="宋体" w:hAnsi="Arial Unicode MS" w:cs="Arial"/>
          <w:b/>
          <w:bCs/>
          <w:sz w:val="28"/>
          <w:szCs w:val="28"/>
        </w:rPr>
        <w:t>备查文件</w:t>
      </w:r>
      <w:bookmarkEnd w:id="176"/>
      <w:bookmarkEnd w:id="177"/>
      <w:bookmarkEnd w:id="178"/>
      <w:bookmarkEnd w:id="179"/>
      <w:bookmarkEnd w:id="180"/>
      <w:bookmarkEnd w:id="181"/>
      <w:bookmarkEnd w:id="182"/>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以下备查文件存放在基金管理人的办公场所，在办公时间可供免费查阅。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（一）中国证监会</w:t>
      </w:r>
      <w:r>
        <w:rPr>
          <w:rFonts w:ascii="Arial Unicode MS" w:hAnsi="Arial Unicode MS" w:cs="Arial" w:hint="eastAsia"/>
          <w:kern w:val="0"/>
          <w:szCs w:val="21"/>
        </w:rPr>
        <w:t>准予</w:t>
      </w:r>
      <w:r>
        <w:rPr>
          <w:rFonts w:ascii="Arial Unicode MS" w:hAnsi="Arial Unicode MS" w:cs="Arial"/>
          <w:kern w:val="0"/>
          <w:szCs w:val="21"/>
        </w:rPr>
        <w:t>富荣富乾债券型证券投资基金</w:t>
      </w:r>
      <w:r>
        <w:rPr>
          <w:rFonts w:ascii="Arial Unicode MS" w:hAnsi="Arial Unicode MS" w:cs="Arial" w:hint="eastAsia"/>
          <w:kern w:val="0"/>
          <w:szCs w:val="21"/>
        </w:rPr>
        <w:t>注册</w:t>
      </w:r>
      <w:r>
        <w:rPr>
          <w:rFonts w:ascii="Arial Unicode MS" w:hAnsi="Arial Unicode MS" w:cs="Arial"/>
          <w:kern w:val="0"/>
          <w:szCs w:val="21"/>
        </w:rPr>
        <w:t>的文件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（二）《富荣富乾债券型证券投资基金基金合同》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三</w:t>
      </w:r>
      <w:r>
        <w:rPr>
          <w:rFonts w:ascii="Arial Unicode MS" w:hAnsi="Arial Unicode MS" w:cs="Arial"/>
          <w:kern w:val="0"/>
          <w:szCs w:val="21"/>
        </w:rPr>
        <w:t>）《富荣富乾债券型证券投资基金托管协议》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四</w:t>
      </w:r>
      <w:r>
        <w:rPr>
          <w:rFonts w:ascii="Arial Unicode MS" w:hAnsi="Arial Unicode MS" w:cs="Arial"/>
          <w:kern w:val="0"/>
          <w:szCs w:val="21"/>
        </w:rPr>
        <w:t>）基金管理人业务资格批件、营业执照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五</w:t>
      </w:r>
      <w:r>
        <w:rPr>
          <w:rFonts w:ascii="Arial Unicode MS" w:hAnsi="Arial Unicode MS" w:cs="Arial"/>
          <w:kern w:val="0"/>
          <w:szCs w:val="21"/>
        </w:rPr>
        <w:t>）基金托管人业务资格批件、营业执照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六</w:t>
      </w:r>
      <w:r>
        <w:rPr>
          <w:rFonts w:ascii="Arial Unicode MS" w:hAnsi="Arial Unicode MS" w:cs="Arial"/>
          <w:kern w:val="0"/>
          <w:szCs w:val="21"/>
        </w:rPr>
        <w:t>）关于申请募集</w:t>
      </w:r>
      <w:r>
        <w:rPr>
          <w:rFonts w:ascii="Arial Unicode MS" w:hAnsi="Arial Unicode MS" w:cs="Arial" w:hint="eastAsia"/>
          <w:kern w:val="0"/>
          <w:szCs w:val="21"/>
        </w:rPr>
        <w:t>注册</w:t>
      </w:r>
      <w:r>
        <w:rPr>
          <w:rFonts w:ascii="Arial Unicode MS" w:hAnsi="Arial Unicode MS" w:cs="Arial"/>
          <w:kern w:val="0"/>
          <w:szCs w:val="21"/>
        </w:rPr>
        <w:t>富荣富乾债券型证券投资基金之法律意见书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（七）中国证监会要求的其他文件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查阅方式：投资者可在营业时间免费查阅，也可按工本费购买复印件。</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adjustRightInd w:val="0"/>
        <w:snapToGrid w:val="0"/>
        <w:spacing w:line="360" w:lineRule="auto"/>
        <w:ind w:firstLineChars="2700" w:firstLine="5670"/>
        <w:rPr>
          <w:rFonts w:ascii="Arial Unicode MS" w:hAnsi="Arial Unicode MS"/>
        </w:rPr>
      </w:pPr>
      <w:r>
        <w:rPr>
          <w:rFonts w:ascii="Arial Unicode MS" w:hAnsi="Arial Unicode MS" w:hint="eastAsia"/>
        </w:rPr>
        <w:t>富荣基金管理有限公司</w:t>
      </w:r>
    </w:p>
    <w:p w:rsidR="00BF3EE1" w:rsidRDefault="00FF62D8">
      <w:pPr>
        <w:adjustRightInd w:val="0"/>
        <w:snapToGrid w:val="0"/>
        <w:spacing w:line="360" w:lineRule="auto"/>
        <w:ind w:firstLineChars="2800" w:firstLine="5880"/>
        <w:rPr>
          <w:rFonts w:ascii="Arial Unicode MS" w:hAnsi="Arial Unicode MS"/>
        </w:rPr>
      </w:pPr>
      <w:r>
        <w:rPr>
          <w:rFonts w:ascii="Arial Unicode MS" w:hAnsi="Arial Unicode MS" w:hint="eastAsia"/>
        </w:rPr>
        <w:t>2020</w:t>
      </w:r>
      <w:r w:rsidR="00D0665D">
        <w:rPr>
          <w:rFonts w:ascii="Arial Unicode MS" w:hAnsi="Arial Unicode MS" w:hint="eastAsia"/>
        </w:rPr>
        <w:t>年</w:t>
      </w:r>
      <w:r w:rsidR="00B446DB">
        <w:rPr>
          <w:rFonts w:ascii="Arial Unicode MS" w:hAnsi="Arial Unicode MS" w:hint="eastAsia"/>
        </w:rPr>
        <w:t>2</w:t>
      </w:r>
      <w:r w:rsidR="00D0665D">
        <w:rPr>
          <w:rFonts w:ascii="Arial Unicode MS" w:hAnsi="Arial Unicode MS" w:hint="eastAsia"/>
        </w:rPr>
        <w:t>月</w:t>
      </w:r>
      <w:r w:rsidR="00B446DB">
        <w:rPr>
          <w:rFonts w:ascii="Arial Unicode MS" w:hAnsi="Arial Unicode MS" w:hint="eastAsia"/>
        </w:rPr>
        <w:t>21</w:t>
      </w:r>
      <w:bookmarkStart w:id="183" w:name="_GoBack"/>
      <w:bookmarkEnd w:id="183"/>
      <w:r w:rsidR="00D0665D">
        <w:rPr>
          <w:rFonts w:ascii="Arial Unicode MS" w:hAnsi="Arial Unicode MS" w:hint="eastAsia"/>
        </w:rPr>
        <w:t>日</w:t>
      </w:r>
    </w:p>
    <w:sectPr w:rsidR="00BF3EE1">
      <w:footerReference w:type="first" r:id="rId29"/>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D2B" w:rsidRDefault="00C74D2B">
      <w:r>
        <w:separator/>
      </w:r>
    </w:p>
  </w:endnote>
  <w:endnote w:type="continuationSeparator" w:id="0">
    <w:p w:rsidR="00C74D2B" w:rsidRDefault="00C74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ˎ̥">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r>
      <w:fldChar w:fldCharType="begin"/>
    </w:r>
    <w:r>
      <w:instrText xml:space="preserve"> PAGE   \* MERGEFORMAT </w:instrText>
    </w:r>
    <w:r>
      <w:fldChar w:fldCharType="separate"/>
    </w:r>
    <w:r w:rsidR="00B446DB">
      <w:rPr>
        <w:noProof/>
      </w:rPr>
      <w:t>3</w:t>
    </w:r>
    <w:r>
      <w:fldChar w:fldCharType="end"/>
    </w:r>
  </w:p>
  <w:p w:rsidR="00BA1517" w:rsidRDefault="00BA1517">
    <w:pPr>
      <w:pStyle w:val="afb"/>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r>
      <w:fldChar w:fldCharType="begin"/>
    </w:r>
    <w:r>
      <w:instrText xml:space="preserve"> PAGE   \* MERGEFORMAT </w:instrText>
    </w:r>
    <w:r>
      <w:fldChar w:fldCharType="separate"/>
    </w:r>
    <w:r w:rsidR="00B446DB">
      <w:rPr>
        <w:noProof/>
      </w:rPr>
      <w:t>1</w:t>
    </w:r>
    <w:r>
      <w:fldChar w:fldCharType="end"/>
    </w:r>
  </w:p>
  <w:p w:rsidR="00BA1517" w:rsidRDefault="00BA1517">
    <w:pPr>
      <w:pStyle w:val="afb"/>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r>
      <w:fldChar w:fldCharType="begin"/>
    </w:r>
    <w:r>
      <w:instrText xml:space="preserve"> PAGE   \* MERGEFORMAT </w:instrText>
    </w:r>
    <w:r>
      <w:fldChar w:fldCharType="separate"/>
    </w:r>
    <w:r w:rsidR="00B446DB">
      <w:rPr>
        <w:noProof/>
      </w:rPr>
      <w:t>28</w:t>
    </w:r>
    <w:r>
      <w:fldChar w:fldCharType="end"/>
    </w:r>
  </w:p>
  <w:p w:rsidR="00BA1517" w:rsidRDefault="00BA1517">
    <w:pPr>
      <w:pStyle w:val="afb"/>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rPr>
        <w:rFonts w:ascii="Arial" w:hAnsi="Arial" w:cs="Arial"/>
        <w:sz w:val="21"/>
        <w:szCs w:val="21"/>
      </w:rPr>
    </w:pPr>
    <w:r>
      <w:rPr>
        <w:rStyle w:val="aff6"/>
        <w:rFonts w:ascii="Arial" w:hAnsi="Arial" w:cs="Arial"/>
        <w:sz w:val="21"/>
        <w:szCs w:val="21"/>
      </w:rPr>
      <w:fldChar w:fldCharType="begin"/>
    </w:r>
    <w:r>
      <w:rPr>
        <w:rStyle w:val="aff6"/>
        <w:rFonts w:ascii="Arial" w:hAnsi="Arial" w:cs="Arial"/>
        <w:sz w:val="21"/>
        <w:szCs w:val="21"/>
      </w:rPr>
      <w:instrText xml:space="preserve"> PAGE </w:instrText>
    </w:r>
    <w:r>
      <w:rPr>
        <w:rStyle w:val="aff6"/>
        <w:rFonts w:ascii="Arial" w:hAnsi="Arial" w:cs="Arial"/>
        <w:sz w:val="21"/>
        <w:szCs w:val="21"/>
      </w:rPr>
      <w:fldChar w:fldCharType="separate"/>
    </w:r>
    <w:r>
      <w:rPr>
        <w:rStyle w:val="aff6"/>
        <w:rFonts w:ascii="Arial" w:hAnsi="Arial" w:cs="Arial"/>
        <w:sz w:val="21"/>
        <w:szCs w:val="21"/>
      </w:rPr>
      <w:t>89</w:t>
    </w:r>
    <w:r>
      <w:rPr>
        <w:rStyle w:val="aff6"/>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r>
      <w:fldChar w:fldCharType="begin"/>
    </w:r>
    <w:r>
      <w:instrText xml:space="preserve"> PAGE   \* MERGEFORMAT </w:instrText>
    </w:r>
    <w:r>
      <w:fldChar w:fldCharType="separate"/>
    </w:r>
    <w:r w:rsidR="00B446DB">
      <w:rPr>
        <w:noProof/>
      </w:rPr>
      <w:t>4</w:t>
    </w:r>
    <w:r>
      <w:fldChar w:fldCharType="end"/>
    </w:r>
  </w:p>
  <w:p w:rsidR="00BA1517" w:rsidRDefault="00BA1517">
    <w:pPr>
      <w:pStyle w:val="afb"/>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r>
      <w:fldChar w:fldCharType="begin"/>
    </w:r>
    <w:r>
      <w:instrText xml:space="preserve"> PAGE   \* MERGEFORMAT </w:instrText>
    </w:r>
    <w:r>
      <w:fldChar w:fldCharType="separate"/>
    </w:r>
    <w:r w:rsidR="00B446DB">
      <w:rPr>
        <w:noProof/>
      </w:rPr>
      <w:t>111</w:t>
    </w:r>
    <w:r>
      <w:fldChar w:fldCharType="end"/>
    </w:r>
  </w:p>
  <w:p w:rsidR="00BA1517" w:rsidRDefault="00BA1517">
    <w:pPr>
      <w:pStyle w:val="afb"/>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r>
      <w:fldChar w:fldCharType="begin"/>
    </w:r>
    <w:r>
      <w:instrText>PAGE   \* MERGEFORMAT</w:instrText>
    </w:r>
    <w:r>
      <w:fldChar w:fldCharType="separate"/>
    </w:r>
    <w:r w:rsidR="00B446DB">
      <w:rPr>
        <w:noProof/>
      </w:rPr>
      <w:t>109</w:t>
    </w:r>
    <w:r>
      <w:fldChar w:fldCharType="end"/>
    </w:r>
  </w:p>
  <w:p w:rsidR="00BA1517" w:rsidRDefault="00BA1517">
    <w:pPr>
      <w:pStyle w:val="afb"/>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b"/>
      <w:jc w:val="center"/>
    </w:pPr>
  </w:p>
  <w:p w:rsidR="00BA1517" w:rsidRDefault="00BA1517">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D2B" w:rsidRDefault="00C74D2B">
      <w:r>
        <w:separator/>
      </w:r>
    </w:p>
  </w:footnote>
  <w:footnote w:type="continuationSeparator" w:id="0">
    <w:p w:rsidR="00C74D2B" w:rsidRDefault="00C74D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d"/>
      <w:jc w:val="left"/>
    </w:pPr>
    <w:r>
      <w:rPr>
        <w:rFonts w:hint="eastAsia"/>
      </w:rPr>
      <w:t>富荣富乾</w:t>
    </w:r>
    <w:r>
      <w:t>债券型</w:t>
    </w:r>
    <w:r>
      <w:rPr>
        <w:rFonts w:hint="eastAsia"/>
      </w:rPr>
      <w:t>证券投资基金更新的招募说明书（</w:t>
    </w:r>
    <w:r>
      <w:rPr>
        <w:rFonts w:hint="eastAsia"/>
      </w:rPr>
      <w:t>2019</w:t>
    </w:r>
    <w:r>
      <w:rPr>
        <w:rFonts w:hint="eastAsia"/>
      </w:rPr>
      <w:t>年第</w:t>
    </w:r>
    <w: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d"/>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d"/>
      <w:jc w:val="left"/>
    </w:pPr>
    <w:r>
      <w:rPr>
        <w:rFonts w:hint="eastAsia"/>
      </w:rPr>
      <w:t>富荣富乾</w:t>
    </w:r>
    <w:r>
      <w:t>债券型证券投资基金</w:t>
    </w:r>
    <w:r>
      <w:rPr>
        <w:rFonts w:hint="eastAsia"/>
      </w:rPr>
      <w:t>更新的招募说明书（</w:t>
    </w:r>
    <w:r>
      <w:rPr>
        <w:rFonts w:hint="eastAsia"/>
      </w:rPr>
      <w:t>2019</w:t>
    </w:r>
    <w:r>
      <w:rPr>
        <w:rFonts w:hint="eastAsia"/>
      </w:rPr>
      <w:t>年第</w:t>
    </w:r>
    <w:r>
      <w:t>2</w:t>
    </w:r>
    <w:r>
      <w:rPr>
        <w:rFonts w:hint="eastAsia"/>
      </w:rPr>
      <w:t>号）</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d"/>
      <w:jc w:val="left"/>
    </w:pPr>
    <w:r>
      <w:rPr>
        <w:rFonts w:hint="eastAsia"/>
      </w:rPr>
      <w:t>富荣富乾</w:t>
    </w:r>
    <w:r>
      <w:t>债券型</w:t>
    </w:r>
    <w:r>
      <w:rPr>
        <w:rFonts w:hint="eastAsia"/>
      </w:rPr>
      <w:t>证券投资基金更新的招募说明书（</w:t>
    </w:r>
    <w:r>
      <w:rPr>
        <w:rFonts w:hint="eastAsia"/>
      </w:rPr>
      <w:t>2019</w:t>
    </w:r>
    <w:r>
      <w:rPr>
        <w:rFonts w:hint="eastAsia"/>
      </w:rPr>
      <w:t>年第</w:t>
    </w:r>
    <w:r>
      <w:t>2</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517" w:rsidRDefault="00BA1517">
    <w:pPr>
      <w:pStyle w:val="afd"/>
      <w:jc w:val="left"/>
    </w:pPr>
    <w:r>
      <w:rPr>
        <w:rFonts w:hint="eastAsia"/>
      </w:rPr>
      <w:t>富荣富乾</w:t>
    </w:r>
    <w:r>
      <w:t>债券型</w:t>
    </w:r>
    <w:r>
      <w:rPr>
        <w:rFonts w:hint="eastAsia"/>
      </w:rPr>
      <w:t>证券投资基金更新的招募说明书（</w:t>
    </w:r>
    <w:r>
      <w:rPr>
        <w:rFonts w:hint="eastAsia"/>
      </w:rPr>
      <w:t>2019</w:t>
    </w:r>
    <w:r>
      <w:rPr>
        <w:rFonts w:hint="eastAsia"/>
      </w:rPr>
      <w:t>年第</w:t>
    </w:r>
    <w:r>
      <w:t>2</w:t>
    </w:r>
    <w:r>
      <w:rPr>
        <w:rFonts w:hint="eastAsia"/>
      </w:rPr>
      <w:t>号）</w:t>
    </w:r>
  </w:p>
  <w:p w:rsidR="00BA1517" w:rsidRDefault="00BA1517"/>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3"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670B"/>
    <w:rsid w:val="00007BE9"/>
    <w:rsid w:val="000118B7"/>
    <w:rsid w:val="00012DD5"/>
    <w:rsid w:val="00012F8D"/>
    <w:rsid w:val="00014B1E"/>
    <w:rsid w:val="000156DF"/>
    <w:rsid w:val="00017120"/>
    <w:rsid w:val="000177F3"/>
    <w:rsid w:val="00017A0C"/>
    <w:rsid w:val="000202DD"/>
    <w:rsid w:val="000248F5"/>
    <w:rsid w:val="00025B1A"/>
    <w:rsid w:val="00025D47"/>
    <w:rsid w:val="000269A2"/>
    <w:rsid w:val="0002708D"/>
    <w:rsid w:val="000274BE"/>
    <w:rsid w:val="000275A0"/>
    <w:rsid w:val="0003199D"/>
    <w:rsid w:val="00033529"/>
    <w:rsid w:val="00034BDA"/>
    <w:rsid w:val="00034CFD"/>
    <w:rsid w:val="0004048E"/>
    <w:rsid w:val="00041294"/>
    <w:rsid w:val="0004192D"/>
    <w:rsid w:val="00044F2F"/>
    <w:rsid w:val="000470E2"/>
    <w:rsid w:val="00047255"/>
    <w:rsid w:val="00047BCA"/>
    <w:rsid w:val="00050B78"/>
    <w:rsid w:val="00051569"/>
    <w:rsid w:val="000518E1"/>
    <w:rsid w:val="00053D39"/>
    <w:rsid w:val="0005542C"/>
    <w:rsid w:val="00055CDD"/>
    <w:rsid w:val="00057908"/>
    <w:rsid w:val="00060EC7"/>
    <w:rsid w:val="00061060"/>
    <w:rsid w:val="00061244"/>
    <w:rsid w:val="000613B4"/>
    <w:rsid w:val="00061786"/>
    <w:rsid w:val="00062602"/>
    <w:rsid w:val="000635C2"/>
    <w:rsid w:val="00066685"/>
    <w:rsid w:val="00066D4B"/>
    <w:rsid w:val="0006779C"/>
    <w:rsid w:val="00070220"/>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2C8A"/>
    <w:rsid w:val="000A5297"/>
    <w:rsid w:val="000A62A4"/>
    <w:rsid w:val="000A6EDE"/>
    <w:rsid w:val="000A7748"/>
    <w:rsid w:val="000A7A9C"/>
    <w:rsid w:val="000B0134"/>
    <w:rsid w:val="000B1D0F"/>
    <w:rsid w:val="000B5BAA"/>
    <w:rsid w:val="000B61D2"/>
    <w:rsid w:val="000B6442"/>
    <w:rsid w:val="000B699E"/>
    <w:rsid w:val="000B743E"/>
    <w:rsid w:val="000C3411"/>
    <w:rsid w:val="000C3479"/>
    <w:rsid w:val="000C35FD"/>
    <w:rsid w:val="000C3E11"/>
    <w:rsid w:val="000C46DF"/>
    <w:rsid w:val="000C47F0"/>
    <w:rsid w:val="000C4BFD"/>
    <w:rsid w:val="000C5118"/>
    <w:rsid w:val="000C59F0"/>
    <w:rsid w:val="000C785A"/>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DDF"/>
    <w:rsid w:val="000E1FDF"/>
    <w:rsid w:val="000E2719"/>
    <w:rsid w:val="000E2A1B"/>
    <w:rsid w:val="000E4499"/>
    <w:rsid w:val="000E5258"/>
    <w:rsid w:val="000E773E"/>
    <w:rsid w:val="000E77F9"/>
    <w:rsid w:val="000F0451"/>
    <w:rsid w:val="000F160B"/>
    <w:rsid w:val="000F168A"/>
    <w:rsid w:val="000F1AB6"/>
    <w:rsid w:val="000F2FA1"/>
    <w:rsid w:val="000F51D8"/>
    <w:rsid w:val="000F5321"/>
    <w:rsid w:val="000F56D9"/>
    <w:rsid w:val="000F578B"/>
    <w:rsid w:val="000F5AB5"/>
    <w:rsid w:val="000F5EC0"/>
    <w:rsid w:val="000F71A9"/>
    <w:rsid w:val="000F756D"/>
    <w:rsid w:val="000F7EE9"/>
    <w:rsid w:val="00100A8C"/>
    <w:rsid w:val="001013DC"/>
    <w:rsid w:val="00101A57"/>
    <w:rsid w:val="00101AB1"/>
    <w:rsid w:val="001034FE"/>
    <w:rsid w:val="001035CA"/>
    <w:rsid w:val="00103952"/>
    <w:rsid w:val="00104FD3"/>
    <w:rsid w:val="00105435"/>
    <w:rsid w:val="00105ACE"/>
    <w:rsid w:val="00105E5F"/>
    <w:rsid w:val="00105EA2"/>
    <w:rsid w:val="00107608"/>
    <w:rsid w:val="00110203"/>
    <w:rsid w:val="00111A89"/>
    <w:rsid w:val="00111C83"/>
    <w:rsid w:val="001145B4"/>
    <w:rsid w:val="001147B4"/>
    <w:rsid w:val="00114F9D"/>
    <w:rsid w:val="001159F7"/>
    <w:rsid w:val="00115BF1"/>
    <w:rsid w:val="0011623A"/>
    <w:rsid w:val="00121F77"/>
    <w:rsid w:val="001232B7"/>
    <w:rsid w:val="00124FC1"/>
    <w:rsid w:val="001250EA"/>
    <w:rsid w:val="00125CDD"/>
    <w:rsid w:val="00125CEE"/>
    <w:rsid w:val="001278E3"/>
    <w:rsid w:val="00130A79"/>
    <w:rsid w:val="00131DDA"/>
    <w:rsid w:val="0013242A"/>
    <w:rsid w:val="00132EB4"/>
    <w:rsid w:val="00134278"/>
    <w:rsid w:val="00135A7F"/>
    <w:rsid w:val="00136938"/>
    <w:rsid w:val="001400DB"/>
    <w:rsid w:val="00140B6E"/>
    <w:rsid w:val="00141343"/>
    <w:rsid w:val="00141595"/>
    <w:rsid w:val="00145BD4"/>
    <w:rsid w:val="001470B9"/>
    <w:rsid w:val="001500AE"/>
    <w:rsid w:val="00150ACE"/>
    <w:rsid w:val="0015142D"/>
    <w:rsid w:val="00151F04"/>
    <w:rsid w:val="00152669"/>
    <w:rsid w:val="00152D78"/>
    <w:rsid w:val="0015364F"/>
    <w:rsid w:val="00154735"/>
    <w:rsid w:val="00154E5B"/>
    <w:rsid w:val="001559FC"/>
    <w:rsid w:val="00157188"/>
    <w:rsid w:val="00160038"/>
    <w:rsid w:val="0016263E"/>
    <w:rsid w:val="00162F00"/>
    <w:rsid w:val="001648B4"/>
    <w:rsid w:val="00164C31"/>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1D57"/>
    <w:rsid w:val="0018336E"/>
    <w:rsid w:val="00183E84"/>
    <w:rsid w:val="001841A8"/>
    <w:rsid w:val="00184B6B"/>
    <w:rsid w:val="00185B77"/>
    <w:rsid w:val="0018608E"/>
    <w:rsid w:val="00190284"/>
    <w:rsid w:val="0019131C"/>
    <w:rsid w:val="001913E3"/>
    <w:rsid w:val="0019160C"/>
    <w:rsid w:val="00192ED4"/>
    <w:rsid w:val="00193734"/>
    <w:rsid w:val="0019397A"/>
    <w:rsid w:val="001947B1"/>
    <w:rsid w:val="00195C73"/>
    <w:rsid w:val="0019671E"/>
    <w:rsid w:val="00196FBE"/>
    <w:rsid w:val="00197064"/>
    <w:rsid w:val="001970BC"/>
    <w:rsid w:val="001A0310"/>
    <w:rsid w:val="001A0A48"/>
    <w:rsid w:val="001A158D"/>
    <w:rsid w:val="001A1E2F"/>
    <w:rsid w:val="001A2186"/>
    <w:rsid w:val="001A2C46"/>
    <w:rsid w:val="001A374D"/>
    <w:rsid w:val="001A5BF5"/>
    <w:rsid w:val="001A5CE5"/>
    <w:rsid w:val="001A5D8E"/>
    <w:rsid w:val="001A677F"/>
    <w:rsid w:val="001A728B"/>
    <w:rsid w:val="001A7B7E"/>
    <w:rsid w:val="001A7F12"/>
    <w:rsid w:val="001B17B9"/>
    <w:rsid w:val="001B18A6"/>
    <w:rsid w:val="001B2BE1"/>
    <w:rsid w:val="001B37C0"/>
    <w:rsid w:val="001B4541"/>
    <w:rsid w:val="001B4FAD"/>
    <w:rsid w:val="001B6E47"/>
    <w:rsid w:val="001C2E5E"/>
    <w:rsid w:val="001C3CDB"/>
    <w:rsid w:val="001C4023"/>
    <w:rsid w:val="001C4B8E"/>
    <w:rsid w:val="001C4D51"/>
    <w:rsid w:val="001C6AF3"/>
    <w:rsid w:val="001C71C9"/>
    <w:rsid w:val="001C7E36"/>
    <w:rsid w:val="001D0B03"/>
    <w:rsid w:val="001D1997"/>
    <w:rsid w:val="001D1D1E"/>
    <w:rsid w:val="001D2FAD"/>
    <w:rsid w:val="001D47AE"/>
    <w:rsid w:val="001D4C4A"/>
    <w:rsid w:val="001D55B5"/>
    <w:rsid w:val="001D6EE7"/>
    <w:rsid w:val="001E089E"/>
    <w:rsid w:val="001E0BC9"/>
    <w:rsid w:val="001E1153"/>
    <w:rsid w:val="001E36D8"/>
    <w:rsid w:val="001F141C"/>
    <w:rsid w:val="001F1809"/>
    <w:rsid w:val="001F205F"/>
    <w:rsid w:val="001F304D"/>
    <w:rsid w:val="001F53AA"/>
    <w:rsid w:val="001F56C7"/>
    <w:rsid w:val="001F6342"/>
    <w:rsid w:val="001F7E62"/>
    <w:rsid w:val="002009EC"/>
    <w:rsid w:val="00200B5D"/>
    <w:rsid w:val="00200DC6"/>
    <w:rsid w:val="00200FE5"/>
    <w:rsid w:val="002011EA"/>
    <w:rsid w:val="002016E2"/>
    <w:rsid w:val="00201837"/>
    <w:rsid w:val="002020EF"/>
    <w:rsid w:val="00202E60"/>
    <w:rsid w:val="00202F67"/>
    <w:rsid w:val="0020492A"/>
    <w:rsid w:val="00204B44"/>
    <w:rsid w:val="00207847"/>
    <w:rsid w:val="00210348"/>
    <w:rsid w:val="0021196A"/>
    <w:rsid w:val="0021267F"/>
    <w:rsid w:val="00212BCA"/>
    <w:rsid w:val="0021351B"/>
    <w:rsid w:val="00213977"/>
    <w:rsid w:val="00215434"/>
    <w:rsid w:val="00217024"/>
    <w:rsid w:val="00220DC5"/>
    <w:rsid w:val="002214FF"/>
    <w:rsid w:val="00221B33"/>
    <w:rsid w:val="00223D37"/>
    <w:rsid w:val="00224E6D"/>
    <w:rsid w:val="002252CF"/>
    <w:rsid w:val="00225865"/>
    <w:rsid w:val="00226D37"/>
    <w:rsid w:val="00226DBA"/>
    <w:rsid w:val="00227C17"/>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2BEA"/>
    <w:rsid w:val="002438FD"/>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3479"/>
    <w:rsid w:val="002641D1"/>
    <w:rsid w:val="002642F6"/>
    <w:rsid w:val="00264CE3"/>
    <w:rsid w:val="00265E3D"/>
    <w:rsid w:val="0026714D"/>
    <w:rsid w:val="00267198"/>
    <w:rsid w:val="00270FB0"/>
    <w:rsid w:val="002714CB"/>
    <w:rsid w:val="0027331C"/>
    <w:rsid w:val="0027426C"/>
    <w:rsid w:val="0027449D"/>
    <w:rsid w:val="00276499"/>
    <w:rsid w:val="0028018C"/>
    <w:rsid w:val="002803F7"/>
    <w:rsid w:val="00281DE9"/>
    <w:rsid w:val="0028226F"/>
    <w:rsid w:val="00283202"/>
    <w:rsid w:val="0028389D"/>
    <w:rsid w:val="002839F8"/>
    <w:rsid w:val="00284369"/>
    <w:rsid w:val="002844EC"/>
    <w:rsid w:val="002876EB"/>
    <w:rsid w:val="00287B75"/>
    <w:rsid w:val="00290FAA"/>
    <w:rsid w:val="002932E2"/>
    <w:rsid w:val="002950D6"/>
    <w:rsid w:val="0029529E"/>
    <w:rsid w:val="00295887"/>
    <w:rsid w:val="00295DCD"/>
    <w:rsid w:val="002978B9"/>
    <w:rsid w:val="00297916"/>
    <w:rsid w:val="002A09A4"/>
    <w:rsid w:val="002A2816"/>
    <w:rsid w:val="002A398F"/>
    <w:rsid w:val="002A39A3"/>
    <w:rsid w:val="002A4B66"/>
    <w:rsid w:val="002A6570"/>
    <w:rsid w:val="002B0463"/>
    <w:rsid w:val="002B05CF"/>
    <w:rsid w:val="002B258E"/>
    <w:rsid w:val="002B3E37"/>
    <w:rsid w:val="002B4950"/>
    <w:rsid w:val="002B4D2F"/>
    <w:rsid w:val="002B73AB"/>
    <w:rsid w:val="002C0710"/>
    <w:rsid w:val="002C0993"/>
    <w:rsid w:val="002C1C98"/>
    <w:rsid w:val="002C2B2E"/>
    <w:rsid w:val="002C303F"/>
    <w:rsid w:val="002C3977"/>
    <w:rsid w:val="002C5822"/>
    <w:rsid w:val="002C63C9"/>
    <w:rsid w:val="002C641F"/>
    <w:rsid w:val="002D11EA"/>
    <w:rsid w:val="002D177B"/>
    <w:rsid w:val="002D1F8B"/>
    <w:rsid w:val="002D2D84"/>
    <w:rsid w:val="002D2EE2"/>
    <w:rsid w:val="002D2F74"/>
    <w:rsid w:val="002D351A"/>
    <w:rsid w:val="002D36B9"/>
    <w:rsid w:val="002D534E"/>
    <w:rsid w:val="002D53B4"/>
    <w:rsid w:val="002D53E4"/>
    <w:rsid w:val="002D553A"/>
    <w:rsid w:val="002D5FD2"/>
    <w:rsid w:val="002E0549"/>
    <w:rsid w:val="002E0E22"/>
    <w:rsid w:val="002E1201"/>
    <w:rsid w:val="002E1361"/>
    <w:rsid w:val="002E1A0E"/>
    <w:rsid w:val="002E1C33"/>
    <w:rsid w:val="002E23D9"/>
    <w:rsid w:val="002E2649"/>
    <w:rsid w:val="002E2B98"/>
    <w:rsid w:val="002E3B9C"/>
    <w:rsid w:val="002E466A"/>
    <w:rsid w:val="002E53F9"/>
    <w:rsid w:val="002E5408"/>
    <w:rsid w:val="002E5BE6"/>
    <w:rsid w:val="002E5FDC"/>
    <w:rsid w:val="002E6960"/>
    <w:rsid w:val="002E6FAA"/>
    <w:rsid w:val="002E7250"/>
    <w:rsid w:val="002F207D"/>
    <w:rsid w:val="002F3590"/>
    <w:rsid w:val="002F38F8"/>
    <w:rsid w:val="002F3B52"/>
    <w:rsid w:val="002F46BA"/>
    <w:rsid w:val="002F5462"/>
    <w:rsid w:val="002F5EE5"/>
    <w:rsid w:val="002F6CD1"/>
    <w:rsid w:val="002F7487"/>
    <w:rsid w:val="0030083C"/>
    <w:rsid w:val="00301604"/>
    <w:rsid w:val="003016CD"/>
    <w:rsid w:val="00302493"/>
    <w:rsid w:val="00302C06"/>
    <w:rsid w:val="00302C75"/>
    <w:rsid w:val="00304633"/>
    <w:rsid w:val="00304B5B"/>
    <w:rsid w:val="003070EF"/>
    <w:rsid w:val="00307EF6"/>
    <w:rsid w:val="003105BD"/>
    <w:rsid w:val="003110BB"/>
    <w:rsid w:val="00311728"/>
    <w:rsid w:val="003127D3"/>
    <w:rsid w:val="00313F03"/>
    <w:rsid w:val="003169C9"/>
    <w:rsid w:val="00317B96"/>
    <w:rsid w:val="003211F9"/>
    <w:rsid w:val="00321B3D"/>
    <w:rsid w:val="00323478"/>
    <w:rsid w:val="00323693"/>
    <w:rsid w:val="003244D4"/>
    <w:rsid w:val="003245C1"/>
    <w:rsid w:val="00325E51"/>
    <w:rsid w:val="00326D3D"/>
    <w:rsid w:val="00326E24"/>
    <w:rsid w:val="003272D0"/>
    <w:rsid w:val="00327EE7"/>
    <w:rsid w:val="003307CF"/>
    <w:rsid w:val="0033116B"/>
    <w:rsid w:val="0033359F"/>
    <w:rsid w:val="003339E1"/>
    <w:rsid w:val="003340CB"/>
    <w:rsid w:val="00335D49"/>
    <w:rsid w:val="00337CF6"/>
    <w:rsid w:val="00340270"/>
    <w:rsid w:val="003405A7"/>
    <w:rsid w:val="003407D1"/>
    <w:rsid w:val="003417A3"/>
    <w:rsid w:val="00341D86"/>
    <w:rsid w:val="00342B73"/>
    <w:rsid w:val="00343E0E"/>
    <w:rsid w:val="00344344"/>
    <w:rsid w:val="003455CF"/>
    <w:rsid w:val="00345B45"/>
    <w:rsid w:val="003469A9"/>
    <w:rsid w:val="00346C6A"/>
    <w:rsid w:val="00347BC6"/>
    <w:rsid w:val="003537C1"/>
    <w:rsid w:val="003542B6"/>
    <w:rsid w:val="003551F6"/>
    <w:rsid w:val="00355C6B"/>
    <w:rsid w:val="003578C4"/>
    <w:rsid w:val="003606BC"/>
    <w:rsid w:val="00360E8F"/>
    <w:rsid w:val="0036125C"/>
    <w:rsid w:val="003617C8"/>
    <w:rsid w:val="00361BE5"/>
    <w:rsid w:val="00362599"/>
    <w:rsid w:val="00363733"/>
    <w:rsid w:val="00363EC0"/>
    <w:rsid w:val="00364072"/>
    <w:rsid w:val="00364D4C"/>
    <w:rsid w:val="00364DE9"/>
    <w:rsid w:val="003668B0"/>
    <w:rsid w:val="00370095"/>
    <w:rsid w:val="00370706"/>
    <w:rsid w:val="003727FC"/>
    <w:rsid w:val="003731CC"/>
    <w:rsid w:val="003748E6"/>
    <w:rsid w:val="00374C90"/>
    <w:rsid w:val="00374CB7"/>
    <w:rsid w:val="00377F3F"/>
    <w:rsid w:val="00377F56"/>
    <w:rsid w:val="00381328"/>
    <w:rsid w:val="00381E81"/>
    <w:rsid w:val="00382EEF"/>
    <w:rsid w:val="003833E8"/>
    <w:rsid w:val="00384A5F"/>
    <w:rsid w:val="003851B3"/>
    <w:rsid w:val="0038544B"/>
    <w:rsid w:val="00387CFF"/>
    <w:rsid w:val="00390C99"/>
    <w:rsid w:val="0039105B"/>
    <w:rsid w:val="0039268C"/>
    <w:rsid w:val="0039278F"/>
    <w:rsid w:val="00393395"/>
    <w:rsid w:val="00393F8E"/>
    <w:rsid w:val="0039434F"/>
    <w:rsid w:val="003945A2"/>
    <w:rsid w:val="00394A2A"/>
    <w:rsid w:val="00395DCF"/>
    <w:rsid w:val="00396A34"/>
    <w:rsid w:val="00397477"/>
    <w:rsid w:val="003A0289"/>
    <w:rsid w:val="003A11B8"/>
    <w:rsid w:val="003A13C9"/>
    <w:rsid w:val="003A2D38"/>
    <w:rsid w:val="003A4942"/>
    <w:rsid w:val="003A4E69"/>
    <w:rsid w:val="003A51F6"/>
    <w:rsid w:val="003A564C"/>
    <w:rsid w:val="003A72E2"/>
    <w:rsid w:val="003A7FAC"/>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6F8"/>
    <w:rsid w:val="003D089B"/>
    <w:rsid w:val="003D1C55"/>
    <w:rsid w:val="003D34F2"/>
    <w:rsid w:val="003D45A3"/>
    <w:rsid w:val="003D4979"/>
    <w:rsid w:val="003D7159"/>
    <w:rsid w:val="003D742A"/>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7321"/>
    <w:rsid w:val="003F7B71"/>
    <w:rsid w:val="00400FD2"/>
    <w:rsid w:val="004021B5"/>
    <w:rsid w:val="00403119"/>
    <w:rsid w:val="00404E14"/>
    <w:rsid w:val="00407A0E"/>
    <w:rsid w:val="00411792"/>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631"/>
    <w:rsid w:val="00425B70"/>
    <w:rsid w:val="00425E89"/>
    <w:rsid w:val="004304EC"/>
    <w:rsid w:val="004308A8"/>
    <w:rsid w:val="00431AD5"/>
    <w:rsid w:val="00432DED"/>
    <w:rsid w:val="00432F44"/>
    <w:rsid w:val="0043479E"/>
    <w:rsid w:val="004351B5"/>
    <w:rsid w:val="00441337"/>
    <w:rsid w:val="00443EF7"/>
    <w:rsid w:val="004466FF"/>
    <w:rsid w:val="0044730D"/>
    <w:rsid w:val="004508AF"/>
    <w:rsid w:val="00452D04"/>
    <w:rsid w:val="00453113"/>
    <w:rsid w:val="00454684"/>
    <w:rsid w:val="004555DB"/>
    <w:rsid w:val="004556CD"/>
    <w:rsid w:val="00456178"/>
    <w:rsid w:val="00456225"/>
    <w:rsid w:val="004566A2"/>
    <w:rsid w:val="0046057D"/>
    <w:rsid w:val="00461B9D"/>
    <w:rsid w:val="00461F26"/>
    <w:rsid w:val="004628CF"/>
    <w:rsid w:val="00462C61"/>
    <w:rsid w:val="00464100"/>
    <w:rsid w:val="004646C7"/>
    <w:rsid w:val="00465AC0"/>
    <w:rsid w:val="00466FD5"/>
    <w:rsid w:val="004676A0"/>
    <w:rsid w:val="00470943"/>
    <w:rsid w:val="004719D8"/>
    <w:rsid w:val="00471D1C"/>
    <w:rsid w:val="004751C3"/>
    <w:rsid w:val="004763E9"/>
    <w:rsid w:val="004772D0"/>
    <w:rsid w:val="00477523"/>
    <w:rsid w:val="0048019C"/>
    <w:rsid w:val="00481D46"/>
    <w:rsid w:val="004824BE"/>
    <w:rsid w:val="0048406B"/>
    <w:rsid w:val="00484811"/>
    <w:rsid w:val="00484DEE"/>
    <w:rsid w:val="0048570A"/>
    <w:rsid w:val="00485C59"/>
    <w:rsid w:val="004861B4"/>
    <w:rsid w:val="00487B59"/>
    <w:rsid w:val="00490070"/>
    <w:rsid w:val="004908E2"/>
    <w:rsid w:val="00491F2E"/>
    <w:rsid w:val="004921E4"/>
    <w:rsid w:val="00492608"/>
    <w:rsid w:val="004945AE"/>
    <w:rsid w:val="00494834"/>
    <w:rsid w:val="004950AA"/>
    <w:rsid w:val="00495F4A"/>
    <w:rsid w:val="0049671C"/>
    <w:rsid w:val="00496C01"/>
    <w:rsid w:val="004A0441"/>
    <w:rsid w:val="004A0D67"/>
    <w:rsid w:val="004A2B22"/>
    <w:rsid w:val="004A37D9"/>
    <w:rsid w:val="004A4092"/>
    <w:rsid w:val="004A4EB2"/>
    <w:rsid w:val="004A54C0"/>
    <w:rsid w:val="004A60A0"/>
    <w:rsid w:val="004B08F8"/>
    <w:rsid w:val="004B3806"/>
    <w:rsid w:val="004B4490"/>
    <w:rsid w:val="004B5154"/>
    <w:rsid w:val="004B5BB5"/>
    <w:rsid w:val="004B7C5A"/>
    <w:rsid w:val="004B7E6C"/>
    <w:rsid w:val="004B7EC2"/>
    <w:rsid w:val="004B7FC8"/>
    <w:rsid w:val="004C0A84"/>
    <w:rsid w:val="004C147B"/>
    <w:rsid w:val="004C26FA"/>
    <w:rsid w:val="004C2892"/>
    <w:rsid w:val="004C5082"/>
    <w:rsid w:val="004C604C"/>
    <w:rsid w:val="004C6325"/>
    <w:rsid w:val="004C6474"/>
    <w:rsid w:val="004C70C9"/>
    <w:rsid w:val="004C7159"/>
    <w:rsid w:val="004C71F7"/>
    <w:rsid w:val="004C7C8A"/>
    <w:rsid w:val="004D101D"/>
    <w:rsid w:val="004D236C"/>
    <w:rsid w:val="004D378B"/>
    <w:rsid w:val="004D5114"/>
    <w:rsid w:val="004D5230"/>
    <w:rsid w:val="004E0A8B"/>
    <w:rsid w:val="004E2152"/>
    <w:rsid w:val="004E24AC"/>
    <w:rsid w:val="004E2840"/>
    <w:rsid w:val="004E2A19"/>
    <w:rsid w:val="004E32A4"/>
    <w:rsid w:val="004E4373"/>
    <w:rsid w:val="004E4C5A"/>
    <w:rsid w:val="004E5D54"/>
    <w:rsid w:val="004E5EB1"/>
    <w:rsid w:val="004E6C04"/>
    <w:rsid w:val="004E73DF"/>
    <w:rsid w:val="004E7B96"/>
    <w:rsid w:val="004F058D"/>
    <w:rsid w:val="004F05E2"/>
    <w:rsid w:val="004F0FC7"/>
    <w:rsid w:val="004F168C"/>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5440"/>
    <w:rsid w:val="0050592E"/>
    <w:rsid w:val="00505C48"/>
    <w:rsid w:val="00505C50"/>
    <w:rsid w:val="00506028"/>
    <w:rsid w:val="00506A2D"/>
    <w:rsid w:val="005078EF"/>
    <w:rsid w:val="0051005B"/>
    <w:rsid w:val="00510F8F"/>
    <w:rsid w:val="0051191E"/>
    <w:rsid w:val="00512653"/>
    <w:rsid w:val="0051350C"/>
    <w:rsid w:val="0051405C"/>
    <w:rsid w:val="005140E2"/>
    <w:rsid w:val="00514FB2"/>
    <w:rsid w:val="00515F2D"/>
    <w:rsid w:val="005169ED"/>
    <w:rsid w:val="00516CF5"/>
    <w:rsid w:val="00517897"/>
    <w:rsid w:val="00517D60"/>
    <w:rsid w:val="005214A3"/>
    <w:rsid w:val="005216B8"/>
    <w:rsid w:val="00522BBC"/>
    <w:rsid w:val="0052367D"/>
    <w:rsid w:val="0052461E"/>
    <w:rsid w:val="00524B11"/>
    <w:rsid w:val="005253E8"/>
    <w:rsid w:val="00525F31"/>
    <w:rsid w:val="00526344"/>
    <w:rsid w:val="005266DE"/>
    <w:rsid w:val="005268DB"/>
    <w:rsid w:val="00527261"/>
    <w:rsid w:val="00532221"/>
    <w:rsid w:val="00532E9B"/>
    <w:rsid w:val="0053306F"/>
    <w:rsid w:val="00533C7B"/>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5D58"/>
    <w:rsid w:val="00586059"/>
    <w:rsid w:val="0058784C"/>
    <w:rsid w:val="00590470"/>
    <w:rsid w:val="005906BA"/>
    <w:rsid w:val="00591268"/>
    <w:rsid w:val="005926DC"/>
    <w:rsid w:val="00592CBE"/>
    <w:rsid w:val="0059303C"/>
    <w:rsid w:val="005944ED"/>
    <w:rsid w:val="00594762"/>
    <w:rsid w:val="00595193"/>
    <w:rsid w:val="00596F98"/>
    <w:rsid w:val="005A0BD1"/>
    <w:rsid w:val="005A4801"/>
    <w:rsid w:val="005A4FB7"/>
    <w:rsid w:val="005A6332"/>
    <w:rsid w:val="005A6969"/>
    <w:rsid w:val="005A6C81"/>
    <w:rsid w:val="005A77E9"/>
    <w:rsid w:val="005A7918"/>
    <w:rsid w:val="005B1CCC"/>
    <w:rsid w:val="005B2501"/>
    <w:rsid w:val="005B3FAB"/>
    <w:rsid w:val="005B5142"/>
    <w:rsid w:val="005B5BA1"/>
    <w:rsid w:val="005B714A"/>
    <w:rsid w:val="005B7730"/>
    <w:rsid w:val="005C0338"/>
    <w:rsid w:val="005C0527"/>
    <w:rsid w:val="005C0F4B"/>
    <w:rsid w:val="005C148B"/>
    <w:rsid w:val="005C1893"/>
    <w:rsid w:val="005C1985"/>
    <w:rsid w:val="005C2A9A"/>
    <w:rsid w:val="005C2EF6"/>
    <w:rsid w:val="005C31C0"/>
    <w:rsid w:val="005C3750"/>
    <w:rsid w:val="005C3BFD"/>
    <w:rsid w:val="005C4390"/>
    <w:rsid w:val="005C4D83"/>
    <w:rsid w:val="005C7637"/>
    <w:rsid w:val="005C78ED"/>
    <w:rsid w:val="005C7C2D"/>
    <w:rsid w:val="005C7CD8"/>
    <w:rsid w:val="005D0ADE"/>
    <w:rsid w:val="005D1600"/>
    <w:rsid w:val="005D1D03"/>
    <w:rsid w:val="005D250A"/>
    <w:rsid w:val="005D5B94"/>
    <w:rsid w:val="005D6DD6"/>
    <w:rsid w:val="005D7486"/>
    <w:rsid w:val="005E3972"/>
    <w:rsid w:val="005E3F5D"/>
    <w:rsid w:val="005E4335"/>
    <w:rsid w:val="005E43CE"/>
    <w:rsid w:val="005E451E"/>
    <w:rsid w:val="005E52CE"/>
    <w:rsid w:val="005E7DBF"/>
    <w:rsid w:val="005F0C8B"/>
    <w:rsid w:val="005F2430"/>
    <w:rsid w:val="005F2DB6"/>
    <w:rsid w:val="005F3EA7"/>
    <w:rsid w:val="005F4903"/>
    <w:rsid w:val="005F60EF"/>
    <w:rsid w:val="00600466"/>
    <w:rsid w:val="00601778"/>
    <w:rsid w:val="0060288F"/>
    <w:rsid w:val="00606EF5"/>
    <w:rsid w:val="00606F94"/>
    <w:rsid w:val="00610687"/>
    <w:rsid w:val="00611A12"/>
    <w:rsid w:val="00613116"/>
    <w:rsid w:val="0061334A"/>
    <w:rsid w:val="00613600"/>
    <w:rsid w:val="00613C83"/>
    <w:rsid w:val="00616063"/>
    <w:rsid w:val="00616226"/>
    <w:rsid w:val="0061669A"/>
    <w:rsid w:val="00616D38"/>
    <w:rsid w:val="00617907"/>
    <w:rsid w:val="006227AA"/>
    <w:rsid w:val="0062287F"/>
    <w:rsid w:val="00622A51"/>
    <w:rsid w:val="006236A9"/>
    <w:rsid w:val="006245EA"/>
    <w:rsid w:val="006249B2"/>
    <w:rsid w:val="00624B95"/>
    <w:rsid w:val="006264E7"/>
    <w:rsid w:val="00626955"/>
    <w:rsid w:val="00626C1B"/>
    <w:rsid w:val="00627020"/>
    <w:rsid w:val="00627D90"/>
    <w:rsid w:val="00634C99"/>
    <w:rsid w:val="00636906"/>
    <w:rsid w:val="00637644"/>
    <w:rsid w:val="00640D3B"/>
    <w:rsid w:val="00642ECA"/>
    <w:rsid w:val="006446B6"/>
    <w:rsid w:val="00644A71"/>
    <w:rsid w:val="00646025"/>
    <w:rsid w:val="00647359"/>
    <w:rsid w:val="00647F4B"/>
    <w:rsid w:val="00650631"/>
    <w:rsid w:val="00650D14"/>
    <w:rsid w:val="00651534"/>
    <w:rsid w:val="006516A2"/>
    <w:rsid w:val="00651788"/>
    <w:rsid w:val="00652E70"/>
    <w:rsid w:val="0065445E"/>
    <w:rsid w:val="00654A27"/>
    <w:rsid w:val="0065538F"/>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1BC3"/>
    <w:rsid w:val="00672D0A"/>
    <w:rsid w:val="00673694"/>
    <w:rsid w:val="00674843"/>
    <w:rsid w:val="00675743"/>
    <w:rsid w:val="00675FD7"/>
    <w:rsid w:val="006762AB"/>
    <w:rsid w:val="00676461"/>
    <w:rsid w:val="00683658"/>
    <w:rsid w:val="00684B84"/>
    <w:rsid w:val="00685AA5"/>
    <w:rsid w:val="00686D94"/>
    <w:rsid w:val="00687446"/>
    <w:rsid w:val="00687595"/>
    <w:rsid w:val="00687E87"/>
    <w:rsid w:val="00687ECB"/>
    <w:rsid w:val="006900E5"/>
    <w:rsid w:val="0069394C"/>
    <w:rsid w:val="00694C39"/>
    <w:rsid w:val="00695055"/>
    <w:rsid w:val="006954C0"/>
    <w:rsid w:val="00695754"/>
    <w:rsid w:val="00695FF5"/>
    <w:rsid w:val="0069694C"/>
    <w:rsid w:val="006A06B9"/>
    <w:rsid w:val="006A1D01"/>
    <w:rsid w:val="006A2360"/>
    <w:rsid w:val="006A450A"/>
    <w:rsid w:val="006A457C"/>
    <w:rsid w:val="006A4839"/>
    <w:rsid w:val="006A55AB"/>
    <w:rsid w:val="006A58DE"/>
    <w:rsid w:val="006A75BF"/>
    <w:rsid w:val="006B2E9C"/>
    <w:rsid w:val="006B385B"/>
    <w:rsid w:val="006B3B03"/>
    <w:rsid w:val="006B5874"/>
    <w:rsid w:val="006B5B4A"/>
    <w:rsid w:val="006B6682"/>
    <w:rsid w:val="006B7087"/>
    <w:rsid w:val="006B7907"/>
    <w:rsid w:val="006C0490"/>
    <w:rsid w:val="006C0939"/>
    <w:rsid w:val="006C1C9C"/>
    <w:rsid w:val="006C2CA0"/>
    <w:rsid w:val="006C45F7"/>
    <w:rsid w:val="006C5C87"/>
    <w:rsid w:val="006C5E7C"/>
    <w:rsid w:val="006C69FA"/>
    <w:rsid w:val="006C6BD9"/>
    <w:rsid w:val="006D04BA"/>
    <w:rsid w:val="006D0556"/>
    <w:rsid w:val="006D236F"/>
    <w:rsid w:val="006D56A2"/>
    <w:rsid w:val="006D6F3B"/>
    <w:rsid w:val="006E0F70"/>
    <w:rsid w:val="006E1DCB"/>
    <w:rsid w:val="006E3E3D"/>
    <w:rsid w:val="006E3E3E"/>
    <w:rsid w:val="006E41A4"/>
    <w:rsid w:val="006E4596"/>
    <w:rsid w:val="006E4CA3"/>
    <w:rsid w:val="006E57B2"/>
    <w:rsid w:val="006E5BBC"/>
    <w:rsid w:val="006E6711"/>
    <w:rsid w:val="006E6F25"/>
    <w:rsid w:val="006E766F"/>
    <w:rsid w:val="006E789A"/>
    <w:rsid w:val="006F0D55"/>
    <w:rsid w:val="006F179D"/>
    <w:rsid w:val="006F1B5E"/>
    <w:rsid w:val="006F1C8B"/>
    <w:rsid w:val="006F3BAB"/>
    <w:rsid w:val="006F611B"/>
    <w:rsid w:val="006F77A1"/>
    <w:rsid w:val="006F78EF"/>
    <w:rsid w:val="006F7F3B"/>
    <w:rsid w:val="00700BFB"/>
    <w:rsid w:val="007016CD"/>
    <w:rsid w:val="007025BA"/>
    <w:rsid w:val="007036BC"/>
    <w:rsid w:val="00703730"/>
    <w:rsid w:val="0070432E"/>
    <w:rsid w:val="00704D5C"/>
    <w:rsid w:val="007056EA"/>
    <w:rsid w:val="0070625E"/>
    <w:rsid w:val="00706881"/>
    <w:rsid w:val="00706E86"/>
    <w:rsid w:val="007117B6"/>
    <w:rsid w:val="00711BD9"/>
    <w:rsid w:val="00711F19"/>
    <w:rsid w:val="0071224A"/>
    <w:rsid w:val="00712D5B"/>
    <w:rsid w:val="007144E3"/>
    <w:rsid w:val="007146DA"/>
    <w:rsid w:val="00714D72"/>
    <w:rsid w:val="007160EE"/>
    <w:rsid w:val="007177A2"/>
    <w:rsid w:val="00720C76"/>
    <w:rsid w:val="00721EF2"/>
    <w:rsid w:val="00722C4E"/>
    <w:rsid w:val="007236D6"/>
    <w:rsid w:val="00723CE0"/>
    <w:rsid w:val="007253F8"/>
    <w:rsid w:val="007257EE"/>
    <w:rsid w:val="00726199"/>
    <w:rsid w:val="00727B07"/>
    <w:rsid w:val="007314EC"/>
    <w:rsid w:val="007317BC"/>
    <w:rsid w:val="00732D9A"/>
    <w:rsid w:val="00733143"/>
    <w:rsid w:val="00733B32"/>
    <w:rsid w:val="007347C0"/>
    <w:rsid w:val="00735C75"/>
    <w:rsid w:val="00735E81"/>
    <w:rsid w:val="00736C96"/>
    <w:rsid w:val="00741079"/>
    <w:rsid w:val="00741DAC"/>
    <w:rsid w:val="007430E4"/>
    <w:rsid w:val="00744BBC"/>
    <w:rsid w:val="00746633"/>
    <w:rsid w:val="0075017C"/>
    <w:rsid w:val="00750C6C"/>
    <w:rsid w:val="00750C91"/>
    <w:rsid w:val="00751079"/>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0DBF"/>
    <w:rsid w:val="00772174"/>
    <w:rsid w:val="00772E25"/>
    <w:rsid w:val="00774A7C"/>
    <w:rsid w:val="00774B11"/>
    <w:rsid w:val="00776C92"/>
    <w:rsid w:val="0077731D"/>
    <w:rsid w:val="00780AF1"/>
    <w:rsid w:val="007815B9"/>
    <w:rsid w:val="00781B29"/>
    <w:rsid w:val="007825A3"/>
    <w:rsid w:val="00782AC1"/>
    <w:rsid w:val="00782D06"/>
    <w:rsid w:val="0078565F"/>
    <w:rsid w:val="0078663C"/>
    <w:rsid w:val="00787740"/>
    <w:rsid w:val="007908E9"/>
    <w:rsid w:val="00792868"/>
    <w:rsid w:val="00792AF1"/>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C1232"/>
    <w:rsid w:val="007C15A9"/>
    <w:rsid w:val="007C1989"/>
    <w:rsid w:val="007C3BF2"/>
    <w:rsid w:val="007C3E7A"/>
    <w:rsid w:val="007C4373"/>
    <w:rsid w:val="007C4FCF"/>
    <w:rsid w:val="007C6448"/>
    <w:rsid w:val="007C6628"/>
    <w:rsid w:val="007C6777"/>
    <w:rsid w:val="007C6DF4"/>
    <w:rsid w:val="007C6F01"/>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4F9C"/>
    <w:rsid w:val="007E5AFF"/>
    <w:rsid w:val="007E6B98"/>
    <w:rsid w:val="007E797C"/>
    <w:rsid w:val="007F0055"/>
    <w:rsid w:val="007F0E57"/>
    <w:rsid w:val="007F1CA7"/>
    <w:rsid w:val="007F3247"/>
    <w:rsid w:val="007F35E5"/>
    <w:rsid w:val="007F3CED"/>
    <w:rsid w:val="007F51D6"/>
    <w:rsid w:val="007F58D6"/>
    <w:rsid w:val="007F5C6D"/>
    <w:rsid w:val="007F7144"/>
    <w:rsid w:val="007F766D"/>
    <w:rsid w:val="007F7B37"/>
    <w:rsid w:val="007F7C2A"/>
    <w:rsid w:val="00800277"/>
    <w:rsid w:val="00800564"/>
    <w:rsid w:val="00800754"/>
    <w:rsid w:val="00800C75"/>
    <w:rsid w:val="008020EE"/>
    <w:rsid w:val="00802C9E"/>
    <w:rsid w:val="00802EF3"/>
    <w:rsid w:val="00805805"/>
    <w:rsid w:val="008065ED"/>
    <w:rsid w:val="00806948"/>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859"/>
    <w:rsid w:val="00847F68"/>
    <w:rsid w:val="008521CD"/>
    <w:rsid w:val="00856621"/>
    <w:rsid w:val="008568EF"/>
    <w:rsid w:val="00857675"/>
    <w:rsid w:val="00857A66"/>
    <w:rsid w:val="00857B6B"/>
    <w:rsid w:val="00857E66"/>
    <w:rsid w:val="0086002D"/>
    <w:rsid w:val="00861F94"/>
    <w:rsid w:val="008627E8"/>
    <w:rsid w:val="00863D54"/>
    <w:rsid w:val="00863E7D"/>
    <w:rsid w:val="0086559F"/>
    <w:rsid w:val="008659B7"/>
    <w:rsid w:val="008666B4"/>
    <w:rsid w:val="0086761C"/>
    <w:rsid w:val="008679A0"/>
    <w:rsid w:val="00867C55"/>
    <w:rsid w:val="00871B09"/>
    <w:rsid w:val="0087205F"/>
    <w:rsid w:val="008731AD"/>
    <w:rsid w:val="0087368E"/>
    <w:rsid w:val="00874742"/>
    <w:rsid w:val="00874B94"/>
    <w:rsid w:val="00874E7F"/>
    <w:rsid w:val="0087655D"/>
    <w:rsid w:val="0087694B"/>
    <w:rsid w:val="00876B28"/>
    <w:rsid w:val="0087792C"/>
    <w:rsid w:val="00880A87"/>
    <w:rsid w:val="0088109E"/>
    <w:rsid w:val="00881E1F"/>
    <w:rsid w:val="00881EE2"/>
    <w:rsid w:val="00882BFF"/>
    <w:rsid w:val="00882D79"/>
    <w:rsid w:val="00882F12"/>
    <w:rsid w:val="00883215"/>
    <w:rsid w:val="00883B57"/>
    <w:rsid w:val="0088489D"/>
    <w:rsid w:val="008857FF"/>
    <w:rsid w:val="00886B73"/>
    <w:rsid w:val="00887131"/>
    <w:rsid w:val="0088737A"/>
    <w:rsid w:val="00890807"/>
    <w:rsid w:val="00890B9B"/>
    <w:rsid w:val="0089141F"/>
    <w:rsid w:val="00891468"/>
    <w:rsid w:val="00891EA2"/>
    <w:rsid w:val="00893604"/>
    <w:rsid w:val="008958E8"/>
    <w:rsid w:val="0089775D"/>
    <w:rsid w:val="008979BF"/>
    <w:rsid w:val="00897D29"/>
    <w:rsid w:val="008A0242"/>
    <w:rsid w:val="008A123D"/>
    <w:rsid w:val="008A13A6"/>
    <w:rsid w:val="008A3734"/>
    <w:rsid w:val="008A39E4"/>
    <w:rsid w:val="008A4067"/>
    <w:rsid w:val="008A57BC"/>
    <w:rsid w:val="008A595D"/>
    <w:rsid w:val="008A5F14"/>
    <w:rsid w:val="008A617B"/>
    <w:rsid w:val="008A6289"/>
    <w:rsid w:val="008A7021"/>
    <w:rsid w:val="008B0BF0"/>
    <w:rsid w:val="008B108D"/>
    <w:rsid w:val="008B347C"/>
    <w:rsid w:val="008B4208"/>
    <w:rsid w:val="008B577A"/>
    <w:rsid w:val="008B6637"/>
    <w:rsid w:val="008B719D"/>
    <w:rsid w:val="008B7A0D"/>
    <w:rsid w:val="008B7A6D"/>
    <w:rsid w:val="008C08F0"/>
    <w:rsid w:val="008C35BF"/>
    <w:rsid w:val="008C4889"/>
    <w:rsid w:val="008C4F4B"/>
    <w:rsid w:val="008C6195"/>
    <w:rsid w:val="008C7734"/>
    <w:rsid w:val="008D0A33"/>
    <w:rsid w:val="008D14EF"/>
    <w:rsid w:val="008D1C1D"/>
    <w:rsid w:val="008D254E"/>
    <w:rsid w:val="008D2907"/>
    <w:rsid w:val="008D3435"/>
    <w:rsid w:val="008D4FFF"/>
    <w:rsid w:val="008D5931"/>
    <w:rsid w:val="008D77CA"/>
    <w:rsid w:val="008E1F90"/>
    <w:rsid w:val="008E2B73"/>
    <w:rsid w:val="008E2D0D"/>
    <w:rsid w:val="008E39A3"/>
    <w:rsid w:val="008E491E"/>
    <w:rsid w:val="008E527A"/>
    <w:rsid w:val="008E5816"/>
    <w:rsid w:val="008E6E1C"/>
    <w:rsid w:val="008F1BD4"/>
    <w:rsid w:val="008F25C3"/>
    <w:rsid w:val="008F2735"/>
    <w:rsid w:val="008F3C26"/>
    <w:rsid w:val="008F425C"/>
    <w:rsid w:val="008F557A"/>
    <w:rsid w:val="009011E6"/>
    <w:rsid w:val="00901244"/>
    <w:rsid w:val="00901402"/>
    <w:rsid w:val="00902923"/>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0F7"/>
    <w:rsid w:val="00923943"/>
    <w:rsid w:val="0092551C"/>
    <w:rsid w:val="00927760"/>
    <w:rsid w:val="00927C11"/>
    <w:rsid w:val="00930634"/>
    <w:rsid w:val="00931D8B"/>
    <w:rsid w:val="00932612"/>
    <w:rsid w:val="009331CF"/>
    <w:rsid w:val="0093341A"/>
    <w:rsid w:val="00933E5A"/>
    <w:rsid w:val="009347AD"/>
    <w:rsid w:val="00934817"/>
    <w:rsid w:val="00934C0D"/>
    <w:rsid w:val="00934D73"/>
    <w:rsid w:val="00934E1C"/>
    <w:rsid w:val="009357FE"/>
    <w:rsid w:val="00937828"/>
    <w:rsid w:val="00940247"/>
    <w:rsid w:val="00943780"/>
    <w:rsid w:val="00943FD1"/>
    <w:rsid w:val="00944A77"/>
    <w:rsid w:val="009456AF"/>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76B9E"/>
    <w:rsid w:val="00980698"/>
    <w:rsid w:val="00981B98"/>
    <w:rsid w:val="0098201B"/>
    <w:rsid w:val="00982F56"/>
    <w:rsid w:val="009830B4"/>
    <w:rsid w:val="00983FD2"/>
    <w:rsid w:val="00984A20"/>
    <w:rsid w:val="00984A3A"/>
    <w:rsid w:val="0098749D"/>
    <w:rsid w:val="00987C51"/>
    <w:rsid w:val="00990F7B"/>
    <w:rsid w:val="00990F95"/>
    <w:rsid w:val="00992154"/>
    <w:rsid w:val="00992B2F"/>
    <w:rsid w:val="00993B4E"/>
    <w:rsid w:val="00993F74"/>
    <w:rsid w:val="00994CDE"/>
    <w:rsid w:val="009969AD"/>
    <w:rsid w:val="00997073"/>
    <w:rsid w:val="00997D1D"/>
    <w:rsid w:val="00997E4E"/>
    <w:rsid w:val="009A1AD9"/>
    <w:rsid w:val="009A2F4A"/>
    <w:rsid w:val="009A30B1"/>
    <w:rsid w:val="009A349F"/>
    <w:rsid w:val="009A420E"/>
    <w:rsid w:val="009A4481"/>
    <w:rsid w:val="009A4D6E"/>
    <w:rsid w:val="009A4E46"/>
    <w:rsid w:val="009A549A"/>
    <w:rsid w:val="009A5CFE"/>
    <w:rsid w:val="009A63D9"/>
    <w:rsid w:val="009A7171"/>
    <w:rsid w:val="009A76D2"/>
    <w:rsid w:val="009B106D"/>
    <w:rsid w:val="009B1812"/>
    <w:rsid w:val="009B1CA4"/>
    <w:rsid w:val="009B2463"/>
    <w:rsid w:val="009B2CE4"/>
    <w:rsid w:val="009B3B51"/>
    <w:rsid w:val="009B7832"/>
    <w:rsid w:val="009B79AA"/>
    <w:rsid w:val="009C2F19"/>
    <w:rsid w:val="009C3853"/>
    <w:rsid w:val="009C446C"/>
    <w:rsid w:val="009C47C0"/>
    <w:rsid w:val="009C4B6A"/>
    <w:rsid w:val="009C546B"/>
    <w:rsid w:val="009C5E60"/>
    <w:rsid w:val="009C5F49"/>
    <w:rsid w:val="009C7546"/>
    <w:rsid w:val="009C7C94"/>
    <w:rsid w:val="009D07FF"/>
    <w:rsid w:val="009D0CE5"/>
    <w:rsid w:val="009D0D39"/>
    <w:rsid w:val="009D1098"/>
    <w:rsid w:val="009D2B09"/>
    <w:rsid w:val="009D3AE8"/>
    <w:rsid w:val="009D5E7F"/>
    <w:rsid w:val="009D6EC0"/>
    <w:rsid w:val="009D7218"/>
    <w:rsid w:val="009D7879"/>
    <w:rsid w:val="009E0E34"/>
    <w:rsid w:val="009E1B31"/>
    <w:rsid w:val="009E1B3B"/>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556D"/>
    <w:rsid w:val="00A059FB"/>
    <w:rsid w:val="00A06211"/>
    <w:rsid w:val="00A06EFA"/>
    <w:rsid w:val="00A070A4"/>
    <w:rsid w:val="00A1072F"/>
    <w:rsid w:val="00A128AC"/>
    <w:rsid w:val="00A12A29"/>
    <w:rsid w:val="00A12DB8"/>
    <w:rsid w:val="00A1417F"/>
    <w:rsid w:val="00A14FBC"/>
    <w:rsid w:val="00A15870"/>
    <w:rsid w:val="00A166E6"/>
    <w:rsid w:val="00A16B36"/>
    <w:rsid w:val="00A21490"/>
    <w:rsid w:val="00A223BF"/>
    <w:rsid w:val="00A23BB5"/>
    <w:rsid w:val="00A23D7E"/>
    <w:rsid w:val="00A24DC3"/>
    <w:rsid w:val="00A2544B"/>
    <w:rsid w:val="00A27BAD"/>
    <w:rsid w:val="00A3024F"/>
    <w:rsid w:val="00A309AC"/>
    <w:rsid w:val="00A310A3"/>
    <w:rsid w:val="00A31BF0"/>
    <w:rsid w:val="00A32089"/>
    <w:rsid w:val="00A33CF1"/>
    <w:rsid w:val="00A34AAD"/>
    <w:rsid w:val="00A35D56"/>
    <w:rsid w:val="00A37CF4"/>
    <w:rsid w:val="00A417E3"/>
    <w:rsid w:val="00A41DAF"/>
    <w:rsid w:val="00A4208C"/>
    <w:rsid w:val="00A42404"/>
    <w:rsid w:val="00A42669"/>
    <w:rsid w:val="00A4337F"/>
    <w:rsid w:val="00A436C9"/>
    <w:rsid w:val="00A43AA9"/>
    <w:rsid w:val="00A43F68"/>
    <w:rsid w:val="00A45294"/>
    <w:rsid w:val="00A47350"/>
    <w:rsid w:val="00A5186C"/>
    <w:rsid w:val="00A51A87"/>
    <w:rsid w:val="00A51C6B"/>
    <w:rsid w:val="00A51CAF"/>
    <w:rsid w:val="00A51F43"/>
    <w:rsid w:val="00A52480"/>
    <w:rsid w:val="00A52EDA"/>
    <w:rsid w:val="00A53A16"/>
    <w:rsid w:val="00A55EAB"/>
    <w:rsid w:val="00A56AB9"/>
    <w:rsid w:val="00A600EA"/>
    <w:rsid w:val="00A6138A"/>
    <w:rsid w:val="00A61416"/>
    <w:rsid w:val="00A61BF7"/>
    <w:rsid w:val="00A649FA"/>
    <w:rsid w:val="00A64BBB"/>
    <w:rsid w:val="00A64F64"/>
    <w:rsid w:val="00A64F7C"/>
    <w:rsid w:val="00A65998"/>
    <w:rsid w:val="00A67312"/>
    <w:rsid w:val="00A71CD5"/>
    <w:rsid w:val="00A725C1"/>
    <w:rsid w:val="00A7264B"/>
    <w:rsid w:val="00A73508"/>
    <w:rsid w:val="00A75CEC"/>
    <w:rsid w:val="00A76B6D"/>
    <w:rsid w:val="00A77272"/>
    <w:rsid w:val="00A77C50"/>
    <w:rsid w:val="00A80E06"/>
    <w:rsid w:val="00A80F8C"/>
    <w:rsid w:val="00A81688"/>
    <w:rsid w:val="00A81F67"/>
    <w:rsid w:val="00A83B38"/>
    <w:rsid w:val="00A85495"/>
    <w:rsid w:val="00A859AF"/>
    <w:rsid w:val="00A86DE3"/>
    <w:rsid w:val="00A86FA3"/>
    <w:rsid w:val="00A9029A"/>
    <w:rsid w:val="00A90596"/>
    <w:rsid w:val="00A92D8C"/>
    <w:rsid w:val="00A92F1B"/>
    <w:rsid w:val="00A93A1E"/>
    <w:rsid w:val="00A94F55"/>
    <w:rsid w:val="00A95573"/>
    <w:rsid w:val="00A9680F"/>
    <w:rsid w:val="00A96BD9"/>
    <w:rsid w:val="00A97419"/>
    <w:rsid w:val="00A97ED3"/>
    <w:rsid w:val="00AA0B2B"/>
    <w:rsid w:val="00AA1774"/>
    <w:rsid w:val="00AA1F60"/>
    <w:rsid w:val="00AA208C"/>
    <w:rsid w:val="00AA2462"/>
    <w:rsid w:val="00AA25E7"/>
    <w:rsid w:val="00AA2EFF"/>
    <w:rsid w:val="00AA3F28"/>
    <w:rsid w:val="00AA4DF7"/>
    <w:rsid w:val="00AA51CC"/>
    <w:rsid w:val="00AA63B0"/>
    <w:rsid w:val="00AA661F"/>
    <w:rsid w:val="00AA6C33"/>
    <w:rsid w:val="00AA6F56"/>
    <w:rsid w:val="00AA7603"/>
    <w:rsid w:val="00AB00B2"/>
    <w:rsid w:val="00AB0928"/>
    <w:rsid w:val="00AB127D"/>
    <w:rsid w:val="00AB2458"/>
    <w:rsid w:val="00AB34E2"/>
    <w:rsid w:val="00AB3DAE"/>
    <w:rsid w:val="00AB42E0"/>
    <w:rsid w:val="00AB4BB3"/>
    <w:rsid w:val="00AB5748"/>
    <w:rsid w:val="00AB63A4"/>
    <w:rsid w:val="00AB6E6E"/>
    <w:rsid w:val="00AB7C3D"/>
    <w:rsid w:val="00AC0C60"/>
    <w:rsid w:val="00AC166E"/>
    <w:rsid w:val="00AC225F"/>
    <w:rsid w:val="00AC2470"/>
    <w:rsid w:val="00AC457D"/>
    <w:rsid w:val="00AC51BF"/>
    <w:rsid w:val="00AC5278"/>
    <w:rsid w:val="00AC5D0E"/>
    <w:rsid w:val="00AC7D3E"/>
    <w:rsid w:val="00AD0931"/>
    <w:rsid w:val="00AD17BA"/>
    <w:rsid w:val="00AD2286"/>
    <w:rsid w:val="00AD5D81"/>
    <w:rsid w:val="00AD5F74"/>
    <w:rsid w:val="00AD7F40"/>
    <w:rsid w:val="00AE0B06"/>
    <w:rsid w:val="00AE3B1C"/>
    <w:rsid w:val="00AE4C2A"/>
    <w:rsid w:val="00AE5706"/>
    <w:rsid w:val="00AE5B44"/>
    <w:rsid w:val="00AE61C3"/>
    <w:rsid w:val="00AE6F73"/>
    <w:rsid w:val="00AE712B"/>
    <w:rsid w:val="00AE71B9"/>
    <w:rsid w:val="00AE73C2"/>
    <w:rsid w:val="00AE7F31"/>
    <w:rsid w:val="00AF0CF8"/>
    <w:rsid w:val="00AF26BD"/>
    <w:rsid w:val="00AF2738"/>
    <w:rsid w:val="00AF46A5"/>
    <w:rsid w:val="00AF5568"/>
    <w:rsid w:val="00AF57FB"/>
    <w:rsid w:val="00AF5C50"/>
    <w:rsid w:val="00B00F02"/>
    <w:rsid w:val="00B00F36"/>
    <w:rsid w:val="00B01D1D"/>
    <w:rsid w:val="00B01D70"/>
    <w:rsid w:val="00B02081"/>
    <w:rsid w:val="00B02970"/>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2FF5"/>
    <w:rsid w:val="00B231CC"/>
    <w:rsid w:val="00B237E6"/>
    <w:rsid w:val="00B2738E"/>
    <w:rsid w:val="00B274F5"/>
    <w:rsid w:val="00B3011A"/>
    <w:rsid w:val="00B30811"/>
    <w:rsid w:val="00B30D00"/>
    <w:rsid w:val="00B30F83"/>
    <w:rsid w:val="00B32203"/>
    <w:rsid w:val="00B324ED"/>
    <w:rsid w:val="00B32C31"/>
    <w:rsid w:val="00B333E3"/>
    <w:rsid w:val="00B33ABF"/>
    <w:rsid w:val="00B35885"/>
    <w:rsid w:val="00B36404"/>
    <w:rsid w:val="00B364D1"/>
    <w:rsid w:val="00B376E1"/>
    <w:rsid w:val="00B3792D"/>
    <w:rsid w:val="00B40E79"/>
    <w:rsid w:val="00B41490"/>
    <w:rsid w:val="00B41B30"/>
    <w:rsid w:val="00B41C3C"/>
    <w:rsid w:val="00B41E5A"/>
    <w:rsid w:val="00B43269"/>
    <w:rsid w:val="00B4347C"/>
    <w:rsid w:val="00B436E5"/>
    <w:rsid w:val="00B446DB"/>
    <w:rsid w:val="00B453C8"/>
    <w:rsid w:val="00B46191"/>
    <w:rsid w:val="00B47762"/>
    <w:rsid w:val="00B56052"/>
    <w:rsid w:val="00B6009F"/>
    <w:rsid w:val="00B61D01"/>
    <w:rsid w:val="00B62DB3"/>
    <w:rsid w:val="00B6477D"/>
    <w:rsid w:val="00B658A7"/>
    <w:rsid w:val="00B65FF2"/>
    <w:rsid w:val="00B67660"/>
    <w:rsid w:val="00B679CE"/>
    <w:rsid w:val="00B703C3"/>
    <w:rsid w:val="00B70E4A"/>
    <w:rsid w:val="00B71203"/>
    <w:rsid w:val="00B72228"/>
    <w:rsid w:val="00B73AF0"/>
    <w:rsid w:val="00B73D0D"/>
    <w:rsid w:val="00B7424B"/>
    <w:rsid w:val="00B74606"/>
    <w:rsid w:val="00B754FE"/>
    <w:rsid w:val="00B77FAA"/>
    <w:rsid w:val="00B81292"/>
    <w:rsid w:val="00B826AB"/>
    <w:rsid w:val="00B83096"/>
    <w:rsid w:val="00B837CE"/>
    <w:rsid w:val="00B83F19"/>
    <w:rsid w:val="00B8450C"/>
    <w:rsid w:val="00B850AD"/>
    <w:rsid w:val="00B87CC8"/>
    <w:rsid w:val="00B87F1D"/>
    <w:rsid w:val="00B91B67"/>
    <w:rsid w:val="00B9218E"/>
    <w:rsid w:val="00B95476"/>
    <w:rsid w:val="00B961A8"/>
    <w:rsid w:val="00B97216"/>
    <w:rsid w:val="00B97CF3"/>
    <w:rsid w:val="00BA01CD"/>
    <w:rsid w:val="00BA0FC5"/>
    <w:rsid w:val="00BA1517"/>
    <w:rsid w:val="00BA1B2A"/>
    <w:rsid w:val="00BA1FFB"/>
    <w:rsid w:val="00BA25C8"/>
    <w:rsid w:val="00BA36EF"/>
    <w:rsid w:val="00BA4AB3"/>
    <w:rsid w:val="00BA669E"/>
    <w:rsid w:val="00BB086F"/>
    <w:rsid w:val="00BB31F9"/>
    <w:rsid w:val="00BB32D0"/>
    <w:rsid w:val="00BB3A3D"/>
    <w:rsid w:val="00BB3B37"/>
    <w:rsid w:val="00BB47ED"/>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E0A0C"/>
    <w:rsid w:val="00BE1531"/>
    <w:rsid w:val="00BE2C26"/>
    <w:rsid w:val="00BE3173"/>
    <w:rsid w:val="00BE4C3D"/>
    <w:rsid w:val="00BE597F"/>
    <w:rsid w:val="00BE6733"/>
    <w:rsid w:val="00BE774A"/>
    <w:rsid w:val="00BE7C89"/>
    <w:rsid w:val="00BF04F7"/>
    <w:rsid w:val="00BF0641"/>
    <w:rsid w:val="00BF27B8"/>
    <w:rsid w:val="00BF299B"/>
    <w:rsid w:val="00BF37A8"/>
    <w:rsid w:val="00BF3EE1"/>
    <w:rsid w:val="00BF4BBA"/>
    <w:rsid w:val="00BF54F2"/>
    <w:rsid w:val="00BF6947"/>
    <w:rsid w:val="00BF7F36"/>
    <w:rsid w:val="00C00214"/>
    <w:rsid w:val="00C00D52"/>
    <w:rsid w:val="00C01FBA"/>
    <w:rsid w:val="00C02B69"/>
    <w:rsid w:val="00C034E4"/>
    <w:rsid w:val="00C05534"/>
    <w:rsid w:val="00C05F18"/>
    <w:rsid w:val="00C06FD3"/>
    <w:rsid w:val="00C07027"/>
    <w:rsid w:val="00C07799"/>
    <w:rsid w:val="00C10A9C"/>
    <w:rsid w:val="00C1108C"/>
    <w:rsid w:val="00C11638"/>
    <w:rsid w:val="00C1217F"/>
    <w:rsid w:val="00C1427D"/>
    <w:rsid w:val="00C150C2"/>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3A68"/>
    <w:rsid w:val="00C3426E"/>
    <w:rsid w:val="00C34C17"/>
    <w:rsid w:val="00C362C2"/>
    <w:rsid w:val="00C37EAA"/>
    <w:rsid w:val="00C403B9"/>
    <w:rsid w:val="00C41EAA"/>
    <w:rsid w:val="00C4205D"/>
    <w:rsid w:val="00C4222C"/>
    <w:rsid w:val="00C42442"/>
    <w:rsid w:val="00C43A9E"/>
    <w:rsid w:val="00C47473"/>
    <w:rsid w:val="00C474B4"/>
    <w:rsid w:val="00C5095A"/>
    <w:rsid w:val="00C51986"/>
    <w:rsid w:val="00C52A15"/>
    <w:rsid w:val="00C5377F"/>
    <w:rsid w:val="00C53DFF"/>
    <w:rsid w:val="00C53FC5"/>
    <w:rsid w:val="00C55CC1"/>
    <w:rsid w:val="00C56103"/>
    <w:rsid w:val="00C57906"/>
    <w:rsid w:val="00C600D2"/>
    <w:rsid w:val="00C606D2"/>
    <w:rsid w:val="00C6074F"/>
    <w:rsid w:val="00C609E6"/>
    <w:rsid w:val="00C61AA0"/>
    <w:rsid w:val="00C61C1C"/>
    <w:rsid w:val="00C62B6B"/>
    <w:rsid w:val="00C62FC7"/>
    <w:rsid w:val="00C644FE"/>
    <w:rsid w:val="00C6540E"/>
    <w:rsid w:val="00C65A83"/>
    <w:rsid w:val="00C65EAC"/>
    <w:rsid w:val="00C66E4F"/>
    <w:rsid w:val="00C70302"/>
    <w:rsid w:val="00C720F8"/>
    <w:rsid w:val="00C74D2B"/>
    <w:rsid w:val="00C76162"/>
    <w:rsid w:val="00C762A1"/>
    <w:rsid w:val="00C762BD"/>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A24"/>
    <w:rsid w:val="00C97D24"/>
    <w:rsid w:val="00CA063F"/>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D5B"/>
    <w:rsid w:val="00CB3EA9"/>
    <w:rsid w:val="00CB63A2"/>
    <w:rsid w:val="00CB6B0D"/>
    <w:rsid w:val="00CC0E40"/>
    <w:rsid w:val="00CC12BB"/>
    <w:rsid w:val="00CC2E06"/>
    <w:rsid w:val="00CC3CB0"/>
    <w:rsid w:val="00CC5122"/>
    <w:rsid w:val="00CC6072"/>
    <w:rsid w:val="00CC61A3"/>
    <w:rsid w:val="00CD1C48"/>
    <w:rsid w:val="00CD4608"/>
    <w:rsid w:val="00CD5F35"/>
    <w:rsid w:val="00CD60DB"/>
    <w:rsid w:val="00CD6154"/>
    <w:rsid w:val="00CD6491"/>
    <w:rsid w:val="00CE006C"/>
    <w:rsid w:val="00CE03F6"/>
    <w:rsid w:val="00CE0F6B"/>
    <w:rsid w:val="00CE1437"/>
    <w:rsid w:val="00CE14AF"/>
    <w:rsid w:val="00CE687A"/>
    <w:rsid w:val="00CE736F"/>
    <w:rsid w:val="00CF1132"/>
    <w:rsid w:val="00CF12F6"/>
    <w:rsid w:val="00CF3052"/>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65D"/>
    <w:rsid w:val="00D06AAC"/>
    <w:rsid w:val="00D07C90"/>
    <w:rsid w:val="00D11318"/>
    <w:rsid w:val="00D116A4"/>
    <w:rsid w:val="00D122BA"/>
    <w:rsid w:val="00D13371"/>
    <w:rsid w:val="00D14181"/>
    <w:rsid w:val="00D14D71"/>
    <w:rsid w:val="00D14D84"/>
    <w:rsid w:val="00D1504B"/>
    <w:rsid w:val="00D1697E"/>
    <w:rsid w:val="00D1714E"/>
    <w:rsid w:val="00D17630"/>
    <w:rsid w:val="00D20DAA"/>
    <w:rsid w:val="00D21142"/>
    <w:rsid w:val="00D228BE"/>
    <w:rsid w:val="00D2328D"/>
    <w:rsid w:val="00D24430"/>
    <w:rsid w:val="00D25ADC"/>
    <w:rsid w:val="00D26BD5"/>
    <w:rsid w:val="00D27124"/>
    <w:rsid w:val="00D27A2F"/>
    <w:rsid w:val="00D3023A"/>
    <w:rsid w:val="00D30AC5"/>
    <w:rsid w:val="00D31329"/>
    <w:rsid w:val="00D315B3"/>
    <w:rsid w:val="00D33BC1"/>
    <w:rsid w:val="00D33E80"/>
    <w:rsid w:val="00D3445A"/>
    <w:rsid w:val="00D34E3B"/>
    <w:rsid w:val="00D351C3"/>
    <w:rsid w:val="00D35521"/>
    <w:rsid w:val="00D363AD"/>
    <w:rsid w:val="00D36A89"/>
    <w:rsid w:val="00D36CE2"/>
    <w:rsid w:val="00D3760B"/>
    <w:rsid w:val="00D401A7"/>
    <w:rsid w:val="00D41823"/>
    <w:rsid w:val="00D44904"/>
    <w:rsid w:val="00D456D2"/>
    <w:rsid w:val="00D459B2"/>
    <w:rsid w:val="00D5175E"/>
    <w:rsid w:val="00D5180C"/>
    <w:rsid w:val="00D51DD6"/>
    <w:rsid w:val="00D5268C"/>
    <w:rsid w:val="00D52D5A"/>
    <w:rsid w:val="00D547AC"/>
    <w:rsid w:val="00D55208"/>
    <w:rsid w:val="00D55D4F"/>
    <w:rsid w:val="00D5752B"/>
    <w:rsid w:val="00D57F45"/>
    <w:rsid w:val="00D601F1"/>
    <w:rsid w:val="00D612BD"/>
    <w:rsid w:val="00D6156B"/>
    <w:rsid w:val="00D61908"/>
    <w:rsid w:val="00D61A62"/>
    <w:rsid w:val="00D61F02"/>
    <w:rsid w:val="00D620F8"/>
    <w:rsid w:val="00D63D1E"/>
    <w:rsid w:val="00D64122"/>
    <w:rsid w:val="00D65556"/>
    <w:rsid w:val="00D66F06"/>
    <w:rsid w:val="00D67AA1"/>
    <w:rsid w:val="00D67BE3"/>
    <w:rsid w:val="00D7141F"/>
    <w:rsid w:val="00D717DA"/>
    <w:rsid w:val="00D72AD3"/>
    <w:rsid w:val="00D72FCB"/>
    <w:rsid w:val="00D7551A"/>
    <w:rsid w:val="00D77FC2"/>
    <w:rsid w:val="00D801E7"/>
    <w:rsid w:val="00D81642"/>
    <w:rsid w:val="00D82A55"/>
    <w:rsid w:val="00D83364"/>
    <w:rsid w:val="00D848BC"/>
    <w:rsid w:val="00D84E06"/>
    <w:rsid w:val="00D854A1"/>
    <w:rsid w:val="00D856AE"/>
    <w:rsid w:val="00D858B6"/>
    <w:rsid w:val="00D85CAB"/>
    <w:rsid w:val="00D87503"/>
    <w:rsid w:val="00D878D0"/>
    <w:rsid w:val="00D90A92"/>
    <w:rsid w:val="00D90F8F"/>
    <w:rsid w:val="00D91BA0"/>
    <w:rsid w:val="00D92DC8"/>
    <w:rsid w:val="00D92FC4"/>
    <w:rsid w:val="00D9424D"/>
    <w:rsid w:val="00D96530"/>
    <w:rsid w:val="00D97058"/>
    <w:rsid w:val="00D97CB9"/>
    <w:rsid w:val="00DA0662"/>
    <w:rsid w:val="00DA0A6C"/>
    <w:rsid w:val="00DA0D93"/>
    <w:rsid w:val="00DA229B"/>
    <w:rsid w:val="00DA2BAF"/>
    <w:rsid w:val="00DA4B68"/>
    <w:rsid w:val="00DA4C14"/>
    <w:rsid w:val="00DA5A43"/>
    <w:rsid w:val="00DA614B"/>
    <w:rsid w:val="00DA6D6B"/>
    <w:rsid w:val="00DA7F70"/>
    <w:rsid w:val="00DB165B"/>
    <w:rsid w:val="00DB3B57"/>
    <w:rsid w:val="00DB406D"/>
    <w:rsid w:val="00DB46DB"/>
    <w:rsid w:val="00DB4724"/>
    <w:rsid w:val="00DB52EF"/>
    <w:rsid w:val="00DB5491"/>
    <w:rsid w:val="00DB679A"/>
    <w:rsid w:val="00DC0DD5"/>
    <w:rsid w:val="00DC1051"/>
    <w:rsid w:val="00DC1D72"/>
    <w:rsid w:val="00DC56B6"/>
    <w:rsid w:val="00DC75F4"/>
    <w:rsid w:val="00DD3A7F"/>
    <w:rsid w:val="00DD48A0"/>
    <w:rsid w:val="00DD7A82"/>
    <w:rsid w:val="00DD7E99"/>
    <w:rsid w:val="00DE001A"/>
    <w:rsid w:val="00DE0ABE"/>
    <w:rsid w:val="00DE0BE0"/>
    <w:rsid w:val="00DE0E10"/>
    <w:rsid w:val="00DE1B39"/>
    <w:rsid w:val="00DE2E0B"/>
    <w:rsid w:val="00DE40D4"/>
    <w:rsid w:val="00DE45BB"/>
    <w:rsid w:val="00DE6B5F"/>
    <w:rsid w:val="00DE6C17"/>
    <w:rsid w:val="00DF15E1"/>
    <w:rsid w:val="00DF1A62"/>
    <w:rsid w:val="00DF24F6"/>
    <w:rsid w:val="00DF317D"/>
    <w:rsid w:val="00DF404C"/>
    <w:rsid w:val="00DF434B"/>
    <w:rsid w:val="00DF43EB"/>
    <w:rsid w:val="00DF53B5"/>
    <w:rsid w:val="00E01113"/>
    <w:rsid w:val="00E0199B"/>
    <w:rsid w:val="00E03C20"/>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2E61"/>
    <w:rsid w:val="00E24AB3"/>
    <w:rsid w:val="00E24D88"/>
    <w:rsid w:val="00E253A5"/>
    <w:rsid w:val="00E3019A"/>
    <w:rsid w:val="00E312E6"/>
    <w:rsid w:val="00E318BA"/>
    <w:rsid w:val="00E338E8"/>
    <w:rsid w:val="00E3399F"/>
    <w:rsid w:val="00E34965"/>
    <w:rsid w:val="00E35E69"/>
    <w:rsid w:val="00E367B4"/>
    <w:rsid w:val="00E36C2A"/>
    <w:rsid w:val="00E406F1"/>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2A"/>
    <w:rsid w:val="00E62FCB"/>
    <w:rsid w:val="00E637D2"/>
    <w:rsid w:val="00E63C66"/>
    <w:rsid w:val="00E6429B"/>
    <w:rsid w:val="00E64712"/>
    <w:rsid w:val="00E64954"/>
    <w:rsid w:val="00E65267"/>
    <w:rsid w:val="00E66704"/>
    <w:rsid w:val="00E66A9D"/>
    <w:rsid w:val="00E671D5"/>
    <w:rsid w:val="00E67A63"/>
    <w:rsid w:val="00E70C7E"/>
    <w:rsid w:val="00E7255F"/>
    <w:rsid w:val="00E7368D"/>
    <w:rsid w:val="00E73D51"/>
    <w:rsid w:val="00E73D5E"/>
    <w:rsid w:val="00E745A2"/>
    <w:rsid w:val="00E745DB"/>
    <w:rsid w:val="00E753D1"/>
    <w:rsid w:val="00E76012"/>
    <w:rsid w:val="00E76497"/>
    <w:rsid w:val="00E77C27"/>
    <w:rsid w:val="00E77C7D"/>
    <w:rsid w:val="00E809FB"/>
    <w:rsid w:val="00E80C55"/>
    <w:rsid w:val="00E80F44"/>
    <w:rsid w:val="00E81247"/>
    <w:rsid w:val="00E81396"/>
    <w:rsid w:val="00E82512"/>
    <w:rsid w:val="00E832D6"/>
    <w:rsid w:val="00E83FA9"/>
    <w:rsid w:val="00E840C7"/>
    <w:rsid w:val="00E84BDC"/>
    <w:rsid w:val="00E865F2"/>
    <w:rsid w:val="00E8705D"/>
    <w:rsid w:val="00E873FA"/>
    <w:rsid w:val="00E875E5"/>
    <w:rsid w:val="00E903C5"/>
    <w:rsid w:val="00E91A1B"/>
    <w:rsid w:val="00E91EA8"/>
    <w:rsid w:val="00E92E66"/>
    <w:rsid w:val="00E931C0"/>
    <w:rsid w:val="00E9432D"/>
    <w:rsid w:val="00E959D9"/>
    <w:rsid w:val="00E96275"/>
    <w:rsid w:val="00E971B0"/>
    <w:rsid w:val="00E9764C"/>
    <w:rsid w:val="00EA0CC3"/>
    <w:rsid w:val="00EA22D6"/>
    <w:rsid w:val="00EA2559"/>
    <w:rsid w:val="00EA2766"/>
    <w:rsid w:val="00EA297C"/>
    <w:rsid w:val="00EA3E55"/>
    <w:rsid w:val="00EA44C7"/>
    <w:rsid w:val="00EA5C26"/>
    <w:rsid w:val="00EA7457"/>
    <w:rsid w:val="00EA75AF"/>
    <w:rsid w:val="00EB1505"/>
    <w:rsid w:val="00EB2666"/>
    <w:rsid w:val="00EB3807"/>
    <w:rsid w:val="00EB43CB"/>
    <w:rsid w:val="00EB6897"/>
    <w:rsid w:val="00EB6EA4"/>
    <w:rsid w:val="00EB76EB"/>
    <w:rsid w:val="00EC0258"/>
    <w:rsid w:val="00EC0350"/>
    <w:rsid w:val="00EC145E"/>
    <w:rsid w:val="00EC3AC4"/>
    <w:rsid w:val="00EC51AE"/>
    <w:rsid w:val="00EC617A"/>
    <w:rsid w:val="00ED022C"/>
    <w:rsid w:val="00ED0CC0"/>
    <w:rsid w:val="00ED0F59"/>
    <w:rsid w:val="00ED17BB"/>
    <w:rsid w:val="00ED1E97"/>
    <w:rsid w:val="00ED28C7"/>
    <w:rsid w:val="00ED2C41"/>
    <w:rsid w:val="00ED4C46"/>
    <w:rsid w:val="00ED4DAC"/>
    <w:rsid w:val="00ED5719"/>
    <w:rsid w:val="00EE00A3"/>
    <w:rsid w:val="00EE12A1"/>
    <w:rsid w:val="00EE17CE"/>
    <w:rsid w:val="00EE1CE3"/>
    <w:rsid w:val="00EE2776"/>
    <w:rsid w:val="00EE35E2"/>
    <w:rsid w:val="00EE3A6A"/>
    <w:rsid w:val="00EE48F3"/>
    <w:rsid w:val="00EE496C"/>
    <w:rsid w:val="00EE4D21"/>
    <w:rsid w:val="00EE512C"/>
    <w:rsid w:val="00EE51DD"/>
    <w:rsid w:val="00EE55FE"/>
    <w:rsid w:val="00EE7B00"/>
    <w:rsid w:val="00EF0286"/>
    <w:rsid w:val="00EF061B"/>
    <w:rsid w:val="00EF069A"/>
    <w:rsid w:val="00EF2469"/>
    <w:rsid w:val="00EF3349"/>
    <w:rsid w:val="00EF4D46"/>
    <w:rsid w:val="00EF6FFF"/>
    <w:rsid w:val="00F00BED"/>
    <w:rsid w:val="00F00E9F"/>
    <w:rsid w:val="00F021DD"/>
    <w:rsid w:val="00F022BA"/>
    <w:rsid w:val="00F029BA"/>
    <w:rsid w:val="00F02C65"/>
    <w:rsid w:val="00F03805"/>
    <w:rsid w:val="00F0389F"/>
    <w:rsid w:val="00F039C4"/>
    <w:rsid w:val="00F03A97"/>
    <w:rsid w:val="00F04990"/>
    <w:rsid w:val="00F04999"/>
    <w:rsid w:val="00F04BCF"/>
    <w:rsid w:val="00F04BF0"/>
    <w:rsid w:val="00F0512E"/>
    <w:rsid w:val="00F06218"/>
    <w:rsid w:val="00F06370"/>
    <w:rsid w:val="00F067A4"/>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560"/>
    <w:rsid w:val="00F22D9A"/>
    <w:rsid w:val="00F22FEF"/>
    <w:rsid w:val="00F2349C"/>
    <w:rsid w:val="00F238DF"/>
    <w:rsid w:val="00F241E3"/>
    <w:rsid w:val="00F24E69"/>
    <w:rsid w:val="00F25AD9"/>
    <w:rsid w:val="00F26096"/>
    <w:rsid w:val="00F265C0"/>
    <w:rsid w:val="00F271EA"/>
    <w:rsid w:val="00F27219"/>
    <w:rsid w:val="00F2731D"/>
    <w:rsid w:val="00F308C9"/>
    <w:rsid w:val="00F311DE"/>
    <w:rsid w:val="00F32562"/>
    <w:rsid w:val="00F344D1"/>
    <w:rsid w:val="00F36748"/>
    <w:rsid w:val="00F36853"/>
    <w:rsid w:val="00F36C6B"/>
    <w:rsid w:val="00F36DDA"/>
    <w:rsid w:val="00F37075"/>
    <w:rsid w:val="00F41E21"/>
    <w:rsid w:val="00F42E31"/>
    <w:rsid w:val="00F43BE9"/>
    <w:rsid w:val="00F45171"/>
    <w:rsid w:val="00F45DFF"/>
    <w:rsid w:val="00F472D5"/>
    <w:rsid w:val="00F52CE4"/>
    <w:rsid w:val="00F530C8"/>
    <w:rsid w:val="00F539D4"/>
    <w:rsid w:val="00F541FB"/>
    <w:rsid w:val="00F54B3E"/>
    <w:rsid w:val="00F54FCD"/>
    <w:rsid w:val="00F56BB6"/>
    <w:rsid w:val="00F56E08"/>
    <w:rsid w:val="00F574CF"/>
    <w:rsid w:val="00F57E03"/>
    <w:rsid w:val="00F629B1"/>
    <w:rsid w:val="00F632D5"/>
    <w:rsid w:val="00F6362B"/>
    <w:rsid w:val="00F6391C"/>
    <w:rsid w:val="00F64A5D"/>
    <w:rsid w:val="00F64F6B"/>
    <w:rsid w:val="00F65FAC"/>
    <w:rsid w:val="00F66475"/>
    <w:rsid w:val="00F716E2"/>
    <w:rsid w:val="00F74A14"/>
    <w:rsid w:val="00F75E50"/>
    <w:rsid w:val="00F76183"/>
    <w:rsid w:val="00F76EA2"/>
    <w:rsid w:val="00F77B3F"/>
    <w:rsid w:val="00F80E47"/>
    <w:rsid w:val="00F818A7"/>
    <w:rsid w:val="00F832BB"/>
    <w:rsid w:val="00F832FD"/>
    <w:rsid w:val="00F84CF3"/>
    <w:rsid w:val="00F8512B"/>
    <w:rsid w:val="00F87624"/>
    <w:rsid w:val="00F87D43"/>
    <w:rsid w:val="00F87E91"/>
    <w:rsid w:val="00F87F74"/>
    <w:rsid w:val="00F923F2"/>
    <w:rsid w:val="00F9388B"/>
    <w:rsid w:val="00F9603A"/>
    <w:rsid w:val="00F969B7"/>
    <w:rsid w:val="00F9738A"/>
    <w:rsid w:val="00FA0B19"/>
    <w:rsid w:val="00FA0F80"/>
    <w:rsid w:val="00FA1393"/>
    <w:rsid w:val="00FA1424"/>
    <w:rsid w:val="00FA41F2"/>
    <w:rsid w:val="00FA5717"/>
    <w:rsid w:val="00FA5959"/>
    <w:rsid w:val="00FA6DD8"/>
    <w:rsid w:val="00FA777E"/>
    <w:rsid w:val="00FB02C1"/>
    <w:rsid w:val="00FB064A"/>
    <w:rsid w:val="00FB1C38"/>
    <w:rsid w:val="00FB1FB5"/>
    <w:rsid w:val="00FB1FCE"/>
    <w:rsid w:val="00FB3645"/>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93E"/>
    <w:rsid w:val="00FF3AFC"/>
    <w:rsid w:val="00FF41E2"/>
    <w:rsid w:val="00FF48BC"/>
    <w:rsid w:val="00FF62D8"/>
    <w:rsid w:val="00FF73AC"/>
    <w:rsid w:val="6E286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1DF25EE-4BC2-4E3C-95DD-56F565278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iPriority="0"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0"/>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a6"/>
    <w:rPr>
      <w:b/>
      <w:bCs/>
    </w:rPr>
  </w:style>
  <w:style w:type="paragraph" w:styleId="a5">
    <w:name w:val="annotation text"/>
    <w:basedOn w:val="a0"/>
    <w:link w:val="a7"/>
    <w:uiPriority w:val="99"/>
    <w:qFormat/>
    <w:pPr>
      <w:jc w:val="left"/>
    </w:pPr>
    <w:rPr>
      <w:kern w:val="0"/>
      <w:sz w:val="20"/>
      <w:lang w:val="zh-CN"/>
    </w:rPr>
  </w:style>
  <w:style w:type="paragraph" w:styleId="71">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8">
    <w:name w:val="Body Text First Indent"/>
    <w:basedOn w:val="a9"/>
    <w:link w:val="aa"/>
    <w:pPr>
      <w:spacing w:after="120"/>
      <w:ind w:firstLineChars="100" w:firstLine="420"/>
    </w:pPr>
    <w:rPr>
      <w:rFonts w:ascii="Times New Roman" w:hAnsi="Times New Roman"/>
      <w:szCs w:val="24"/>
    </w:rPr>
  </w:style>
  <w:style w:type="paragraph" w:styleId="a9">
    <w:name w:val="Body Text"/>
    <w:basedOn w:val="a0"/>
    <w:link w:val="ab"/>
    <w:qFormat/>
    <w:rPr>
      <w:rFonts w:ascii="宋体" w:hAnsi="宋体"/>
      <w:kern w:val="0"/>
      <w:sz w:val="24"/>
      <w:szCs w:val="21"/>
      <w:lang w:val="zh-CN"/>
    </w:rPr>
  </w:style>
  <w:style w:type="paragraph" w:styleId="ac">
    <w:name w:val="Normal Indent"/>
    <w:basedOn w:val="a0"/>
    <w:qFormat/>
    <w:pPr>
      <w:ind w:firstLine="420"/>
    </w:pPr>
    <w:rPr>
      <w:szCs w:val="20"/>
    </w:rPr>
  </w:style>
  <w:style w:type="paragraph" w:styleId="ad">
    <w:name w:val="caption"/>
    <w:basedOn w:val="a0"/>
    <w:next w:val="a0"/>
    <w:unhideWhenUsed/>
    <w:qFormat/>
    <w:pPr>
      <w:spacing w:line="360" w:lineRule="auto"/>
      <w:ind w:firstLineChars="200" w:firstLine="200"/>
    </w:pPr>
    <w:rPr>
      <w:rFonts w:ascii="Cambria" w:eastAsia="黑体" w:hAnsi="Cambria"/>
      <w:sz w:val="20"/>
      <w:szCs w:val="20"/>
    </w:rPr>
  </w:style>
  <w:style w:type="paragraph" w:styleId="ae">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f">
    <w:name w:val="Document Map"/>
    <w:basedOn w:val="a0"/>
    <w:link w:val="af0"/>
    <w:pPr>
      <w:shd w:val="clear" w:color="auto" w:fill="000080"/>
      <w:spacing w:after="120" w:line="360" w:lineRule="auto"/>
      <w:ind w:firstLine="480"/>
    </w:pPr>
    <w:rPr>
      <w:rFonts w:ascii="宋体" w:hAnsi="宋体"/>
      <w:bCs/>
      <w:color w:val="000000"/>
      <w:kern w:val="0"/>
      <w:sz w:val="20"/>
      <w:szCs w:val="21"/>
      <w:lang w:val="zh-CN"/>
    </w:rPr>
  </w:style>
  <w:style w:type="paragraph" w:styleId="af1">
    <w:name w:val="Body Text Indent"/>
    <w:basedOn w:val="a0"/>
    <w:link w:val="af2"/>
    <w:pPr>
      <w:ind w:firstLine="540"/>
    </w:pPr>
    <w:rPr>
      <w:kern w:val="0"/>
      <w:sz w:val="24"/>
      <w:szCs w:val="20"/>
      <w:lang w:val="zh-CN"/>
    </w:rPr>
  </w:style>
  <w:style w:type="paragraph" w:styleId="51">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1">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3">
    <w:name w:val="Plain Text"/>
    <w:basedOn w:val="a0"/>
    <w:link w:val="af4"/>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1">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f5">
    <w:name w:val="Date"/>
    <w:basedOn w:val="a0"/>
    <w:next w:val="a0"/>
    <w:link w:val="af6"/>
    <w:qFormat/>
    <w:pPr>
      <w:ind w:leftChars="2500" w:left="100"/>
    </w:pPr>
    <w:rPr>
      <w:rFonts w:ascii="宋体" w:hAnsi="宋体"/>
      <w:kern w:val="0"/>
      <w:sz w:val="24"/>
      <w:szCs w:val="21"/>
      <w:lang w:val="zh-CN"/>
    </w:rPr>
  </w:style>
  <w:style w:type="paragraph" w:styleId="22">
    <w:name w:val="Body Text Indent 2"/>
    <w:basedOn w:val="a0"/>
    <w:link w:val="23"/>
    <w:pPr>
      <w:tabs>
        <w:tab w:val="left" w:pos="1110"/>
      </w:tabs>
      <w:spacing w:line="360" w:lineRule="auto"/>
      <w:ind w:firstLineChars="200" w:firstLine="420"/>
    </w:pPr>
    <w:rPr>
      <w:rFonts w:ascii="宋体" w:hAnsi="宋体"/>
      <w:color w:val="FF0000"/>
      <w:kern w:val="0"/>
      <w:sz w:val="20"/>
      <w:lang w:val="zh-CN"/>
    </w:rPr>
  </w:style>
  <w:style w:type="paragraph" w:styleId="af7">
    <w:name w:val="endnote text"/>
    <w:basedOn w:val="a0"/>
    <w:link w:val="af8"/>
    <w:pPr>
      <w:snapToGrid w:val="0"/>
      <w:jc w:val="left"/>
    </w:pPr>
    <w:rPr>
      <w:kern w:val="0"/>
      <w:sz w:val="20"/>
      <w:szCs w:val="20"/>
      <w:lang w:val="zh-CN"/>
    </w:rPr>
  </w:style>
  <w:style w:type="paragraph" w:styleId="af9">
    <w:name w:val="Balloon Text"/>
    <w:basedOn w:val="a0"/>
    <w:link w:val="afa"/>
    <w:semiHidden/>
    <w:rPr>
      <w:kern w:val="0"/>
      <w:sz w:val="18"/>
      <w:szCs w:val="18"/>
      <w:lang w:val="zh-CN"/>
    </w:rPr>
  </w:style>
  <w:style w:type="paragraph" w:styleId="afb">
    <w:name w:val="footer"/>
    <w:basedOn w:val="a0"/>
    <w:link w:val="afc"/>
    <w:uiPriority w:val="99"/>
    <w:pPr>
      <w:tabs>
        <w:tab w:val="center" w:pos="4153"/>
        <w:tab w:val="right" w:pos="8306"/>
      </w:tabs>
      <w:snapToGrid w:val="0"/>
      <w:jc w:val="left"/>
    </w:pPr>
    <w:rPr>
      <w:kern w:val="0"/>
      <w:sz w:val="18"/>
      <w:szCs w:val="18"/>
      <w:lang w:val="zh-CN"/>
    </w:rPr>
  </w:style>
  <w:style w:type="paragraph" w:styleId="afd">
    <w:name w:val="header"/>
    <w:basedOn w:val="a0"/>
    <w:link w:val="afe"/>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3">
    <w:name w:val="toc 1"/>
    <w:basedOn w:val="a0"/>
    <w:next w:val="a0"/>
    <w:uiPriority w:val="39"/>
    <w:pPr>
      <w:tabs>
        <w:tab w:val="right" w:leader="dot" w:pos="8295"/>
      </w:tabs>
      <w:snapToGrid w:val="0"/>
      <w:spacing w:line="360" w:lineRule="auto"/>
    </w:pPr>
    <w:rPr>
      <w:rFonts w:ascii="宋体" w:hAnsi="宋体"/>
      <w:caps/>
      <w:sz w:val="24"/>
    </w:rPr>
  </w:style>
  <w:style w:type="paragraph" w:styleId="41">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f">
    <w:name w:val="footnote text"/>
    <w:basedOn w:val="a0"/>
    <w:link w:val="aff0"/>
    <w:pPr>
      <w:snapToGrid w:val="0"/>
      <w:jc w:val="left"/>
    </w:pPr>
    <w:rPr>
      <w:kern w:val="0"/>
      <w:sz w:val="18"/>
      <w:szCs w:val="18"/>
      <w:lang w:val="zh-CN"/>
    </w:rPr>
  </w:style>
  <w:style w:type="paragraph" w:styleId="61">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2">
    <w:name w:val="Body Text Indent 3"/>
    <w:basedOn w:val="a0"/>
    <w:link w:val="33"/>
    <w:qFormat/>
    <w:pPr>
      <w:spacing w:line="360" w:lineRule="auto"/>
      <w:ind w:firstLine="425"/>
    </w:pPr>
    <w:rPr>
      <w:rFonts w:ascii="宋体"/>
      <w:kern w:val="0"/>
      <w:sz w:val="20"/>
      <w:lang w:val="zh-CN"/>
    </w:rPr>
  </w:style>
  <w:style w:type="paragraph" w:styleId="24">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1">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5">
    <w:name w:val="Body Text 2"/>
    <w:basedOn w:val="a0"/>
    <w:link w:val="26"/>
    <w:qFormat/>
    <w:rPr>
      <w:kern w:val="0"/>
      <w:sz w:val="28"/>
      <w:szCs w:val="20"/>
      <w:lang w:val="zh-CN"/>
    </w:rPr>
  </w:style>
  <w:style w:type="paragraph" w:styleId="aff1">
    <w:name w:val="Normal (Web)"/>
    <w:basedOn w:val="a0"/>
    <w:uiPriority w:val="99"/>
    <w:pPr>
      <w:widowControl/>
      <w:spacing w:before="100" w:beforeAutospacing="1" w:after="100" w:afterAutospacing="1"/>
      <w:jc w:val="left"/>
    </w:pPr>
    <w:rPr>
      <w:rFonts w:ascii="宋体" w:hAnsi="宋体"/>
      <w:kern w:val="0"/>
      <w:sz w:val="24"/>
    </w:rPr>
  </w:style>
  <w:style w:type="paragraph" w:styleId="aff2">
    <w:name w:val="Title"/>
    <w:basedOn w:val="a0"/>
    <w:link w:val="aff3"/>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f4">
    <w:name w:val="Strong"/>
    <w:uiPriority w:val="22"/>
    <w:qFormat/>
    <w:rPr>
      <w:b/>
      <w:bCs/>
    </w:rPr>
  </w:style>
  <w:style w:type="character" w:styleId="aff5">
    <w:name w:val="endnote reference"/>
    <w:qFormat/>
    <w:rPr>
      <w:vertAlign w:val="superscript"/>
    </w:rPr>
  </w:style>
  <w:style w:type="character" w:styleId="aff6">
    <w:name w:val="page number"/>
    <w:basedOn w:val="a1"/>
    <w:qFormat/>
  </w:style>
  <w:style w:type="character" w:styleId="aff7">
    <w:name w:val="FollowedHyperlink"/>
    <w:rPr>
      <w:color w:val="800080"/>
      <w:u w:val="single"/>
    </w:rPr>
  </w:style>
  <w:style w:type="character" w:styleId="aff8">
    <w:name w:val="Emphasis"/>
    <w:uiPriority w:val="20"/>
    <w:qFormat/>
    <w:rPr>
      <w:i/>
      <w:iCs/>
    </w:rPr>
  </w:style>
  <w:style w:type="character" w:styleId="aff9">
    <w:name w:val="Hyperlink"/>
    <w:uiPriority w:val="99"/>
    <w:qFormat/>
    <w:rPr>
      <w:color w:val="0000FF"/>
      <w:u w:val="single"/>
    </w:rPr>
  </w:style>
  <w:style w:type="character" w:styleId="affa">
    <w:name w:val="annotation reference"/>
    <w:uiPriority w:val="99"/>
    <w:rPr>
      <w:sz w:val="21"/>
      <w:szCs w:val="21"/>
    </w:rPr>
  </w:style>
  <w:style w:type="character" w:styleId="affb">
    <w:name w:val="footnote reference"/>
    <w:rPr>
      <w:vertAlign w:val="superscript"/>
    </w:rPr>
  </w:style>
  <w:style w:type="table" w:styleId="affc">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d">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2">
    <w:name w:val="标题 1 字符"/>
    <w:link w:val="11"/>
    <w:rPr>
      <w:rFonts w:ascii="宋体" w:eastAsia="黑体" w:hAnsi="Times New Roman" w:cs="Times New Roman"/>
      <w:kern w:val="0"/>
      <w:sz w:val="24"/>
      <w:szCs w:val="20"/>
    </w:rPr>
  </w:style>
  <w:style w:type="character" w:customStyle="1" w:styleId="21">
    <w:name w:val="标题 2 字符"/>
    <w:link w:val="20"/>
    <w:uiPriority w:val="9"/>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lang w:val="zh-CN" w:eastAsia="zh-CN"/>
    </w:rPr>
  </w:style>
  <w:style w:type="character" w:customStyle="1" w:styleId="40">
    <w:name w:val="标题 4 字符"/>
    <w:link w:val="4"/>
    <w:rPr>
      <w:rFonts w:ascii="Arial" w:eastAsia="黑体" w:hAnsi="Arial" w:cs="Times New Roman"/>
      <w:b/>
      <w:kern w:val="0"/>
      <w:sz w:val="28"/>
      <w:szCs w:val="20"/>
    </w:rPr>
  </w:style>
  <w:style w:type="character" w:customStyle="1" w:styleId="50">
    <w:name w:val="标题 5 字符"/>
    <w:link w:val="5"/>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rPr>
      <w:rFonts w:ascii="Arial" w:eastAsia="黑体" w:hAnsi="Arial"/>
      <w:lang w:val="zh-CN" w:eastAsia="zh-CN"/>
    </w:rPr>
  </w:style>
  <w:style w:type="paragraph" w:customStyle="1" w:styleId="Char">
    <w:name w:val="Char"/>
    <w:basedOn w:val="a0"/>
    <w:pPr>
      <w:widowControl/>
      <w:spacing w:after="160" w:line="240" w:lineRule="exact"/>
      <w:jc w:val="left"/>
    </w:pPr>
    <w:rPr>
      <w:rFonts w:ascii="Verdana" w:hAnsi="Verdana"/>
      <w:kern w:val="0"/>
      <w:sz w:val="20"/>
      <w:szCs w:val="20"/>
      <w:lang w:eastAsia="en-US"/>
    </w:rPr>
  </w:style>
  <w:style w:type="character" w:customStyle="1" w:styleId="afe">
    <w:name w:val="页眉 字符"/>
    <w:link w:val="afd"/>
    <w:uiPriority w:val="99"/>
    <w:qFormat/>
    <w:rPr>
      <w:rFonts w:ascii="Times New Roman" w:hAnsi="Times New Roman"/>
      <w:sz w:val="18"/>
      <w:szCs w:val="18"/>
      <w:lang w:val="zh-CN" w:eastAsia="zh-CN"/>
    </w:rPr>
  </w:style>
  <w:style w:type="character" w:customStyle="1" w:styleId="afc">
    <w:name w:val="页脚 字符"/>
    <w:link w:val="afb"/>
    <w:uiPriority w:val="99"/>
    <w:qFormat/>
    <w:rPr>
      <w:rFonts w:ascii="Times New Roman" w:hAnsi="Times New Roman"/>
      <w:sz w:val="18"/>
      <w:szCs w:val="18"/>
      <w:lang w:val="zh-CN" w:eastAsia="zh-CN"/>
    </w:rPr>
  </w:style>
  <w:style w:type="character" w:customStyle="1" w:styleId="af6">
    <w:name w:val="日期 字符"/>
    <w:link w:val="af5"/>
    <w:qFormat/>
    <w:rPr>
      <w:rFonts w:ascii="宋体" w:eastAsia="宋体" w:hAnsi="宋体" w:cs="Times New Roman"/>
      <w:kern w:val="0"/>
      <w:sz w:val="24"/>
      <w:szCs w:val="21"/>
    </w:rPr>
  </w:style>
  <w:style w:type="character" w:customStyle="1" w:styleId="ab">
    <w:name w:val="正文文本 字符"/>
    <w:link w:val="a9"/>
    <w:qFormat/>
    <w:rPr>
      <w:rFonts w:ascii="宋体" w:eastAsia="宋体" w:hAnsi="宋体" w:cs="Times New Roman"/>
      <w:kern w:val="0"/>
      <w:sz w:val="24"/>
      <w:szCs w:val="21"/>
    </w:rPr>
  </w:style>
  <w:style w:type="character" w:customStyle="1" w:styleId="af2">
    <w:name w:val="正文文本缩进 字符"/>
    <w:link w:val="af1"/>
    <w:qFormat/>
    <w:rPr>
      <w:rFonts w:ascii="Times New Roman" w:hAnsi="Times New Roman"/>
      <w:sz w:val="24"/>
      <w:lang w:val="zh-CN" w:eastAsia="zh-CN"/>
    </w:rPr>
  </w:style>
  <w:style w:type="character" w:customStyle="1" w:styleId="26">
    <w:name w:val="正文文本 2 字符"/>
    <w:link w:val="25"/>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lang w:val="zh-CN" w:eastAsia="zh-CN"/>
    </w:rPr>
  </w:style>
  <w:style w:type="character" w:customStyle="1" w:styleId="c">
    <w:name w:val="c"/>
    <w:basedOn w:val="a1"/>
    <w:qFormat/>
  </w:style>
  <w:style w:type="character" w:customStyle="1" w:styleId="33">
    <w:name w:val="正文文本缩进 3 字符"/>
    <w:link w:val="32"/>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f2"/>
    <w:qFormat/>
    <w:pPr>
      <w:numPr>
        <w:numId w:val="1"/>
      </w:numPr>
      <w:spacing w:line="360" w:lineRule="auto"/>
    </w:pPr>
    <w:rPr>
      <w:rFonts w:ascii="宋体"/>
      <w:szCs w:val="20"/>
    </w:rPr>
  </w:style>
  <w:style w:type="character" w:customStyle="1" w:styleId="aff3">
    <w:name w:val="标题 字符"/>
    <w:link w:val="aff2"/>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2">
    <w:name w:val="标题4"/>
    <w:basedOn w:val="af1"/>
    <w:qFormat/>
    <w:pPr>
      <w:spacing w:line="360" w:lineRule="auto"/>
      <w:ind w:firstLine="0"/>
    </w:pPr>
    <w:rPr>
      <w:szCs w:val="24"/>
    </w:rPr>
  </w:style>
  <w:style w:type="character" w:customStyle="1" w:styleId="af4">
    <w:name w:val="纯文本 字符"/>
    <w:link w:val="af3"/>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f0">
    <w:name w:val="脚注文本 字符"/>
    <w:link w:val="aff"/>
    <w:qFormat/>
    <w:rPr>
      <w:rFonts w:ascii="Times New Roman" w:hAnsi="Times New Roman"/>
      <w:sz w:val="18"/>
      <w:szCs w:val="18"/>
      <w:lang w:val="zh-CN" w:eastAsia="zh-CN"/>
    </w:rPr>
  </w:style>
  <w:style w:type="paragraph" w:customStyle="1" w:styleId="Char2">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afa">
    <w:name w:val="批注框文本 字符"/>
    <w:link w:val="af9"/>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a7">
    <w:name w:val="批注文字 字符"/>
    <w:link w:val="a5"/>
    <w:uiPriority w:val="99"/>
    <w:rPr>
      <w:rFonts w:ascii="Times New Roman" w:hAnsi="Times New Roman"/>
      <w:szCs w:val="24"/>
      <w:lang w:val="zh-CN" w:eastAsia="zh-CN"/>
    </w:rPr>
  </w:style>
  <w:style w:type="character" w:customStyle="1" w:styleId="a6">
    <w:name w:val="批注主题 字符"/>
    <w:link w:val="a4"/>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aa">
    <w:name w:val="正文首行缩进 字符"/>
    <w:link w:val="a8"/>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6">
    <w:name w:val="修订1"/>
    <w:hidden/>
    <w:uiPriority w:val="99"/>
    <w:semiHidden/>
    <w:rPr>
      <w:rFonts w:ascii="Times New Roman" w:hAnsi="Times New Roman"/>
      <w:kern w:val="2"/>
      <w:sz w:val="21"/>
      <w:szCs w:val="24"/>
    </w:rPr>
  </w:style>
  <w:style w:type="character" w:customStyle="1" w:styleId="af0">
    <w:name w:val="文档结构图 字符"/>
    <w:link w:val="af"/>
    <w:rPr>
      <w:rFonts w:ascii="宋体" w:hAnsi="宋体"/>
      <w:bCs/>
      <w:color w:val="000000"/>
      <w:szCs w:val="21"/>
      <w:shd w:val="clear" w:color="auto" w:fill="000080"/>
      <w:lang w:val="zh-CN" w:eastAsia="zh-CN"/>
    </w:rPr>
  </w:style>
  <w:style w:type="paragraph" w:customStyle="1" w:styleId="27">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af8">
    <w:name w:val="尾注文本 字符"/>
    <w:link w:val="af7"/>
    <w:rPr>
      <w:rFonts w:ascii="Times New Roman" w:hAnsi="Times New Roman"/>
      <w:lang w:val="zh-CN" w:eastAsia="zh-C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7">
    <w:name w:val="列出段落1"/>
    <w:basedOn w:val="a0"/>
    <w:pPr>
      <w:ind w:firstLineChars="200" w:firstLine="420"/>
    </w:pPr>
    <w:rPr>
      <w:rFonts w:ascii="Calibri" w:hAnsi="Calibri"/>
      <w:szCs w:val="22"/>
    </w:rPr>
  </w:style>
  <w:style w:type="paragraph" w:customStyle="1" w:styleId="Char1">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style>
  <w:style w:type="paragraph" w:customStyle="1" w:styleId="Char3">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0">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536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bsb.com.cn" TargetMode="External"/><Relationship Id="rId26"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hyperlink" Target="http://www.jjmmw.com"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www.zlfund.cn" TargetMode="Externa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hyperlink" Target="http://www.taichengcaifu.com"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4.xml"/><Relationship Id="rId27" Type="http://schemas.openxmlformats.org/officeDocument/2006/relationships/header" Target="header5.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BCA52A-6D4F-4A80-8F31-7C4A3E0483E9}">
  <ds:schemaRefs>
    <ds:schemaRef ds:uri="http://schemas.openxmlformats.org/officeDocument/2006/bibliography"/>
  </ds:schemaRefs>
</ds:datastoreItem>
</file>

<file path=customXml/itemProps3.xml><?xml version="1.0" encoding="utf-8"?>
<ds:datastoreItem xmlns:ds="http://schemas.openxmlformats.org/officeDocument/2006/customXml" ds:itemID="{9C4EC7FE-F2FC-427E-AE71-945BB6FC9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1865</TotalTime>
  <Pages>1</Pages>
  <Words>12703</Words>
  <Characters>72411</Characters>
  <Application>Microsoft Office Word</Application>
  <DocSecurity>0</DocSecurity>
  <Lines>603</Lines>
  <Paragraphs>169</Paragraphs>
  <ScaleCrop>false</ScaleCrop>
  <Company>Microsoft</Company>
  <LinksUpToDate>false</LinksUpToDate>
  <CharactersWithSpaces>84945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于 连驰</cp:lastModifiedBy>
  <cp:revision>288</cp:revision>
  <cp:lastPrinted>2019-02-19T02:21:00Z</cp:lastPrinted>
  <dcterms:created xsi:type="dcterms:W3CDTF">2016-10-27T05:11:00Z</dcterms:created>
  <dcterms:modified xsi:type="dcterms:W3CDTF">2020-02-17T07:22:00Z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