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0A35318" w14:textId="77777777" w:rsidR="00754A5D" w:rsidRPr="003E5769" w:rsidRDefault="00754A5D" w:rsidP="00914978">
      <w:pPr>
        <w:widowControl/>
        <w:autoSpaceDE w:val="0"/>
        <w:autoSpaceDN w:val="0"/>
        <w:spacing w:line="360" w:lineRule="auto"/>
        <w:jc w:val="left"/>
        <w:textAlignment w:val="bottom"/>
        <w:rPr>
          <w:rFonts w:hint="eastAsia"/>
          <w:b/>
          <w:color w:val="000000"/>
          <w:sz w:val="24"/>
        </w:rPr>
      </w:pPr>
    </w:p>
    <w:p w14:paraId="44B7A0C0" w14:textId="77777777" w:rsidR="00754A5D" w:rsidRDefault="00754A5D">
      <w:pPr>
        <w:widowControl/>
        <w:autoSpaceDE w:val="0"/>
        <w:autoSpaceDN w:val="0"/>
        <w:spacing w:line="360" w:lineRule="auto"/>
        <w:jc w:val="center"/>
        <w:textAlignment w:val="bottom"/>
        <w:rPr>
          <w:b/>
          <w:color w:val="000000"/>
          <w:sz w:val="24"/>
        </w:rPr>
      </w:pPr>
    </w:p>
    <w:p w14:paraId="539EC848" w14:textId="77777777" w:rsidR="0083649D" w:rsidRDefault="0083649D">
      <w:pPr>
        <w:widowControl/>
        <w:autoSpaceDE w:val="0"/>
        <w:autoSpaceDN w:val="0"/>
        <w:spacing w:line="360" w:lineRule="auto"/>
        <w:jc w:val="center"/>
        <w:textAlignment w:val="bottom"/>
        <w:rPr>
          <w:b/>
          <w:color w:val="000000"/>
          <w:sz w:val="24"/>
        </w:rPr>
      </w:pPr>
    </w:p>
    <w:p w14:paraId="0D764687" w14:textId="77777777" w:rsidR="0083649D" w:rsidRDefault="0083649D">
      <w:pPr>
        <w:widowControl/>
        <w:autoSpaceDE w:val="0"/>
        <w:autoSpaceDN w:val="0"/>
        <w:spacing w:line="360" w:lineRule="auto"/>
        <w:jc w:val="center"/>
        <w:textAlignment w:val="bottom"/>
        <w:rPr>
          <w:b/>
          <w:color w:val="000000"/>
          <w:sz w:val="24"/>
        </w:rPr>
      </w:pPr>
    </w:p>
    <w:p w14:paraId="0D7C70C1" w14:textId="77777777" w:rsidR="0083649D" w:rsidRDefault="0083649D">
      <w:pPr>
        <w:widowControl/>
        <w:autoSpaceDE w:val="0"/>
        <w:autoSpaceDN w:val="0"/>
        <w:spacing w:line="360" w:lineRule="auto"/>
        <w:jc w:val="center"/>
        <w:textAlignment w:val="bottom"/>
        <w:rPr>
          <w:b/>
          <w:color w:val="000000"/>
          <w:sz w:val="24"/>
        </w:rPr>
      </w:pPr>
    </w:p>
    <w:p w14:paraId="79FE4911" w14:textId="77777777" w:rsidR="0083649D" w:rsidRDefault="0083649D">
      <w:pPr>
        <w:widowControl/>
        <w:autoSpaceDE w:val="0"/>
        <w:autoSpaceDN w:val="0"/>
        <w:spacing w:line="360" w:lineRule="auto"/>
        <w:jc w:val="center"/>
        <w:textAlignment w:val="bottom"/>
        <w:rPr>
          <w:b/>
          <w:color w:val="000000"/>
          <w:sz w:val="24"/>
        </w:rPr>
      </w:pPr>
    </w:p>
    <w:p w14:paraId="2B4610C8" w14:textId="77777777" w:rsidR="0083649D" w:rsidRPr="003E5769" w:rsidRDefault="0083649D">
      <w:pPr>
        <w:widowControl/>
        <w:autoSpaceDE w:val="0"/>
        <w:autoSpaceDN w:val="0"/>
        <w:spacing w:line="360" w:lineRule="auto"/>
        <w:jc w:val="center"/>
        <w:textAlignment w:val="bottom"/>
        <w:rPr>
          <w:b/>
          <w:color w:val="000000"/>
          <w:sz w:val="24"/>
        </w:rPr>
      </w:pPr>
    </w:p>
    <w:p w14:paraId="39FE8905" w14:textId="77777777" w:rsidR="00754A5D" w:rsidRPr="003E5769" w:rsidRDefault="00754A5D">
      <w:pPr>
        <w:widowControl/>
        <w:autoSpaceDE w:val="0"/>
        <w:autoSpaceDN w:val="0"/>
        <w:spacing w:line="360" w:lineRule="auto"/>
        <w:jc w:val="center"/>
        <w:textAlignment w:val="bottom"/>
        <w:rPr>
          <w:b/>
          <w:color w:val="000000"/>
          <w:sz w:val="24"/>
        </w:rPr>
      </w:pPr>
    </w:p>
    <w:p w14:paraId="74DB5FC7" w14:textId="77777777" w:rsidR="00437464" w:rsidRPr="003820AA" w:rsidRDefault="00C739F5" w:rsidP="00D213A3">
      <w:pPr>
        <w:spacing w:afterLines="50" w:after="156" w:line="360" w:lineRule="auto"/>
        <w:jc w:val="center"/>
        <w:rPr>
          <w:rFonts w:ascii="宋体" w:hAnsi="Calibri"/>
          <w:b/>
          <w:kern w:val="0"/>
          <w:sz w:val="52"/>
          <w:szCs w:val="52"/>
        </w:rPr>
      </w:pPr>
      <w:bookmarkStart w:id="0" w:name="_Toc13220"/>
      <w:bookmarkStart w:id="1" w:name="_Toc28524"/>
      <w:bookmarkStart w:id="2" w:name="_Toc10554386"/>
      <w:bookmarkStart w:id="3" w:name="_Toc10604959"/>
      <w:bookmarkStart w:id="4" w:name="_Toc15987771"/>
      <w:bookmarkStart w:id="5" w:name="_Toc303149255"/>
      <w:bookmarkStart w:id="6" w:name="_Toc290284042"/>
      <w:bookmarkStart w:id="7" w:name="_Toc314039855"/>
      <w:bookmarkStart w:id="8" w:name="_Toc381954569"/>
      <w:bookmarkStart w:id="9" w:name="_Toc382825811"/>
      <w:r w:rsidRPr="003820AA">
        <w:rPr>
          <w:rFonts w:ascii="宋体" w:hAnsi="Calibri" w:hint="eastAsia"/>
          <w:b/>
          <w:kern w:val="0"/>
          <w:sz w:val="52"/>
          <w:szCs w:val="52"/>
        </w:rPr>
        <w:t>富荣富安债券型</w:t>
      </w:r>
      <w:r w:rsidR="00C627DA" w:rsidRPr="003820AA">
        <w:rPr>
          <w:rFonts w:ascii="宋体" w:hAnsi="Calibri" w:hint="eastAsia"/>
          <w:b/>
          <w:kern w:val="0"/>
          <w:sz w:val="52"/>
          <w:szCs w:val="52"/>
        </w:rPr>
        <w:t>证券投资基金</w:t>
      </w:r>
    </w:p>
    <w:p w14:paraId="1EF642C4" w14:textId="77777777" w:rsidR="00C627DA" w:rsidRDefault="00C627DA">
      <w:pPr>
        <w:spacing w:afterLines="50" w:after="156" w:line="360" w:lineRule="auto"/>
        <w:jc w:val="center"/>
        <w:rPr>
          <w:rFonts w:ascii="宋体" w:hAnsi="Calibri"/>
          <w:b/>
          <w:kern w:val="0"/>
          <w:sz w:val="52"/>
          <w:szCs w:val="52"/>
        </w:rPr>
      </w:pPr>
      <w:r w:rsidRPr="003820AA">
        <w:rPr>
          <w:rFonts w:ascii="宋体" w:hAnsi="Calibri" w:hint="eastAsia"/>
          <w:b/>
          <w:kern w:val="0"/>
          <w:sz w:val="52"/>
          <w:szCs w:val="52"/>
        </w:rPr>
        <w:t>托管协议</w:t>
      </w:r>
      <w:bookmarkEnd w:id="0"/>
      <w:bookmarkEnd w:id="1"/>
    </w:p>
    <w:bookmarkEnd w:id="2"/>
    <w:bookmarkEnd w:id="3"/>
    <w:bookmarkEnd w:id="4"/>
    <w:bookmarkEnd w:id="5"/>
    <w:bookmarkEnd w:id="6"/>
    <w:bookmarkEnd w:id="7"/>
    <w:bookmarkEnd w:id="8"/>
    <w:bookmarkEnd w:id="9"/>
    <w:p w14:paraId="686C1B36" w14:textId="77777777" w:rsidR="00754A5D" w:rsidRPr="003E5769"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165CE7CC" w14:textId="77777777" w:rsidR="00754A5D" w:rsidRPr="003E5769"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05353649" w14:textId="77777777" w:rsidR="00117F15" w:rsidRPr="003E5769" w:rsidRDefault="00117F15"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65703255" w14:textId="77777777" w:rsidR="00117F15" w:rsidRPr="003E5769" w:rsidRDefault="00117F15"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1C47E057" w14:textId="77777777" w:rsidR="00754A5D"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0C762DF2" w14:textId="77777777" w:rsidR="0083649D" w:rsidRDefault="0083649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2CCD4334" w14:textId="77777777" w:rsidR="0083649D" w:rsidRPr="003E5769" w:rsidRDefault="0083649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5997F4C3" w14:textId="77777777" w:rsidR="00754A5D" w:rsidRPr="003E5769" w:rsidRDefault="00754A5D">
      <w:pPr>
        <w:tabs>
          <w:tab w:val="left" w:pos="540"/>
        </w:tabs>
        <w:adjustRightInd w:val="0"/>
        <w:snapToGrid w:val="0"/>
        <w:spacing w:line="360" w:lineRule="auto"/>
        <w:rPr>
          <w:rFonts w:ascii="仿宋_GB2312" w:eastAsia="仿宋_GB2312" w:hAnsi="宋体" w:cs="Arial"/>
          <w:sz w:val="24"/>
        </w:rPr>
      </w:pPr>
    </w:p>
    <w:p w14:paraId="3595B2A2" w14:textId="77777777" w:rsidR="00CB782D" w:rsidRPr="003820AA" w:rsidRDefault="00C627DA" w:rsidP="00914978">
      <w:pPr>
        <w:tabs>
          <w:tab w:val="left" w:pos="0"/>
        </w:tabs>
        <w:adjustRightInd w:val="0"/>
        <w:snapToGrid w:val="0"/>
        <w:spacing w:line="360" w:lineRule="auto"/>
        <w:jc w:val="center"/>
        <w:rPr>
          <w:rFonts w:ascii="宋体" w:hAnsi="宋体" w:cs="Arial"/>
          <w:b/>
          <w:sz w:val="36"/>
          <w:szCs w:val="36"/>
        </w:rPr>
      </w:pPr>
      <w:r w:rsidRPr="003820AA">
        <w:rPr>
          <w:rFonts w:ascii="宋体" w:hAnsi="宋体" w:cs="Arial" w:hint="eastAsia"/>
          <w:b/>
          <w:sz w:val="36"/>
          <w:szCs w:val="36"/>
        </w:rPr>
        <w:t>基金管理人：</w:t>
      </w:r>
      <w:r w:rsidR="00C739F5" w:rsidRPr="003820AA">
        <w:rPr>
          <w:rFonts w:ascii="宋体" w:hAnsi="宋体" w:cs="Arial" w:hint="eastAsia"/>
          <w:b/>
          <w:sz w:val="36"/>
          <w:szCs w:val="36"/>
        </w:rPr>
        <w:t>富荣基金</w:t>
      </w:r>
      <w:r w:rsidR="0046414A" w:rsidRPr="003820AA">
        <w:rPr>
          <w:rFonts w:ascii="宋体" w:hAnsi="宋体" w:cs="Arial" w:hint="eastAsia"/>
          <w:b/>
          <w:sz w:val="36"/>
          <w:szCs w:val="36"/>
        </w:rPr>
        <w:t>管理有限公司</w:t>
      </w:r>
    </w:p>
    <w:p w14:paraId="4AF2C9DE" w14:textId="77777777" w:rsidR="00754A5D" w:rsidRPr="003820AA" w:rsidRDefault="00C627DA" w:rsidP="00914978">
      <w:pPr>
        <w:tabs>
          <w:tab w:val="left" w:pos="0"/>
        </w:tabs>
        <w:adjustRightInd w:val="0"/>
        <w:snapToGrid w:val="0"/>
        <w:spacing w:line="360" w:lineRule="auto"/>
        <w:jc w:val="center"/>
        <w:rPr>
          <w:rFonts w:ascii="宋体" w:hAnsi="宋体" w:cs="Arial"/>
          <w:b/>
          <w:sz w:val="36"/>
          <w:szCs w:val="36"/>
        </w:rPr>
      </w:pPr>
      <w:r w:rsidRPr="003820AA">
        <w:rPr>
          <w:rFonts w:ascii="宋体" w:hAnsi="宋体" w:cs="Arial" w:hint="eastAsia"/>
          <w:b/>
          <w:sz w:val="36"/>
          <w:szCs w:val="36"/>
        </w:rPr>
        <w:t>基金托管人：</w:t>
      </w:r>
      <w:r w:rsidR="001E3D83" w:rsidRPr="003820AA">
        <w:rPr>
          <w:rFonts w:ascii="宋体" w:hAnsi="宋体" w:cs="Arial" w:hint="eastAsia"/>
          <w:b/>
          <w:sz w:val="36"/>
          <w:szCs w:val="36"/>
        </w:rPr>
        <w:t>广州农村商业银行</w:t>
      </w:r>
      <w:r w:rsidRPr="003820AA">
        <w:rPr>
          <w:rFonts w:ascii="宋体" w:hAnsi="宋体" w:cs="Arial" w:hint="eastAsia"/>
          <w:b/>
          <w:sz w:val="36"/>
          <w:szCs w:val="36"/>
        </w:rPr>
        <w:t>股份有限公司</w:t>
      </w:r>
    </w:p>
    <w:p w14:paraId="5F371B65" w14:textId="77777777" w:rsidR="00754A5D" w:rsidRPr="003E5769" w:rsidRDefault="00754A5D" w:rsidP="003E5769">
      <w:pPr>
        <w:tabs>
          <w:tab w:val="left" w:pos="540"/>
        </w:tabs>
        <w:adjustRightInd w:val="0"/>
        <w:snapToGrid w:val="0"/>
        <w:spacing w:line="360" w:lineRule="auto"/>
        <w:ind w:firstLineChars="200" w:firstLine="480"/>
        <w:jc w:val="center"/>
        <w:rPr>
          <w:rFonts w:ascii="仿宋_GB2312" w:eastAsia="仿宋_GB2312" w:hAnsi="宋体" w:cs="Arial"/>
          <w:sz w:val="24"/>
        </w:rPr>
      </w:pPr>
    </w:p>
    <w:p w14:paraId="6022D20C" w14:textId="7066B247" w:rsidR="003E5769" w:rsidRPr="00F86699" w:rsidRDefault="00374C42" w:rsidP="003E5769">
      <w:pPr>
        <w:tabs>
          <w:tab w:val="left" w:pos="540"/>
        </w:tabs>
        <w:adjustRightInd w:val="0"/>
        <w:snapToGrid w:val="0"/>
        <w:spacing w:line="360" w:lineRule="auto"/>
        <w:ind w:firstLineChars="200" w:firstLine="643"/>
        <w:jc w:val="center"/>
        <w:rPr>
          <w:rFonts w:asciiTheme="majorEastAsia" w:eastAsiaTheme="majorEastAsia" w:hAnsiTheme="majorEastAsia" w:cs="Arial"/>
          <w:b/>
          <w:sz w:val="32"/>
          <w:szCs w:val="32"/>
        </w:rPr>
      </w:pPr>
      <w:r>
        <w:rPr>
          <w:rFonts w:asciiTheme="majorEastAsia" w:eastAsiaTheme="majorEastAsia" w:hAnsiTheme="majorEastAsia" w:cs="Arial" w:hint="eastAsia"/>
          <w:b/>
          <w:sz w:val="32"/>
          <w:szCs w:val="32"/>
        </w:rPr>
        <w:t>二零</w:t>
      </w:r>
      <w:r w:rsidR="00500067">
        <w:rPr>
          <w:rFonts w:asciiTheme="majorEastAsia" w:eastAsiaTheme="majorEastAsia" w:hAnsiTheme="majorEastAsia" w:cs="Arial" w:hint="eastAsia"/>
          <w:b/>
          <w:sz w:val="32"/>
          <w:szCs w:val="32"/>
        </w:rPr>
        <w:t>二零</w:t>
      </w:r>
      <w:r w:rsidR="00116318" w:rsidRPr="00F86699">
        <w:rPr>
          <w:rFonts w:asciiTheme="majorEastAsia" w:eastAsiaTheme="majorEastAsia" w:hAnsiTheme="majorEastAsia" w:cs="Arial"/>
          <w:b/>
          <w:sz w:val="32"/>
          <w:szCs w:val="32"/>
        </w:rPr>
        <w:t>年</w:t>
      </w:r>
      <w:r w:rsidR="00500067">
        <w:rPr>
          <w:rFonts w:asciiTheme="majorEastAsia" w:eastAsiaTheme="majorEastAsia" w:hAnsiTheme="majorEastAsia" w:cs="Arial" w:hint="eastAsia"/>
          <w:b/>
          <w:sz w:val="32"/>
          <w:szCs w:val="32"/>
        </w:rPr>
        <w:t>二</w:t>
      </w:r>
      <w:bookmarkStart w:id="10" w:name="_GoBack"/>
      <w:bookmarkEnd w:id="10"/>
      <w:r w:rsidR="00116318" w:rsidRPr="00F86699">
        <w:rPr>
          <w:rFonts w:asciiTheme="majorEastAsia" w:eastAsiaTheme="majorEastAsia" w:hAnsiTheme="majorEastAsia" w:cs="Arial"/>
          <w:b/>
          <w:sz w:val="32"/>
          <w:szCs w:val="32"/>
        </w:rPr>
        <w:t>月</w:t>
      </w:r>
    </w:p>
    <w:p w14:paraId="32E106D4" w14:textId="77777777" w:rsidR="00344203" w:rsidRPr="003E5769" w:rsidRDefault="00C627DA" w:rsidP="00914978">
      <w:pPr>
        <w:pStyle w:val="TOC1"/>
        <w:tabs>
          <w:tab w:val="clear" w:pos="432"/>
        </w:tabs>
        <w:jc w:val="center"/>
        <w:rPr>
          <w:color w:val="000000"/>
          <w:sz w:val="24"/>
          <w:szCs w:val="24"/>
          <w:lang w:val="zh-CN"/>
        </w:rPr>
      </w:pPr>
      <w:r w:rsidRPr="003E5769">
        <w:rPr>
          <w:rFonts w:ascii="仿宋_GB2312" w:eastAsia="仿宋_GB2312" w:hAnsi="宋体" w:cs="Arial"/>
          <w:sz w:val="24"/>
          <w:szCs w:val="24"/>
        </w:rPr>
        <w:br w:type="page"/>
      </w:r>
      <w:r w:rsidRPr="003E5769">
        <w:rPr>
          <w:color w:val="000000"/>
          <w:sz w:val="24"/>
          <w:szCs w:val="24"/>
          <w:lang w:val="zh-CN"/>
        </w:rPr>
        <w:lastRenderedPageBreak/>
        <w:t>目</w:t>
      </w:r>
      <w:r w:rsidR="002E4116">
        <w:rPr>
          <w:rFonts w:hint="eastAsia"/>
          <w:color w:val="000000"/>
          <w:sz w:val="24"/>
          <w:szCs w:val="24"/>
          <w:lang w:val="zh-CN"/>
        </w:rPr>
        <w:t xml:space="preserve">  </w:t>
      </w:r>
      <w:r w:rsidRPr="003E5769">
        <w:rPr>
          <w:color w:val="000000"/>
          <w:sz w:val="24"/>
          <w:szCs w:val="24"/>
          <w:lang w:val="zh-CN"/>
        </w:rPr>
        <w:t>录</w:t>
      </w:r>
    </w:p>
    <w:p w14:paraId="7DCFBF24" w14:textId="77777777" w:rsidR="00F86699" w:rsidRDefault="006715BE" w:rsidP="00F86699">
      <w:pPr>
        <w:pStyle w:val="23"/>
        <w:spacing w:line="360" w:lineRule="auto"/>
        <w:rPr>
          <w:rFonts w:asciiTheme="minorHAnsi" w:eastAsiaTheme="minorEastAsia" w:hAnsiTheme="minorHAnsi" w:cstheme="minorBidi"/>
          <w:noProof/>
          <w:szCs w:val="22"/>
        </w:rPr>
      </w:pPr>
      <w:r w:rsidRPr="003E5769">
        <w:rPr>
          <w:rFonts w:ascii="宋体" w:hAnsi="宋体"/>
          <w:sz w:val="24"/>
        </w:rPr>
        <w:fldChar w:fldCharType="begin"/>
      </w:r>
      <w:r w:rsidR="00C627DA" w:rsidRPr="003E5769">
        <w:rPr>
          <w:rFonts w:ascii="宋体" w:hAnsi="宋体"/>
          <w:sz w:val="24"/>
        </w:rPr>
        <w:instrText xml:space="preserve"> TOC \o "1-3" \h \z \u </w:instrText>
      </w:r>
      <w:r w:rsidRPr="003E5769">
        <w:rPr>
          <w:rFonts w:ascii="宋体" w:hAnsi="宋体"/>
          <w:sz w:val="24"/>
        </w:rPr>
        <w:fldChar w:fldCharType="separate"/>
      </w:r>
      <w:hyperlink w:anchor="_Toc474329159" w:history="1">
        <w:r w:rsidR="00F86699" w:rsidRPr="0027208D">
          <w:rPr>
            <w:rStyle w:val="af5"/>
            <w:rFonts w:asciiTheme="majorEastAsia" w:eastAsiaTheme="majorEastAsia" w:hAnsiTheme="majorEastAsia" w:hint="eastAsia"/>
            <w:noProof/>
          </w:rPr>
          <w:t>一、基金托管协议当事人</w:t>
        </w:r>
        <w:r w:rsidR="00F86699">
          <w:rPr>
            <w:noProof/>
            <w:webHidden/>
          </w:rPr>
          <w:tab/>
        </w:r>
        <w:r w:rsidR="00F86699">
          <w:rPr>
            <w:noProof/>
            <w:webHidden/>
          </w:rPr>
          <w:fldChar w:fldCharType="begin"/>
        </w:r>
        <w:r w:rsidR="00F86699">
          <w:rPr>
            <w:noProof/>
            <w:webHidden/>
          </w:rPr>
          <w:instrText xml:space="preserve"> PAGEREF _Toc474329159 \h </w:instrText>
        </w:r>
        <w:r w:rsidR="00F86699">
          <w:rPr>
            <w:noProof/>
            <w:webHidden/>
          </w:rPr>
        </w:r>
        <w:r w:rsidR="00F86699">
          <w:rPr>
            <w:noProof/>
            <w:webHidden/>
          </w:rPr>
          <w:fldChar w:fldCharType="separate"/>
        </w:r>
        <w:r w:rsidR="00F86699">
          <w:rPr>
            <w:noProof/>
            <w:webHidden/>
          </w:rPr>
          <w:t>3</w:t>
        </w:r>
        <w:r w:rsidR="00F86699">
          <w:rPr>
            <w:noProof/>
            <w:webHidden/>
          </w:rPr>
          <w:fldChar w:fldCharType="end"/>
        </w:r>
      </w:hyperlink>
    </w:p>
    <w:p w14:paraId="25E4B6E6"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0" w:history="1">
        <w:r w:rsidR="00F86699" w:rsidRPr="0027208D">
          <w:rPr>
            <w:rStyle w:val="af5"/>
            <w:rFonts w:asciiTheme="majorEastAsia" w:eastAsiaTheme="majorEastAsia" w:hAnsiTheme="majorEastAsia" w:hint="eastAsia"/>
            <w:noProof/>
          </w:rPr>
          <w:t>二、基金托管协议的依据、目的和原则</w:t>
        </w:r>
        <w:r w:rsidR="00F86699">
          <w:rPr>
            <w:noProof/>
            <w:webHidden/>
          </w:rPr>
          <w:tab/>
        </w:r>
        <w:r w:rsidR="00F86699">
          <w:rPr>
            <w:noProof/>
            <w:webHidden/>
          </w:rPr>
          <w:fldChar w:fldCharType="begin"/>
        </w:r>
        <w:r w:rsidR="00F86699">
          <w:rPr>
            <w:noProof/>
            <w:webHidden/>
          </w:rPr>
          <w:instrText xml:space="preserve"> PAGEREF _Toc474329160 \h </w:instrText>
        </w:r>
        <w:r w:rsidR="00F86699">
          <w:rPr>
            <w:noProof/>
            <w:webHidden/>
          </w:rPr>
        </w:r>
        <w:r w:rsidR="00F86699">
          <w:rPr>
            <w:noProof/>
            <w:webHidden/>
          </w:rPr>
          <w:fldChar w:fldCharType="separate"/>
        </w:r>
        <w:r w:rsidR="00F86699">
          <w:rPr>
            <w:noProof/>
            <w:webHidden/>
          </w:rPr>
          <w:t>4</w:t>
        </w:r>
        <w:r w:rsidR="00F86699">
          <w:rPr>
            <w:noProof/>
            <w:webHidden/>
          </w:rPr>
          <w:fldChar w:fldCharType="end"/>
        </w:r>
      </w:hyperlink>
    </w:p>
    <w:p w14:paraId="524961E8"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1" w:history="1">
        <w:r w:rsidR="00F86699" w:rsidRPr="0027208D">
          <w:rPr>
            <w:rStyle w:val="af5"/>
            <w:rFonts w:asciiTheme="majorEastAsia" w:eastAsiaTheme="majorEastAsia" w:hAnsiTheme="majorEastAsia" w:hint="eastAsia"/>
            <w:noProof/>
          </w:rPr>
          <w:t>三、基金托管人对基金管理人的业务监督和核查</w:t>
        </w:r>
        <w:r w:rsidR="00F86699">
          <w:rPr>
            <w:noProof/>
            <w:webHidden/>
          </w:rPr>
          <w:tab/>
        </w:r>
        <w:r w:rsidR="00F86699">
          <w:rPr>
            <w:noProof/>
            <w:webHidden/>
          </w:rPr>
          <w:fldChar w:fldCharType="begin"/>
        </w:r>
        <w:r w:rsidR="00F86699">
          <w:rPr>
            <w:noProof/>
            <w:webHidden/>
          </w:rPr>
          <w:instrText xml:space="preserve"> PAGEREF _Toc474329161 \h </w:instrText>
        </w:r>
        <w:r w:rsidR="00F86699">
          <w:rPr>
            <w:noProof/>
            <w:webHidden/>
          </w:rPr>
        </w:r>
        <w:r w:rsidR="00F86699">
          <w:rPr>
            <w:noProof/>
            <w:webHidden/>
          </w:rPr>
          <w:fldChar w:fldCharType="separate"/>
        </w:r>
        <w:r w:rsidR="00F86699">
          <w:rPr>
            <w:noProof/>
            <w:webHidden/>
          </w:rPr>
          <w:t>5</w:t>
        </w:r>
        <w:r w:rsidR="00F86699">
          <w:rPr>
            <w:noProof/>
            <w:webHidden/>
          </w:rPr>
          <w:fldChar w:fldCharType="end"/>
        </w:r>
      </w:hyperlink>
    </w:p>
    <w:p w14:paraId="643DDEA4"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2" w:history="1">
        <w:r w:rsidR="00F86699" w:rsidRPr="0027208D">
          <w:rPr>
            <w:rStyle w:val="af5"/>
            <w:rFonts w:asciiTheme="majorEastAsia" w:eastAsiaTheme="majorEastAsia" w:hAnsiTheme="majorEastAsia" w:hint="eastAsia"/>
            <w:noProof/>
          </w:rPr>
          <w:t>四、基金管理人对基金托管人的业务核查</w:t>
        </w:r>
        <w:r w:rsidR="00F86699">
          <w:rPr>
            <w:noProof/>
            <w:webHidden/>
          </w:rPr>
          <w:tab/>
        </w:r>
        <w:r w:rsidR="00F86699">
          <w:rPr>
            <w:noProof/>
            <w:webHidden/>
          </w:rPr>
          <w:fldChar w:fldCharType="begin"/>
        </w:r>
        <w:r w:rsidR="00F86699">
          <w:rPr>
            <w:noProof/>
            <w:webHidden/>
          </w:rPr>
          <w:instrText xml:space="preserve"> PAGEREF _Toc474329162 \h </w:instrText>
        </w:r>
        <w:r w:rsidR="00F86699">
          <w:rPr>
            <w:noProof/>
            <w:webHidden/>
          </w:rPr>
        </w:r>
        <w:r w:rsidR="00F86699">
          <w:rPr>
            <w:noProof/>
            <w:webHidden/>
          </w:rPr>
          <w:fldChar w:fldCharType="separate"/>
        </w:r>
        <w:r w:rsidR="00F86699">
          <w:rPr>
            <w:noProof/>
            <w:webHidden/>
          </w:rPr>
          <w:t>12</w:t>
        </w:r>
        <w:r w:rsidR="00F86699">
          <w:rPr>
            <w:noProof/>
            <w:webHidden/>
          </w:rPr>
          <w:fldChar w:fldCharType="end"/>
        </w:r>
      </w:hyperlink>
    </w:p>
    <w:p w14:paraId="34931FDB"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3" w:history="1">
        <w:r w:rsidR="00F86699" w:rsidRPr="0027208D">
          <w:rPr>
            <w:rStyle w:val="af5"/>
            <w:rFonts w:asciiTheme="majorEastAsia" w:eastAsiaTheme="majorEastAsia" w:hAnsiTheme="majorEastAsia" w:hint="eastAsia"/>
            <w:noProof/>
          </w:rPr>
          <w:t>五、基金财产保管</w:t>
        </w:r>
        <w:r w:rsidR="00F86699">
          <w:rPr>
            <w:noProof/>
            <w:webHidden/>
          </w:rPr>
          <w:tab/>
        </w:r>
        <w:r w:rsidR="00F86699">
          <w:rPr>
            <w:noProof/>
            <w:webHidden/>
          </w:rPr>
          <w:fldChar w:fldCharType="begin"/>
        </w:r>
        <w:r w:rsidR="00F86699">
          <w:rPr>
            <w:noProof/>
            <w:webHidden/>
          </w:rPr>
          <w:instrText xml:space="preserve"> PAGEREF _Toc474329163 \h </w:instrText>
        </w:r>
        <w:r w:rsidR="00F86699">
          <w:rPr>
            <w:noProof/>
            <w:webHidden/>
          </w:rPr>
        </w:r>
        <w:r w:rsidR="00F86699">
          <w:rPr>
            <w:noProof/>
            <w:webHidden/>
          </w:rPr>
          <w:fldChar w:fldCharType="separate"/>
        </w:r>
        <w:r w:rsidR="00F86699">
          <w:rPr>
            <w:noProof/>
            <w:webHidden/>
          </w:rPr>
          <w:t>13</w:t>
        </w:r>
        <w:r w:rsidR="00F86699">
          <w:rPr>
            <w:noProof/>
            <w:webHidden/>
          </w:rPr>
          <w:fldChar w:fldCharType="end"/>
        </w:r>
      </w:hyperlink>
    </w:p>
    <w:p w14:paraId="0B39EC14"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4" w:history="1">
        <w:r w:rsidR="00F86699" w:rsidRPr="0027208D">
          <w:rPr>
            <w:rStyle w:val="af5"/>
            <w:rFonts w:asciiTheme="majorEastAsia" w:eastAsiaTheme="majorEastAsia" w:hAnsiTheme="majorEastAsia" w:hint="eastAsia"/>
            <w:noProof/>
          </w:rPr>
          <w:t>六、指令的发送、确认和执行</w:t>
        </w:r>
        <w:r w:rsidR="00F86699">
          <w:rPr>
            <w:noProof/>
            <w:webHidden/>
          </w:rPr>
          <w:tab/>
        </w:r>
        <w:r w:rsidR="00F86699">
          <w:rPr>
            <w:noProof/>
            <w:webHidden/>
          </w:rPr>
          <w:fldChar w:fldCharType="begin"/>
        </w:r>
        <w:r w:rsidR="00F86699">
          <w:rPr>
            <w:noProof/>
            <w:webHidden/>
          </w:rPr>
          <w:instrText xml:space="preserve"> PAGEREF _Toc474329164 \h </w:instrText>
        </w:r>
        <w:r w:rsidR="00F86699">
          <w:rPr>
            <w:noProof/>
            <w:webHidden/>
          </w:rPr>
        </w:r>
        <w:r w:rsidR="00F86699">
          <w:rPr>
            <w:noProof/>
            <w:webHidden/>
          </w:rPr>
          <w:fldChar w:fldCharType="separate"/>
        </w:r>
        <w:r w:rsidR="00F86699">
          <w:rPr>
            <w:noProof/>
            <w:webHidden/>
          </w:rPr>
          <w:t>17</w:t>
        </w:r>
        <w:r w:rsidR="00F86699">
          <w:rPr>
            <w:noProof/>
            <w:webHidden/>
          </w:rPr>
          <w:fldChar w:fldCharType="end"/>
        </w:r>
      </w:hyperlink>
    </w:p>
    <w:p w14:paraId="482274BC"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5" w:history="1">
        <w:r w:rsidR="00F86699" w:rsidRPr="0027208D">
          <w:rPr>
            <w:rStyle w:val="af5"/>
            <w:rFonts w:asciiTheme="majorEastAsia" w:eastAsiaTheme="majorEastAsia" w:hAnsiTheme="majorEastAsia" w:hint="eastAsia"/>
            <w:noProof/>
          </w:rPr>
          <w:t>七、交易及清算交收安排</w:t>
        </w:r>
        <w:r w:rsidR="00F86699">
          <w:rPr>
            <w:noProof/>
            <w:webHidden/>
          </w:rPr>
          <w:tab/>
        </w:r>
        <w:r w:rsidR="00F86699">
          <w:rPr>
            <w:noProof/>
            <w:webHidden/>
          </w:rPr>
          <w:fldChar w:fldCharType="begin"/>
        </w:r>
        <w:r w:rsidR="00F86699">
          <w:rPr>
            <w:noProof/>
            <w:webHidden/>
          </w:rPr>
          <w:instrText xml:space="preserve"> PAGEREF _Toc474329165 \h </w:instrText>
        </w:r>
        <w:r w:rsidR="00F86699">
          <w:rPr>
            <w:noProof/>
            <w:webHidden/>
          </w:rPr>
        </w:r>
        <w:r w:rsidR="00F86699">
          <w:rPr>
            <w:noProof/>
            <w:webHidden/>
          </w:rPr>
          <w:fldChar w:fldCharType="separate"/>
        </w:r>
        <w:r w:rsidR="00F86699">
          <w:rPr>
            <w:noProof/>
            <w:webHidden/>
          </w:rPr>
          <w:t>21</w:t>
        </w:r>
        <w:r w:rsidR="00F86699">
          <w:rPr>
            <w:noProof/>
            <w:webHidden/>
          </w:rPr>
          <w:fldChar w:fldCharType="end"/>
        </w:r>
      </w:hyperlink>
    </w:p>
    <w:p w14:paraId="6CE53659"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6" w:history="1">
        <w:r w:rsidR="00F86699" w:rsidRPr="0027208D">
          <w:rPr>
            <w:rStyle w:val="af5"/>
            <w:rFonts w:asciiTheme="majorEastAsia" w:eastAsiaTheme="majorEastAsia" w:hAnsiTheme="majorEastAsia" w:hint="eastAsia"/>
            <w:noProof/>
          </w:rPr>
          <w:t>八、基金资产净值计算和会计核算</w:t>
        </w:r>
        <w:r w:rsidR="00F86699">
          <w:rPr>
            <w:noProof/>
            <w:webHidden/>
          </w:rPr>
          <w:tab/>
        </w:r>
        <w:r w:rsidR="00F86699">
          <w:rPr>
            <w:noProof/>
            <w:webHidden/>
          </w:rPr>
          <w:fldChar w:fldCharType="begin"/>
        </w:r>
        <w:r w:rsidR="00F86699">
          <w:rPr>
            <w:noProof/>
            <w:webHidden/>
          </w:rPr>
          <w:instrText xml:space="preserve"> PAGEREF _Toc474329166 \h </w:instrText>
        </w:r>
        <w:r w:rsidR="00F86699">
          <w:rPr>
            <w:noProof/>
            <w:webHidden/>
          </w:rPr>
        </w:r>
        <w:r w:rsidR="00F86699">
          <w:rPr>
            <w:noProof/>
            <w:webHidden/>
          </w:rPr>
          <w:fldChar w:fldCharType="separate"/>
        </w:r>
        <w:r w:rsidR="00F86699">
          <w:rPr>
            <w:noProof/>
            <w:webHidden/>
          </w:rPr>
          <w:t>27</w:t>
        </w:r>
        <w:r w:rsidR="00F86699">
          <w:rPr>
            <w:noProof/>
            <w:webHidden/>
          </w:rPr>
          <w:fldChar w:fldCharType="end"/>
        </w:r>
      </w:hyperlink>
    </w:p>
    <w:p w14:paraId="3062DD4F"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7" w:history="1">
        <w:r w:rsidR="00F86699" w:rsidRPr="0027208D">
          <w:rPr>
            <w:rStyle w:val="af5"/>
            <w:rFonts w:asciiTheme="majorEastAsia" w:eastAsiaTheme="majorEastAsia" w:hAnsiTheme="majorEastAsia" w:hint="eastAsia"/>
            <w:noProof/>
          </w:rPr>
          <w:t>九、基金收益分配</w:t>
        </w:r>
        <w:r w:rsidR="00F86699">
          <w:rPr>
            <w:noProof/>
            <w:webHidden/>
          </w:rPr>
          <w:tab/>
        </w:r>
        <w:r w:rsidR="00F86699">
          <w:rPr>
            <w:noProof/>
            <w:webHidden/>
          </w:rPr>
          <w:fldChar w:fldCharType="begin"/>
        </w:r>
        <w:r w:rsidR="00F86699">
          <w:rPr>
            <w:noProof/>
            <w:webHidden/>
          </w:rPr>
          <w:instrText xml:space="preserve"> PAGEREF _Toc474329167 \h </w:instrText>
        </w:r>
        <w:r w:rsidR="00F86699">
          <w:rPr>
            <w:noProof/>
            <w:webHidden/>
          </w:rPr>
        </w:r>
        <w:r w:rsidR="00F86699">
          <w:rPr>
            <w:noProof/>
            <w:webHidden/>
          </w:rPr>
          <w:fldChar w:fldCharType="separate"/>
        </w:r>
        <w:r w:rsidR="00F86699">
          <w:rPr>
            <w:noProof/>
            <w:webHidden/>
          </w:rPr>
          <w:t>33</w:t>
        </w:r>
        <w:r w:rsidR="00F86699">
          <w:rPr>
            <w:noProof/>
            <w:webHidden/>
          </w:rPr>
          <w:fldChar w:fldCharType="end"/>
        </w:r>
      </w:hyperlink>
    </w:p>
    <w:p w14:paraId="5BD0E59B"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8" w:history="1">
        <w:r w:rsidR="00F86699" w:rsidRPr="0027208D">
          <w:rPr>
            <w:rStyle w:val="af5"/>
            <w:rFonts w:asciiTheme="majorEastAsia" w:eastAsiaTheme="majorEastAsia" w:hAnsiTheme="majorEastAsia" w:hint="eastAsia"/>
            <w:noProof/>
          </w:rPr>
          <w:t>十、基金信息披露</w:t>
        </w:r>
        <w:r w:rsidR="00F86699">
          <w:rPr>
            <w:noProof/>
            <w:webHidden/>
          </w:rPr>
          <w:tab/>
        </w:r>
        <w:r w:rsidR="00F86699">
          <w:rPr>
            <w:noProof/>
            <w:webHidden/>
          </w:rPr>
          <w:fldChar w:fldCharType="begin"/>
        </w:r>
        <w:r w:rsidR="00F86699">
          <w:rPr>
            <w:noProof/>
            <w:webHidden/>
          </w:rPr>
          <w:instrText xml:space="preserve"> PAGEREF _Toc474329168 \h </w:instrText>
        </w:r>
        <w:r w:rsidR="00F86699">
          <w:rPr>
            <w:noProof/>
            <w:webHidden/>
          </w:rPr>
        </w:r>
        <w:r w:rsidR="00F86699">
          <w:rPr>
            <w:noProof/>
            <w:webHidden/>
          </w:rPr>
          <w:fldChar w:fldCharType="separate"/>
        </w:r>
        <w:r w:rsidR="00F86699">
          <w:rPr>
            <w:noProof/>
            <w:webHidden/>
          </w:rPr>
          <w:t>34</w:t>
        </w:r>
        <w:r w:rsidR="00F86699">
          <w:rPr>
            <w:noProof/>
            <w:webHidden/>
          </w:rPr>
          <w:fldChar w:fldCharType="end"/>
        </w:r>
      </w:hyperlink>
    </w:p>
    <w:p w14:paraId="78055734"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69" w:history="1">
        <w:r w:rsidR="00F86699" w:rsidRPr="0027208D">
          <w:rPr>
            <w:rStyle w:val="af5"/>
            <w:rFonts w:asciiTheme="majorEastAsia" w:eastAsiaTheme="majorEastAsia" w:hAnsiTheme="majorEastAsia" w:hint="eastAsia"/>
            <w:noProof/>
          </w:rPr>
          <w:t>十一、基金费用</w:t>
        </w:r>
        <w:r w:rsidR="00F86699">
          <w:rPr>
            <w:noProof/>
            <w:webHidden/>
          </w:rPr>
          <w:tab/>
        </w:r>
        <w:r w:rsidR="00F86699">
          <w:rPr>
            <w:noProof/>
            <w:webHidden/>
          </w:rPr>
          <w:fldChar w:fldCharType="begin"/>
        </w:r>
        <w:r w:rsidR="00F86699">
          <w:rPr>
            <w:noProof/>
            <w:webHidden/>
          </w:rPr>
          <w:instrText xml:space="preserve"> PAGEREF _Toc474329169 \h </w:instrText>
        </w:r>
        <w:r w:rsidR="00F86699">
          <w:rPr>
            <w:noProof/>
            <w:webHidden/>
          </w:rPr>
        </w:r>
        <w:r w:rsidR="00F86699">
          <w:rPr>
            <w:noProof/>
            <w:webHidden/>
          </w:rPr>
          <w:fldChar w:fldCharType="separate"/>
        </w:r>
        <w:r w:rsidR="00F86699">
          <w:rPr>
            <w:noProof/>
            <w:webHidden/>
          </w:rPr>
          <w:t>36</w:t>
        </w:r>
        <w:r w:rsidR="00F86699">
          <w:rPr>
            <w:noProof/>
            <w:webHidden/>
          </w:rPr>
          <w:fldChar w:fldCharType="end"/>
        </w:r>
      </w:hyperlink>
    </w:p>
    <w:p w14:paraId="7FEF554E"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0" w:history="1">
        <w:r w:rsidR="00F86699" w:rsidRPr="0027208D">
          <w:rPr>
            <w:rStyle w:val="af5"/>
            <w:rFonts w:asciiTheme="majorEastAsia" w:eastAsiaTheme="majorEastAsia" w:hAnsiTheme="majorEastAsia" w:hint="eastAsia"/>
            <w:noProof/>
          </w:rPr>
          <w:t>十二、基金份额持有人名册的保管</w:t>
        </w:r>
        <w:r w:rsidR="00F86699">
          <w:rPr>
            <w:noProof/>
            <w:webHidden/>
          </w:rPr>
          <w:tab/>
        </w:r>
        <w:r w:rsidR="00F86699">
          <w:rPr>
            <w:noProof/>
            <w:webHidden/>
          </w:rPr>
          <w:fldChar w:fldCharType="begin"/>
        </w:r>
        <w:r w:rsidR="00F86699">
          <w:rPr>
            <w:noProof/>
            <w:webHidden/>
          </w:rPr>
          <w:instrText xml:space="preserve"> PAGEREF _Toc474329170 \h </w:instrText>
        </w:r>
        <w:r w:rsidR="00F86699">
          <w:rPr>
            <w:noProof/>
            <w:webHidden/>
          </w:rPr>
        </w:r>
        <w:r w:rsidR="00F86699">
          <w:rPr>
            <w:noProof/>
            <w:webHidden/>
          </w:rPr>
          <w:fldChar w:fldCharType="separate"/>
        </w:r>
        <w:r w:rsidR="00F86699">
          <w:rPr>
            <w:noProof/>
            <w:webHidden/>
          </w:rPr>
          <w:t>38</w:t>
        </w:r>
        <w:r w:rsidR="00F86699">
          <w:rPr>
            <w:noProof/>
            <w:webHidden/>
          </w:rPr>
          <w:fldChar w:fldCharType="end"/>
        </w:r>
      </w:hyperlink>
    </w:p>
    <w:p w14:paraId="1BA89570"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1" w:history="1">
        <w:r w:rsidR="00F86699" w:rsidRPr="0027208D">
          <w:rPr>
            <w:rStyle w:val="af5"/>
            <w:rFonts w:asciiTheme="majorEastAsia" w:eastAsiaTheme="majorEastAsia" w:hAnsiTheme="majorEastAsia" w:hint="eastAsia"/>
            <w:noProof/>
          </w:rPr>
          <w:t>十三、基金有关文件档案的保存</w:t>
        </w:r>
        <w:r w:rsidR="00F86699">
          <w:rPr>
            <w:noProof/>
            <w:webHidden/>
          </w:rPr>
          <w:tab/>
        </w:r>
        <w:r w:rsidR="00F86699">
          <w:rPr>
            <w:noProof/>
            <w:webHidden/>
          </w:rPr>
          <w:fldChar w:fldCharType="begin"/>
        </w:r>
        <w:r w:rsidR="00F86699">
          <w:rPr>
            <w:noProof/>
            <w:webHidden/>
          </w:rPr>
          <w:instrText xml:space="preserve"> PAGEREF _Toc474329171 \h </w:instrText>
        </w:r>
        <w:r w:rsidR="00F86699">
          <w:rPr>
            <w:noProof/>
            <w:webHidden/>
          </w:rPr>
        </w:r>
        <w:r w:rsidR="00F86699">
          <w:rPr>
            <w:noProof/>
            <w:webHidden/>
          </w:rPr>
          <w:fldChar w:fldCharType="separate"/>
        </w:r>
        <w:r w:rsidR="00F86699">
          <w:rPr>
            <w:noProof/>
            <w:webHidden/>
          </w:rPr>
          <w:t>39</w:t>
        </w:r>
        <w:r w:rsidR="00F86699">
          <w:rPr>
            <w:noProof/>
            <w:webHidden/>
          </w:rPr>
          <w:fldChar w:fldCharType="end"/>
        </w:r>
      </w:hyperlink>
    </w:p>
    <w:p w14:paraId="2D79A628"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2" w:history="1">
        <w:r w:rsidR="00F86699" w:rsidRPr="0027208D">
          <w:rPr>
            <w:rStyle w:val="af5"/>
            <w:rFonts w:asciiTheme="majorEastAsia" w:eastAsiaTheme="majorEastAsia" w:hAnsiTheme="majorEastAsia" w:hint="eastAsia"/>
            <w:noProof/>
          </w:rPr>
          <w:t>十四、基金管理人和基金托管人的更换</w:t>
        </w:r>
        <w:r w:rsidR="00F86699">
          <w:rPr>
            <w:noProof/>
            <w:webHidden/>
          </w:rPr>
          <w:tab/>
        </w:r>
        <w:r w:rsidR="00F86699">
          <w:rPr>
            <w:noProof/>
            <w:webHidden/>
          </w:rPr>
          <w:fldChar w:fldCharType="begin"/>
        </w:r>
        <w:r w:rsidR="00F86699">
          <w:rPr>
            <w:noProof/>
            <w:webHidden/>
          </w:rPr>
          <w:instrText xml:space="preserve"> PAGEREF _Toc474329172 \h </w:instrText>
        </w:r>
        <w:r w:rsidR="00F86699">
          <w:rPr>
            <w:noProof/>
            <w:webHidden/>
          </w:rPr>
        </w:r>
        <w:r w:rsidR="00F86699">
          <w:rPr>
            <w:noProof/>
            <w:webHidden/>
          </w:rPr>
          <w:fldChar w:fldCharType="separate"/>
        </w:r>
        <w:r w:rsidR="00F86699">
          <w:rPr>
            <w:noProof/>
            <w:webHidden/>
          </w:rPr>
          <w:t>40</w:t>
        </w:r>
        <w:r w:rsidR="00F86699">
          <w:rPr>
            <w:noProof/>
            <w:webHidden/>
          </w:rPr>
          <w:fldChar w:fldCharType="end"/>
        </w:r>
      </w:hyperlink>
    </w:p>
    <w:p w14:paraId="2EE81669"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3" w:history="1">
        <w:r w:rsidR="00F86699" w:rsidRPr="0027208D">
          <w:rPr>
            <w:rStyle w:val="af5"/>
            <w:rFonts w:asciiTheme="majorEastAsia" w:eastAsiaTheme="majorEastAsia" w:hAnsiTheme="majorEastAsia" w:hint="eastAsia"/>
            <w:noProof/>
          </w:rPr>
          <w:t>十五、禁止行为</w:t>
        </w:r>
        <w:r w:rsidR="00F86699">
          <w:rPr>
            <w:noProof/>
            <w:webHidden/>
          </w:rPr>
          <w:tab/>
        </w:r>
        <w:r w:rsidR="00F86699">
          <w:rPr>
            <w:noProof/>
            <w:webHidden/>
          </w:rPr>
          <w:fldChar w:fldCharType="begin"/>
        </w:r>
        <w:r w:rsidR="00F86699">
          <w:rPr>
            <w:noProof/>
            <w:webHidden/>
          </w:rPr>
          <w:instrText xml:space="preserve"> PAGEREF _Toc474329173 \h </w:instrText>
        </w:r>
        <w:r w:rsidR="00F86699">
          <w:rPr>
            <w:noProof/>
            <w:webHidden/>
          </w:rPr>
        </w:r>
        <w:r w:rsidR="00F86699">
          <w:rPr>
            <w:noProof/>
            <w:webHidden/>
          </w:rPr>
          <w:fldChar w:fldCharType="separate"/>
        </w:r>
        <w:r w:rsidR="00F86699">
          <w:rPr>
            <w:noProof/>
            <w:webHidden/>
          </w:rPr>
          <w:t>43</w:t>
        </w:r>
        <w:r w:rsidR="00F86699">
          <w:rPr>
            <w:noProof/>
            <w:webHidden/>
          </w:rPr>
          <w:fldChar w:fldCharType="end"/>
        </w:r>
      </w:hyperlink>
    </w:p>
    <w:p w14:paraId="18B097BC"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4" w:history="1">
        <w:r w:rsidR="00F86699" w:rsidRPr="0027208D">
          <w:rPr>
            <w:rStyle w:val="af5"/>
            <w:rFonts w:asciiTheme="majorEastAsia" w:eastAsiaTheme="majorEastAsia" w:hAnsiTheme="majorEastAsia" w:hint="eastAsia"/>
            <w:noProof/>
          </w:rPr>
          <w:t>十六、基金托管协议的变更、终止与基金财产的清算</w:t>
        </w:r>
        <w:r w:rsidR="00F86699">
          <w:rPr>
            <w:noProof/>
            <w:webHidden/>
          </w:rPr>
          <w:tab/>
        </w:r>
        <w:r w:rsidR="00F86699">
          <w:rPr>
            <w:noProof/>
            <w:webHidden/>
          </w:rPr>
          <w:fldChar w:fldCharType="begin"/>
        </w:r>
        <w:r w:rsidR="00F86699">
          <w:rPr>
            <w:noProof/>
            <w:webHidden/>
          </w:rPr>
          <w:instrText xml:space="preserve"> PAGEREF _Toc474329174 \h </w:instrText>
        </w:r>
        <w:r w:rsidR="00F86699">
          <w:rPr>
            <w:noProof/>
            <w:webHidden/>
          </w:rPr>
        </w:r>
        <w:r w:rsidR="00F86699">
          <w:rPr>
            <w:noProof/>
            <w:webHidden/>
          </w:rPr>
          <w:fldChar w:fldCharType="separate"/>
        </w:r>
        <w:r w:rsidR="00F86699">
          <w:rPr>
            <w:noProof/>
            <w:webHidden/>
          </w:rPr>
          <w:t>45</w:t>
        </w:r>
        <w:r w:rsidR="00F86699">
          <w:rPr>
            <w:noProof/>
            <w:webHidden/>
          </w:rPr>
          <w:fldChar w:fldCharType="end"/>
        </w:r>
      </w:hyperlink>
    </w:p>
    <w:p w14:paraId="49B9B5C1"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5" w:history="1">
        <w:r w:rsidR="00F86699" w:rsidRPr="0027208D">
          <w:rPr>
            <w:rStyle w:val="af5"/>
            <w:rFonts w:asciiTheme="majorEastAsia" w:eastAsiaTheme="majorEastAsia" w:hAnsiTheme="majorEastAsia" w:hint="eastAsia"/>
            <w:noProof/>
          </w:rPr>
          <w:t>十七、违约责任</w:t>
        </w:r>
        <w:r w:rsidR="00F86699">
          <w:rPr>
            <w:noProof/>
            <w:webHidden/>
          </w:rPr>
          <w:tab/>
        </w:r>
        <w:r w:rsidR="00F86699">
          <w:rPr>
            <w:noProof/>
            <w:webHidden/>
          </w:rPr>
          <w:fldChar w:fldCharType="begin"/>
        </w:r>
        <w:r w:rsidR="00F86699">
          <w:rPr>
            <w:noProof/>
            <w:webHidden/>
          </w:rPr>
          <w:instrText xml:space="preserve"> PAGEREF _Toc474329175 \h </w:instrText>
        </w:r>
        <w:r w:rsidR="00F86699">
          <w:rPr>
            <w:noProof/>
            <w:webHidden/>
          </w:rPr>
        </w:r>
        <w:r w:rsidR="00F86699">
          <w:rPr>
            <w:noProof/>
            <w:webHidden/>
          </w:rPr>
          <w:fldChar w:fldCharType="separate"/>
        </w:r>
        <w:r w:rsidR="00F86699">
          <w:rPr>
            <w:noProof/>
            <w:webHidden/>
          </w:rPr>
          <w:t>47</w:t>
        </w:r>
        <w:r w:rsidR="00F86699">
          <w:rPr>
            <w:noProof/>
            <w:webHidden/>
          </w:rPr>
          <w:fldChar w:fldCharType="end"/>
        </w:r>
      </w:hyperlink>
    </w:p>
    <w:p w14:paraId="747E7843"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6" w:history="1">
        <w:r w:rsidR="00F86699" w:rsidRPr="0027208D">
          <w:rPr>
            <w:rStyle w:val="af5"/>
            <w:rFonts w:asciiTheme="majorEastAsia" w:eastAsiaTheme="majorEastAsia" w:hAnsiTheme="majorEastAsia" w:hint="eastAsia"/>
            <w:noProof/>
          </w:rPr>
          <w:t>十八、争议解决方式</w:t>
        </w:r>
        <w:r w:rsidR="00F86699">
          <w:rPr>
            <w:noProof/>
            <w:webHidden/>
          </w:rPr>
          <w:tab/>
        </w:r>
        <w:r w:rsidR="00F86699">
          <w:rPr>
            <w:noProof/>
            <w:webHidden/>
          </w:rPr>
          <w:fldChar w:fldCharType="begin"/>
        </w:r>
        <w:r w:rsidR="00F86699">
          <w:rPr>
            <w:noProof/>
            <w:webHidden/>
          </w:rPr>
          <w:instrText xml:space="preserve"> PAGEREF _Toc474329176 \h </w:instrText>
        </w:r>
        <w:r w:rsidR="00F86699">
          <w:rPr>
            <w:noProof/>
            <w:webHidden/>
          </w:rPr>
        </w:r>
        <w:r w:rsidR="00F86699">
          <w:rPr>
            <w:noProof/>
            <w:webHidden/>
          </w:rPr>
          <w:fldChar w:fldCharType="separate"/>
        </w:r>
        <w:r w:rsidR="00F86699">
          <w:rPr>
            <w:noProof/>
            <w:webHidden/>
          </w:rPr>
          <w:t>48</w:t>
        </w:r>
        <w:r w:rsidR="00F86699">
          <w:rPr>
            <w:noProof/>
            <w:webHidden/>
          </w:rPr>
          <w:fldChar w:fldCharType="end"/>
        </w:r>
      </w:hyperlink>
    </w:p>
    <w:p w14:paraId="32D8A9A9"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7" w:history="1">
        <w:r w:rsidR="00F86699" w:rsidRPr="0027208D">
          <w:rPr>
            <w:rStyle w:val="af5"/>
            <w:rFonts w:asciiTheme="majorEastAsia" w:eastAsiaTheme="majorEastAsia" w:hAnsiTheme="majorEastAsia" w:hint="eastAsia"/>
            <w:noProof/>
          </w:rPr>
          <w:t>十九、基金托管协议的效力</w:t>
        </w:r>
        <w:r w:rsidR="00F86699">
          <w:rPr>
            <w:noProof/>
            <w:webHidden/>
          </w:rPr>
          <w:tab/>
        </w:r>
        <w:r w:rsidR="00F86699">
          <w:rPr>
            <w:noProof/>
            <w:webHidden/>
          </w:rPr>
          <w:fldChar w:fldCharType="begin"/>
        </w:r>
        <w:r w:rsidR="00F86699">
          <w:rPr>
            <w:noProof/>
            <w:webHidden/>
          </w:rPr>
          <w:instrText xml:space="preserve"> PAGEREF _Toc474329177 \h </w:instrText>
        </w:r>
        <w:r w:rsidR="00F86699">
          <w:rPr>
            <w:noProof/>
            <w:webHidden/>
          </w:rPr>
        </w:r>
        <w:r w:rsidR="00F86699">
          <w:rPr>
            <w:noProof/>
            <w:webHidden/>
          </w:rPr>
          <w:fldChar w:fldCharType="separate"/>
        </w:r>
        <w:r w:rsidR="00F86699">
          <w:rPr>
            <w:noProof/>
            <w:webHidden/>
          </w:rPr>
          <w:t>49</w:t>
        </w:r>
        <w:r w:rsidR="00F86699">
          <w:rPr>
            <w:noProof/>
            <w:webHidden/>
          </w:rPr>
          <w:fldChar w:fldCharType="end"/>
        </w:r>
      </w:hyperlink>
    </w:p>
    <w:p w14:paraId="3CF19408"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8" w:history="1">
        <w:r w:rsidR="00F86699" w:rsidRPr="0027208D">
          <w:rPr>
            <w:rStyle w:val="af5"/>
            <w:rFonts w:asciiTheme="majorEastAsia" w:eastAsiaTheme="majorEastAsia" w:hAnsiTheme="majorEastAsia" w:hint="eastAsia"/>
            <w:noProof/>
          </w:rPr>
          <w:t>二十、其他事项</w:t>
        </w:r>
        <w:r w:rsidR="00F86699">
          <w:rPr>
            <w:noProof/>
            <w:webHidden/>
          </w:rPr>
          <w:tab/>
        </w:r>
        <w:r w:rsidR="00F86699">
          <w:rPr>
            <w:noProof/>
            <w:webHidden/>
          </w:rPr>
          <w:fldChar w:fldCharType="begin"/>
        </w:r>
        <w:r w:rsidR="00F86699">
          <w:rPr>
            <w:noProof/>
            <w:webHidden/>
          </w:rPr>
          <w:instrText xml:space="preserve"> PAGEREF _Toc474329178 \h </w:instrText>
        </w:r>
        <w:r w:rsidR="00F86699">
          <w:rPr>
            <w:noProof/>
            <w:webHidden/>
          </w:rPr>
        </w:r>
        <w:r w:rsidR="00F86699">
          <w:rPr>
            <w:noProof/>
            <w:webHidden/>
          </w:rPr>
          <w:fldChar w:fldCharType="separate"/>
        </w:r>
        <w:r w:rsidR="00F86699">
          <w:rPr>
            <w:noProof/>
            <w:webHidden/>
          </w:rPr>
          <w:t>50</w:t>
        </w:r>
        <w:r w:rsidR="00F86699">
          <w:rPr>
            <w:noProof/>
            <w:webHidden/>
          </w:rPr>
          <w:fldChar w:fldCharType="end"/>
        </w:r>
      </w:hyperlink>
    </w:p>
    <w:p w14:paraId="1AC8D65E" w14:textId="77777777" w:rsidR="00F86699" w:rsidRDefault="00DE7F90" w:rsidP="00F86699">
      <w:pPr>
        <w:pStyle w:val="23"/>
        <w:spacing w:line="360" w:lineRule="auto"/>
        <w:rPr>
          <w:rFonts w:asciiTheme="minorHAnsi" w:eastAsiaTheme="minorEastAsia" w:hAnsiTheme="minorHAnsi" w:cstheme="minorBidi"/>
          <w:noProof/>
          <w:szCs w:val="22"/>
        </w:rPr>
      </w:pPr>
      <w:hyperlink w:anchor="_Toc474329179" w:history="1">
        <w:r w:rsidR="00F86699" w:rsidRPr="0027208D">
          <w:rPr>
            <w:rStyle w:val="af5"/>
            <w:rFonts w:asciiTheme="majorEastAsia" w:eastAsiaTheme="majorEastAsia" w:hAnsiTheme="majorEastAsia" w:hint="eastAsia"/>
            <w:noProof/>
          </w:rPr>
          <w:t>二十一、基金托管协议的签订</w:t>
        </w:r>
        <w:r w:rsidR="00F86699">
          <w:rPr>
            <w:noProof/>
            <w:webHidden/>
          </w:rPr>
          <w:tab/>
        </w:r>
        <w:r w:rsidR="00F86699">
          <w:rPr>
            <w:noProof/>
            <w:webHidden/>
          </w:rPr>
          <w:fldChar w:fldCharType="begin"/>
        </w:r>
        <w:r w:rsidR="00F86699">
          <w:rPr>
            <w:noProof/>
            <w:webHidden/>
          </w:rPr>
          <w:instrText xml:space="preserve"> PAGEREF _Toc474329179 \h </w:instrText>
        </w:r>
        <w:r w:rsidR="00F86699">
          <w:rPr>
            <w:noProof/>
            <w:webHidden/>
          </w:rPr>
        </w:r>
        <w:r w:rsidR="00F86699">
          <w:rPr>
            <w:noProof/>
            <w:webHidden/>
          </w:rPr>
          <w:fldChar w:fldCharType="separate"/>
        </w:r>
        <w:r w:rsidR="00F86699">
          <w:rPr>
            <w:noProof/>
            <w:webHidden/>
          </w:rPr>
          <w:t>51</w:t>
        </w:r>
        <w:r w:rsidR="00F86699">
          <w:rPr>
            <w:noProof/>
            <w:webHidden/>
          </w:rPr>
          <w:fldChar w:fldCharType="end"/>
        </w:r>
      </w:hyperlink>
    </w:p>
    <w:p w14:paraId="25D4975C" w14:textId="77777777" w:rsidR="00A34BCD" w:rsidRDefault="006715BE" w:rsidP="00F86699">
      <w:pPr>
        <w:spacing w:after="120" w:line="360" w:lineRule="auto"/>
        <w:ind w:firstLineChars="200" w:firstLine="480"/>
        <w:rPr>
          <w:rFonts w:ascii="宋体" w:hAnsi="宋体"/>
          <w:sz w:val="24"/>
        </w:rPr>
      </w:pPr>
      <w:r w:rsidRPr="003E5769">
        <w:rPr>
          <w:rFonts w:ascii="宋体" w:hAnsi="宋体"/>
          <w:sz w:val="24"/>
        </w:rPr>
        <w:fldChar w:fldCharType="end"/>
      </w:r>
    </w:p>
    <w:p w14:paraId="67BF7BA3" w14:textId="77777777" w:rsidR="00EB47CB" w:rsidRDefault="00EB47CB" w:rsidP="00F86699">
      <w:pPr>
        <w:spacing w:line="360" w:lineRule="auto"/>
        <w:rPr>
          <w:rFonts w:ascii="宋体" w:hAnsi="宋体"/>
          <w:sz w:val="24"/>
        </w:rPr>
        <w:sectPr w:rsidR="00EB47CB" w:rsidSect="002E4116">
          <w:headerReference w:type="default" r:id="rId8"/>
          <w:footerReference w:type="default" r:id="rId9"/>
          <w:pgSz w:w="11906" w:h="16838"/>
          <w:pgMar w:top="1440" w:right="1800" w:bottom="1440" w:left="1800" w:header="851" w:footer="992" w:gutter="0"/>
          <w:cols w:space="720"/>
          <w:titlePg/>
          <w:docGrid w:type="lines" w:linePitch="312"/>
        </w:sectPr>
      </w:pPr>
    </w:p>
    <w:p w14:paraId="37F7068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鉴于</w:t>
      </w:r>
      <w:r w:rsidR="00C739F5">
        <w:rPr>
          <w:rFonts w:ascii="宋体" w:hAnsi="宋体" w:hint="eastAsia"/>
          <w:sz w:val="24"/>
        </w:rPr>
        <w:t>富荣基金</w:t>
      </w:r>
      <w:r w:rsidR="00D126E3" w:rsidRPr="003E5769">
        <w:rPr>
          <w:rFonts w:ascii="宋体" w:hAnsi="宋体" w:hint="eastAsia"/>
          <w:sz w:val="24"/>
        </w:rPr>
        <w:t>管理有限公司</w:t>
      </w:r>
      <w:r w:rsidRPr="003E5769">
        <w:rPr>
          <w:rFonts w:ascii="宋体" w:hAnsi="宋体" w:hint="eastAsia"/>
          <w:sz w:val="24"/>
        </w:rPr>
        <w:t>系一家依照中国法律合法成立并有效存续的有限责任公司，按照相关法律法规的规定具备担任基金管理人的资格和能力，拟募集发行</w:t>
      </w:r>
      <w:r w:rsidR="00C739F5">
        <w:rPr>
          <w:rFonts w:ascii="宋体" w:hAnsi="宋体" w:hint="eastAsia"/>
          <w:sz w:val="24"/>
        </w:rPr>
        <w:t>富荣富安债券型证券投资基金</w:t>
      </w:r>
      <w:r w:rsidRPr="003E5769">
        <w:rPr>
          <w:rFonts w:ascii="宋体" w:hAnsi="宋体" w:hint="eastAsia"/>
          <w:sz w:val="24"/>
        </w:rPr>
        <w:t>；</w:t>
      </w:r>
    </w:p>
    <w:p w14:paraId="1AC2AC4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鉴于</w:t>
      </w:r>
      <w:r w:rsidR="001E3D83" w:rsidRPr="003E5769">
        <w:rPr>
          <w:rFonts w:ascii="宋体" w:hAnsi="宋体" w:hint="eastAsia"/>
          <w:sz w:val="24"/>
        </w:rPr>
        <w:t>广州农村商业银行</w:t>
      </w:r>
      <w:r w:rsidRPr="003E5769">
        <w:rPr>
          <w:rFonts w:ascii="宋体" w:hAnsi="宋体" w:hint="eastAsia"/>
          <w:sz w:val="24"/>
        </w:rPr>
        <w:t>股份有限公司系一家依照中国法律合法成立并有效存续的</w:t>
      </w:r>
      <w:r w:rsidR="00EA7978">
        <w:rPr>
          <w:rFonts w:ascii="宋体" w:hAnsi="宋体" w:hint="eastAsia"/>
          <w:sz w:val="24"/>
        </w:rPr>
        <w:t>有限</w:t>
      </w:r>
      <w:r w:rsidRPr="003E5769">
        <w:rPr>
          <w:rFonts w:ascii="宋体" w:hAnsi="宋体" w:hint="eastAsia"/>
          <w:sz w:val="24"/>
        </w:rPr>
        <w:t>公司，按照相关法律法规的规定具备担任基金托管人的资格和能力；</w:t>
      </w:r>
    </w:p>
    <w:p w14:paraId="395913D0" w14:textId="77777777" w:rsidR="00C90C12" w:rsidRDefault="00C627DA" w:rsidP="003E5769">
      <w:pPr>
        <w:spacing w:line="360" w:lineRule="auto"/>
        <w:ind w:firstLineChars="200" w:firstLine="480"/>
        <w:rPr>
          <w:rFonts w:ascii="宋体" w:hAnsi="宋体"/>
          <w:sz w:val="24"/>
        </w:rPr>
      </w:pPr>
      <w:r w:rsidRPr="003E5769">
        <w:rPr>
          <w:rFonts w:ascii="宋体" w:hAnsi="宋体" w:hint="eastAsia"/>
          <w:sz w:val="24"/>
        </w:rPr>
        <w:t>鉴于</w:t>
      </w:r>
      <w:r w:rsidR="00C739F5">
        <w:rPr>
          <w:rFonts w:ascii="宋体" w:hAnsi="宋体" w:hint="eastAsia"/>
          <w:sz w:val="24"/>
        </w:rPr>
        <w:t>富荣基金</w:t>
      </w:r>
      <w:r w:rsidR="00D126E3" w:rsidRPr="003E5769">
        <w:rPr>
          <w:rFonts w:ascii="宋体" w:hAnsi="宋体" w:hint="eastAsia"/>
          <w:sz w:val="24"/>
        </w:rPr>
        <w:t>管理有限公司</w:t>
      </w:r>
      <w:r w:rsidRPr="003E5769">
        <w:rPr>
          <w:rFonts w:ascii="宋体" w:hAnsi="宋体" w:hint="eastAsia"/>
          <w:sz w:val="24"/>
        </w:rPr>
        <w:t>拟担任</w:t>
      </w:r>
      <w:r w:rsidR="00C739F5">
        <w:rPr>
          <w:rFonts w:ascii="宋体" w:hAnsi="宋体" w:hint="eastAsia"/>
          <w:sz w:val="24"/>
        </w:rPr>
        <w:t>富荣富安债券型证券投资基金</w:t>
      </w:r>
      <w:r w:rsidRPr="003E5769">
        <w:rPr>
          <w:rFonts w:ascii="宋体" w:hAnsi="宋体" w:hint="eastAsia"/>
          <w:sz w:val="24"/>
        </w:rPr>
        <w:t>的基金管理人，</w:t>
      </w:r>
      <w:r w:rsidR="001E3D83" w:rsidRPr="003E5769">
        <w:rPr>
          <w:rFonts w:ascii="宋体" w:hAnsi="宋体" w:hint="eastAsia"/>
          <w:sz w:val="24"/>
        </w:rPr>
        <w:t>广州农村商业银行</w:t>
      </w:r>
      <w:r w:rsidRPr="003E5769">
        <w:rPr>
          <w:rFonts w:ascii="宋体" w:hAnsi="宋体" w:hint="eastAsia"/>
          <w:sz w:val="24"/>
        </w:rPr>
        <w:t>股份有限公司拟担任</w:t>
      </w:r>
      <w:r w:rsidR="00C739F5">
        <w:rPr>
          <w:rFonts w:ascii="宋体" w:hAnsi="宋体" w:hint="eastAsia"/>
          <w:sz w:val="24"/>
        </w:rPr>
        <w:t>富荣富安债券型证券投资基金</w:t>
      </w:r>
      <w:r w:rsidRPr="003E5769">
        <w:rPr>
          <w:rFonts w:ascii="宋体" w:hAnsi="宋体" w:hint="eastAsia"/>
          <w:sz w:val="24"/>
        </w:rPr>
        <w:t>的基金托管人；</w:t>
      </w:r>
    </w:p>
    <w:p w14:paraId="2959E67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为明确</w:t>
      </w:r>
      <w:r w:rsidR="00C739F5">
        <w:rPr>
          <w:rFonts w:ascii="宋体" w:hAnsi="宋体" w:hint="eastAsia"/>
          <w:sz w:val="24"/>
        </w:rPr>
        <w:t>富荣富安债券型证券投资基金</w:t>
      </w:r>
      <w:r w:rsidRPr="003E5769">
        <w:rPr>
          <w:rFonts w:ascii="宋体" w:hAnsi="宋体" w:hint="eastAsia"/>
          <w:sz w:val="24"/>
        </w:rPr>
        <w:t>的基金管理人和基金托管人之间的权利义务关系，特制订本托管协议。</w:t>
      </w:r>
    </w:p>
    <w:p w14:paraId="78EBE74E" w14:textId="77777777" w:rsidR="00C627DA" w:rsidRDefault="00C627DA" w:rsidP="003E5769">
      <w:pPr>
        <w:spacing w:line="360" w:lineRule="auto"/>
        <w:ind w:firstLineChars="200" w:firstLine="480"/>
        <w:rPr>
          <w:rFonts w:ascii="宋体" w:hAnsi="宋体"/>
          <w:sz w:val="24"/>
        </w:rPr>
      </w:pPr>
      <w:r w:rsidRPr="003E5769">
        <w:rPr>
          <w:rFonts w:ascii="宋体" w:hAnsi="宋体" w:hint="eastAsia"/>
          <w:sz w:val="24"/>
        </w:rPr>
        <w:t>除非另有约定，</w:t>
      </w:r>
      <w:r w:rsidR="00D126E3" w:rsidRPr="003E5769">
        <w:rPr>
          <w:rFonts w:ascii="宋体" w:hAnsi="宋体" w:hint="eastAsia"/>
          <w:sz w:val="24"/>
        </w:rPr>
        <w:t>《</w:t>
      </w:r>
      <w:r w:rsidR="00C739F5">
        <w:rPr>
          <w:rFonts w:ascii="宋体" w:hAnsi="宋体" w:hint="eastAsia"/>
          <w:sz w:val="24"/>
        </w:rPr>
        <w:t>富荣富安债券型证券投资基金</w:t>
      </w:r>
      <w:r w:rsidRPr="003E5769">
        <w:rPr>
          <w:rFonts w:ascii="宋体" w:hAnsi="宋体" w:hint="eastAsia"/>
          <w:sz w:val="24"/>
        </w:rPr>
        <w:t>基金合同》(以下简称“《基金合同》”)中定义的术语在用于本托管协议时应具有相同的含义；若有抵触应以《基金合同》为准，并依其条款解释。</w:t>
      </w:r>
    </w:p>
    <w:p w14:paraId="0D158763" w14:textId="77777777" w:rsidR="00C627DA" w:rsidRPr="003E5769" w:rsidRDefault="00C627DA">
      <w:pPr>
        <w:widowControl/>
        <w:jc w:val="left"/>
        <w:rPr>
          <w:rFonts w:ascii="宋体" w:hAnsi="宋体"/>
          <w:sz w:val="24"/>
        </w:rPr>
      </w:pPr>
      <w:r w:rsidRPr="003E5769">
        <w:rPr>
          <w:rFonts w:ascii="宋体" w:hAnsi="宋体"/>
          <w:sz w:val="24"/>
        </w:rPr>
        <w:br w:type="page"/>
      </w:r>
    </w:p>
    <w:p w14:paraId="0DF791BF" w14:textId="77777777" w:rsidR="00754A5D" w:rsidRPr="00EE14A8" w:rsidRDefault="00B43C87" w:rsidP="00EE14A8">
      <w:pPr>
        <w:pStyle w:val="2"/>
        <w:numPr>
          <w:ilvl w:val="0"/>
          <w:numId w:val="0"/>
        </w:numPr>
        <w:tabs>
          <w:tab w:val="clear" w:pos="432"/>
          <w:tab w:val="left" w:pos="450"/>
        </w:tabs>
        <w:snapToGrid w:val="0"/>
        <w:spacing w:before="0" w:after="0" w:line="360" w:lineRule="auto"/>
        <w:ind w:left="576"/>
        <w:jc w:val="center"/>
        <w:rPr>
          <w:rFonts w:asciiTheme="majorEastAsia" w:eastAsiaTheme="majorEastAsia" w:hAnsiTheme="majorEastAsia"/>
          <w:sz w:val="30"/>
          <w:szCs w:val="30"/>
        </w:rPr>
      </w:pPr>
      <w:bookmarkStart w:id="11" w:name="_Toc523829992"/>
      <w:bookmarkStart w:id="12" w:name="_Toc22454432"/>
      <w:bookmarkStart w:id="13" w:name="_Toc48703884"/>
      <w:bookmarkStart w:id="14" w:name="_Toc123626167"/>
      <w:bookmarkStart w:id="15" w:name="_Toc124749225"/>
      <w:bookmarkStart w:id="16" w:name="_Toc124749936"/>
      <w:bookmarkStart w:id="17" w:name="_Toc125361073"/>
      <w:bookmarkStart w:id="18" w:name="_Toc140002336"/>
      <w:bookmarkStart w:id="19" w:name="_Toc283383014"/>
      <w:bookmarkStart w:id="20" w:name="_Toc290284043"/>
      <w:bookmarkStart w:id="21" w:name="_Toc474329159"/>
      <w:r w:rsidRPr="00EE14A8">
        <w:rPr>
          <w:rFonts w:asciiTheme="majorEastAsia" w:eastAsiaTheme="majorEastAsia" w:hAnsiTheme="majorEastAsia" w:hint="eastAsia"/>
          <w:sz w:val="30"/>
          <w:szCs w:val="30"/>
        </w:rPr>
        <w:t>一、</w:t>
      </w:r>
      <w:r w:rsidR="00C627DA" w:rsidRPr="00EE14A8">
        <w:rPr>
          <w:rFonts w:asciiTheme="majorEastAsia" w:eastAsiaTheme="majorEastAsia" w:hAnsiTheme="majorEastAsia" w:hint="eastAsia"/>
          <w:sz w:val="30"/>
          <w:szCs w:val="30"/>
        </w:rPr>
        <w:t>基金托管协议当事人</w:t>
      </w:r>
      <w:bookmarkEnd w:id="11"/>
      <w:bookmarkEnd w:id="12"/>
      <w:bookmarkEnd w:id="13"/>
      <w:bookmarkEnd w:id="14"/>
      <w:bookmarkEnd w:id="15"/>
      <w:bookmarkEnd w:id="16"/>
      <w:bookmarkEnd w:id="17"/>
      <w:bookmarkEnd w:id="18"/>
      <w:bookmarkEnd w:id="19"/>
      <w:bookmarkEnd w:id="20"/>
      <w:bookmarkEnd w:id="21"/>
    </w:p>
    <w:p w14:paraId="6D9F0960" w14:textId="77777777" w:rsidR="00754A5D" w:rsidRPr="003E5769" w:rsidRDefault="00C627DA" w:rsidP="003E5769">
      <w:pPr>
        <w:spacing w:line="360" w:lineRule="auto"/>
        <w:ind w:firstLineChars="200" w:firstLine="480"/>
        <w:rPr>
          <w:rFonts w:ascii="宋体" w:hAnsi="宋体"/>
          <w:sz w:val="24"/>
        </w:rPr>
      </w:pPr>
      <w:bookmarkStart w:id="22" w:name="_Toc22454433"/>
      <w:bookmarkStart w:id="23" w:name="_Toc48703885"/>
      <w:r w:rsidRPr="003E5769">
        <w:rPr>
          <w:rFonts w:ascii="宋体" w:hAnsi="宋体" w:hint="eastAsia"/>
          <w:sz w:val="24"/>
        </w:rPr>
        <w:t>（一）基金管理人</w:t>
      </w:r>
      <w:bookmarkEnd w:id="22"/>
      <w:bookmarkEnd w:id="23"/>
    </w:p>
    <w:p w14:paraId="0937A289" w14:textId="77777777"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名称：</w:t>
      </w:r>
      <w:r w:rsidR="00C739F5">
        <w:rPr>
          <w:rFonts w:ascii="宋体" w:hAnsi="宋体" w:hint="eastAsia"/>
          <w:sz w:val="24"/>
        </w:rPr>
        <w:t>富荣基金</w:t>
      </w:r>
      <w:r w:rsidR="00D126E3" w:rsidRPr="003E5769">
        <w:rPr>
          <w:rFonts w:ascii="宋体" w:hAnsi="宋体" w:hint="eastAsia"/>
          <w:sz w:val="24"/>
        </w:rPr>
        <w:t>管理有限公司</w:t>
      </w:r>
    </w:p>
    <w:p w14:paraId="36632295" w14:textId="77777777" w:rsidR="00C53B0D" w:rsidRPr="00C53B0D" w:rsidRDefault="00C627DA" w:rsidP="00C53B0D">
      <w:pPr>
        <w:spacing w:line="360" w:lineRule="auto"/>
        <w:ind w:firstLineChars="200" w:firstLine="480"/>
        <w:rPr>
          <w:rFonts w:ascii="宋体" w:hAnsi="宋体"/>
          <w:sz w:val="24"/>
        </w:rPr>
      </w:pPr>
      <w:r w:rsidRPr="003E5769">
        <w:rPr>
          <w:rFonts w:ascii="宋体" w:hAnsi="宋体" w:hint="eastAsia"/>
          <w:sz w:val="24"/>
        </w:rPr>
        <w:t>注册地址：</w:t>
      </w:r>
      <w:r w:rsidR="00C53B0D" w:rsidRPr="00C53B0D">
        <w:rPr>
          <w:rFonts w:ascii="宋体" w:hAnsi="宋体" w:hint="eastAsia"/>
          <w:sz w:val="24"/>
        </w:rPr>
        <w:t>广州市南沙区海滨路171号南沙金融大厦11楼1101之一J20室</w:t>
      </w:r>
    </w:p>
    <w:p w14:paraId="14328C8B" w14:textId="77777777" w:rsidR="00754A5D" w:rsidRPr="003E5769" w:rsidRDefault="00C53B0D" w:rsidP="00C53B0D">
      <w:pPr>
        <w:spacing w:line="360" w:lineRule="auto"/>
        <w:ind w:firstLineChars="200" w:firstLine="480"/>
        <w:rPr>
          <w:rFonts w:ascii="宋体" w:hAnsi="宋体"/>
          <w:sz w:val="24"/>
        </w:rPr>
      </w:pPr>
      <w:r w:rsidRPr="00C53B0D">
        <w:rPr>
          <w:rFonts w:ascii="宋体" w:hAnsi="宋体" w:hint="eastAsia"/>
          <w:sz w:val="24"/>
        </w:rPr>
        <w:t>办公地址：深圳市福田区深南大道2012号深圳证券交易所广场3501室</w:t>
      </w:r>
    </w:p>
    <w:p w14:paraId="72465EE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法定代表人：</w:t>
      </w:r>
      <w:r w:rsidR="00374C42">
        <w:rPr>
          <w:rFonts w:ascii="宋体" w:hAnsi="宋体" w:hint="eastAsia"/>
          <w:sz w:val="24"/>
        </w:rPr>
        <w:t>杨小舟</w:t>
      </w:r>
    </w:p>
    <w:p w14:paraId="10B2A1E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成立日期：</w:t>
      </w:r>
      <w:r w:rsidR="00C53B0D" w:rsidRPr="00C53B0D">
        <w:rPr>
          <w:rFonts w:ascii="宋体" w:hAnsi="宋体" w:hint="eastAsia"/>
          <w:sz w:val="24"/>
        </w:rPr>
        <w:t>2016年1月25日</w:t>
      </w:r>
    </w:p>
    <w:p w14:paraId="2FFABFF7" w14:textId="77777777"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批准设立机关及批准设立文号：</w:t>
      </w:r>
      <w:r w:rsidR="00C53B0D" w:rsidRPr="00C53B0D">
        <w:rPr>
          <w:rFonts w:ascii="宋体" w:hAnsi="宋体" w:hint="eastAsia"/>
          <w:sz w:val="24"/>
        </w:rPr>
        <w:t>中国证监会证监许可【2015】3118号</w:t>
      </w:r>
    </w:p>
    <w:p w14:paraId="41A3296B" w14:textId="77777777" w:rsidR="00CB782D" w:rsidRPr="003E5769" w:rsidRDefault="00C627DA" w:rsidP="003E5769">
      <w:pPr>
        <w:spacing w:line="360" w:lineRule="auto"/>
        <w:ind w:firstLineChars="200" w:firstLine="480"/>
        <w:rPr>
          <w:rFonts w:ascii="宋体"/>
          <w:sz w:val="24"/>
        </w:rPr>
      </w:pPr>
      <w:r w:rsidRPr="003E5769">
        <w:rPr>
          <w:rFonts w:ascii="宋体" w:hAnsi="宋体" w:hint="eastAsia"/>
          <w:sz w:val="24"/>
        </w:rPr>
        <w:t>注册资本：</w:t>
      </w:r>
      <w:r w:rsidR="00C53B0D" w:rsidRPr="00C53B0D">
        <w:rPr>
          <w:rFonts w:ascii="宋体" w:hAnsi="宋体" w:hint="eastAsia"/>
          <w:sz w:val="24"/>
        </w:rPr>
        <w:t>2亿元人民币</w:t>
      </w:r>
    </w:p>
    <w:p w14:paraId="2B78BAAD" w14:textId="77777777"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存续期间：</w:t>
      </w:r>
      <w:r w:rsidR="00C53B0D">
        <w:rPr>
          <w:rFonts w:hint="eastAsia"/>
          <w:bCs/>
          <w:sz w:val="24"/>
        </w:rPr>
        <w:t>永续</w:t>
      </w:r>
      <w:r w:rsidR="00D126E3" w:rsidRPr="003E5769">
        <w:rPr>
          <w:rFonts w:hint="eastAsia"/>
          <w:bCs/>
          <w:sz w:val="24"/>
        </w:rPr>
        <w:t>经营</w:t>
      </w:r>
    </w:p>
    <w:p w14:paraId="519E394A" w14:textId="77777777" w:rsidR="00CB782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经营范围：</w:t>
      </w:r>
      <w:bookmarkStart w:id="24" w:name="_Toc22454434"/>
      <w:bookmarkStart w:id="25" w:name="_Toc48703886"/>
      <w:r w:rsidR="00C53B0D" w:rsidRPr="00C53B0D">
        <w:rPr>
          <w:rFonts w:ascii="宋体" w:hAnsi="宋体" w:hint="eastAsia"/>
          <w:sz w:val="24"/>
        </w:rPr>
        <w:t>基金募集、基金销售、资产管理、特定客户资产管理和中国证监会许可的其他业务</w:t>
      </w:r>
      <w:r w:rsidR="00C53B0D">
        <w:rPr>
          <w:rFonts w:ascii="宋体" w:hAnsi="宋体" w:hint="eastAsia"/>
          <w:sz w:val="24"/>
        </w:rPr>
        <w:t>。</w:t>
      </w:r>
    </w:p>
    <w:p w14:paraId="3E08BFC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（二）基金托管人</w:t>
      </w:r>
      <w:bookmarkEnd w:id="24"/>
      <w:bookmarkEnd w:id="25"/>
    </w:p>
    <w:p w14:paraId="70B2CED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名称：</w:t>
      </w:r>
      <w:r w:rsidR="001E3D83" w:rsidRPr="003E5769">
        <w:rPr>
          <w:rFonts w:ascii="宋体" w:hAnsi="宋体" w:hint="eastAsia"/>
          <w:sz w:val="24"/>
        </w:rPr>
        <w:t>广州农村商业银行</w:t>
      </w:r>
      <w:r w:rsidRPr="003E5769">
        <w:rPr>
          <w:rFonts w:ascii="宋体" w:hAnsi="宋体" w:hint="eastAsia"/>
          <w:sz w:val="24"/>
        </w:rPr>
        <w:t>股份有限公司</w:t>
      </w:r>
    </w:p>
    <w:p w14:paraId="16B7321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注册地址：</w:t>
      </w:r>
      <w:r w:rsidR="001E3D83" w:rsidRPr="003E5769">
        <w:rPr>
          <w:rFonts w:ascii="宋体" w:hAnsi="宋体" w:hint="eastAsia"/>
          <w:sz w:val="24"/>
        </w:rPr>
        <w:t>广州市天河区珠江新城华夏路1号</w:t>
      </w:r>
    </w:p>
    <w:p w14:paraId="0D0906D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法定代表人：</w:t>
      </w:r>
      <w:r w:rsidR="001E3D83" w:rsidRPr="003E5769">
        <w:rPr>
          <w:rFonts w:ascii="宋体" w:hAnsi="宋体" w:hint="eastAsia"/>
          <w:sz w:val="24"/>
        </w:rPr>
        <w:t>王继康</w:t>
      </w:r>
    </w:p>
    <w:p w14:paraId="2E58AE0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成立日期：</w:t>
      </w:r>
      <w:smartTag w:uri="urn:schemas-microsoft-com:office:smarttags" w:element="chsdate">
        <w:smartTagPr>
          <w:attr w:name="IsROCDate" w:val="False"/>
          <w:attr w:name="IsLunarDate" w:val="False"/>
          <w:attr w:name="Day" w:val="27"/>
          <w:attr w:name="Month" w:val="10"/>
          <w:attr w:name="Year" w:val="2006"/>
        </w:smartTagPr>
        <w:r w:rsidRPr="003E5769">
          <w:rPr>
            <w:rFonts w:ascii="宋体" w:hAnsi="宋体" w:hint="eastAsia"/>
            <w:sz w:val="24"/>
          </w:rPr>
          <w:t>200</w:t>
        </w:r>
        <w:r w:rsidR="001E3D83" w:rsidRPr="003E5769">
          <w:rPr>
            <w:rFonts w:ascii="宋体" w:hAnsi="宋体" w:hint="eastAsia"/>
            <w:sz w:val="24"/>
          </w:rPr>
          <w:t>6</w:t>
        </w:r>
        <w:r w:rsidRPr="003E5769">
          <w:rPr>
            <w:rFonts w:ascii="宋体" w:hAnsi="宋体" w:hint="eastAsia"/>
            <w:sz w:val="24"/>
          </w:rPr>
          <w:t>年1</w:t>
        </w:r>
        <w:r w:rsidR="001E3D83" w:rsidRPr="003E5769">
          <w:rPr>
            <w:rFonts w:ascii="宋体" w:hAnsi="宋体" w:hint="eastAsia"/>
            <w:sz w:val="24"/>
          </w:rPr>
          <w:t>0</w:t>
        </w:r>
        <w:r w:rsidRPr="003E5769">
          <w:rPr>
            <w:rFonts w:ascii="宋体" w:hAnsi="宋体" w:hint="eastAsia"/>
            <w:sz w:val="24"/>
          </w:rPr>
          <w:t>月2</w:t>
        </w:r>
        <w:r w:rsidR="001E3D83" w:rsidRPr="003E5769">
          <w:rPr>
            <w:rFonts w:ascii="宋体" w:hAnsi="宋体" w:hint="eastAsia"/>
            <w:sz w:val="24"/>
          </w:rPr>
          <w:t>7</w:t>
        </w:r>
        <w:r w:rsidRPr="003E5769">
          <w:rPr>
            <w:rFonts w:ascii="宋体" w:hAnsi="宋体" w:hint="eastAsia"/>
            <w:sz w:val="24"/>
          </w:rPr>
          <w:t>日</w:t>
        </w:r>
      </w:smartTag>
      <w:r w:rsidRPr="003E5769">
        <w:rPr>
          <w:rFonts w:ascii="宋体" w:hAnsi="宋体" w:hint="eastAsia"/>
          <w:sz w:val="24"/>
        </w:rPr>
        <w:t xml:space="preserve"> </w:t>
      </w:r>
    </w:p>
    <w:p w14:paraId="1B189A9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批准设立机关和批准设立文号：</w:t>
      </w:r>
      <w:r w:rsidR="00236D3A" w:rsidRPr="003E5769">
        <w:rPr>
          <w:rFonts w:ascii="宋体" w:hAnsi="宋体" w:hint="eastAsia"/>
          <w:bCs/>
          <w:sz w:val="24"/>
        </w:rPr>
        <w:t>中国银行业监督管理委员会银监复[2009]484 号</w:t>
      </w:r>
    </w:p>
    <w:p w14:paraId="19F00D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注册资本：</w:t>
      </w:r>
      <w:r w:rsidR="001E3D83" w:rsidRPr="003E5769">
        <w:rPr>
          <w:rFonts w:ascii="宋体" w:hAnsi="宋体" w:hint="eastAsia"/>
          <w:sz w:val="24"/>
        </w:rPr>
        <w:t>81.53</w:t>
      </w:r>
      <w:r w:rsidRPr="003E5769">
        <w:rPr>
          <w:rFonts w:ascii="宋体" w:hAnsi="宋体" w:hint="eastAsia"/>
          <w:sz w:val="24"/>
        </w:rPr>
        <w:t xml:space="preserve">亿元人民币 </w:t>
      </w:r>
    </w:p>
    <w:p w14:paraId="2939C53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 xml:space="preserve">存续期间：持续经营 </w:t>
      </w:r>
    </w:p>
    <w:p w14:paraId="284EBA53" w14:textId="77777777" w:rsidR="00FB0993"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基金托管资格批文及文号：证监许可【2014】</w:t>
      </w:r>
      <w:r w:rsidR="001E3D83" w:rsidRPr="003E5769">
        <w:rPr>
          <w:rFonts w:ascii="宋体" w:hAnsi="宋体" w:hint="eastAsia"/>
          <w:sz w:val="24"/>
        </w:rPr>
        <w:t>83</w:t>
      </w:r>
      <w:r w:rsidRPr="003E5769">
        <w:rPr>
          <w:rFonts w:ascii="宋体" w:hAnsi="宋体" w:hint="eastAsia"/>
          <w:sz w:val="24"/>
        </w:rPr>
        <w:t>号</w:t>
      </w:r>
    </w:p>
    <w:p w14:paraId="6F4ECD9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组织形式：</w:t>
      </w:r>
      <w:r w:rsidR="007076E2" w:rsidRPr="003E5769">
        <w:rPr>
          <w:rFonts w:ascii="宋体" w:hAnsi="宋体" w:hint="eastAsia"/>
          <w:sz w:val="24"/>
        </w:rPr>
        <w:t>其他</w:t>
      </w:r>
      <w:r w:rsidRPr="003E5769">
        <w:rPr>
          <w:rFonts w:ascii="宋体" w:hAnsi="宋体" w:hint="eastAsia"/>
          <w:sz w:val="24"/>
        </w:rPr>
        <w:t>股份有限公司</w:t>
      </w:r>
      <w:r w:rsidR="007076E2" w:rsidRPr="003E5769">
        <w:rPr>
          <w:rFonts w:ascii="宋体" w:hAnsi="宋体" w:hint="eastAsia"/>
          <w:sz w:val="24"/>
        </w:rPr>
        <w:t>（非上市）</w:t>
      </w:r>
    </w:p>
    <w:p w14:paraId="3D3289C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经营范围：</w:t>
      </w:r>
      <w:r w:rsidR="007076E2" w:rsidRPr="003E5769">
        <w:rPr>
          <w:rFonts w:ascii="宋体" w:hAnsi="宋体" w:hint="eastAsia"/>
          <w:sz w:val="24"/>
        </w:rPr>
        <w:t>货币金融服务（具体经营项目请登录广州市商事主体信息公示平台查询。依法须经批准的项目，经相关部门批准后方可开展经营活动</w:t>
      </w:r>
      <w:r w:rsidR="00A576DD">
        <w:rPr>
          <w:rFonts w:ascii="宋体" w:hAnsi="宋体" w:hint="eastAsia"/>
          <w:sz w:val="24"/>
        </w:rPr>
        <w:t>）</w:t>
      </w:r>
      <w:r w:rsidR="007076E2" w:rsidRPr="003E5769">
        <w:rPr>
          <w:rFonts w:ascii="宋体" w:hAnsi="宋体" w:hint="eastAsia"/>
          <w:sz w:val="24"/>
        </w:rPr>
        <w:t>。</w:t>
      </w:r>
    </w:p>
    <w:p w14:paraId="56DC6272" w14:textId="77777777" w:rsidR="00754A5D" w:rsidRPr="003E5769" w:rsidRDefault="00754A5D" w:rsidP="003E5769">
      <w:pPr>
        <w:spacing w:line="360" w:lineRule="auto"/>
        <w:ind w:firstLineChars="200" w:firstLine="480"/>
        <w:rPr>
          <w:rFonts w:ascii="宋体" w:hAnsi="宋体"/>
          <w:sz w:val="24"/>
        </w:rPr>
      </w:pPr>
    </w:p>
    <w:p w14:paraId="5FB9905F" w14:textId="77777777" w:rsidR="00754A5D" w:rsidRPr="00EE14A8" w:rsidRDefault="00C90C12" w:rsidP="00EE14A8">
      <w:pPr>
        <w:pStyle w:val="2"/>
        <w:numPr>
          <w:ilvl w:val="0"/>
          <w:numId w:val="0"/>
        </w:numPr>
        <w:tabs>
          <w:tab w:val="clear" w:pos="432"/>
          <w:tab w:val="left" w:pos="450"/>
        </w:tabs>
        <w:snapToGrid w:val="0"/>
        <w:spacing w:before="0" w:after="0" w:line="360" w:lineRule="auto"/>
        <w:ind w:left="576"/>
        <w:jc w:val="center"/>
        <w:rPr>
          <w:rFonts w:asciiTheme="majorEastAsia" w:eastAsiaTheme="majorEastAsia" w:hAnsiTheme="majorEastAsia"/>
          <w:sz w:val="30"/>
          <w:szCs w:val="30"/>
        </w:rPr>
      </w:pPr>
      <w:bookmarkStart w:id="26" w:name="_Toc466788852"/>
      <w:bookmarkStart w:id="27" w:name="_Toc523829993"/>
      <w:bookmarkStart w:id="28" w:name="_Toc22454435"/>
      <w:bookmarkStart w:id="29" w:name="_Toc48703887"/>
      <w:bookmarkStart w:id="30" w:name="_Toc123626168"/>
      <w:bookmarkStart w:id="31" w:name="_Toc124749226"/>
      <w:bookmarkStart w:id="32" w:name="_Toc124749937"/>
      <w:bookmarkStart w:id="33" w:name="_Toc125361074"/>
      <w:bookmarkStart w:id="34" w:name="_Toc140002337"/>
      <w:bookmarkStart w:id="35" w:name="_Toc283383015"/>
      <w:bookmarkStart w:id="36" w:name="_Toc290284044"/>
      <w:r>
        <w:rPr>
          <w:sz w:val="24"/>
          <w:szCs w:val="24"/>
        </w:rPr>
        <w:br w:type="page"/>
      </w:r>
      <w:bookmarkStart w:id="37" w:name="_Toc474329160"/>
      <w:r w:rsidR="00B43C87" w:rsidRPr="00EE14A8">
        <w:rPr>
          <w:rFonts w:asciiTheme="majorEastAsia" w:eastAsiaTheme="majorEastAsia" w:hAnsiTheme="majorEastAsia" w:hint="eastAsia"/>
          <w:sz w:val="30"/>
          <w:szCs w:val="30"/>
        </w:rPr>
        <w:t>二、</w:t>
      </w:r>
      <w:r w:rsidR="00C627DA" w:rsidRPr="00EE14A8">
        <w:rPr>
          <w:rFonts w:asciiTheme="majorEastAsia" w:eastAsiaTheme="majorEastAsia" w:hAnsiTheme="majorEastAsia" w:hint="eastAsia"/>
          <w:sz w:val="30"/>
          <w:szCs w:val="30"/>
        </w:rPr>
        <w:t>基金托管协议的依据、目的和原则</w:t>
      </w:r>
      <w:bookmarkEnd w:id="26"/>
      <w:bookmarkEnd w:id="27"/>
      <w:bookmarkEnd w:id="28"/>
      <w:bookmarkEnd w:id="29"/>
      <w:bookmarkEnd w:id="30"/>
      <w:bookmarkEnd w:id="31"/>
      <w:bookmarkEnd w:id="32"/>
      <w:bookmarkEnd w:id="33"/>
      <w:bookmarkEnd w:id="34"/>
      <w:bookmarkEnd w:id="35"/>
      <w:bookmarkEnd w:id="36"/>
      <w:bookmarkEnd w:id="37"/>
    </w:p>
    <w:p w14:paraId="6CE467F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（一）订立托管协议的依据</w:t>
      </w:r>
    </w:p>
    <w:p w14:paraId="11769986" w14:textId="0D595505"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本协议依据《中华人民共和国证券投资基金法》(以下简称“《基金法》”)</w:t>
      </w:r>
      <w:r w:rsidR="00DE5478" w:rsidRPr="00DE5478">
        <w:rPr>
          <w:rFonts w:ascii="宋体" w:hAnsi="宋体" w:hint="eastAsia"/>
          <w:sz w:val="24"/>
        </w:rPr>
        <w:t xml:space="preserve"> </w:t>
      </w:r>
      <w:r w:rsidR="00DE5478">
        <w:rPr>
          <w:rFonts w:ascii="宋体" w:hAnsi="宋体" w:hint="eastAsia"/>
          <w:sz w:val="24"/>
        </w:rPr>
        <w:t>《公开募集证券投资基金运作管理办法》（以下称“《运作办法》”）、《</w:t>
      </w:r>
      <w:r w:rsidR="00DE5478" w:rsidRPr="00F217DA">
        <w:rPr>
          <w:rFonts w:ascii="宋体" w:hAnsi="宋体" w:hint="eastAsia"/>
          <w:sz w:val="24"/>
        </w:rPr>
        <w:t>公开募集证券投资基金信息披露管理办法</w:t>
      </w:r>
      <w:r w:rsidR="00DE5478">
        <w:rPr>
          <w:rFonts w:ascii="宋体" w:hAnsi="宋体" w:hint="eastAsia"/>
          <w:sz w:val="24"/>
        </w:rPr>
        <w:t>》（以下称“《信息披露管理办法》”）等有关法律法规、《富荣富安债券型证券投资基金基金合同》（以下称“基金合同”）及其他有关规定制订。</w:t>
      </w:r>
    </w:p>
    <w:p w14:paraId="0DEC752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（二）订立托管协议的目的</w:t>
      </w:r>
    </w:p>
    <w:p w14:paraId="43566FD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660C964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（三）订立托管协议的原则</w:t>
      </w:r>
    </w:p>
    <w:p w14:paraId="0BEE8E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基金管理人和基金托管人本着平等自愿、诚实信用、充分保护基金份额持有人合法权益的原则，经协商一致，签订本协议。</w:t>
      </w:r>
    </w:p>
    <w:p w14:paraId="59D4AA6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 xml:space="preserve">（四）解释 </w:t>
      </w:r>
    </w:p>
    <w:p w14:paraId="4E9B3519" w14:textId="77777777" w:rsidR="00B16D6D" w:rsidRPr="00B16D6D" w:rsidRDefault="00C627DA" w:rsidP="000B6FD1">
      <w:pPr>
        <w:spacing w:line="360" w:lineRule="auto"/>
        <w:ind w:firstLineChars="200" w:firstLine="480"/>
        <w:rPr>
          <w:rFonts w:ascii="宋体" w:hAnsi="宋体"/>
          <w:sz w:val="24"/>
        </w:rPr>
      </w:pPr>
      <w:r w:rsidRPr="003E5769">
        <w:rPr>
          <w:rFonts w:ascii="宋体" w:hAnsi="宋体" w:hint="eastAsia"/>
          <w:sz w:val="24"/>
        </w:rPr>
        <w:t>除非文义另有所指，本协议所使用的所有术语与基金合同的相应术语具有相同含义。</w:t>
      </w:r>
    </w:p>
    <w:p w14:paraId="3350D294" w14:textId="77777777" w:rsidR="00754A5D" w:rsidRPr="003E5769" w:rsidRDefault="00127F8C" w:rsidP="003E5769">
      <w:pPr>
        <w:spacing w:line="360" w:lineRule="auto"/>
        <w:ind w:firstLineChars="200" w:firstLine="480"/>
        <w:rPr>
          <w:rFonts w:ascii="宋体" w:hAnsi="宋体"/>
          <w:sz w:val="24"/>
        </w:rPr>
      </w:pPr>
      <w:r w:rsidRPr="003E5769">
        <w:rPr>
          <w:rFonts w:ascii="宋体" w:hAnsi="宋体"/>
          <w:sz w:val="24"/>
        </w:rPr>
        <w:br w:type="page"/>
      </w:r>
    </w:p>
    <w:p w14:paraId="3EAB5115"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420"/>
        <w:jc w:val="center"/>
        <w:rPr>
          <w:rFonts w:asciiTheme="majorEastAsia" w:eastAsiaTheme="majorEastAsia" w:hAnsiTheme="majorEastAsia"/>
          <w:sz w:val="30"/>
          <w:szCs w:val="30"/>
        </w:rPr>
      </w:pPr>
      <w:bookmarkStart w:id="38" w:name="_Toc124749227"/>
      <w:bookmarkStart w:id="39" w:name="_Toc124749938"/>
      <w:bookmarkStart w:id="40" w:name="_Toc125361075"/>
      <w:bookmarkStart w:id="41" w:name="_Toc140002338"/>
      <w:bookmarkStart w:id="42" w:name="_Toc283383016"/>
      <w:bookmarkStart w:id="43" w:name="_Toc290284045"/>
      <w:bookmarkStart w:id="44" w:name="_Toc474329161"/>
      <w:r w:rsidRPr="00EE14A8">
        <w:rPr>
          <w:rFonts w:asciiTheme="majorEastAsia" w:eastAsiaTheme="majorEastAsia" w:hAnsiTheme="majorEastAsia" w:hint="eastAsia"/>
          <w:sz w:val="30"/>
          <w:szCs w:val="30"/>
        </w:rPr>
        <w:t>三、</w:t>
      </w:r>
      <w:r w:rsidR="00C627DA" w:rsidRPr="00EE14A8">
        <w:rPr>
          <w:rFonts w:asciiTheme="majorEastAsia" w:eastAsiaTheme="majorEastAsia" w:hAnsiTheme="majorEastAsia" w:hint="eastAsia"/>
          <w:sz w:val="30"/>
          <w:szCs w:val="30"/>
        </w:rPr>
        <w:t>基金托管人对基金管理人的业务监督和核查</w:t>
      </w:r>
      <w:bookmarkEnd w:id="38"/>
      <w:bookmarkEnd w:id="39"/>
      <w:bookmarkEnd w:id="40"/>
      <w:bookmarkEnd w:id="41"/>
      <w:bookmarkEnd w:id="42"/>
      <w:bookmarkEnd w:id="43"/>
      <w:bookmarkEnd w:id="44"/>
    </w:p>
    <w:p w14:paraId="4D5259E3" w14:textId="77777777" w:rsidR="00754A5D" w:rsidRPr="003E5769" w:rsidRDefault="00C627DA" w:rsidP="003E5769">
      <w:pPr>
        <w:numPr>
          <w:ilvl w:val="0"/>
          <w:numId w:val="3"/>
        </w:numPr>
        <w:spacing w:line="360" w:lineRule="auto"/>
        <w:ind w:firstLineChars="200" w:firstLine="480"/>
        <w:rPr>
          <w:rFonts w:ascii="宋体" w:hAnsi="宋体"/>
          <w:sz w:val="24"/>
        </w:rPr>
      </w:pPr>
      <w:r w:rsidRPr="003E5769">
        <w:rPr>
          <w:rFonts w:ascii="宋体" w:hAnsi="宋体" w:hint="eastAsia"/>
          <w:sz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6B4F295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本基金将投资于以下金融工具：</w:t>
      </w:r>
    </w:p>
    <w:p w14:paraId="56F1BA35" w14:textId="77777777" w:rsidR="0091158C" w:rsidRDefault="0091158C" w:rsidP="0091158C">
      <w:pPr>
        <w:spacing w:line="360" w:lineRule="auto"/>
        <w:ind w:firstLineChars="200" w:firstLine="480"/>
        <w:rPr>
          <w:rFonts w:ascii="宋体" w:hAnsi="宋体"/>
          <w:bCs/>
          <w:sz w:val="24"/>
        </w:rPr>
      </w:pPr>
      <w:r w:rsidRPr="0091158C">
        <w:rPr>
          <w:rFonts w:ascii="宋体" w:hAnsi="宋体" w:hint="eastAsia"/>
          <w:bCs/>
          <w:sz w:val="24"/>
        </w:rPr>
        <w:t>本基金的投资范围为具有良好流动性的</w:t>
      </w:r>
      <w:r w:rsidR="00B016E0">
        <w:rPr>
          <w:rFonts w:ascii="宋体" w:hAnsi="宋体" w:hint="eastAsia"/>
          <w:bCs/>
          <w:sz w:val="24"/>
        </w:rPr>
        <w:t>金融工具</w:t>
      </w:r>
      <w:r w:rsidRPr="0091158C">
        <w:rPr>
          <w:rFonts w:ascii="宋体" w:hAnsi="宋体" w:hint="eastAsia"/>
          <w:bCs/>
          <w:sz w:val="24"/>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28167BC" w14:textId="77777777" w:rsidR="0091158C" w:rsidRPr="0091158C" w:rsidRDefault="0091158C" w:rsidP="0091158C">
      <w:pPr>
        <w:spacing w:line="360" w:lineRule="auto"/>
        <w:ind w:firstLineChars="200" w:firstLine="480"/>
        <w:rPr>
          <w:rFonts w:ascii="宋体" w:hAnsi="宋体"/>
          <w:bCs/>
          <w:sz w:val="24"/>
        </w:rPr>
      </w:pPr>
      <w:r w:rsidRPr="0091158C">
        <w:rPr>
          <w:rFonts w:ascii="宋体" w:hAnsi="宋体" w:hint="eastAsia"/>
          <w:bCs/>
          <w:sz w:val="24"/>
        </w:rPr>
        <w:t>如法律法规或监管机构以后允许基金投资其他品种，基金管理人在履行适当程序后，可以将其纳入投资范围。</w:t>
      </w:r>
    </w:p>
    <w:p w14:paraId="09756108" w14:textId="77777777" w:rsidR="00F04FAA" w:rsidRDefault="000B6FD1" w:rsidP="00914978">
      <w:pPr>
        <w:spacing w:line="360" w:lineRule="auto"/>
        <w:ind w:firstLine="420"/>
        <w:rPr>
          <w:rFonts w:ascii="宋体" w:hAnsi="宋体"/>
          <w:bCs/>
          <w:sz w:val="24"/>
        </w:rPr>
      </w:pPr>
      <w:r w:rsidRPr="000B6FD1">
        <w:rPr>
          <w:rFonts w:ascii="宋体" w:hAnsi="宋体" w:hint="eastAsia"/>
          <w:bCs/>
          <w:sz w:val="24"/>
        </w:rPr>
        <w:t>本基金的投资组合比例为：本基金投资债券的比例不低于基金资产的80%；投资股票、权证的比例不高于基金资产的20%</w:t>
      </w:r>
      <w:r w:rsidR="0091158C" w:rsidRPr="0091158C">
        <w:rPr>
          <w:rFonts w:ascii="宋体" w:hAnsi="宋体" w:hint="eastAsia"/>
          <w:bCs/>
          <w:sz w:val="24"/>
        </w:rPr>
        <w:t>；每个交易日日终在扣除国债期货合约需缴纳的交易保证金后，持有现金或者到期日在一年以内的政府债券比例不低于基金资产净值的5%</w:t>
      </w:r>
      <w:r w:rsidR="00116318" w:rsidRPr="00116318">
        <w:rPr>
          <w:rFonts w:ascii="宋体" w:hAnsi="宋体" w:hint="eastAsia"/>
          <w:bCs/>
          <w:sz w:val="24"/>
        </w:rPr>
        <w:t>，其中现金不包括结算备付金、存出保证金、应收申购款等</w:t>
      </w:r>
      <w:r w:rsidR="0091158C" w:rsidRPr="0091158C">
        <w:rPr>
          <w:rFonts w:ascii="宋体" w:hAnsi="宋体" w:hint="eastAsia"/>
          <w:bCs/>
          <w:sz w:val="24"/>
        </w:rPr>
        <w:t>。</w:t>
      </w:r>
    </w:p>
    <w:p w14:paraId="77181930" w14:textId="77777777" w:rsidR="00754A5D" w:rsidRPr="003E5769" w:rsidRDefault="00C627DA" w:rsidP="00924933">
      <w:pPr>
        <w:spacing w:line="480" w:lineRule="auto"/>
        <w:ind w:firstLineChars="200" w:firstLine="480"/>
        <w:rPr>
          <w:rFonts w:ascii="宋体" w:hAnsi="宋体"/>
          <w:sz w:val="24"/>
        </w:rPr>
      </w:pPr>
      <w:r w:rsidRPr="003E5769">
        <w:rPr>
          <w:rFonts w:ascii="宋体" w:hAnsi="宋体" w:hint="eastAsia"/>
          <w:sz w:val="24"/>
        </w:rPr>
        <w:t>（二）基金托管人根据有关法律法规的规定及《基金合同》的约定，对基金投资、融资比例进行监督。基金托管人按下述比例和调整期限进行监督：</w:t>
      </w:r>
    </w:p>
    <w:p w14:paraId="728B49DC" w14:textId="77777777"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基金的投资组合应遵循以下限制：</w:t>
      </w:r>
    </w:p>
    <w:p w14:paraId="649D6DD6" w14:textId="77777777"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（1）</w:t>
      </w:r>
      <w:r w:rsidR="005E735D" w:rsidRPr="005E735D">
        <w:rPr>
          <w:rFonts w:ascii="宋体" w:hAnsi="宋体" w:hint="eastAsia"/>
          <w:bCs/>
          <w:sz w:val="24"/>
        </w:rPr>
        <w:t>本基金对债券的投资</w:t>
      </w:r>
      <w:r w:rsidRPr="006B3933">
        <w:rPr>
          <w:rFonts w:ascii="宋体" w:hAnsi="宋体" w:hint="eastAsia"/>
          <w:bCs/>
          <w:sz w:val="24"/>
        </w:rPr>
        <w:t>占基金资产的比例不低于80</w:t>
      </w:r>
      <w:r w:rsidR="00AE6762">
        <w:rPr>
          <w:rFonts w:ascii="宋体" w:hAnsi="宋体" w:hint="eastAsia"/>
          <w:bCs/>
          <w:sz w:val="24"/>
        </w:rPr>
        <w:t>％</w:t>
      </w:r>
      <w:r w:rsidRPr="006B3933">
        <w:rPr>
          <w:rFonts w:ascii="宋体" w:hAnsi="宋体" w:hint="eastAsia"/>
          <w:bCs/>
          <w:sz w:val="24"/>
        </w:rPr>
        <w:t>；</w:t>
      </w:r>
    </w:p>
    <w:p w14:paraId="068BA0C2" w14:textId="77777777"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（2）本基金投资于股票、权证等权益类资产的比例不高于基金资产的20%；</w:t>
      </w:r>
    </w:p>
    <w:p w14:paraId="35A2E92D" w14:textId="77777777"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（3）本基金每个交易日日终在扣除国债期货合约需缴纳的交易保证</w:t>
      </w:r>
      <w:r w:rsidR="005E735D">
        <w:rPr>
          <w:rFonts w:ascii="宋体" w:hAnsi="宋体" w:hint="eastAsia"/>
          <w:bCs/>
          <w:sz w:val="24"/>
        </w:rPr>
        <w:t>金</w:t>
      </w:r>
      <w:r w:rsidRPr="006B3933">
        <w:rPr>
          <w:rFonts w:ascii="宋体" w:hAnsi="宋体" w:hint="eastAsia"/>
          <w:bCs/>
          <w:sz w:val="24"/>
        </w:rPr>
        <w:t>后，持有现金或者到期日在一年以内的政府债券比例不低于基金资产净值的5%</w:t>
      </w:r>
      <w:r w:rsidR="00116318" w:rsidRPr="00116318">
        <w:rPr>
          <w:rFonts w:ascii="宋体" w:hAnsi="宋体" w:hint="eastAsia"/>
          <w:bCs/>
          <w:sz w:val="24"/>
        </w:rPr>
        <w:t>，其中现金不包括结算备付金、存出保证金、应收申购款等</w:t>
      </w:r>
      <w:r w:rsidRPr="006B3933">
        <w:rPr>
          <w:rFonts w:ascii="宋体" w:hAnsi="宋体" w:hint="eastAsia"/>
          <w:bCs/>
          <w:sz w:val="24"/>
        </w:rPr>
        <w:t>；</w:t>
      </w:r>
    </w:p>
    <w:p w14:paraId="45D82DC0" w14:textId="77777777"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（4）本基金持有一家公司</w:t>
      </w:r>
      <w:r w:rsidR="005E735D">
        <w:rPr>
          <w:rFonts w:ascii="宋体" w:hAnsi="宋体" w:hint="eastAsia"/>
          <w:bCs/>
          <w:sz w:val="24"/>
        </w:rPr>
        <w:t>发行</w:t>
      </w:r>
      <w:r w:rsidRPr="006B3933">
        <w:rPr>
          <w:rFonts w:ascii="宋体" w:hAnsi="宋体" w:hint="eastAsia"/>
          <w:bCs/>
          <w:sz w:val="24"/>
        </w:rPr>
        <w:t>的</w:t>
      </w:r>
      <w:r w:rsidR="005E735D">
        <w:rPr>
          <w:rFonts w:ascii="宋体" w:hAnsi="宋体" w:hint="eastAsia"/>
          <w:bCs/>
          <w:sz w:val="24"/>
        </w:rPr>
        <w:t>证券</w:t>
      </w:r>
      <w:r w:rsidRPr="006B3933">
        <w:rPr>
          <w:rFonts w:ascii="宋体" w:hAnsi="宋体" w:hint="eastAsia"/>
          <w:bCs/>
          <w:sz w:val="24"/>
        </w:rPr>
        <w:t>，其市值不超过基金资产净值的10％；</w:t>
      </w:r>
    </w:p>
    <w:p w14:paraId="116006C1" w14:textId="77777777" w:rsidR="006B3933" w:rsidRPr="006B3933" w:rsidRDefault="006B3933" w:rsidP="00924933">
      <w:pPr>
        <w:spacing w:line="480" w:lineRule="auto"/>
        <w:ind w:firstLineChars="200" w:firstLine="480"/>
        <w:rPr>
          <w:rFonts w:ascii="宋体" w:hAnsi="宋体"/>
          <w:bCs/>
          <w:sz w:val="24"/>
        </w:rPr>
      </w:pPr>
      <w:r w:rsidRPr="006B3933">
        <w:rPr>
          <w:rFonts w:ascii="宋体" w:hAnsi="宋体" w:hint="eastAsia"/>
          <w:bCs/>
          <w:sz w:val="24"/>
        </w:rPr>
        <w:t>（5）本基金管理人管理的全部基金持有一家公司发行的证券，不超过该证券的10％；</w:t>
      </w:r>
    </w:p>
    <w:p w14:paraId="2BEFD216"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（6）本基金持有的全部权证，其市值不得超过基金资产净值的3％；</w:t>
      </w:r>
    </w:p>
    <w:p w14:paraId="2A5B63C5"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（7）本基金管理人管理的全部基金持有的同一权证，不得超过该权证的   10％；</w:t>
      </w:r>
    </w:p>
    <w:p w14:paraId="0F0F44E0"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（8）本基金在任何交易日买入权证的总金额，不得超过上一交易日基金资产净值的0.5％；</w:t>
      </w:r>
    </w:p>
    <w:p w14:paraId="57D203B7"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（9）本基金投资于同一原始权益人的各类资产支持证券的比例，不得超过基金资产净值的10％；</w:t>
      </w:r>
    </w:p>
    <w:p w14:paraId="2EE5621E"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（10）本基金持有的全部资产支持证券，其市值不得超过基金资产净值的20％；</w:t>
      </w:r>
    </w:p>
    <w:p w14:paraId="30F1DC2F"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（11）本基金持有的同一(指同一信用级别)资产支持证券的比例，不得超过该资产支持证券规模的10％；</w:t>
      </w:r>
    </w:p>
    <w:p w14:paraId="4998D542"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（12）本基金管理人管理的全部基金投资于同一原始权益人的各类资产支持证券，不得超过其各类资产支持证券合计规模的10％；</w:t>
      </w:r>
    </w:p>
    <w:p w14:paraId="073A2B2F" w14:textId="77777777" w:rsidR="0091158C" w:rsidRDefault="006B3933" w:rsidP="006B3933">
      <w:pPr>
        <w:spacing w:line="360" w:lineRule="auto"/>
        <w:ind w:firstLineChars="200" w:firstLine="480"/>
        <w:rPr>
          <w:rFonts w:ascii="宋体" w:hAnsi="宋体"/>
          <w:bCs/>
          <w:sz w:val="24"/>
        </w:rPr>
      </w:pPr>
      <w:r w:rsidRPr="006B3933">
        <w:rPr>
          <w:rFonts w:ascii="宋体" w:hAnsi="宋体" w:hint="eastAsia"/>
          <w:bCs/>
          <w:sz w:val="24"/>
        </w:rPr>
        <w:t>（13）</w:t>
      </w:r>
      <w:r w:rsidR="00B016E0" w:rsidRPr="002B1C63">
        <w:rPr>
          <w:rFonts w:hint="eastAsia"/>
          <w:bCs/>
          <w:sz w:val="24"/>
          <w:szCs w:val="20"/>
        </w:rPr>
        <w:t>本基金持有的单只中小企业私募债券，其市值不得超过基金资产净值的</w:t>
      </w:r>
      <w:r w:rsidR="00B016E0" w:rsidRPr="002B1C63">
        <w:rPr>
          <w:rFonts w:hint="eastAsia"/>
          <w:bCs/>
          <w:sz w:val="24"/>
          <w:szCs w:val="20"/>
        </w:rPr>
        <w:t>10%</w:t>
      </w:r>
      <w:r w:rsidR="0091158C" w:rsidRPr="0091158C">
        <w:rPr>
          <w:rFonts w:ascii="宋体" w:hAnsi="宋体" w:hint="eastAsia"/>
          <w:bCs/>
          <w:sz w:val="24"/>
        </w:rPr>
        <w:t>；</w:t>
      </w:r>
    </w:p>
    <w:p w14:paraId="5D975442" w14:textId="77777777" w:rsidR="006B3933" w:rsidRPr="006B3933" w:rsidRDefault="003E56D1" w:rsidP="003E136C">
      <w:pPr>
        <w:tabs>
          <w:tab w:val="left" w:pos="4253"/>
        </w:tabs>
        <w:spacing w:line="360" w:lineRule="auto"/>
        <w:ind w:firstLineChars="200" w:firstLine="480"/>
        <w:rPr>
          <w:rFonts w:ascii="宋体" w:hAnsi="宋体"/>
          <w:bCs/>
          <w:sz w:val="24"/>
        </w:rPr>
      </w:pPr>
      <w:r w:rsidRPr="006B3933">
        <w:rPr>
          <w:rFonts w:ascii="宋体" w:hAnsi="宋体" w:hint="eastAsia"/>
          <w:bCs/>
          <w:sz w:val="24"/>
        </w:rPr>
        <w:t>（14）</w:t>
      </w:r>
      <w:r w:rsidR="006B3933" w:rsidRPr="006B3933">
        <w:rPr>
          <w:rFonts w:ascii="宋体" w:hAnsi="宋体"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11884BEF" w14:textId="77777777" w:rsidR="006B3933" w:rsidRPr="006B3933" w:rsidRDefault="003E56D1" w:rsidP="006B3933">
      <w:pPr>
        <w:spacing w:line="360" w:lineRule="auto"/>
        <w:ind w:firstLineChars="200" w:firstLine="480"/>
        <w:rPr>
          <w:rFonts w:ascii="宋体" w:hAnsi="宋体"/>
          <w:bCs/>
          <w:sz w:val="24"/>
        </w:rPr>
      </w:pPr>
      <w:r w:rsidRPr="006B3933">
        <w:rPr>
          <w:rFonts w:ascii="宋体" w:hAnsi="宋体" w:hint="eastAsia"/>
          <w:bCs/>
          <w:sz w:val="24"/>
        </w:rPr>
        <w:t>（15）</w:t>
      </w:r>
      <w:r w:rsidR="006B3933" w:rsidRPr="006B3933">
        <w:rPr>
          <w:rFonts w:ascii="宋体" w:hAnsi="宋体" w:hint="eastAsia"/>
          <w:bCs/>
          <w:sz w:val="24"/>
        </w:rPr>
        <w:t>本基金进入全国银行间同业市场进行债券回购的资金余额不得超过基金资产净值的40%；债券回购最长期限为1年，债券回购到期后不得展期；</w:t>
      </w:r>
    </w:p>
    <w:p w14:paraId="34D5CF24" w14:textId="77777777" w:rsidR="006B3933" w:rsidRPr="006B3933" w:rsidRDefault="003E56D1" w:rsidP="006B3933">
      <w:pPr>
        <w:spacing w:line="360" w:lineRule="auto"/>
        <w:ind w:firstLineChars="200" w:firstLine="480"/>
        <w:rPr>
          <w:rFonts w:ascii="宋体" w:hAnsi="宋体"/>
          <w:bCs/>
          <w:sz w:val="24"/>
        </w:rPr>
      </w:pPr>
      <w:r>
        <w:rPr>
          <w:rFonts w:ascii="宋体" w:hAnsi="宋体" w:hint="eastAsia"/>
          <w:bCs/>
          <w:sz w:val="24"/>
        </w:rPr>
        <w:t>（16）</w:t>
      </w:r>
      <w:r w:rsidRPr="003E56D1">
        <w:rPr>
          <w:rFonts w:ascii="宋体" w:hAnsi="宋体" w:hint="eastAsia"/>
          <w:bCs/>
          <w:sz w:val="24"/>
        </w:rPr>
        <w:t>本基金参与国债期货交易，需遵守下列投资比例限制</w:t>
      </w:r>
      <w:r w:rsidR="006B3933" w:rsidRPr="006B3933">
        <w:rPr>
          <w:rFonts w:ascii="宋体" w:hAnsi="宋体" w:hint="eastAsia"/>
          <w:bCs/>
          <w:sz w:val="24"/>
        </w:rPr>
        <w:t>：</w:t>
      </w:r>
    </w:p>
    <w:p w14:paraId="09785E37"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1）本基金在任何交易日日终，持有的买入国债期货合约价值，不得超过基金资产净值的15%；</w:t>
      </w:r>
    </w:p>
    <w:p w14:paraId="69C3180E"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7C7EB423"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14:paraId="23D1A7DD"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4）本基金在任何交易日内交易（不包括平仓）的国债期货合约的成交金额不得超过上一交易日基金资产净值的30%；</w:t>
      </w:r>
    </w:p>
    <w:p w14:paraId="3D219A95" w14:textId="77777777" w:rsid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w:t>
      </w:r>
      <w:r w:rsidR="00B016E0">
        <w:rPr>
          <w:rFonts w:ascii="宋体" w:hAnsi="宋体" w:hint="eastAsia"/>
          <w:bCs/>
          <w:sz w:val="24"/>
        </w:rPr>
        <w:t>17</w:t>
      </w:r>
      <w:r w:rsidRPr="006B3933">
        <w:rPr>
          <w:rFonts w:ascii="宋体" w:hAnsi="宋体" w:hint="eastAsia"/>
          <w:bCs/>
          <w:sz w:val="24"/>
        </w:rPr>
        <w:t>）本基金总资产不得超过基金净资产的140%；</w:t>
      </w:r>
    </w:p>
    <w:p w14:paraId="4D34230A" w14:textId="77777777" w:rsidR="00D50E85" w:rsidRPr="00DE751B" w:rsidRDefault="00D50E85" w:rsidP="00D50E85">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64311976" w14:textId="77777777" w:rsidR="00D50E85" w:rsidRPr="00DE751B" w:rsidRDefault="00D50E85" w:rsidP="00D50E85">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4AAAB41C" w14:textId="77777777" w:rsidR="00D50E85" w:rsidRPr="00DE751B" w:rsidRDefault="00D50E85" w:rsidP="00D50E85">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1CC73C3" w14:textId="77777777" w:rsidR="00D50E85" w:rsidRPr="00E11685" w:rsidRDefault="00D50E85" w:rsidP="00D50E85">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6B81AE4B" w14:textId="77777777" w:rsidR="00D50E85" w:rsidRPr="00E11685" w:rsidRDefault="00D50E85" w:rsidP="00D50E85">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690864C3" w14:textId="77777777" w:rsidR="00D50E85" w:rsidRPr="00E11685" w:rsidRDefault="00D50E85" w:rsidP="00D50E85">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020E6DE0" w14:textId="77777777" w:rsidR="006B3933" w:rsidRPr="006B3933" w:rsidRDefault="006B3933" w:rsidP="006B3933">
      <w:pPr>
        <w:spacing w:line="360" w:lineRule="auto"/>
        <w:ind w:firstLineChars="200" w:firstLine="480"/>
        <w:rPr>
          <w:rFonts w:ascii="宋体" w:hAnsi="宋体"/>
          <w:bCs/>
          <w:sz w:val="24"/>
        </w:rPr>
      </w:pPr>
      <w:r w:rsidRPr="006B3933">
        <w:rPr>
          <w:rFonts w:ascii="宋体" w:hAnsi="宋体" w:hint="eastAsia"/>
          <w:bCs/>
          <w:sz w:val="24"/>
        </w:rPr>
        <w:t>基金管理人应当自基金合同生效之日起6个月内使基金的投资组合比例符合基金合同的有关约定。</w:t>
      </w:r>
      <w:r w:rsidR="005E735D" w:rsidRPr="005E735D">
        <w:rPr>
          <w:rFonts w:ascii="宋体" w:hAnsi="宋体" w:hint="eastAsia"/>
          <w:bCs/>
          <w:sz w:val="24"/>
        </w:rPr>
        <w:t>在上述期间内，本基金的投资范围、投资策略应当符合基金合同的约定。</w:t>
      </w:r>
      <w:r w:rsidRPr="006B3933">
        <w:rPr>
          <w:rFonts w:ascii="宋体" w:hAnsi="宋体" w:hint="eastAsia"/>
          <w:bCs/>
          <w:sz w:val="24"/>
        </w:rPr>
        <w:t>基金托管人对基金的投资的监督与检查自基金合同生效之日起开始。</w:t>
      </w:r>
    </w:p>
    <w:p w14:paraId="7E99E677" w14:textId="77777777" w:rsidR="00F04FAA" w:rsidRPr="00F04FAA" w:rsidRDefault="006B3933" w:rsidP="006B3933">
      <w:pPr>
        <w:spacing w:line="360" w:lineRule="auto"/>
        <w:ind w:firstLineChars="200" w:firstLine="480"/>
        <w:rPr>
          <w:rFonts w:ascii="宋体" w:hAnsi="宋体"/>
          <w:bCs/>
          <w:sz w:val="24"/>
        </w:rPr>
      </w:pPr>
      <w:r w:rsidRPr="006B3933">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14:paraId="712B56F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14:paraId="26B55778" w14:textId="77777777" w:rsidR="00754A5D" w:rsidRDefault="00C627DA" w:rsidP="003E5769">
      <w:pPr>
        <w:spacing w:line="360" w:lineRule="auto"/>
        <w:ind w:firstLineChars="200" w:firstLine="480"/>
        <w:rPr>
          <w:rFonts w:ascii="宋体" w:hAnsi="宋体"/>
          <w:sz w:val="24"/>
        </w:rPr>
      </w:pPr>
      <w:r w:rsidRPr="003E5769">
        <w:rPr>
          <w:rFonts w:ascii="宋体" w:hAnsi="宋体" w:hint="eastAsia"/>
          <w:sz w:val="24"/>
        </w:rPr>
        <w:t>（三）基金托管人</w:t>
      </w:r>
      <w:bookmarkStart w:id="45" w:name="OLE_LINK1"/>
      <w:r w:rsidRPr="003E5769">
        <w:rPr>
          <w:rFonts w:ascii="宋体" w:hAnsi="宋体" w:hint="eastAsia"/>
          <w:sz w:val="24"/>
        </w:rPr>
        <w:t>根据有关法律法规的规定及《基金合同》的约定，</w:t>
      </w:r>
      <w:bookmarkEnd w:id="45"/>
      <w:r w:rsidRPr="003E5769">
        <w:rPr>
          <w:rFonts w:ascii="宋体" w:hAnsi="宋体" w:hint="eastAsia"/>
          <w:sz w:val="24"/>
        </w:rPr>
        <w:t>对本托管协议第15条第（九）</w:t>
      </w:r>
      <w:r w:rsidR="003D0824">
        <w:rPr>
          <w:rFonts w:ascii="宋体" w:hAnsi="宋体" w:hint="eastAsia"/>
          <w:sz w:val="24"/>
        </w:rPr>
        <w:t>项</w:t>
      </w:r>
      <w:r w:rsidRPr="003E5769">
        <w:rPr>
          <w:rFonts w:ascii="宋体" w:hAnsi="宋体" w:hint="eastAsia"/>
          <w:sz w:val="24"/>
        </w:rPr>
        <w:t>基金投资禁止行为进行监督。基金托管人通过事后监督方式对基金管理人基金投资禁止行为进行监督。</w:t>
      </w:r>
    </w:p>
    <w:p w14:paraId="15E9608D" w14:textId="77777777" w:rsidR="003C0EAE" w:rsidRPr="003C0EAE" w:rsidRDefault="003C0EAE" w:rsidP="003C0EAE">
      <w:pPr>
        <w:spacing w:line="360" w:lineRule="auto"/>
        <w:ind w:firstLineChars="200" w:firstLine="480"/>
        <w:rPr>
          <w:rFonts w:ascii="宋体" w:hAnsi="宋体"/>
          <w:sz w:val="24"/>
        </w:rPr>
      </w:pPr>
      <w:r w:rsidRPr="003C0EAE">
        <w:rPr>
          <w:rFonts w:ascii="宋体" w:hAnsi="宋体" w:hint="eastAsia"/>
          <w:sz w:val="24"/>
        </w:rPr>
        <w:t>为维护基金份额持有人的合法权益，基金财产不得用于下列投资或者活动：</w:t>
      </w:r>
    </w:p>
    <w:p w14:paraId="3529BF6A"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1、</w:t>
      </w:r>
      <w:r w:rsidRPr="003C0EAE">
        <w:rPr>
          <w:rFonts w:ascii="宋体" w:hAnsi="宋体" w:hint="eastAsia"/>
          <w:sz w:val="24"/>
        </w:rPr>
        <w:t>承销证券；</w:t>
      </w:r>
    </w:p>
    <w:p w14:paraId="1DA11635"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2、</w:t>
      </w:r>
      <w:r w:rsidRPr="003C0EAE">
        <w:rPr>
          <w:rFonts w:ascii="宋体" w:hAnsi="宋体" w:hint="eastAsia"/>
          <w:sz w:val="24"/>
        </w:rPr>
        <w:t>违反规定向他人贷款或者提供担保；</w:t>
      </w:r>
    </w:p>
    <w:p w14:paraId="47DDBAC8"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3、</w:t>
      </w:r>
      <w:r w:rsidRPr="003C0EAE">
        <w:rPr>
          <w:rFonts w:ascii="宋体" w:hAnsi="宋体" w:hint="eastAsia"/>
          <w:sz w:val="24"/>
        </w:rPr>
        <w:t>从事承担无限责任的投资；</w:t>
      </w:r>
    </w:p>
    <w:p w14:paraId="20536818"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4、</w:t>
      </w:r>
      <w:r w:rsidRPr="003C0EAE">
        <w:rPr>
          <w:rFonts w:ascii="宋体" w:hAnsi="宋体" w:hint="eastAsia"/>
          <w:sz w:val="24"/>
        </w:rPr>
        <w:t>买卖其他基金份额，但是中国证监会另有规定的除外；</w:t>
      </w:r>
    </w:p>
    <w:p w14:paraId="3ACD279A"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5、</w:t>
      </w:r>
      <w:r w:rsidRPr="003C0EAE">
        <w:rPr>
          <w:rFonts w:ascii="宋体" w:hAnsi="宋体" w:hint="eastAsia"/>
          <w:sz w:val="24"/>
        </w:rPr>
        <w:t>向其基金管理人、基金托管人出资；</w:t>
      </w:r>
    </w:p>
    <w:p w14:paraId="6B751257"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6、</w:t>
      </w:r>
      <w:r w:rsidRPr="003C0EAE">
        <w:rPr>
          <w:rFonts w:ascii="宋体" w:hAnsi="宋体" w:hint="eastAsia"/>
          <w:sz w:val="24"/>
        </w:rPr>
        <w:t>从事内幕交易、操纵证券交易价格及其他不正当的证券交易活动；</w:t>
      </w:r>
    </w:p>
    <w:p w14:paraId="054D73D1" w14:textId="77777777" w:rsidR="003C0EAE" w:rsidRPr="003C0EAE" w:rsidRDefault="003C0EAE" w:rsidP="003C0EAE">
      <w:pPr>
        <w:spacing w:line="360" w:lineRule="auto"/>
        <w:ind w:firstLineChars="200" w:firstLine="480"/>
        <w:rPr>
          <w:rFonts w:ascii="宋体" w:hAnsi="宋体"/>
          <w:sz w:val="24"/>
        </w:rPr>
      </w:pPr>
      <w:r>
        <w:rPr>
          <w:rFonts w:ascii="宋体" w:hAnsi="宋体" w:hint="eastAsia"/>
          <w:sz w:val="24"/>
        </w:rPr>
        <w:t>7、</w:t>
      </w:r>
      <w:r w:rsidRPr="003C0EAE">
        <w:rPr>
          <w:rFonts w:ascii="宋体" w:hAnsi="宋体" w:hint="eastAsia"/>
          <w:sz w:val="24"/>
        </w:rPr>
        <w:t>法律、行政法规和中国证监会规定禁止的其他活动。</w:t>
      </w:r>
    </w:p>
    <w:p w14:paraId="0760D519" w14:textId="77777777" w:rsidR="003C0EAE" w:rsidRPr="003C0EAE" w:rsidRDefault="003C0EAE" w:rsidP="003C0EAE">
      <w:pPr>
        <w:spacing w:line="360" w:lineRule="auto"/>
        <w:ind w:firstLineChars="200" w:firstLine="480"/>
        <w:rPr>
          <w:rFonts w:ascii="宋体" w:hAnsi="宋体"/>
          <w:sz w:val="24"/>
        </w:rPr>
      </w:pPr>
      <w:r w:rsidRPr="003C0EAE">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8DBCE17" w14:textId="77777777" w:rsidR="003C0EAE" w:rsidRPr="003470BE" w:rsidRDefault="003C0EAE" w:rsidP="003C0EAE">
      <w:pPr>
        <w:spacing w:line="360" w:lineRule="auto"/>
        <w:ind w:firstLineChars="200" w:firstLine="480"/>
        <w:rPr>
          <w:rFonts w:ascii="宋体" w:hAnsi="宋体"/>
          <w:sz w:val="24"/>
        </w:rPr>
      </w:pPr>
      <w:r w:rsidRPr="003C0EAE">
        <w:rPr>
          <w:rFonts w:ascii="宋体" w:hAnsi="宋体" w:hint="eastAsia"/>
          <w:sz w:val="24"/>
        </w:rPr>
        <w:t>如法律、行政法规或监管部门取消或调整上述禁止性规定，则本基金可不受上述规定的限制或按调整后的规定执行。</w:t>
      </w:r>
    </w:p>
    <w:p w14:paraId="137E1011" w14:textId="77777777" w:rsidR="00EB47CB" w:rsidRDefault="00C627DA" w:rsidP="003E5769">
      <w:pPr>
        <w:spacing w:line="360" w:lineRule="auto"/>
        <w:ind w:firstLineChars="200" w:firstLine="480"/>
        <w:rPr>
          <w:rFonts w:ascii="宋体" w:hAnsi="宋体"/>
          <w:sz w:val="24"/>
        </w:rPr>
      </w:pPr>
      <w:r w:rsidRPr="003E5769">
        <w:rPr>
          <w:rFonts w:ascii="宋体" w:hAnsi="宋体" w:hint="eastAsia"/>
          <w:sz w:val="24"/>
        </w:rPr>
        <w:t>（四）基金托管人根据有关法律法规的规定及《基金合同》的约定，对基金管理人参与银行间债券市场进行监督。</w:t>
      </w:r>
    </w:p>
    <w:p w14:paraId="663B092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01DA369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2B6D258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（五）基金托管人根据有关法律法规的规定及《基金合同》的约定，对基金管理人投资流通受限证券进行监督。</w:t>
      </w:r>
    </w:p>
    <w:p w14:paraId="1544C03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098F2CF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券等流通受限证券。本基金不投资有锁定期但锁定期不明确的证券。</w:t>
      </w:r>
    </w:p>
    <w:p w14:paraId="54BBD20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14:paraId="4475EE8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7B4D690B" w14:textId="77777777" w:rsidR="00754A5D" w:rsidRPr="003E5769" w:rsidRDefault="00C627DA" w:rsidP="00C90C12">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基金管理人投资</w:t>
      </w:r>
      <w:r w:rsidR="00275A91">
        <w:rPr>
          <w:rFonts w:ascii="宋体" w:hAnsi="宋体" w:hint="eastAsia"/>
          <w:sz w:val="24"/>
        </w:rPr>
        <w:t>流通受限证券</w:t>
      </w:r>
      <w:r w:rsidRPr="003E5769">
        <w:rPr>
          <w:rFonts w:ascii="宋体" w:hAnsi="宋体" w:hint="eastAsia"/>
          <w:sz w:val="24"/>
        </w:rPr>
        <w:t>，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14:paraId="63C3B25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659CE035" w14:textId="77777777" w:rsidR="00754A5D" w:rsidRPr="003E5769" w:rsidRDefault="00F04FAA" w:rsidP="00C90C12">
      <w:pPr>
        <w:spacing w:line="360" w:lineRule="auto"/>
        <w:ind w:firstLineChars="200" w:firstLine="480"/>
        <w:rPr>
          <w:rFonts w:ascii="宋体" w:hAnsi="宋体"/>
          <w:sz w:val="24"/>
        </w:rPr>
      </w:pPr>
      <w:r>
        <w:rPr>
          <w:rFonts w:ascii="宋体" w:hAnsi="宋体" w:hint="eastAsia"/>
          <w:sz w:val="24"/>
        </w:rPr>
        <w:t>3</w:t>
      </w:r>
      <w:r w:rsidR="00837245">
        <w:rPr>
          <w:rFonts w:ascii="宋体" w:hAnsi="宋体" w:hint="eastAsia"/>
          <w:sz w:val="24"/>
        </w:rPr>
        <w:t>、</w:t>
      </w:r>
      <w:r w:rsidR="00C627DA" w:rsidRPr="003E5769">
        <w:rPr>
          <w:rFonts w:ascii="宋体" w:hAnsi="宋体" w:hint="eastAsia"/>
          <w:sz w:val="24"/>
        </w:rPr>
        <w:t>基金托管人根据有关规定有权对基金管理人进行以下事项监督：</w:t>
      </w:r>
    </w:p>
    <w:p w14:paraId="4E524B1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（1）本基金投资流通受限证券时的法律法规遵守情况。</w:t>
      </w:r>
    </w:p>
    <w:p w14:paraId="4617722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（2）在基金投资流通受限证券管理工作方面有关制度、流动性风险处置预案的建立与完善情况。</w:t>
      </w:r>
    </w:p>
    <w:p w14:paraId="0C83BA0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（3）有关比例限制的执行情况。</w:t>
      </w:r>
    </w:p>
    <w:p w14:paraId="348499A7" w14:textId="77777777" w:rsidR="00754A5D" w:rsidRPr="003E5769" w:rsidRDefault="00C627DA" w:rsidP="00EE14A8">
      <w:pPr>
        <w:tabs>
          <w:tab w:val="left" w:pos="6375"/>
        </w:tabs>
        <w:spacing w:line="360" w:lineRule="auto"/>
        <w:ind w:firstLineChars="200" w:firstLine="480"/>
        <w:rPr>
          <w:rFonts w:ascii="宋体" w:hAnsi="宋体"/>
          <w:sz w:val="24"/>
        </w:rPr>
      </w:pPr>
      <w:r w:rsidRPr="003E5769">
        <w:rPr>
          <w:rFonts w:ascii="宋体" w:hAnsi="宋体" w:hint="eastAsia"/>
          <w:sz w:val="24"/>
        </w:rPr>
        <w:t>（4）信息披露情况。</w:t>
      </w:r>
      <w:r w:rsidR="00EB47CB">
        <w:rPr>
          <w:rFonts w:ascii="宋体" w:hAnsi="宋体"/>
          <w:sz w:val="24"/>
        </w:rPr>
        <w:tab/>
      </w:r>
    </w:p>
    <w:p w14:paraId="5E075FDA" w14:textId="77777777" w:rsidR="00754A5D" w:rsidRPr="003E5769" w:rsidRDefault="00F04FAA" w:rsidP="003E5769">
      <w:pPr>
        <w:spacing w:line="360" w:lineRule="auto"/>
        <w:ind w:firstLineChars="200" w:firstLine="480"/>
        <w:rPr>
          <w:rFonts w:ascii="宋体" w:hAnsi="宋体"/>
          <w:sz w:val="24"/>
        </w:rPr>
      </w:pPr>
      <w:r>
        <w:rPr>
          <w:rFonts w:ascii="宋体" w:hAnsi="宋体" w:hint="eastAsia"/>
          <w:sz w:val="24"/>
        </w:rPr>
        <w:t>4</w:t>
      </w:r>
      <w:r w:rsidR="00837245">
        <w:rPr>
          <w:rFonts w:ascii="宋体" w:hAnsi="宋体" w:hint="eastAsia"/>
          <w:sz w:val="24"/>
        </w:rPr>
        <w:t>、</w:t>
      </w:r>
      <w:r w:rsidR="00C627DA" w:rsidRPr="003E5769">
        <w:rPr>
          <w:rFonts w:ascii="宋体" w:hAnsi="宋体" w:hint="eastAsia"/>
          <w:sz w:val="24"/>
        </w:rPr>
        <w:t>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14:paraId="5BF51346" w14:textId="77777777" w:rsidR="00754A5D" w:rsidRPr="003E5769" w:rsidRDefault="00F04FAA" w:rsidP="003E5769">
      <w:pPr>
        <w:spacing w:line="360" w:lineRule="auto"/>
        <w:ind w:firstLineChars="200" w:firstLine="480"/>
        <w:rPr>
          <w:rFonts w:ascii="宋体" w:hAnsi="宋体"/>
          <w:sz w:val="24"/>
        </w:rPr>
      </w:pPr>
      <w:r>
        <w:rPr>
          <w:rFonts w:ascii="宋体" w:hAnsi="宋体" w:hint="eastAsia"/>
          <w:sz w:val="24"/>
        </w:rPr>
        <w:t>5</w:t>
      </w:r>
      <w:r w:rsidR="00837245">
        <w:rPr>
          <w:rFonts w:ascii="宋体" w:hAnsi="宋体" w:hint="eastAsia"/>
          <w:sz w:val="24"/>
        </w:rPr>
        <w:t>、</w:t>
      </w:r>
      <w:r w:rsidR="00C627DA" w:rsidRPr="003E5769">
        <w:rPr>
          <w:rFonts w:ascii="宋体" w:hAnsi="宋体" w:hint="eastAsia"/>
          <w:sz w:val="24"/>
        </w:rPr>
        <w:t>相关法律法规对基金投资流通受限证券有新规定的，从其规定。</w:t>
      </w:r>
    </w:p>
    <w:p w14:paraId="63F13F8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（六）基金托管人根据有关法律法规的规定及基金合同的约定，对基金投资中期票据进行监督。</w:t>
      </w:r>
    </w:p>
    <w:p w14:paraId="391F8C8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基金投资中期票据应遵守《关于证券投资基金投资中期票据有关问题的通知》等有关法律法规的规定，并与基金托管人签订《基金投资中期票据风险控制补充协议》。</w:t>
      </w:r>
    </w:p>
    <w:p w14:paraId="0A5F6A3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管理人应将经董事会批准的相关投资决策流程、风险控制制度以及基金投资中期票据相关流动性风险处置预案提供给基金托管人，基金托管人对基金管理人是否遵守相关制度、流动性风险处置预案以及相关投资额度和比例的情况进行监督。</w:t>
      </w:r>
    </w:p>
    <w:p w14:paraId="0979AE6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14:paraId="1C24354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341DB84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33EF9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A7C0FC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（十）若基金托管人发现基金管理人依据交易程序已经生效的指令违反法律、行政法规和其他有关规定，或者违反《基金合同》约定的，应当立即通知基金管理人，由此造成的损失由基金管理人承担。</w:t>
      </w:r>
    </w:p>
    <w:p w14:paraId="7475687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5735285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2D58A722"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46" w:name="_Toc123705448"/>
      <w:bookmarkStart w:id="47" w:name="_Toc124749228"/>
      <w:bookmarkStart w:id="48" w:name="_Toc124749939"/>
      <w:bookmarkStart w:id="49" w:name="_Toc125361076"/>
      <w:bookmarkStart w:id="50" w:name="_Toc140002339"/>
      <w:bookmarkStart w:id="51" w:name="_Toc283383017"/>
      <w:bookmarkStart w:id="52" w:name="_Toc290284046"/>
      <w:bookmarkStart w:id="53" w:name="_Toc474329162"/>
      <w:r w:rsidRPr="00EE14A8">
        <w:rPr>
          <w:rFonts w:asciiTheme="majorEastAsia" w:eastAsiaTheme="majorEastAsia" w:hAnsiTheme="majorEastAsia" w:hint="eastAsia"/>
          <w:sz w:val="30"/>
          <w:szCs w:val="30"/>
        </w:rPr>
        <w:t>四、</w:t>
      </w:r>
      <w:r w:rsidR="00C627DA" w:rsidRPr="00EE14A8">
        <w:rPr>
          <w:rFonts w:asciiTheme="majorEastAsia" w:eastAsiaTheme="majorEastAsia" w:hAnsiTheme="majorEastAsia" w:hint="eastAsia"/>
          <w:sz w:val="30"/>
          <w:szCs w:val="30"/>
        </w:rPr>
        <w:t>基金管理人对基金托管人的业务核查</w:t>
      </w:r>
      <w:bookmarkEnd w:id="46"/>
      <w:bookmarkEnd w:id="47"/>
      <w:bookmarkEnd w:id="48"/>
      <w:bookmarkEnd w:id="49"/>
      <w:bookmarkEnd w:id="50"/>
      <w:bookmarkEnd w:id="51"/>
      <w:bookmarkEnd w:id="52"/>
      <w:bookmarkEnd w:id="53"/>
    </w:p>
    <w:p w14:paraId="3D1098E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（一）基金管理人对基金托管人履行托管职责情况进行核查，核查事项包括基金托管人安全保管基金财产、开设基金财产的托管资金专门账户和证券账户</w:t>
      </w:r>
      <w:r w:rsidR="00E43F78">
        <w:rPr>
          <w:rFonts w:ascii="宋体" w:hAnsi="宋体" w:hint="eastAsia"/>
          <w:sz w:val="24"/>
        </w:rPr>
        <w:t>等投资所需账户</w:t>
      </w:r>
      <w:r w:rsidRPr="003E5769">
        <w:rPr>
          <w:rFonts w:ascii="宋体" w:hAnsi="宋体" w:hint="eastAsia"/>
          <w:sz w:val="24"/>
        </w:rPr>
        <w:t>、复核基金管理人计算的基金资产净值、</w:t>
      </w:r>
      <w:r w:rsidR="00E43F78">
        <w:rPr>
          <w:rFonts w:ascii="宋体" w:hAnsi="宋体" w:hint="eastAsia"/>
          <w:sz w:val="24"/>
        </w:rPr>
        <w:t>各类</w:t>
      </w:r>
      <w:r w:rsidRPr="003E5769">
        <w:rPr>
          <w:rFonts w:ascii="宋体" w:hAnsi="宋体" w:hint="eastAsia"/>
          <w:sz w:val="24"/>
        </w:rPr>
        <w:t>基金份额净值根据管理人指令办理清算交收、相关信息披露和监督基金投资运作等行为。</w:t>
      </w:r>
    </w:p>
    <w:p w14:paraId="40C759D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3ACE919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21B3BA00" w14:textId="77777777" w:rsidR="00754A5D" w:rsidRPr="003E5769" w:rsidRDefault="00C627DA" w:rsidP="003E5769">
      <w:pPr>
        <w:pStyle w:val="21"/>
        <w:ind w:firstLine="480"/>
        <w:rPr>
          <w:sz w:val="24"/>
        </w:rPr>
      </w:pPr>
      <w:r w:rsidRPr="003E5769">
        <w:rPr>
          <w:sz w:val="24"/>
        </w:rPr>
        <w:br w:type="page"/>
      </w:r>
    </w:p>
    <w:p w14:paraId="06F366AC"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54" w:name="_Toc466788854"/>
      <w:bookmarkStart w:id="55" w:name="_Toc523829995"/>
      <w:bookmarkStart w:id="56" w:name="_Toc22454437"/>
      <w:bookmarkStart w:id="57" w:name="_Toc48703889"/>
      <w:bookmarkStart w:id="58" w:name="_Toc123626171"/>
      <w:bookmarkStart w:id="59" w:name="_Toc124749229"/>
      <w:bookmarkStart w:id="60" w:name="_Toc124749940"/>
      <w:bookmarkStart w:id="61" w:name="_Toc125361077"/>
      <w:bookmarkStart w:id="62" w:name="_Toc140002340"/>
      <w:bookmarkStart w:id="63" w:name="_Toc283383018"/>
      <w:bookmarkStart w:id="64" w:name="_Toc290284047"/>
      <w:bookmarkStart w:id="65" w:name="_Toc474329163"/>
      <w:r w:rsidRPr="00EE14A8">
        <w:rPr>
          <w:rFonts w:asciiTheme="majorEastAsia" w:eastAsiaTheme="majorEastAsia" w:hAnsiTheme="majorEastAsia" w:hint="eastAsia"/>
          <w:sz w:val="30"/>
          <w:szCs w:val="30"/>
        </w:rPr>
        <w:t>五、</w:t>
      </w:r>
      <w:r w:rsidR="00C627DA" w:rsidRPr="00EE14A8">
        <w:rPr>
          <w:rFonts w:asciiTheme="majorEastAsia" w:eastAsiaTheme="majorEastAsia" w:hAnsiTheme="majorEastAsia" w:hint="eastAsia"/>
          <w:sz w:val="30"/>
          <w:szCs w:val="30"/>
        </w:rPr>
        <w:t>基金财产保管</w:t>
      </w:r>
      <w:bookmarkEnd w:id="54"/>
      <w:bookmarkEnd w:id="55"/>
      <w:bookmarkEnd w:id="56"/>
      <w:bookmarkEnd w:id="57"/>
      <w:bookmarkEnd w:id="58"/>
      <w:bookmarkEnd w:id="59"/>
      <w:bookmarkEnd w:id="60"/>
      <w:bookmarkEnd w:id="61"/>
      <w:bookmarkEnd w:id="62"/>
      <w:bookmarkEnd w:id="63"/>
      <w:bookmarkEnd w:id="64"/>
      <w:bookmarkEnd w:id="65"/>
    </w:p>
    <w:p w14:paraId="42B691B3" w14:textId="77777777" w:rsidR="00754A5D" w:rsidRPr="003E5769" w:rsidRDefault="00C627DA" w:rsidP="003E5769">
      <w:pPr>
        <w:spacing w:line="360" w:lineRule="auto"/>
        <w:ind w:firstLineChars="200" w:firstLine="480"/>
        <w:rPr>
          <w:rFonts w:ascii="宋体" w:hAnsi="宋体"/>
          <w:sz w:val="24"/>
        </w:rPr>
      </w:pPr>
      <w:bookmarkStart w:id="66" w:name="_Toc37159173"/>
      <w:r w:rsidRPr="003E5769">
        <w:rPr>
          <w:rFonts w:ascii="宋体" w:hAnsi="宋体" w:hint="eastAsia"/>
          <w:sz w:val="24"/>
        </w:rPr>
        <w:t>（一）基金财产保管的原则</w:t>
      </w:r>
      <w:bookmarkEnd w:id="66"/>
    </w:p>
    <w:p w14:paraId="7100693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基金财产应独立于基金管理人、基金托管人的固有财产。</w:t>
      </w:r>
    </w:p>
    <w:p w14:paraId="37D1B0C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基金托管人应安全保管基金财产。</w:t>
      </w:r>
    </w:p>
    <w:p w14:paraId="0278CDD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基金托管人按照规定开设基金财产的托管资金专门账户</w:t>
      </w:r>
      <w:r w:rsidR="00E43F78">
        <w:rPr>
          <w:rFonts w:ascii="宋体" w:hAnsi="宋体" w:hint="eastAsia"/>
          <w:sz w:val="24"/>
        </w:rPr>
        <w:t>、</w:t>
      </w:r>
      <w:r w:rsidRPr="003E5769">
        <w:rPr>
          <w:rFonts w:ascii="宋体" w:hAnsi="宋体" w:hint="eastAsia"/>
          <w:sz w:val="24"/>
        </w:rPr>
        <w:t>证券账户</w:t>
      </w:r>
      <w:r w:rsidR="00E43F78">
        <w:rPr>
          <w:rFonts w:ascii="宋体" w:hAnsi="宋体" w:hint="eastAsia"/>
          <w:sz w:val="24"/>
        </w:rPr>
        <w:t>和期货账户</w:t>
      </w:r>
      <w:r w:rsidR="00E43F78" w:rsidRPr="00E43F78">
        <w:rPr>
          <w:rFonts w:ascii="宋体" w:hAnsi="宋体" w:hint="eastAsia"/>
          <w:sz w:val="24"/>
        </w:rPr>
        <w:t>等投资所需账户</w:t>
      </w:r>
      <w:r w:rsidRPr="003E5769">
        <w:rPr>
          <w:rFonts w:ascii="宋体" w:hAnsi="宋体" w:hint="eastAsia"/>
          <w:sz w:val="24"/>
        </w:rPr>
        <w:t>。</w:t>
      </w:r>
    </w:p>
    <w:p w14:paraId="6F7D865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37245">
        <w:rPr>
          <w:rFonts w:ascii="宋体" w:hAnsi="宋体" w:hint="eastAsia"/>
          <w:sz w:val="24"/>
        </w:rPr>
        <w:t>、</w:t>
      </w:r>
      <w:r w:rsidRPr="003E5769">
        <w:rPr>
          <w:rFonts w:ascii="宋体" w:hAnsi="宋体" w:hint="eastAsia"/>
          <w:sz w:val="24"/>
        </w:rPr>
        <w:t>基金托管人对所托管的不同基金财产分别设置账户，与基金托管人的其他业务和其他基金的托管业务实行严格的分账管理，确保基金财产的完整与独立。</w:t>
      </w:r>
    </w:p>
    <w:p w14:paraId="3D98DF7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37245">
        <w:rPr>
          <w:rFonts w:ascii="宋体" w:hAnsi="宋体" w:hint="eastAsia"/>
          <w:sz w:val="24"/>
        </w:rPr>
        <w:t>、</w:t>
      </w:r>
      <w:r w:rsidRPr="003E5769">
        <w:rPr>
          <w:rFonts w:ascii="宋体" w:hAnsi="宋体" w:hint="eastAsia"/>
          <w:sz w:val="24"/>
        </w:rPr>
        <w:t>基金托管人按照《基金合同》和本协议的约定保管基金财产，如有特殊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14:paraId="2CC22A8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w:t>
      </w:r>
      <w:r w:rsidR="00837245">
        <w:rPr>
          <w:rFonts w:ascii="宋体" w:hAnsi="宋体" w:hint="eastAsia"/>
          <w:sz w:val="24"/>
        </w:rPr>
        <w:t>、</w:t>
      </w:r>
      <w:r w:rsidRPr="003E5769">
        <w:rPr>
          <w:rFonts w:ascii="宋体" w:hAnsi="宋体" w:hint="eastAsia"/>
          <w:sz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2FE75E4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w:t>
      </w:r>
      <w:r w:rsidR="00837245">
        <w:rPr>
          <w:rFonts w:ascii="宋体" w:hAnsi="宋体" w:hint="eastAsia"/>
          <w:sz w:val="24"/>
        </w:rPr>
        <w:t>、</w:t>
      </w:r>
      <w:r w:rsidRPr="003E5769">
        <w:rPr>
          <w:rFonts w:ascii="宋体" w:hAnsi="宋体" w:hint="eastAsia"/>
          <w:sz w:val="24"/>
        </w:rPr>
        <w:t>除依据法律法规和《基金合同》的规定外，基金托管人不得委托第三人托管基金财产。</w:t>
      </w:r>
    </w:p>
    <w:p w14:paraId="5A17C731" w14:textId="77777777" w:rsidR="00754A5D" w:rsidRPr="003E5769" w:rsidRDefault="00C627DA" w:rsidP="003E5769">
      <w:pPr>
        <w:spacing w:line="360" w:lineRule="auto"/>
        <w:ind w:firstLineChars="200" w:firstLine="480"/>
        <w:rPr>
          <w:rFonts w:ascii="宋体" w:hAnsi="宋体"/>
          <w:sz w:val="24"/>
        </w:rPr>
      </w:pPr>
      <w:bookmarkStart w:id="67" w:name="_Toc37159174"/>
      <w:r w:rsidRPr="003E5769">
        <w:rPr>
          <w:rFonts w:ascii="宋体" w:hAnsi="宋体" w:hint="eastAsia"/>
          <w:sz w:val="24"/>
        </w:rPr>
        <w:t>（二）募集资金的验证</w:t>
      </w:r>
      <w:bookmarkEnd w:id="67"/>
    </w:p>
    <w:p w14:paraId="5D418C0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基金募集期间募集的资金应</w:t>
      </w:r>
      <w:r w:rsidR="00FC69C9" w:rsidRPr="003E5769">
        <w:rPr>
          <w:rFonts w:ascii="宋体" w:hAnsi="宋体" w:hint="eastAsia"/>
          <w:sz w:val="24"/>
        </w:rPr>
        <w:t>存于基金募集专户</w:t>
      </w:r>
      <w:r w:rsidRPr="003E5769">
        <w:rPr>
          <w:rFonts w:ascii="宋体" w:hAnsi="宋体" w:hint="eastAsia"/>
          <w:sz w:val="24"/>
        </w:rPr>
        <w:t>。该账户由基金管理人或由接受基金管理人委托代为办理登记业务的机构开立并管理。</w:t>
      </w:r>
    </w:p>
    <w:p w14:paraId="36A4B6B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w:t>
      </w:r>
      <w:r w:rsidR="00EA7978" w:rsidRPr="00EA7978">
        <w:rPr>
          <w:rFonts w:ascii="宋体" w:hAnsi="宋体" w:hint="eastAsia"/>
          <w:sz w:val="24"/>
        </w:rPr>
        <w:t>在基金募集专户</w:t>
      </w:r>
      <w:r w:rsidRPr="003E5769">
        <w:rPr>
          <w:rFonts w:ascii="宋体" w:hAnsi="宋体" w:hint="eastAsia"/>
          <w:sz w:val="24"/>
        </w:rPr>
        <w:t>进行验资，出具验资报告。出具的验资报告由参加验资的2名或2名以上中国注册会计师签字方为有效。</w:t>
      </w:r>
    </w:p>
    <w:p w14:paraId="6803493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若基金募集期限届满，未能达到《基金合同》生效的条件，由基金管理人按规定办理退款等事宜。</w:t>
      </w:r>
    </w:p>
    <w:p w14:paraId="611D045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（三）基金的托管资金专门账户的开立和管理</w:t>
      </w:r>
    </w:p>
    <w:p w14:paraId="313D833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基金托管人以基金的名义在</w:t>
      </w:r>
      <w:r w:rsidRPr="003E5769">
        <w:rPr>
          <w:rFonts w:ascii="宋体" w:hAnsi="宋体"/>
          <w:sz w:val="24"/>
        </w:rPr>
        <w:t>具有基金托管资格的商业银行</w:t>
      </w:r>
      <w:r w:rsidRPr="003E5769">
        <w:rPr>
          <w:rFonts w:ascii="宋体" w:hAnsi="宋体" w:hint="eastAsia"/>
          <w:sz w:val="24"/>
        </w:rPr>
        <w:t>开设托管资金专门账户，并根据基金管理人合法合规的指令办理资金收付。本基金的银行预留印鉴由基金托管人保管和使用。本基金的一切货币收支活动，包括但不限于投资、支付赎回金额、支付基金收益、收取申购款，均需通过本基金的资金账户进行。</w:t>
      </w:r>
    </w:p>
    <w:p w14:paraId="1FE05CA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托管资金专门账户的开立和使用，限于满足开展本基金业务的需要。基金托管人和基金管理人不得假借本基金的名义开立其他任何银行账户；亦不得使用基金的任何银行账户进行本基金业务以外的活动。</w:t>
      </w:r>
    </w:p>
    <w:p w14:paraId="7D4F53E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托管资金专门账户的开立和管理应符合银行业监督管理机构的有关规定。</w:t>
      </w:r>
    </w:p>
    <w:p w14:paraId="67537C1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（四）基金证券账户与证券交易资金账户的开设和管理</w:t>
      </w:r>
    </w:p>
    <w:p w14:paraId="08CC8C3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37245">
        <w:rPr>
          <w:rFonts w:ascii="宋体" w:hAnsi="宋体" w:hint="eastAsia"/>
          <w:sz w:val="24"/>
        </w:rPr>
        <w:t>、</w:t>
      </w:r>
      <w:r w:rsidRPr="003E5769">
        <w:rPr>
          <w:rFonts w:ascii="宋体" w:hAnsi="宋体" w:hint="eastAsia"/>
          <w:sz w:val="24"/>
        </w:rPr>
        <w:t>基金托管人在中国证券登记结算有限责任公司上海分公司、深圳分公司为基金开立基金托管人与基金联名的证券账户。</w:t>
      </w:r>
    </w:p>
    <w:p w14:paraId="2A2B2E1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593C64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37245">
        <w:rPr>
          <w:rFonts w:ascii="宋体" w:hAnsi="宋体" w:hint="eastAsia"/>
          <w:sz w:val="24"/>
        </w:rPr>
        <w:t>、</w:t>
      </w:r>
      <w:r w:rsidRPr="003E5769">
        <w:rPr>
          <w:rFonts w:ascii="宋体" w:hAnsi="宋体" w:hint="eastAsia"/>
          <w:sz w:val="24"/>
        </w:rPr>
        <w:t>基金证券账户的开立和证券账户卡的保管由基金托管人负责，账户资产的管理和运用由基金管理人负责。</w:t>
      </w:r>
    </w:p>
    <w:p w14:paraId="2129714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37245">
        <w:rPr>
          <w:rFonts w:ascii="宋体" w:hAnsi="宋体" w:hint="eastAsia"/>
          <w:sz w:val="24"/>
        </w:rPr>
        <w:t>、</w:t>
      </w:r>
      <w:r w:rsidRPr="003E5769">
        <w:rPr>
          <w:rFonts w:ascii="宋体" w:hAnsi="宋体" w:hint="eastAsia"/>
          <w:sz w:val="24"/>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4DEC479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37245">
        <w:rPr>
          <w:rFonts w:ascii="宋体" w:hAnsi="宋体" w:hint="eastAsia"/>
          <w:sz w:val="24"/>
        </w:rPr>
        <w:t>、</w:t>
      </w:r>
      <w:r w:rsidRPr="003E5769">
        <w:rPr>
          <w:rFonts w:ascii="宋体" w:hAnsi="宋体" w:hint="eastAsia"/>
          <w:sz w:val="24"/>
        </w:rPr>
        <w:t>若中国证监会或其他监管机构在本托管协议生效日之后允许基金从事其他投资品种的投资业务，涉及相关账户的开立、使用的，若无相关规定，则基金托管人比照上述关于账户开立、使用的规定执行。</w:t>
      </w:r>
    </w:p>
    <w:p w14:paraId="7C83B45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（五）债券托管账户的开立和管理</w:t>
      </w:r>
    </w:p>
    <w:p w14:paraId="63AB305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《基金合同》生效后，基金管理人负责以基金的名义申请并取得进入全国银行间同业拆借市场的交易资格，并代表基金进行交易；</w:t>
      </w:r>
      <w:r w:rsidR="00A07E4E">
        <w:rPr>
          <w:rFonts w:ascii="宋体" w:hAnsi="宋体" w:hint="eastAsia"/>
          <w:sz w:val="24"/>
        </w:rPr>
        <w:t>基金</w:t>
      </w:r>
      <w:r w:rsidR="00A07E4E" w:rsidRPr="00A07E4E">
        <w:rPr>
          <w:rFonts w:ascii="宋体" w:hAnsi="宋体"/>
          <w:sz w:val="24"/>
        </w:rPr>
        <w:t>管理人先向</w:t>
      </w:r>
      <w:r w:rsidR="00A07E4E">
        <w:rPr>
          <w:rFonts w:ascii="宋体" w:hAnsi="宋体" w:hint="eastAsia"/>
          <w:sz w:val="24"/>
        </w:rPr>
        <w:t>中国</w:t>
      </w:r>
      <w:r w:rsidR="00A07E4E" w:rsidRPr="00A07E4E">
        <w:rPr>
          <w:rFonts w:ascii="宋体" w:hAnsi="宋体"/>
          <w:sz w:val="24"/>
        </w:rPr>
        <w:t>人民银行进行备案后，</w:t>
      </w:r>
      <w:r w:rsidRPr="003E5769">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w:t>
      </w:r>
      <w:r w:rsidR="00344203" w:rsidRPr="003E5769">
        <w:rPr>
          <w:rFonts w:ascii="宋体" w:hAnsi="宋体" w:hint="eastAsia"/>
          <w:sz w:val="24"/>
        </w:rPr>
        <w:t>投资相关的</w:t>
      </w:r>
      <w:r w:rsidRPr="003E5769">
        <w:rPr>
          <w:rFonts w:ascii="宋体" w:hAnsi="宋体" w:hint="eastAsia"/>
          <w:sz w:val="24"/>
        </w:rPr>
        <w:t>协议，基金管理人保存协议</w:t>
      </w:r>
      <w:r w:rsidR="00F87B08" w:rsidRPr="003E5769">
        <w:rPr>
          <w:rFonts w:ascii="宋体" w:hAnsi="宋体" w:hint="eastAsia"/>
          <w:sz w:val="24"/>
        </w:rPr>
        <w:t>原件</w:t>
      </w:r>
      <w:r w:rsidRPr="003E5769">
        <w:rPr>
          <w:rFonts w:ascii="宋体" w:hAnsi="宋体" w:hint="eastAsia"/>
          <w:sz w:val="24"/>
        </w:rPr>
        <w:t>。</w:t>
      </w:r>
    </w:p>
    <w:p w14:paraId="3969A03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（六）其他账户的开设和管理</w:t>
      </w:r>
    </w:p>
    <w:p w14:paraId="2434436F" w14:textId="77777777" w:rsidR="008B1CBB" w:rsidRPr="003E5769" w:rsidRDefault="00C627DA" w:rsidP="00837245">
      <w:pPr>
        <w:spacing w:line="360" w:lineRule="auto"/>
        <w:ind w:firstLineChars="200" w:firstLine="480"/>
        <w:rPr>
          <w:rFonts w:ascii="宋体" w:hAnsi="宋体"/>
          <w:sz w:val="24"/>
        </w:rPr>
      </w:pPr>
      <w:r w:rsidRPr="003E5769">
        <w:rPr>
          <w:rFonts w:ascii="宋体" w:hAnsi="宋体" w:hint="eastAsia"/>
          <w:sz w:val="24"/>
        </w:rPr>
        <w:t>1</w:t>
      </w:r>
      <w:r w:rsidR="00837245">
        <w:rPr>
          <w:rFonts w:hint="eastAsia"/>
          <w:sz w:val="24"/>
        </w:rPr>
        <w:t>、</w:t>
      </w:r>
      <w:r w:rsidRPr="003E5769">
        <w:rPr>
          <w:rFonts w:ascii="宋体" w:hAnsi="宋体" w:hint="eastAsia"/>
          <w:sz w:val="24"/>
        </w:rPr>
        <w:t>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40BD0E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37245">
        <w:rPr>
          <w:rFonts w:ascii="宋体" w:hAnsi="宋体" w:hint="eastAsia"/>
          <w:sz w:val="24"/>
        </w:rPr>
        <w:t>、</w:t>
      </w:r>
      <w:r w:rsidRPr="003E5769">
        <w:rPr>
          <w:rFonts w:ascii="宋体" w:hAnsi="宋体" w:hint="eastAsia"/>
          <w:sz w:val="24"/>
        </w:rPr>
        <w:t>法律法规等有关规定对相关账户的开立和管理另有规定的，从其规定办理。</w:t>
      </w:r>
    </w:p>
    <w:p w14:paraId="545A87C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（七）基金财产投资的有关有价凭证等的保管</w:t>
      </w:r>
    </w:p>
    <w:p w14:paraId="3018F222" w14:textId="77777777" w:rsidR="00A07E4E" w:rsidRPr="00A07E4E" w:rsidRDefault="00A07E4E" w:rsidP="00A07E4E">
      <w:pPr>
        <w:spacing w:line="360" w:lineRule="auto"/>
        <w:ind w:firstLineChars="200" w:firstLine="480"/>
        <w:rPr>
          <w:rFonts w:ascii="宋体" w:hAnsi="宋体"/>
          <w:sz w:val="24"/>
        </w:rPr>
      </w:pPr>
      <w:r w:rsidRPr="00A07E4E">
        <w:rPr>
          <w:rFonts w:ascii="宋体" w:hAnsi="宋体"/>
          <w:sz w:val="24"/>
        </w:rPr>
        <w:t>基金财产投资的有关实物证券</w:t>
      </w:r>
      <w:r w:rsidRPr="00A07E4E">
        <w:rPr>
          <w:rFonts w:ascii="宋体" w:hAnsi="宋体" w:hint="eastAsia"/>
          <w:sz w:val="24"/>
        </w:rPr>
        <w:t>、银行定期存款存单等有价凭证</w:t>
      </w:r>
      <w:r w:rsidRPr="00A07E4E">
        <w:rPr>
          <w:rFonts w:ascii="宋体" w:hAnsi="宋体"/>
          <w:sz w:val="24"/>
        </w:rPr>
        <w:t>由</w:t>
      </w:r>
      <w:r w:rsidRPr="00A07E4E">
        <w:rPr>
          <w:rFonts w:ascii="宋体" w:hAnsi="宋体" w:hint="eastAsia"/>
          <w:sz w:val="24"/>
        </w:rPr>
        <w:t>基金管理人或存款银行移交</w:t>
      </w:r>
      <w:r w:rsidRPr="00A07E4E">
        <w:rPr>
          <w:rFonts w:ascii="宋体" w:hAnsi="宋体"/>
          <w:sz w:val="24"/>
        </w:rPr>
        <w:t>基金托管人</w:t>
      </w:r>
      <w:r w:rsidRPr="00A07E4E">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sidRPr="00A07E4E">
        <w:rPr>
          <w:rFonts w:ascii="宋体" w:hAnsi="宋体"/>
          <w:sz w:val="24"/>
        </w:rPr>
        <w:t>。</w:t>
      </w:r>
      <w:r w:rsidRPr="00A07E4E">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sidRPr="00A07E4E">
        <w:rPr>
          <w:rFonts w:ascii="宋体" w:hAnsi="宋体"/>
          <w:sz w:val="24"/>
        </w:rPr>
        <w:t>属于基金托管人实际有效控制下的实物证券在基金托管人保管期间的损坏、灭失，由此产生的责任应由基金托管人承担</w:t>
      </w:r>
      <w:r w:rsidRPr="00A07E4E">
        <w:rPr>
          <w:rFonts w:ascii="宋体" w:hAnsi="宋体" w:hint="eastAsia"/>
          <w:sz w:val="24"/>
        </w:rPr>
        <w:t>。基金</w:t>
      </w:r>
      <w:r w:rsidRPr="00A07E4E">
        <w:rPr>
          <w:rFonts w:ascii="宋体" w:hAnsi="宋体"/>
          <w:sz w:val="24"/>
        </w:rPr>
        <w:t>托管人对</w:t>
      </w:r>
      <w:r w:rsidRPr="00A07E4E">
        <w:rPr>
          <w:rFonts w:ascii="宋体" w:hAnsi="宋体" w:hint="eastAsia"/>
          <w:sz w:val="24"/>
        </w:rPr>
        <w:t>基金</w:t>
      </w:r>
      <w:r w:rsidRPr="00A07E4E">
        <w:rPr>
          <w:rFonts w:ascii="宋体" w:hAnsi="宋体"/>
          <w:sz w:val="24"/>
        </w:rPr>
        <w:t>托管人以外机构实际有效控制的证券不承担保管责任。</w:t>
      </w:r>
    </w:p>
    <w:p w14:paraId="480DC556" w14:textId="77777777" w:rsidR="00754A5D" w:rsidRPr="003E5769" w:rsidRDefault="00C627DA" w:rsidP="003E5769">
      <w:pPr>
        <w:spacing w:line="360" w:lineRule="auto"/>
        <w:ind w:firstLineChars="200" w:firstLine="480"/>
        <w:rPr>
          <w:rFonts w:ascii="宋体" w:hAnsi="宋体"/>
          <w:sz w:val="24"/>
        </w:rPr>
      </w:pPr>
      <w:bookmarkStart w:id="68" w:name="_Toc37159180"/>
      <w:r w:rsidRPr="003E5769">
        <w:rPr>
          <w:rFonts w:ascii="宋体" w:hAnsi="宋体" w:hint="eastAsia"/>
          <w:sz w:val="24"/>
        </w:rPr>
        <w:t>（八）与基金财产有关的重大合同的保管</w:t>
      </w:r>
      <w:bookmarkEnd w:id="68"/>
    </w:p>
    <w:p w14:paraId="53585CEB" w14:textId="77777777" w:rsidR="00754A5D" w:rsidRDefault="00C627DA" w:rsidP="003E5769">
      <w:pPr>
        <w:spacing w:line="360" w:lineRule="auto"/>
        <w:ind w:firstLineChars="200" w:firstLine="480"/>
        <w:rPr>
          <w:rFonts w:ascii="宋体" w:hAnsi="宋体"/>
          <w:sz w:val="24"/>
        </w:rPr>
      </w:pPr>
      <w:r w:rsidRPr="003E5769">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7FF173B1" w14:textId="77777777" w:rsidR="000C42B5" w:rsidRPr="000C42B5" w:rsidRDefault="000C42B5" w:rsidP="000C42B5">
      <w:pPr>
        <w:spacing w:line="360" w:lineRule="auto"/>
        <w:ind w:firstLineChars="200" w:firstLine="480"/>
        <w:rPr>
          <w:rFonts w:ascii="宋体" w:hAnsi="宋体"/>
          <w:sz w:val="24"/>
        </w:rPr>
      </w:pPr>
      <w:r>
        <w:rPr>
          <w:rFonts w:ascii="宋体" w:hAnsi="宋体" w:hint="eastAsia"/>
          <w:sz w:val="24"/>
        </w:rPr>
        <w:t>（九）</w:t>
      </w:r>
      <w:r w:rsidRPr="000C42B5">
        <w:rPr>
          <w:rFonts w:ascii="宋体" w:hAnsi="宋体" w:hint="eastAsia"/>
          <w:sz w:val="24"/>
        </w:rPr>
        <w:t>基金托管人根据有关法律法规的规定及基金合同的约定，对基金管理人选择存款银行进行监督。</w:t>
      </w:r>
    </w:p>
    <w:p w14:paraId="6CF042B6"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583C323B"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hint="eastAsia"/>
          <w:sz w:val="24"/>
        </w:rPr>
        <w:t>本基金投资银行存款应符合如下规定：</w:t>
      </w:r>
    </w:p>
    <w:p w14:paraId="185FF3DA"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1</w:t>
      </w:r>
      <w:r w:rsidRPr="000C42B5">
        <w:rPr>
          <w:rFonts w:ascii="宋体" w:hAnsi="宋体" w:hint="eastAsia"/>
          <w:sz w:val="24"/>
        </w:rPr>
        <w:t>、基金管理人、基金托管人应当与存款银行建立定期对账机制，确保基金银行存款业务账目及核算的真实、准确。</w:t>
      </w:r>
    </w:p>
    <w:p w14:paraId="341AB3AF"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2</w:t>
      </w:r>
      <w:r w:rsidRPr="000C42B5">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F6C10F8"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3</w:t>
      </w:r>
      <w:r w:rsidR="00837245">
        <w:rPr>
          <w:rFonts w:ascii="宋体" w:hAnsi="宋体" w:hint="eastAsia"/>
          <w:sz w:val="24"/>
        </w:rPr>
        <w:t>、</w:t>
      </w:r>
      <w:r w:rsidRPr="000C42B5">
        <w:rPr>
          <w:rFonts w:ascii="宋体" w:hAnsi="宋体" w:hint="eastAsia"/>
          <w:sz w:val="24"/>
        </w:rPr>
        <w:t>基金托管人应加强对基金银行存款业务的监督与核查，严格审查、复核相关协议、账户资料、投资指令、存款证实书等有关文件，切实履行托管职责。</w:t>
      </w:r>
    </w:p>
    <w:p w14:paraId="6FD3F679"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sz w:val="24"/>
        </w:rPr>
        <w:t>4</w:t>
      </w:r>
      <w:r w:rsidR="00837245">
        <w:rPr>
          <w:rFonts w:ascii="宋体" w:hAnsi="宋体" w:hint="eastAsia"/>
          <w:sz w:val="24"/>
        </w:rPr>
        <w:t xml:space="preserve">、 </w:t>
      </w:r>
      <w:r w:rsidRPr="000C42B5">
        <w:rPr>
          <w:rFonts w:ascii="宋体" w:hAnsi="宋体" w:hint="eastAsia"/>
          <w:sz w:val="24"/>
        </w:rPr>
        <w:t>基金管理人与基金托管人在开展基金存款业务时，应严格遵守《基金法》、《运作办法》等有关法律法规，以及国家有关账户管理、利率管理、支付结算等的各项规定。</w:t>
      </w:r>
    </w:p>
    <w:p w14:paraId="31A36DE1" w14:textId="77777777" w:rsidR="000C42B5" w:rsidRPr="000C42B5" w:rsidRDefault="000C42B5" w:rsidP="000C42B5">
      <w:pPr>
        <w:spacing w:line="360" w:lineRule="auto"/>
        <w:ind w:firstLineChars="200" w:firstLine="480"/>
        <w:rPr>
          <w:rFonts w:ascii="宋体" w:hAnsi="宋体"/>
          <w:sz w:val="24"/>
        </w:rPr>
      </w:pPr>
      <w:r w:rsidRPr="000C42B5">
        <w:rPr>
          <w:rFonts w:ascii="宋体" w:hAnsi="宋体" w:hint="eastAsia"/>
          <w:sz w:val="24"/>
        </w:rPr>
        <w:t>基金托管人发现基金管理人在选择存款银行时有违反有关法律法规的规定及基金合同的约定的行为，应及时以电话提示或书面形式通知基金管理人在</w:t>
      </w:r>
      <w:r w:rsidRPr="000C42B5">
        <w:rPr>
          <w:rFonts w:ascii="宋体" w:hAnsi="宋体"/>
          <w:sz w:val="24"/>
        </w:rPr>
        <w:t>10</w:t>
      </w:r>
      <w:r w:rsidRPr="000C42B5">
        <w:rPr>
          <w:rFonts w:ascii="宋体" w:hAnsi="宋体" w:hint="eastAsia"/>
          <w:sz w:val="24"/>
        </w:rPr>
        <w:t>个工作日内纠正。基金管理人对基金托管人通知的违规事项未能在</w:t>
      </w:r>
      <w:r w:rsidRPr="000C42B5">
        <w:rPr>
          <w:rFonts w:ascii="宋体" w:hAnsi="宋体"/>
          <w:sz w:val="24"/>
        </w:rPr>
        <w:t>10</w:t>
      </w:r>
      <w:r w:rsidRPr="000C42B5">
        <w:rPr>
          <w:rFonts w:ascii="宋体" w:hAnsi="宋体" w:hint="eastAsia"/>
          <w:sz w:val="24"/>
        </w:rPr>
        <w:t>个工作日内纠正的，基金托管人应报告中国证监会。基金托管人发现基金管理人有重大违规行为，应立即报告中国证监会，同时通知基金管理人在</w:t>
      </w:r>
      <w:r w:rsidRPr="000C42B5">
        <w:rPr>
          <w:rFonts w:ascii="宋体" w:hAnsi="宋体"/>
          <w:sz w:val="24"/>
        </w:rPr>
        <w:t>10</w:t>
      </w:r>
      <w:r w:rsidRPr="000C42B5">
        <w:rPr>
          <w:rFonts w:ascii="宋体" w:hAnsi="宋体" w:hint="eastAsia"/>
          <w:sz w:val="24"/>
        </w:rPr>
        <w:t>个工作日内纠正或拒绝结算，若基金管理人拒不执行造成基金财产的损失，基金托管人不承担任何责任。</w:t>
      </w:r>
    </w:p>
    <w:p w14:paraId="65BB1632" w14:textId="77777777" w:rsidR="00754A5D" w:rsidRPr="003E5769" w:rsidRDefault="00754A5D" w:rsidP="00EE14A8">
      <w:pPr>
        <w:spacing w:line="360" w:lineRule="auto"/>
        <w:rPr>
          <w:rFonts w:ascii="宋体" w:hAnsi="宋体"/>
          <w:sz w:val="24"/>
        </w:rPr>
      </w:pPr>
    </w:p>
    <w:p w14:paraId="554F649D"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283"/>
        <w:jc w:val="center"/>
        <w:rPr>
          <w:rFonts w:asciiTheme="majorEastAsia" w:eastAsiaTheme="majorEastAsia" w:hAnsiTheme="majorEastAsia"/>
          <w:sz w:val="30"/>
          <w:szCs w:val="30"/>
        </w:rPr>
      </w:pPr>
      <w:bookmarkStart w:id="69" w:name="_Toc123626172"/>
      <w:bookmarkStart w:id="70" w:name="_Toc124749230"/>
      <w:bookmarkStart w:id="71" w:name="_Toc124749941"/>
      <w:bookmarkStart w:id="72" w:name="_Toc125361078"/>
      <w:bookmarkStart w:id="73" w:name="_Toc140002341"/>
      <w:bookmarkStart w:id="74" w:name="_Toc283383019"/>
      <w:bookmarkStart w:id="75" w:name="_Toc290284048"/>
      <w:bookmarkStart w:id="76" w:name="_Toc474329164"/>
      <w:r w:rsidRPr="00EE14A8">
        <w:rPr>
          <w:rFonts w:asciiTheme="majorEastAsia" w:eastAsiaTheme="majorEastAsia" w:hAnsiTheme="majorEastAsia" w:hint="eastAsia"/>
          <w:sz w:val="30"/>
          <w:szCs w:val="30"/>
        </w:rPr>
        <w:t>六、</w:t>
      </w:r>
      <w:r w:rsidR="00C627DA" w:rsidRPr="00EE14A8">
        <w:rPr>
          <w:rFonts w:asciiTheme="majorEastAsia" w:eastAsiaTheme="majorEastAsia" w:hAnsiTheme="majorEastAsia" w:hint="eastAsia"/>
          <w:sz w:val="30"/>
          <w:szCs w:val="30"/>
        </w:rPr>
        <w:t>指令的发送、确认和执行</w:t>
      </w:r>
      <w:bookmarkEnd w:id="69"/>
      <w:bookmarkEnd w:id="70"/>
      <w:bookmarkEnd w:id="71"/>
      <w:bookmarkEnd w:id="72"/>
      <w:bookmarkEnd w:id="73"/>
      <w:bookmarkEnd w:id="74"/>
      <w:bookmarkEnd w:id="75"/>
      <w:bookmarkEnd w:id="76"/>
    </w:p>
    <w:p w14:paraId="61D3BCD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基金管理人在运用基金财产时向基金托管人发送资金划拨及其他款项付款指令，基金托管人执行基金管理人的指令、办理基金名下的资金往来等有关事项。</w:t>
      </w:r>
    </w:p>
    <w:p w14:paraId="12FF795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（一）基金管理人对发送指令人员的书面授权</w:t>
      </w:r>
    </w:p>
    <w:p w14:paraId="6DDEC92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基金管理人应指定专人向基金托管人发送指令。</w:t>
      </w:r>
    </w:p>
    <w:p w14:paraId="16D7F97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 xml:space="preserve">、 </w:t>
      </w:r>
      <w:r w:rsidRPr="003E5769">
        <w:rPr>
          <w:rFonts w:ascii="宋体" w:hAnsi="宋体" w:hint="eastAsia"/>
          <w:sz w:val="24"/>
        </w:rPr>
        <w:t>基金管理人应向基金托管人提供书面授权文件，内容包括被授权人名单、预留印鉴及被授权人签字样本，授权文件应注明被授权人相应的权限。</w:t>
      </w:r>
    </w:p>
    <w:p w14:paraId="768A46D5" w14:textId="77777777" w:rsidR="00754A5D" w:rsidRPr="00A07E4E"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托管人在收到授权文件原件并在当日经电话确认后，授权文件即生效。如果授权文件中载明具体生效时间的，该生效时间不得早于基金托管人收到授权文件并经电话确认的时点。如早于，则以基金托管人收到授权文件并经电话确认的时点为授权文件的生效时间。</w:t>
      </w:r>
      <w:r w:rsidR="00A07E4E">
        <w:rPr>
          <w:rFonts w:ascii="宋体" w:hAnsi="宋体" w:hint="eastAsia"/>
          <w:sz w:val="24"/>
        </w:rPr>
        <w:t>在授权文件原件送达之前，基金托管人按照授权文件传真件内容执行有关业务，若由于基金管理人原因导致授权文件原件</w:t>
      </w:r>
      <w:r w:rsidR="00A07E4E" w:rsidRPr="00A07E4E">
        <w:rPr>
          <w:rFonts w:ascii="宋体" w:hAnsi="宋体" w:hint="eastAsia"/>
          <w:sz w:val="24"/>
        </w:rPr>
        <w:t>与传真件内容不同，以</w:t>
      </w:r>
      <w:r w:rsidR="00A07E4E">
        <w:rPr>
          <w:rFonts w:ascii="宋体" w:hAnsi="宋体" w:hint="eastAsia"/>
          <w:sz w:val="24"/>
        </w:rPr>
        <w:t>基金</w:t>
      </w:r>
      <w:r w:rsidR="00A07E4E" w:rsidRPr="00A07E4E">
        <w:rPr>
          <w:rFonts w:ascii="宋体" w:hAnsi="宋体" w:hint="eastAsia"/>
          <w:sz w:val="24"/>
        </w:rPr>
        <w:t>托管人收到的已生效的传真件为准。</w:t>
      </w:r>
      <w:r w:rsidR="00A07E4E">
        <w:rPr>
          <w:rFonts w:ascii="宋体" w:hAnsi="宋体" w:hint="eastAsia"/>
          <w:sz w:val="24"/>
        </w:rPr>
        <w:t>基金</w:t>
      </w:r>
      <w:r w:rsidR="00A07E4E" w:rsidRPr="00A07E4E">
        <w:rPr>
          <w:rFonts w:ascii="宋体" w:hAnsi="宋体" w:hint="eastAsia"/>
          <w:bCs/>
          <w:sz w:val="24"/>
        </w:rPr>
        <w:t>管理人在发送划款指令后与</w:t>
      </w:r>
      <w:r w:rsidR="00A07E4E">
        <w:rPr>
          <w:rFonts w:ascii="宋体" w:hAnsi="宋体" w:hint="eastAsia"/>
          <w:bCs/>
          <w:sz w:val="24"/>
        </w:rPr>
        <w:t>基金</w:t>
      </w:r>
      <w:r w:rsidR="00A07E4E" w:rsidRPr="00A07E4E">
        <w:rPr>
          <w:rFonts w:ascii="宋体" w:hAnsi="宋体" w:hint="eastAsia"/>
          <w:bCs/>
          <w:sz w:val="24"/>
        </w:rPr>
        <w:t>托管人以录音电话的方式进行确认。划款指令以托管人电话确认该投资指令已成功接收之时视为送达托管人。对于依照“授权</w:t>
      </w:r>
      <w:r w:rsidR="00A07E4E">
        <w:rPr>
          <w:rFonts w:ascii="宋体" w:hAnsi="宋体" w:hint="eastAsia"/>
          <w:bCs/>
          <w:sz w:val="24"/>
        </w:rPr>
        <w:t>文件</w:t>
      </w:r>
      <w:r w:rsidR="00A07E4E" w:rsidRPr="00A07E4E">
        <w:rPr>
          <w:rFonts w:ascii="宋体" w:hAnsi="宋体" w:hint="eastAsia"/>
          <w:bCs/>
          <w:sz w:val="24"/>
        </w:rPr>
        <w:t>”发出的划款指令，管理人不得否认其效力。</w:t>
      </w:r>
    </w:p>
    <w:p w14:paraId="31CC5C3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基金管理人和基金托管人对授权文件负有保密义务，其内容不得向被授权人及相关操作人员以外的任何人泄露。但法律法规规定或有权机关要求的除外。</w:t>
      </w:r>
    </w:p>
    <w:p w14:paraId="07FA166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（二）指令的内容</w:t>
      </w:r>
    </w:p>
    <w:p w14:paraId="203B1DC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指令包括付款指令以及其他资金划拨指令等。</w:t>
      </w:r>
    </w:p>
    <w:p w14:paraId="16F22E64" w14:textId="77777777" w:rsidR="00886A2C" w:rsidRPr="003E5769" w:rsidRDefault="00C627DA" w:rsidP="00886A2C">
      <w:pPr>
        <w:pStyle w:val="12"/>
        <w:spacing w:line="360" w:lineRule="auto"/>
        <w:ind w:firstLineChars="0" w:firstLine="480"/>
        <w:rPr>
          <w:color w:val="000000"/>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基金管理人发给基金托管人的指令应写明款项事由、支付时间、到账时间、金额、账户</w:t>
      </w:r>
      <w:r w:rsidR="00500703" w:rsidRPr="003E5769">
        <w:rPr>
          <w:rFonts w:ascii="宋体" w:hAnsi="宋体" w:hint="eastAsia"/>
          <w:sz w:val="24"/>
        </w:rPr>
        <w:t>、收款方</w:t>
      </w:r>
      <w:r w:rsidR="004B29EC" w:rsidRPr="003E5769">
        <w:rPr>
          <w:rFonts w:ascii="宋体" w:hAnsi="宋体" w:hint="eastAsia"/>
          <w:sz w:val="24"/>
        </w:rPr>
        <w:t>开户行</w:t>
      </w:r>
      <w:r w:rsidR="00AF7B9A" w:rsidRPr="003E5769">
        <w:rPr>
          <w:rFonts w:ascii="宋体" w:hAnsi="宋体" w:hint="eastAsia"/>
          <w:sz w:val="24"/>
        </w:rPr>
        <w:t>、</w:t>
      </w:r>
      <w:r w:rsidR="00500703" w:rsidRPr="003E5769">
        <w:rPr>
          <w:rFonts w:ascii="宋体" w:hAnsi="宋体" w:hint="eastAsia"/>
          <w:sz w:val="24"/>
        </w:rPr>
        <w:t>大额支付行号</w:t>
      </w:r>
      <w:r w:rsidRPr="003E5769">
        <w:rPr>
          <w:rFonts w:ascii="宋体" w:hAnsi="宋体" w:hint="eastAsia"/>
          <w:sz w:val="24"/>
        </w:rPr>
        <w:t>等，加盖预留印鉴并由被授权人签字。</w:t>
      </w:r>
      <w:r w:rsidR="00886A2C" w:rsidRPr="003E5769">
        <w:rPr>
          <w:color w:val="000000"/>
          <w:sz w:val="24"/>
        </w:rPr>
        <w:t>由于</w:t>
      </w:r>
      <w:r w:rsidR="00886A2C" w:rsidRPr="003E5769">
        <w:rPr>
          <w:rFonts w:hint="eastAsia"/>
          <w:color w:val="000000"/>
          <w:sz w:val="24"/>
        </w:rPr>
        <w:t>基金</w:t>
      </w:r>
      <w:r w:rsidR="00886A2C" w:rsidRPr="003E5769">
        <w:rPr>
          <w:color w:val="000000"/>
          <w:sz w:val="24"/>
        </w:rPr>
        <w:t>管理人</w:t>
      </w:r>
      <w:r w:rsidR="00886A2C" w:rsidRPr="003E5769">
        <w:rPr>
          <w:rFonts w:hint="eastAsia"/>
          <w:color w:val="000000"/>
          <w:sz w:val="24"/>
        </w:rPr>
        <w:t>划款</w:t>
      </w:r>
      <w:r w:rsidR="00906EE0" w:rsidRPr="003E5769">
        <w:rPr>
          <w:color w:val="000000"/>
          <w:sz w:val="24"/>
        </w:rPr>
        <w:t>指令要素不全导致资金未能及时成功划付所造成的损失，</w:t>
      </w:r>
      <w:r w:rsidR="00906EE0" w:rsidRPr="003E5769">
        <w:rPr>
          <w:rFonts w:hint="eastAsia"/>
          <w:color w:val="000000"/>
          <w:sz w:val="24"/>
        </w:rPr>
        <w:t>基金</w:t>
      </w:r>
      <w:r w:rsidR="00886A2C" w:rsidRPr="003E5769">
        <w:rPr>
          <w:color w:val="000000"/>
          <w:sz w:val="24"/>
        </w:rPr>
        <w:t>托管人不承担任何责任。</w:t>
      </w:r>
      <w:r w:rsidR="00886A2C" w:rsidRPr="003E5769">
        <w:rPr>
          <w:color w:val="000000"/>
          <w:sz w:val="24"/>
        </w:rPr>
        <w:t>  </w:t>
      </w:r>
    </w:p>
    <w:p w14:paraId="63EA76A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（三）指令的发送、确认及执行的时间和程序</w:t>
      </w:r>
    </w:p>
    <w:p w14:paraId="34D7246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指令的发送</w:t>
      </w:r>
    </w:p>
    <w:p w14:paraId="3C9CA30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基金管理人发送指令应采用传真方式或双方协商一致的其他方式。</w:t>
      </w:r>
    </w:p>
    <w:p w14:paraId="6026A63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按照法律法规和《基金合同》的规定，在其合法的经营权限和交易权限内发送指令；被授权人应严格按照其授权权限发送指令。对于被授权人依约定程序发出的指令，基金管理人不得否认其效力。但如果基金管理人已经撤销或更改对交易指令发送人员的授权，并且基金托管人根据本协议确认后，则对于此后该交易指令发送人员无权发送的指令，或超权限发送的指令，基金管理人不承担责任，授权已更改但未经基金托管人确认的情况除外。</w:t>
      </w:r>
    </w:p>
    <w:p w14:paraId="45C497E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指令发出后，基金管理人应及时以电话方式向基金托管人确认。</w:t>
      </w:r>
    </w:p>
    <w:p w14:paraId="22044AA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基金管理人应在交易结束后将银行间同业市场债券交易成交单加盖印章后及时传真给基金托管人，并电话确认。</w:t>
      </w:r>
    </w:p>
    <w:p w14:paraId="19B13C1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对于要求当天到账的指令，</w:t>
      </w:r>
      <w:r w:rsidR="0028167E" w:rsidRPr="003E5769">
        <w:rPr>
          <w:rFonts w:ascii="宋体" w:hAnsi="宋体" w:hint="eastAsia"/>
          <w:sz w:val="24"/>
        </w:rPr>
        <w:t>基金管理人</w:t>
      </w:r>
      <w:r w:rsidRPr="003E5769">
        <w:rPr>
          <w:rFonts w:ascii="宋体" w:hAnsi="宋体" w:hint="eastAsia"/>
          <w:sz w:val="24"/>
        </w:rPr>
        <w:t>必须在当天</w:t>
      </w:r>
      <w:r w:rsidRPr="003E5769">
        <w:rPr>
          <w:rFonts w:ascii="宋体" w:hAnsi="宋体"/>
          <w:sz w:val="24"/>
        </w:rPr>
        <w:t>15</w:t>
      </w:r>
      <w:r w:rsidRPr="003E5769">
        <w:rPr>
          <w:rFonts w:ascii="宋体" w:hAnsi="宋体" w:hint="eastAsia"/>
          <w:sz w:val="24"/>
        </w:rPr>
        <w:t>:</w:t>
      </w:r>
      <w:r w:rsidRPr="003E5769">
        <w:rPr>
          <w:rFonts w:ascii="宋体" w:hAnsi="宋体"/>
          <w:sz w:val="24"/>
        </w:rPr>
        <w:t>30</w:t>
      </w:r>
      <w:r w:rsidRPr="003E5769">
        <w:rPr>
          <w:rFonts w:ascii="宋体" w:hAnsi="宋体" w:hint="eastAsia"/>
          <w:sz w:val="24"/>
        </w:rPr>
        <w:t>前向基金托管人发送，</w:t>
      </w:r>
      <w:r w:rsidRPr="003E5769">
        <w:rPr>
          <w:rFonts w:ascii="宋体" w:hAnsi="宋体"/>
          <w:sz w:val="24"/>
        </w:rPr>
        <w:t>15</w:t>
      </w:r>
      <w:r w:rsidRPr="003E5769">
        <w:rPr>
          <w:rFonts w:ascii="宋体" w:hAnsi="宋体" w:hint="eastAsia"/>
          <w:sz w:val="24"/>
        </w:rPr>
        <w:t>:</w:t>
      </w:r>
      <w:r w:rsidRPr="003E5769">
        <w:rPr>
          <w:rFonts w:ascii="宋体" w:hAnsi="宋体"/>
          <w:sz w:val="24"/>
        </w:rPr>
        <w:t>30</w:t>
      </w:r>
      <w:r w:rsidRPr="003E5769">
        <w:rPr>
          <w:rFonts w:ascii="宋体" w:hAnsi="宋体" w:hint="eastAsia"/>
          <w:sz w:val="24"/>
        </w:rPr>
        <w:t>之后发送的，基金托管人尽力执行，但不能保证划账成功。如果要求当天某一时点到账的指令，则指令需要</w:t>
      </w:r>
      <w:r w:rsidR="00302901">
        <w:rPr>
          <w:rFonts w:ascii="宋体" w:hAnsi="宋体" w:hint="eastAsia"/>
          <w:sz w:val="24"/>
        </w:rPr>
        <w:t>至少</w:t>
      </w:r>
      <w:r w:rsidRPr="003E5769">
        <w:rPr>
          <w:rFonts w:ascii="宋体" w:hAnsi="宋体" w:hint="eastAsia"/>
          <w:sz w:val="24"/>
        </w:rPr>
        <w:t>提前</w:t>
      </w:r>
      <w:r w:rsidRPr="003E5769">
        <w:rPr>
          <w:rFonts w:ascii="宋体" w:hAnsi="宋体"/>
          <w:sz w:val="24"/>
        </w:rPr>
        <w:t>2</w:t>
      </w:r>
      <w:r w:rsidRPr="003E5769">
        <w:rPr>
          <w:rFonts w:ascii="宋体" w:hAnsi="宋体" w:hint="eastAsia"/>
          <w:sz w:val="24"/>
        </w:rPr>
        <w:t>个工作小时发送，并</w:t>
      </w:r>
      <w:r w:rsidR="00AF7B9A" w:rsidRPr="003E5769">
        <w:rPr>
          <w:rFonts w:ascii="宋体" w:hAnsi="宋体" w:hint="eastAsia"/>
          <w:sz w:val="24"/>
        </w:rPr>
        <w:t>需要</w:t>
      </w:r>
      <w:r w:rsidRPr="003E5769">
        <w:rPr>
          <w:rFonts w:ascii="宋体" w:hAnsi="宋体" w:hint="eastAsia"/>
          <w:sz w:val="24"/>
        </w:rPr>
        <w:t>相关付款条件已经具备。基金托管人将视付款条件具备时为指令送达时间。由基金管理人的原因造成的指令传输不及时、未能留出足够的划款时间，未准备足够资金，致使资金未能及时到账所造成的损失由基金管理人承担。</w:t>
      </w:r>
    </w:p>
    <w:p w14:paraId="3F5C150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指令的确认</w:t>
      </w:r>
    </w:p>
    <w:p w14:paraId="4A9E937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应指定专人接收基金管理人的指令，预先通知基金管理人其名单，并与基金管理人商定指令发送和接收方式。指令到达基金托管人后，基金托管人应指定专人根据基金管理人提供的授权文件进行表面相符的形式审查，及时审慎验证有关内容及印鉴，基金托管人对指令的真实性不承担责任。如有疑问必须及时通知基金管理人。</w:t>
      </w:r>
    </w:p>
    <w:p w14:paraId="408D113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指令的时间和执行</w:t>
      </w:r>
    </w:p>
    <w:p w14:paraId="7EDAD0B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基金托管人对指令验证后，应及时办理。指令执行完毕后，基金托管人应及时通知基金管理人。</w:t>
      </w:r>
    </w:p>
    <w:p w14:paraId="2B85AC8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向基金托管人下达指令时，应确保托管资金专门账户有足够的资金余额，对基金管理人在没有充足资金的情况下向基金托管人发出的指令，基金托管人可不予执行，但应立即通知基金管理人，由基金管理人审核、查明原因，出具书面文件确认此交易指令无效。基金托管人不承担因未执行该指令造成损失的责任。</w:t>
      </w:r>
    </w:p>
    <w:p w14:paraId="4237E1B3" w14:textId="77777777" w:rsidR="00FC69C9" w:rsidRPr="003E5769" w:rsidRDefault="00FC69C9" w:rsidP="003E5769">
      <w:pPr>
        <w:spacing w:line="360" w:lineRule="auto"/>
        <w:ind w:firstLineChars="200" w:firstLine="480"/>
        <w:rPr>
          <w:rFonts w:ascii="宋体" w:hAnsi="宋体"/>
          <w:sz w:val="24"/>
        </w:rPr>
      </w:pPr>
      <w:r w:rsidRPr="003E5769">
        <w:rPr>
          <w:rFonts w:ascii="宋体" w:hAnsi="宋体" w:hint="eastAsia"/>
          <w:sz w:val="24"/>
        </w:rPr>
        <w:t>基金托管人有权要求基金管理人提供相关交易凭证、合同或其他有效会计资料，以确保基金托管人有足够的资料来判断指令的有效性。基金管理人应保证所提供的文件资料的真实、有效、完整、准确、合法，没有任何重大遗漏或误导；基金托管人对此类文件资料仅进行形式审查，对其真实性和有效性不作实质性判断，不承担任何责任。</w:t>
      </w:r>
    </w:p>
    <w:p w14:paraId="74DA6E2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（四）基金管理人发送错误指令的情形和处理程序</w:t>
      </w:r>
    </w:p>
    <w:p w14:paraId="7AC013F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基金管理人发送错误指令的情形包括指令违反法律法规和《基金合同》，指令发送人员无权或超越权限发送指令。</w:t>
      </w:r>
    </w:p>
    <w:p w14:paraId="35CA260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基金托管人在履行监督职能时，发现基金管理人的指令错误时，有权拒绝执行，并及时通知基金管理人改正。如需撤销指令，基金管理人应出具书面说明，并加盖业务用章。</w:t>
      </w:r>
    </w:p>
    <w:p w14:paraId="2721787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（五）基金托管人依照法律法规暂缓、拒绝执行指令的情形和处理程序</w:t>
      </w:r>
    </w:p>
    <w:p w14:paraId="4A164CB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若基金托管人发现基金管理人的指令违反法律法规，或者违反《基金合同》约定的，应当拒绝执行，立即通知基金管理人。</w:t>
      </w:r>
    </w:p>
    <w:p w14:paraId="548A9F4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若基金托管人发现基金管理人依据交易程序已经生效的指令违反法律、行政法规和其他有关规定，或者违反基金合同约定的，应当及时通知基金管理人，由此造成的损失由基金管理人承担。</w:t>
      </w:r>
    </w:p>
    <w:p w14:paraId="650DAF4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（六）基金托管人未按照基金管理人指令执行的处理方法</w:t>
      </w:r>
    </w:p>
    <w:p w14:paraId="590AF98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基金托管人由于自身原因，未按照基金管理人发送的指令执行并对基金财产或投资人造成的直接损失，由基金托管人赔偿由此造成的直接损失。</w:t>
      </w:r>
    </w:p>
    <w:p w14:paraId="1512D69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（七）更换被授权人员的程序</w:t>
      </w:r>
    </w:p>
    <w:p w14:paraId="0EBECA4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更换被授权人、更改或终止对被授权人的授权，应立即将新的授权文件提前1个工作日以传真方式通知基金托管人，并经电话确认后生效，原授权文件同时废止。新的授权文件在传真发出后七个工作日内送达文件正本。被授权人变更通知的正本应与传真内容一致，若有不一致的，以基金托管人收到的传真件为准。新的授权文件生效之后，正本送达之前，基金托管人按照新的授权文件传真件内容执行有关业务，如果新的授权文件正本与传真件内容不同，由此产生的责任由基金管理人承担。</w:t>
      </w:r>
      <w:r w:rsidRPr="003E5769">
        <w:rPr>
          <w:rFonts w:ascii="宋体" w:hAnsi="宋体" w:hint="eastAsia"/>
          <w:color w:val="000000"/>
          <w:sz w:val="24"/>
        </w:rPr>
        <w:t>基金管理人更换被授权人通知生效后，对于已被撤换的人员无权发送的指令，或被改变授权人员超权限发送的指令，基金管理人不承担责任。</w:t>
      </w:r>
      <w:r w:rsidRPr="003E5769">
        <w:rPr>
          <w:rFonts w:ascii="宋体" w:hAnsi="宋体" w:hint="eastAsia"/>
          <w:sz w:val="24"/>
        </w:rPr>
        <w:t>基金托管人更换接受基金管理人指令的人员，应提前1个工作日以传真方式发送基金管理人。基金托管人更改接受基金管理人指令的人员及联系方式自基金管理人电话确认后生效。</w:t>
      </w:r>
    </w:p>
    <w:p w14:paraId="4861D4F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（八）其他事项</w:t>
      </w:r>
    </w:p>
    <w:p w14:paraId="6C33C7C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接收指令时，应对指令的要素是否齐全、印鉴与被授权人是否与预留的授权文件内容相符进行检查，如发现问题，应及时报告基金管理人，基金托管人对执行基金管理人的合法指令对基金财产造成的损失不承担赔偿责任。</w:t>
      </w:r>
    </w:p>
    <w:p w14:paraId="19849C3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基金参与认购未上市债券时，基金管理人应代表本基金与对手方签署相关合同或协议，明确约定债券过户具体事宜。否则，基金管理人需对所认购债券的过户事宜承担相应责任。</w:t>
      </w:r>
    </w:p>
    <w:p w14:paraId="0F69284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503AAD71"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283"/>
        <w:jc w:val="center"/>
        <w:rPr>
          <w:rFonts w:asciiTheme="majorEastAsia" w:eastAsiaTheme="majorEastAsia" w:hAnsiTheme="majorEastAsia"/>
          <w:sz w:val="30"/>
          <w:szCs w:val="30"/>
        </w:rPr>
      </w:pPr>
      <w:bookmarkStart w:id="77" w:name="_Toc466788856"/>
      <w:bookmarkStart w:id="78" w:name="_Toc523829997"/>
      <w:bookmarkStart w:id="79" w:name="_Toc22454451"/>
      <w:bookmarkStart w:id="80" w:name="_Toc48703903"/>
      <w:bookmarkStart w:id="81" w:name="_Toc123626173"/>
      <w:bookmarkStart w:id="82" w:name="_Toc124749231"/>
      <w:bookmarkStart w:id="83" w:name="_Toc124749942"/>
      <w:bookmarkStart w:id="84" w:name="_Toc125361079"/>
      <w:bookmarkStart w:id="85" w:name="_Toc140002342"/>
      <w:bookmarkStart w:id="86" w:name="_Toc283383020"/>
      <w:bookmarkStart w:id="87" w:name="_Toc290284049"/>
      <w:bookmarkStart w:id="88" w:name="_Toc474329165"/>
      <w:r w:rsidRPr="00EE14A8">
        <w:rPr>
          <w:rFonts w:asciiTheme="majorEastAsia" w:eastAsiaTheme="majorEastAsia" w:hAnsiTheme="majorEastAsia" w:hint="eastAsia"/>
          <w:sz w:val="30"/>
          <w:szCs w:val="30"/>
        </w:rPr>
        <w:t>七、</w:t>
      </w:r>
      <w:r w:rsidR="00C627DA" w:rsidRPr="00EE14A8">
        <w:rPr>
          <w:rFonts w:asciiTheme="majorEastAsia" w:eastAsiaTheme="majorEastAsia" w:hAnsiTheme="majorEastAsia" w:hint="eastAsia"/>
          <w:sz w:val="30"/>
          <w:szCs w:val="30"/>
        </w:rPr>
        <w:t>交易及清算交收安排</w:t>
      </w:r>
      <w:bookmarkEnd w:id="77"/>
      <w:bookmarkEnd w:id="78"/>
      <w:bookmarkEnd w:id="79"/>
      <w:bookmarkEnd w:id="80"/>
      <w:bookmarkEnd w:id="81"/>
      <w:bookmarkEnd w:id="82"/>
      <w:bookmarkEnd w:id="83"/>
      <w:bookmarkEnd w:id="84"/>
      <w:bookmarkEnd w:id="85"/>
      <w:bookmarkEnd w:id="86"/>
      <w:bookmarkEnd w:id="87"/>
      <w:bookmarkEnd w:id="88"/>
    </w:p>
    <w:p w14:paraId="761CA1BD" w14:textId="77777777" w:rsidR="00754A5D" w:rsidRPr="003E5769" w:rsidRDefault="00C627DA" w:rsidP="003E5769">
      <w:pPr>
        <w:spacing w:line="360" w:lineRule="auto"/>
        <w:ind w:firstLineChars="200" w:firstLine="480"/>
        <w:rPr>
          <w:rFonts w:ascii="宋体" w:hAnsi="宋体"/>
          <w:sz w:val="24"/>
        </w:rPr>
      </w:pPr>
      <w:bookmarkStart w:id="89" w:name="_Toc123626174"/>
      <w:bookmarkStart w:id="90" w:name="_Toc124749232"/>
      <w:bookmarkStart w:id="91" w:name="_Toc124749943"/>
      <w:r w:rsidRPr="003E5769">
        <w:rPr>
          <w:rFonts w:ascii="宋体" w:hAnsi="宋体" w:hint="eastAsia"/>
          <w:sz w:val="24"/>
        </w:rPr>
        <w:t>（一）选择证券</w:t>
      </w:r>
      <w:r w:rsidR="00C40E15">
        <w:rPr>
          <w:rFonts w:ascii="宋体" w:hAnsi="宋体" w:hint="eastAsia"/>
          <w:sz w:val="24"/>
        </w:rPr>
        <w:t>、期货</w:t>
      </w:r>
      <w:r w:rsidRPr="003E5769">
        <w:rPr>
          <w:rFonts w:ascii="宋体" w:hAnsi="宋体" w:hint="eastAsia"/>
          <w:sz w:val="24"/>
        </w:rPr>
        <w:t>买卖的证券</w:t>
      </w:r>
      <w:r w:rsidR="00C40E15">
        <w:rPr>
          <w:rFonts w:ascii="宋体" w:hAnsi="宋体" w:hint="eastAsia"/>
          <w:sz w:val="24"/>
        </w:rPr>
        <w:t>、期货</w:t>
      </w:r>
      <w:r w:rsidRPr="003E5769">
        <w:rPr>
          <w:rFonts w:ascii="宋体" w:hAnsi="宋体" w:hint="eastAsia"/>
          <w:sz w:val="24"/>
        </w:rPr>
        <w:t>经营机构</w:t>
      </w:r>
    </w:p>
    <w:p w14:paraId="4375B9C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基金管理人负责选择代理本基金证券买卖的证券经营机构。基金管理人和被选择的证券经营机构签订交易单元使用协议，由基金管理人提前通知基金托管人，并在法定信息披露公告中披露有关内容。</w:t>
      </w:r>
    </w:p>
    <w:p w14:paraId="1664291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基金管理人应及时将基金专用交易单元号、佣金费率等基本信息以及变更情况及时以书面形式通知基金托管人。</w:t>
      </w:r>
    </w:p>
    <w:p w14:paraId="1B89E4A6" w14:textId="77777777" w:rsidR="009552B6" w:rsidRDefault="009552B6" w:rsidP="009552B6">
      <w:pPr>
        <w:spacing w:line="360" w:lineRule="auto"/>
        <w:ind w:firstLineChars="200" w:firstLine="480"/>
        <w:rPr>
          <w:rFonts w:ascii="宋体" w:hAnsi="宋体"/>
          <w:sz w:val="24"/>
        </w:rPr>
      </w:pPr>
      <w:r w:rsidRPr="009552B6">
        <w:rPr>
          <w:rFonts w:ascii="宋体" w:hAnsi="宋体" w:hint="eastAsia"/>
          <w:sz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14:paraId="1415871A" w14:textId="77777777" w:rsidR="00754A5D" w:rsidRPr="003E5769" w:rsidRDefault="00C627DA" w:rsidP="009552B6">
      <w:pPr>
        <w:spacing w:line="360" w:lineRule="auto"/>
        <w:ind w:firstLineChars="200" w:firstLine="480"/>
        <w:rPr>
          <w:rFonts w:ascii="宋体" w:hAnsi="宋体"/>
          <w:sz w:val="24"/>
        </w:rPr>
      </w:pPr>
      <w:r w:rsidRPr="003E5769">
        <w:rPr>
          <w:rFonts w:ascii="宋体" w:hAnsi="宋体" w:hint="eastAsia"/>
          <w:sz w:val="24"/>
        </w:rPr>
        <w:t>（二）基金投资证券后的清算交收安排</w:t>
      </w:r>
    </w:p>
    <w:p w14:paraId="18ECBF46" w14:textId="77777777" w:rsidR="00754A5D"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清算与交割</w:t>
      </w:r>
    </w:p>
    <w:p w14:paraId="4D729734" w14:textId="77777777" w:rsidR="00A07E4E" w:rsidRPr="00A07E4E" w:rsidRDefault="00A07E4E" w:rsidP="003E5769">
      <w:pPr>
        <w:spacing w:line="360" w:lineRule="auto"/>
        <w:ind w:firstLineChars="200" w:firstLine="480"/>
        <w:rPr>
          <w:rFonts w:ascii="宋体" w:hAnsi="宋体"/>
          <w:sz w:val="24"/>
        </w:rPr>
      </w:pPr>
      <w:r>
        <w:rPr>
          <w:rFonts w:ascii="宋体" w:hAnsi="宋体" w:hint="eastAsia"/>
          <w:sz w:val="24"/>
        </w:rPr>
        <w:t>基金托管人、基金</w:t>
      </w:r>
      <w:r w:rsidRPr="00A07E4E">
        <w:rPr>
          <w:rFonts w:ascii="宋体" w:hAnsi="宋体" w:hint="eastAsia"/>
          <w:sz w:val="24"/>
        </w:rPr>
        <w:t>管理人应共同遵守中登公司制定</w:t>
      </w:r>
      <w:r w:rsidRPr="00A07E4E">
        <w:rPr>
          <w:rFonts w:ascii="宋体" w:hAnsi="宋体"/>
          <w:sz w:val="24"/>
        </w:rPr>
        <w:t>的相关</w:t>
      </w:r>
      <w:r w:rsidRPr="00A07E4E">
        <w:rPr>
          <w:rFonts w:ascii="宋体" w:hAnsi="宋体" w:hint="eastAsia"/>
          <w:sz w:val="24"/>
        </w:rPr>
        <w:t>业务</w:t>
      </w:r>
      <w:r w:rsidRPr="00A07E4E">
        <w:rPr>
          <w:rFonts w:ascii="宋体" w:hAnsi="宋体"/>
          <w:sz w:val="24"/>
        </w:rPr>
        <w:t>规则和规定</w:t>
      </w:r>
      <w:r w:rsidRPr="00A07E4E">
        <w:rPr>
          <w:rFonts w:ascii="宋体" w:hAnsi="宋体" w:hint="eastAsia"/>
          <w:sz w:val="24"/>
        </w:rPr>
        <w:t>，该等规则和规定自动成为本款规定的内容。</w:t>
      </w:r>
      <w:r>
        <w:rPr>
          <w:rFonts w:ascii="宋体" w:hAnsi="宋体" w:hint="eastAsia"/>
          <w:sz w:val="24"/>
        </w:rPr>
        <w:t>基金</w:t>
      </w:r>
      <w:r w:rsidRPr="00A07E4E">
        <w:rPr>
          <w:rFonts w:ascii="宋体" w:hAnsi="宋体" w:hint="eastAsia"/>
          <w:sz w:val="24"/>
        </w:rPr>
        <w:t>管理人在投资前，应充分知晓与理解中登公司针对各类交易品种制定结算业务规则和规定，并遵守</w:t>
      </w:r>
      <w:r>
        <w:rPr>
          <w:rFonts w:ascii="宋体" w:hAnsi="宋体" w:hint="eastAsia"/>
          <w:sz w:val="24"/>
        </w:rPr>
        <w:t>基金</w:t>
      </w:r>
      <w:r w:rsidRPr="00A07E4E">
        <w:rPr>
          <w:rFonts w:ascii="宋体" w:hAnsi="宋体" w:hint="eastAsia"/>
          <w:sz w:val="24"/>
        </w:rPr>
        <w:t>托管人为履行特别结算参与人的义务所制定的业务规则与规定。</w:t>
      </w:r>
    </w:p>
    <w:p w14:paraId="401F774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根据《中国证券登记结算有限责任公司结算备付金管理办法》，在每月前3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14:paraId="122F293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基金托管人负责基金买卖证券的清算交收。场内资金结算由基金托管人根据中国证券登记结算有限责任公司结算数据办理；场外资金汇划由基金托管人根据基金管理人的交易划款指令具体办理。</w:t>
      </w:r>
    </w:p>
    <w:p w14:paraId="364D280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如果因为基金托管人自身原因在清算上造成基金财产的损失，应由基金托管人负责赔偿；如果因为基金管理人未事先通知基金托管人增加交易单元等事宜，致使基金托管人接收数据不完整，造成清算差错的责任由基金管理人承担；如果因为基金管理人未事先通知需要单独结算的交易，造成基金资产损失的由基金管理人承担；如果由于基金管理人违反市场操作规则的规定进行超买、超卖及质押券欠库等原因造成基金投资清算困难和风险的，基金托管人发现后应立即通知基金管理人，由基金管理人负责解决，由此给基金托管人、本基金和基金托管人托管的其他资产造成的直接损失由基金管理人承担。</w:t>
      </w:r>
    </w:p>
    <w:p w14:paraId="49066B57" w14:textId="77777777" w:rsidR="00754A5D"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基金管理人应采取合理、必要措施，确保T日日终有足够的资金头寸完成 T+1日的投资交易资金结算；如因基金管理人原因导致资金头寸不足，基金管理人应在T+1日上午10：00前补足透支款项，确保资金清算。如果未遵循上述规定备足资金头寸，影响基金资产的清算交收及基金托管人与中国证券登记结算有限公司之间的一级清算，由此给基金托管人、基金资产及基金托管人托管的其他资产造成的直接损失由基金管理人负责。</w:t>
      </w:r>
    </w:p>
    <w:p w14:paraId="1650C2AC" w14:textId="77777777" w:rsidR="00A07E4E" w:rsidRPr="00A07E4E" w:rsidRDefault="00A07E4E" w:rsidP="003E5769">
      <w:pPr>
        <w:spacing w:line="360" w:lineRule="auto"/>
        <w:ind w:firstLineChars="200" w:firstLine="480"/>
        <w:rPr>
          <w:rFonts w:ascii="宋体" w:hAnsi="宋体"/>
          <w:sz w:val="24"/>
        </w:rPr>
      </w:pPr>
      <w:r>
        <w:rPr>
          <w:rFonts w:ascii="宋体" w:hAnsi="宋体" w:hint="eastAsia"/>
          <w:sz w:val="24"/>
        </w:rPr>
        <w:t>如果由于基金</w:t>
      </w:r>
      <w:r w:rsidRPr="00A07E4E">
        <w:rPr>
          <w:rFonts w:ascii="宋体" w:hAnsi="宋体" w:hint="eastAsia"/>
          <w:sz w:val="24"/>
        </w:rPr>
        <w:t>管理人的原因导致</w:t>
      </w:r>
      <w:r>
        <w:rPr>
          <w:rFonts w:ascii="宋体" w:hAnsi="宋体" w:hint="eastAsia"/>
          <w:sz w:val="24"/>
        </w:rPr>
        <w:t>基金</w:t>
      </w:r>
      <w:r w:rsidRPr="00A07E4E">
        <w:rPr>
          <w:rFonts w:ascii="宋体" w:hAnsi="宋体" w:hint="eastAsia"/>
          <w:sz w:val="24"/>
        </w:rPr>
        <w:t>托管人发生证券资金交收违约行为，</w:t>
      </w:r>
      <w:r>
        <w:rPr>
          <w:rFonts w:ascii="宋体" w:hAnsi="宋体" w:hint="eastAsia"/>
          <w:sz w:val="24"/>
        </w:rPr>
        <w:t>基金</w:t>
      </w:r>
      <w:r w:rsidRPr="00A07E4E">
        <w:rPr>
          <w:rFonts w:ascii="宋体" w:hAnsi="宋体" w:hint="eastAsia"/>
          <w:sz w:val="24"/>
        </w:rPr>
        <w:t>托管人有权在电话通知</w:t>
      </w:r>
      <w:r>
        <w:rPr>
          <w:rFonts w:ascii="宋体" w:hAnsi="宋体" w:hint="eastAsia"/>
          <w:sz w:val="24"/>
        </w:rPr>
        <w:t>基金管理人后，在中登公司规定的时点前报告中登公司，申报基金</w:t>
      </w:r>
      <w:r w:rsidRPr="00A07E4E">
        <w:rPr>
          <w:rFonts w:ascii="宋体" w:hAnsi="宋体" w:hint="eastAsia"/>
          <w:sz w:val="24"/>
        </w:rPr>
        <w:t>管理人交易的证券及</w:t>
      </w:r>
      <w:r w:rsidRPr="00A07E4E">
        <w:rPr>
          <w:rFonts w:ascii="宋体" w:hAnsi="宋体"/>
          <w:sz w:val="24"/>
        </w:rPr>
        <w:t>/</w:t>
      </w:r>
      <w:r w:rsidRPr="00A07E4E">
        <w:rPr>
          <w:rFonts w:ascii="宋体" w:hAnsi="宋体" w:hint="eastAsia"/>
          <w:sz w:val="24"/>
        </w:rPr>
        <w:t>或资金暂不交付。违约交收的证券或资金、利息及违约罚金等在规定的时间内得以补足的，中登公司向</w:t>
      </w:r>
      <w:r>
        <w:rPr>
          <w:rFonts w:ascii="宋体" w:hAnsi="宋体" w:hint="eastAsia"/>
          <w:sz w:val="24"/>
        </w:rPr>
        <w:t>基金</w:t>
      </w:r>
      <w:r w:rsidRPr="00A07E4E">
        <w:rPr>
          <w:rFonts w:ascii="宋体" w:hAnsi="宋体" w:hint="eastAsia"/>
          <w:sz w:val="24"/>
        </w:rPr>
        <w:t>托管人交付相应的证券或资金；否则，中登公司将处分相应的证券或资金用以弥补交收违约及违约罚金等，不足部分由中登公司依法继续追偿。</w:t>
      </w:r>
    </w:p>
    <w:p w14:paraId="334900B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根据中国证券登记结算有限责任公司结算规定，基金管理人在进行融资回购业务时，用于融资回购的债券将作为偿还融资回购到期购回款的质押券。如因基金管理人原因造成债券回购交收违约或因折算率变化造成质押欠库，导致中国证券登记结算公司欠库扣款或对质押券进行处置造成的投资风险和损失由基金管理人承担。</w:t>
      </w:r>
    </w:p>
    <w:p w14:paraId="12ACA00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保证基金托管人在执行基金管理人发送的划款指令时，基金托管资金专门账户或资金交收账户(除登记公司收保或冻结资金外)上有充足的资金。基金的资金头寸不足时，基金托管人有权拒绝基金管理人发送的划款指令，并及时通知基金管理人。基金管理人在发送划款指令时应充分考虑基金托管人的划款处理时间。在基金资金头寸充足的情况下，基金托管人对基金管理人符合法律法规、《基金合同》、本协议的指令不得拖延或拒绝执行。</w:t>
      </w:r>
    </w:p>
    <w:p w14:paraId="0385087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实行场内T+0非担保交收的资金清算按照基金托管人的相关规定流程执行。</w:t>
      </w:r>
    </w:p>
    <w:p w14:paraId="21A171E1" w14:textId="77777777" w:rsidR="00A4159F" w:rsidRPr="00A4159F" w:rsidRDefault="00A4159F" w:rsidP="00A4159F">
      <w:pPr>
        <w:spacing w:line="360" w:lineRule="auto"/>
        <w:ind w:firstLineChars="200" w:firstLine="480"/>
        <w:rPr>
          <w:rFonts w:ascii="宋体" w:hAnsi="宋体"/>
          <w:sz w:val="24"/>
        </w:rPr>
      </w:pPr>
      <w:r w:rsidRPr="00A4159F">
        <w:rPr>
          <w:rFonts w:ascii="宋体" w:hAnsi="宋体" w:hint="eastAsia"/>
          <w:sz w:val="24"/>
        </w:rPr>
        <w:t>通过上交所固收平台达成的私募债转让交易告知截止时点为申报当日</w:t>
      </w:r>
      <w:r w:rsidRPr="00A4159F">
        <w:rPr>
          <w:rFonts w:ascii="宋体" w:hAnsi="宋体"/>
          <w:sz w:val="24"/>
        </w:rPr>
        <w:t>15</w:t>
      </w:r>
      <w:r w:rsidRPr="00A4159F">
        <w:rPr>
          <w:rFonts w:ascii="宋体" w:hAnsi="宋体" w:hint="eastAsia"/>
          <w:sz w:val="24"/>
        </w:rPr>
        <w:t>：</w:t>
      </w:r>
      <w:r w:rsidRPr="00A4159F">
        <w:rPr>
          <w:rFonts w:ascii="宋体" w:hAnsi="宋体"/>
          <w:sz w:val="24"/>
        </w:rPr>
        <w:t>00</w:t>
      </w:r>
      <w:r w:rsidRPr="00A4159F">
        <w:rPr>
          <w:rFonts w:ascii="宋体" w:hAnsi="宋体" w:hint="eastAsia"/>
          <w:sz w:val="24"/>
        </w:rPr>
        <w:t>；通过深圳综合协议平台达成的公司债、</w:t>
      </w:r>
      <w:r w:rsidR="009A4663">
        <w:rPr>
          <w:rFonts w:ascii="宋体" w:hAnsi="宋体" w:hint="eastAsia"/>
          <w:sz w:val="24"/>
        </w:rPr>
        <w:t>中小企业</w:t>
      </w:r>
      <w:r w:rsidRPr="00A4159F">
        <w:rPr>
          <w:rFonts w:ascii="宋体" w:hAnsi="宋体" w:hint="eastAsia"/>
          <w:sz w:val="24"/>
        </w:rPr>
        <w:t>私募债转让交易告知时间为申报当日</w:t>
      </w:r>
      <w:r w:rsidRPr="00A4159F">
        <w:rPr>
          <w:rFonts w:ascii="宋体" w:hAnsi="宋体"/>
          <w:sz w:val="24"/>
        </w:rPr>
        <w:t>15:</w:t>
      </w:r>
      <w:r w:rsidRPr="00A4159F">
        <w:rPr>
          <w:rFonts w:ascii="宋体" w:hAnsi="宋体" w:hint="eastAsia"/>
          <w:sz w:val="24"/>
        </w:rPr>
        <w:t>00；其余产品非担保交易告知截止时点为交易当日</w:t>
      </w:r>
      <w:r w:rsidRPr="00A4159F">
        <w:rPr>
          <w:rFonts w:ascii="宋体" w:hAnsi="宋体"/>
          <w:sz w:val="24"/>
        </w:rPr>
        <w:t>1</w:t>
      </w:r>
      <w:r w:rsidRPr="00A4159F">
        <w:rPr>
          <w:rFonts w:ascii="宋体" w:hAnsi="宋体" w:hint="eastAsia"/>
          <w:sz w:val="24"/>
        </w:rPr>
        <w:t>5</w:t>
      </w:r>
      <w:r w:rsidRPr="00A4159F">
        <w:rPr>
          <w:rFonts w:ascii="宋体" w:hAnsi="宋体"/>
          <w:sz w:val="24"/>
        </w:rPr>
        <w:t>:00</w:t>
      </w:r>
      <w:r w:rsidRPr="00A4159F">
        <w:rPr>
          <w:rFonts w:ascii="宋体" w:hAnsi="宋体" w:hint="eastAsia"/>
          <w:sz w:val="24"/>
        </w:rPr>
        <w:t>。如需基金托管人交易当日进行划款的，基金管理人需要在交易当日14：00分前将划款指令发送给基金托管人。</w:t>
      </w:r>
    </w:p>
    <w:p w14:paraId="499A7943" w14:textId="77777777" w:rsidR="00A4159F" w:rsidRPr="00A4159F" w:rsidRDefault="00A4159F" w:rsidP="00A4159F">
      <w:pPr>
        <w:spacing w:line="360" w:lineRule="auto"/>
        <w:ind w:firstLineChars="200" w:firstLine="480"/>
        <w:rPr>
          <w:rFonts w:ascii="宋体" w:hAnsi="宋体"/>
          <w:sz w:val="24"/>
        </w:rPr>
      </w:pPr>
      <w:r w:rsidRPr="00A4159F">
        <w:rPr>
          <w:rFonts w:ascii="宋体" w:hAnsi="宋体" w:hint="eastAsia"/>
          <w:sz w:val="24"/>
        </w:rPr>
        <w:t>参与</w:t>
      </w:r>
      <w:r w:rsidRPr="00A4159F">
        <w:rPr>
          <w:rFonts w:ascii="宋体" w:hAnsi="宋体"/>
          <w:sz w:val="24"/>
        </w:rPr>
        <w:t>T+0</w:t>
      </w:r>
      <w:r w:rsidRPr="00A4159F">
        <w:rPr>
          <w:rFonts w:ascii="宋体" w:hAnsi="宋体" w:hint="eastAsia"/>
          <w:sz w:val="24"/>
        </w:rPr>
        <w:t>交易所非担保交收债券交易的，基金管理人应确有足额头寸用于上述交易，并必须于</w:t>
      </w:r>
      <w:r w:rsidRPr="00A4159F">
        <w:rPr>
          <w:rFonts w:ascii="宋体" w:hAnsi="宋体"/>
          <w:sz w:val="24"/>
        </w:rPr>
        <w:t>T+0</w:t>
      </w:r>
      <w:r w:rsidRPr="00A4159F">
        <w:rPr>
          <w:rFonts w:ascii="宋体" w:hAnsi="宋体" w:hint="eastAsia"/>
          <w:sz w:val="24"/>
        </w:rPr>
        <w:t>日</w:t>
      </w:r>
      <w:r w:rsidRPr="00A4159F">
        <w:rPr>
          <w:rFonts w:ascii="宋体" w:hAnsi="宋体"/>
          <w:sz w:val="24"/>
        </w:rPr>
        <w:t>14</w:t>
      </w:r>
      <w:r w:rsidRPr="00A4159F">
        <w:rPr>
          <w:rFonts w:ascii="宋体" w:hAnsi="宋体" w:hint="eastAsia"/>
          <w:sz w:val="24"/>
        </w:rPr>
        <w:t>时之前出具有效划款指令（含不履约申报申请），并确保指令要素（包括但不限于交收金额、成交编号）与实际交收信息一致。如由于非基金托管人的原因导致</w:t>
      </w:r>
      <w:r w:rsidRPr="00A4159F">
        <w:rPr>
          <w:rFonts w:ascii="宋体" w:hAnsi="宋体"/>
          <w:sz w:val="24"/>
        </w:rPr>
        <w:t>T+0</w:t>
      </w:r>
      <w:r w:rsidRPr="00A4159F">
        <w:rPr>
          <w:rFonts w:ascii="宋体" w:hAnsi="宋体" w:hint="eastAsia"/>
          <w:sz w:val="24"/>
        </w:rPr>
        <w:t>非担保交收失败，由此给基金托管人、资产托管人托管的其他资产组合造成的损失，由基金管理人承担。</w:t>
      </w:r>
    </w:p>
    <w:p w14:paraId="462AE5D7" w14:textId="77777777" w:rsidR="00A4159F" w:rsidRPr="00C90C12" w:rsidRDefault="00A4159F" w:rsidP="003E5769">
      <w:pPr>
        <w:spacing w:line="360" w:lineRule="auto"/>
        <w:ind w:firstLineChars="200" w:firstLine="480"/>
        <w:rPr>
          <w:rFonts w:ascii="宋体" w:hAnsi="宋体"/>
          <w:sz w:val="24"/>
        </w:rPr>
      </w:pPr>
      <w:r w:rsidRPr="00A4159F">
        <w:rPr>
          <w:rFonts w:ascii="宋体" w:hAnsi="宋体" w:hint="eastAsia"/>
          <w:sz w:val="24"/>
        </w:rPr>
        <w:t>如基金管理人在本基金托管账户头寸不足的情况下交易，并最终占用基金托管人所托管其他产品在中国结算公司的备付金而交收成功的，</w:t>
      </w:r>
      <w:r w:rsidR="009A4663">
        <w:rPr>
          <w:rFonts w:ascii="宋体" w:hAnsi="宋体" w:hint="eastAsia"/>
          <w:sz w:val="24"/>
        </w:rPr>
        <w:t>基金</w:t>
      </w:r>
      <w:r w:rsidRPr="00A4159F">
        <w:rPr>
          <w:rFonts w:ascii="宋体" w:hAnsi="宋体" w:hint="eastAsia"/>
          <w:sz w:val="24"/>
        </w:rPr>
        <w:t>管理人应在日终前补足交收款项,并承担可能造成的损失。同时，基金托管人保留根据上海银行间市场同业拆借利率向基金管理人追索利息的权利。</w:t>
      </w:r>
    </w:p>
    <w:p w14:paraId="76C0558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交易记录、资金和证券账目核对的时间和方式</w:t>
      </w:r>
    </w:p>
    <w:p w14:paraId="4B9DEF8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（1）交易记录的核对</w:t>
      </w:r>
    </w:p>
    <w:p w14:paraId="04FA5BE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按日进行交易记录的核对。每日对外披露净值之前，必须保证当天所有实际交易记录与基金会计账簿上的交易记录完全一致。如果实际交易记录与会计账簿记录不一致，造成基金会计核算不完整或不真实，由此导致的损失由基金管理人承担。</w:t>
      </w:r>
    </w:p>
    <w:p w14:paraId="13A50C5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（2）资金账目的核对</w:t>
      </w:r>
    </w:p>
    <w:p w14:paraId="3DD7CB9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资金账目由基金管理人与基金托管人按日核实，账实相符。</w:t>
      </w:r>
    </w:p>
    <w:p w14:paraId="1AA9184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（3）证券账目的核对</w:t>
      </w:r>
    </w:p>
    <w:p w14:paraId="641406E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基金管理人和基金托管人每交易日结束后核对基金证券账目，确保双方账目相符。基金管理人和基金托管人每月月末核对实物证券账目。</w:t>
      </w:r>
    </w:p>
    <w:p w14:paraId="6F5A63F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（三）基金申购和赎回业务处理的基本规定</w:t>
      </w:r>
    </w:p>
    <w:p w14:paraId="79BB2CC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基金份额申购、赎回的确认、清算由基金管理人或其委托的登记机构负责。</w:t>
      </w:r>
    </w:p>
    <w:p w14:paraId="1CB224A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应将每个开放日的申购、赎回、转换开放式基金的数据传送给基金托管人。基金管理人应对传递的申购、赎回、转换开放式基金的数据真实性负责。基金托管人应及时查收申购及转入资金的到账情况并根据基金管理人指令及时划付赎回及转出款项。</w:t>
      </w:r>
    </w:p>
    <w:p w14:paraId="79355B2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基金管理人应保证本基金（或本基金管理人委托）的登记机构每个工作日15:00前向基金托管人发送前一开放日上述有关数据，并保证相关数据的准确、完整。</w:t>
      </w:r>
    </w:p>
    <w:p w14:paraId="0EF6FFB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登记机构应通过与基金托管人建立的加密系统发送有关数据(包括电子数据和盖章生效的纸制清算汇总表)，如因各种原因，该系统无法正常发送，双方可协商解决处理方式。基金管理人向基金托管人发送的数据，双方各自按有关规定保存。</w:t>
      </w:r>
    </w:p>
    <w:p w14:paraId="34BD2F2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96A76">
        <w:rPr>
          <w:rFonts w:ascii="宋体" w:hAnsi="宋体" w:hint="eastAsia"/>
          <w:sz w:val="24"/>
        </w:rPr>
        <w:t>、</w:t>
      </w:r>
      <w:r w:rsidRPr="003E5769">
        <w:rPr>
          <w:rFonts w:ascii="宋体" w:hAnsi="宋体" w:hint="eastAsia"/>
          <w:sz w:val="24"/>
        </w:rPr>
        <w:t>如基金管理人委托其他机构办理本基金的注册登记业务，应保证上述相关事宜按时进行。否则，由基金管理人承担相应的责任。</w:t>
      </w:r>
    </w:p>
    <w:p w14:paraId="58C6C7E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w:t>
      </w:r>
      <w:r w:rsidR="00896A76">
        <w:rPr>
          <w:rFonts w:ascii="宋体" w:hAnsi="宋体" w:hint="eastAsia"/>
          <w:sz w:val="24"/>
        </w:rPr>
        <w:t>、</w:t>
      </w:r>
      <w:r w:rsidRPr="003E5769">
        <w:rPr>
          <w:rFonts w:ascii="宋体" w:hAnsi="宋体" w:hint="eastAsia"/>
          <w:sz w:val="24"/>
        </w:rPr>
        <w:t>关于清算专用账户的设立</w:t>
      </w:r>
    </w:p>
    <w:p w14:paraId="5CF0CA5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为满足申购、赎回及分红资金汇划的需要，由基金管理人开立资金清算的专用账户，该账户由登记机构管理。</w:t>
      </w:r>
    </w:p>
    <w:p w14:paraId="1C8FD72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w:t>
      </w:r>
      <w:r w:rsidR="00896A76">
        <w:rPr>
          <w:rFonts w:ascii="宋体" w:hAnsi="宋体" w:hint="eastAsia"/>
          <w:sz w:val="24"/>
        </w:rPr>
        <w:t>、</w:t>
      </w:r>
      <w:r w:rsidRPr="003E5769">
        <w:rPr>
          <w:rFonts w:ascii="宋体" w:hAnsi="宋体" w:hint="eastAsia"/>
          <w:sz w:val="24"/>
        </w:rPr>
        <w:t>对于基金申购过程中产生的应收款，应由基金管理人负责与有关当事人确定到账日期并通知基金托管人，到账日应收款没有到达托管资金专门账户的，基金托管人应及时通知基金管理人采取措施进行催收，由此造成基金损失的，基金管理人应负责向有关当事人追偿基金的损失。</w:t>
      </w:r>
    </w:p>
    <w:p w14:paraId="553EDC8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8</w:t>
      </w:r>
      <w:r w:rsidR="00896A76">
        <w:rPr>
          <w:rFonts w:ascii="宋体" w:hAnsi="宋体" w:hint="eastAsia"/>
          <w:sz w:val="24"/>
        </w:rPr>
        <w:t>、</w:t>
      </w:r>
      <w:r w:rsidRPr="003E5769">
        <w:rPr>
          <w:rFonts w:ascii="宋体" w:hAnsi="宋体" w:hint="eastAsia"/>
          <w:sz w:val="24"/>
        </w:rPr>
        <w:t>赎回和分红资金划拨规定</w:t>
      </w:r>
    </w:p>
    <w:p w14:paraId="679FC2B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拨付赎回款或进行基金分红时，如托管资金专门账户有足够的资金，基金托管人应按时拨付；因托管资金专门账户没有足够的资金，导致基金托管人不能按时拨付，如系基金管理人的原因造成，责任由基金管理人承担，基金托管人不承担垫款义务。</w:t>
      </w:r>
    </w:p>
    <w:p w14:paraId="76FE013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9</w:t>
      </w:r>
      <w:r w:rsidR="00896A76">
        <w:rPr>
          <w:rFonts w:ascii="宋体" w:hAnsi="宋体" w:hint="eastAsia"/>
          <w:sz w:val="24"/>
        </w:rPr>
        <w:t>、</w:t>
      </w:r>
      <w:r w:rsidRPr="003E5769">
        <w:rPr>
          <w:rFonts w:ascii="宋体" w:hAnsi="宋体" w:hint="eastAsia"/>
          <w:sz w:val="24"/>
        </w:rPr>
        <w:t>资金指令</w:t>
      </w:r>
    </w:p>
    <w:p w14:paraId="09812B7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除申购款项到达托管资金专门账户需双方按约定方式对账外，回购到期付款和与投资有关的付款、赎回和分红资金划拨时，基金管理人需向基金托管人下达指令。</w:t>
      </w:r>
    </w:p>
    <w:p w14:paraId="3B6D4C9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资金指令的格式、内容、发送、接收和确认方式等与投资指令相同。</w:t>
      </w:r>
    </w:p>
    <w:p w14:paraId="6B1F5CC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（四）申赎净额结算</w:t>
      </w:r>
    </w:p>
    <w:p w14:paraId="2D37DD3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资金专门账户与“基金清算账户”间的资金结算遵循“全额清算、净额交收”的原则，每日按照托管资金专门账户应收资金与应付资金的差额来确定托管资金专门账户净应收额或净应付额，以此确定资金交收额。当存在托管资金专门账户净应收额时，基金管理人应在交收日15:00时之前从基金清算账户划往基金托管资金专门账户，基金托管人在资金到账后按约定方式通知基金管理人；当存在托管资金专门账户净应付额时，基金托管人按照基金管理人的划款指令将托管资金专门账户净应付额在交收日14：00前划往基金清算账户，基金托管人在资金划出后立即通知基金管理人，便于基金管理人进行账务管理。</w:t>
      </w:r>
    </w:p>
    <w:p w14:paraId="532D8DF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当存在托管账户净应付额时，如托管资金专门账户有足够的资金，基金托管人应按时拨付；因托管资金专门账户没有足够的资金，导致基金托管人不能按时拨付，基金托管人应及时通知基金管理人，如系基金管理人的原因造成，责任由基金管理人承担，基金托管人不承担垫款义务。</w:t>
      </w:r>
    </w:p>
    <w:p w14:paraId="15AC55E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（五）基金转换</w:t>
      </w:r>
    </w:p>
    <w:p w14:paraId="0F67A36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在本基金与基金管理人管理的其它基金开展转换业务之前，基金管理人应函告基金托管人并就相关事宜进行协商。</w:t>
      </w:r>
    </w:p>
    <w:p w14:paraId="15F5951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基金托管人将根据基金管理人传送的基金转换数据进行账务处理，具体资金清算和数据传递的时间、程序及托管协议当事人承担的权责按基金管理人届时的公告执行。</w:t>
      </w:r>
    </w:p>
    <w:p w14:paraId="096677C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本基金开展基金转换业务应按相关法律法规规定及《基金合同》的约定进行公告。</w:t>
      </w:r>
    </w:p>
    <w:p w14:paraId="3B0E5CB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（六）基金现金分红</w:t>
      </w:r>
    </w:p>
    <w:p w14:paraId="3106EA1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基金管理人确定分红方案通知基金托管人，双方核定后依照《信息披露办法》的有关规定在中国证监会指定媒介上公告并</w:t>
      </w:r>
      <w:r w:rsidRPr="003E5769">
        <w:rPr>
          <w:rFonts w:ascii="宋体" w:hAnsi="宋体"/>
          <w:sz w:val="24"/>
        </w:rPr>
        <w:t>报中国证监会备案</w:t>
      </w:r>
      <w:r w:rsidRPr="003E5769">
        <w:rPr>
          <w:rFonts w:ascii="宋体" w:hAnsi="宋体" w:hint="eastAsia"/>
          <w:sz w:val="24"/>
        </w:rPr>
        <w:t>。</w:t>
      </w:r>
    </w:p>
    <w:p w14:paraId="71501F0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基金托管人和基金管理人对基金分红进行账务处理并核对后，基金管理人向基金托管人发送现金红利的划款指令，基金托管人应及时将资金划入专用账户。</w:t>
      </w:r>
    </w:p>
    <w:p w14:paraId="29C2DD6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基金管理人在下达指令时，应给基金托管人留出必需的划款时间。</w:t>
      </w:r>
    </w:p>
    <w:p w14:paraId="33B4A97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（七）投资银行存款的特别约定</w:t>
      </w:r>
    </w:p>
    <w:p w14:paraId="34D6D78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本基金投资银行存款前，应与基金托管人签署相关补充协议。</w:t>
      </w:r>
    </w:p>
    <w:p w14:paraId="311856C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本基金投资银行存款，必须采用双方认可的方式办理。</w:t>
      </w:r>
    </w:p>
    <w:p w14:paraId="0DC6C5C0" w14:textId="77777777" w:rsidR="00754A5D" w:rsidRPr="003E5769" w:rsidRDefault="00C627DA" w:rsidP="003E5769">
      <w:pPr>
        <w:spacing w:line="360" w:lineRule="auto"/>
        <w:ind w:firstLineChars="200" w:firstLine="480"/>
        <w:jc w:val="left"/>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基金管理人投资银行存款或办理存款支取时，应提前书面通知基金托管人，以便基金托管人有足够的时间履行相应的业务操作程序。</w:t>
      </w:r>
      <w:r w:rsidRPr="003E5769">
        <w:rPr>
          <w:rFonts w:ascii="宋体" w:hAnsi="宋体"/>
          <w:sz w:val="24"/>
        </w:rPr>
        <w:br w:type="page"/>
      </w:r>
    </w:p>
    <w:p w14:paraId="1D9D10F9"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283"/>
        <w:jc w:val="center"/>
        <w:rPr>
          <w:rFonts w:asciiTheme="majorEastAsia" w:eastAsiaTheme="majorEastAsia" w:hAnsiTheme="majorEastAsia"/>
          <w:sz w:val="30"/>
          <w:szCs w:val="30"/>
        </w:rPr>
      </w:pPr>
      <w:bookmarkStart w:id="92" w:name="_Toc125361080"/>
      <w:bookmarkStart w:id="93" w:name="_Toc140002343"/>
      <w:bookmarkStart w:id="94" w:name="_Toc283383021"/>
      <w:bookmarkStart w:id="95" w:name="_Toc290284050"/>
      <w:bookmarkStart w:id="96" w:name="_Toc474329166"/>
      <w:r w:rsidRPr="00EE14A8">
        <w:rPr>
          <w:rFonts w:asciiTheme="majorEastAsia" w:eastAsiaTheme="majorEastAsia" w:hAnsiTheme="majorEastAsia" w:hint="eastAsia"/>
          <w:sz w:val="30"/>
          <w:szCs w:val="30"/>
        </w:rPr>
        <w:t>八、</w:t>
      </w:r>
      <w:r w:rsidR="00C627DA" w:rsidRPr="00EE14A8">
        <w:rPr>
          <w:rFonts w:asciiTheme="majorEastAsia" w:eastAsiaTheme="majorEastAsia" w:hAnsiTheme="majorEastAsia" w:hint="eastAsia"/>
          <w:sz w:val="30"/>
          <w:szCs w:val="30"/>
        </w:rPr>
        <w:t>基金资产净值计算和会计核算</w:t>
      </w:r>
      <w:bookmarkStart w:id="97" w:name="_Toc48703909"/>
      <w:bookmarkEnd w:id="89"/>
      <w:bookmarkEnd w:id="90"/>
      <w:bookmarkEnd w:id="91"/>
      <w:bookmarkEnd w:id="92"/>
      <w:bookmarkEnd w:id="93"/>
      <w:bookmarkEnd w:id="94"/>
      <w:bookmarkEnd w:id="95"/>
      <w:bookmarkEnd w:id="96"/>
    </w:p>
    <w:p w14:paraId="2DA0D91B" w14:textId="77777777" w:rsidR="00754A5D" w:rsidRPr="003E5769" w:rsidRDefault="00C627DA" w:rsidP="003E5769">
      <w:pPr>
        <w:spacing w:line="360" w:lineRule="auto"/>
        <w:ind w:firstLineChars="200" w:firstLine="480"/>
        <w:rPr>
          <w:rFonts w:ascii="宋体" w:hAnsi="宋体"/>
          <w:sz w:val="24"/>
        </w:rPr>
      </w:pPr>
      <w:bookmarkStart w:id="98" w:name="_Toc466788859"/>
      <w:bookmarkStart w:id="99" w:name="_Toc523830000"/>
      <w:bookmarkStart w:id="100" w:name="_Toc22454461"/>
      <w:bookmarkStart w:id="101" w:name="_Toc48703912"/>
      <w:bookmarkEnd w:id="97"/>
      <w:r w:rsidRPr="003E5769">
        <w:rPr>
          <w:rFonts w:ascii="宋体" w:hAnsi="宋体" w:hint="eastAsia"/>
          <w:sz w:val="24"/>
        </w:rPr>
        <w:t>（一）基金资产净值</w:t>
      </w:r>
      <w:r w:rsidR="00AF7B9A" w:rsidRPr="003E5769">
        <w:rPr>
          <w:rFonts w:ascii="宋体" w:hAnsi="宋体" w:hint="eastAsia"/>
          <w:sz w:val="24"/>
        </w:rPr>
        <w:t>、</w:t>
      </w:r>
      <w:r w:rsidR="00FC69C9" w:rsidRPr="003E5769">
        <w:rPr>
          <w:rFonts w:ascii="宋体" w:hAnsi="宋体" w:hint="eastAsia"/>
          <w:sz w:val="24"/>
        </w:rPr>
        <w:t>基金份额净值</w:t>
      </w:r>
      <w:r w:rsidRPr="003E5769">
        <w:rPr>
          <w:rFonts w:ascii="宋体" w:hAnsi="宋体" w:hint="eastAsia"/>
          <w:sz w:val="24"/>
        </w:rPr>
        <w:t>的计算、复核与完成的时间及程序</w:t>
      </w:r>
    </w:p>
    <w:p w14:paraId="0EB5A09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基金资产净值是指基金资产总值减去负债后的金额。</w:t>
      </w:r>
      <w:r w:rsidR="002F4607">
        <w:rPr>
          <w:rFonts w:ascii="宋体" w:hAnsi="宋体" w:hint="eastAsia"/>
          <w:sz w:val="24"/>
        </w:rPr>
        <w:t>各类</w:t>
      </w:r>
      <w:r w:rsidRPr="003E5769">
        <w:rPr>
          <w:rFonts w:ascii="宋体" w:hAnsi="宋体" w:hint="eastAsia"/>
          <w:sz w:val="24"/>
        </w:rPr>
        <w:t>基金份额净值是按照每个</w:t>
      </w:r>
      <w:r w:rsidR="002F4607">
        <w:rPr>
          <w:rFonts w:ascii="宋体" w:hAnsi="宋体" w:hint="eastAsia"/>
          <w:sz w:val="24"/>
        </w:rPr>
        <w:t>工作</w:t>
      </w:r>
      <w:r w:rsidRPr="003E5769">
        <w:rPr>
          <w:rFonts w:ascii="宋体" w:hAnsi="宋体" w:hint="eastAsia"/>
          <w:sz w:val="24"/>
        </w:rPr>
        <w:t>日闭市后，基金资产净值除以当日</w:t>
      </w:r>
      <w:r w:rsidR="002F4607">
        <w:rPr>
          <w:rFonts w:ascii="宋体" w:hAnsi="宋体" w:hint="eastAsia"/>
          <w:sz w:val="24"/>
        </w:rPr>
        <w:t>该类别</w:t>
      </w:r>
      <w:r w:rsidRPr="003E5769">
        <w:rPr>
          <w:rFonts w:ascii="宋体" w:hAnsi="宋体" w:hint="eastAsia"/>
          <w:sz w:val="24"/>
        </w:rPr>
        <w:t>基金</w:t>
      </w:r>
      <w:r w:rsidR="00993124" w:rsidRPr="003E5769">
        <w:rPr>
          <w:rFonts w:ascii="宋体" w:hAnsi="宋体" w:hint="eastAsia"/>
          <w:sz w:val="24"/>
        </w:rPr>
        <w:t>总份额</w:t>
      </w:r>
      <w:r w:rsidRPr="003E5769">
        <w:rPr>
          <w:rFonts w:ascii="宋体" w:hAnsi="宋体" w:hint="eastAsia"/>
          <w:sz w:val="24"/>
        </w:rPr>
        <w:t>余额数量计算。基金份额净值精确到0.00</w:t>
      </w:r>
      <w:r w:rsidR="00F04FAA">
        <w:rPr>
          <w:rFonts w:ascii="宋体" w:hAnsi="宋体" w:hint="eastAsia"/>
          <w:sz w:val="24"/>
        </w:rPr>
        <w:t>0</w:t>
      </w:r>
      <w:r w:rsidRPr="003E5769">
        <w:rPr>
          <w:rFonts w:ascii="宋体" w:hAnsi="宋体" w:hint="eastAsia"/>
          <w:sz w:val="24"/>
        </w:rPr>
        <w:t>1元，小数点后</w:t>
      </w:r>
      <w:r w:rsidR="00993124" w:rsidRPr="003E5769">
        <w:rPr>
          <w:rFonts w:ascii="宋体" w:hAnsi="宋体" w:hint="eastAsia"/>
          <w:sz w:val="24"/>
        </w:rPr>
        <w:t>第</w:t>
      </w:r>
      <w:r w:rsidR="00F04FAA">
        <w:rPr>
          <w:rFonts w:ascii="宋体" w:hAnsi="宋体" w:hint="eastAsia"/>
          <w:sz w:val="24"/>
        </w:rPr>
        <w:t>五</w:t>
      </w:r>
      <w:r w:rsidRPr="003E5769">
        <w:rPr>
          <w:rFonts w:ascii="宋体" w:hAnsi="宋体" w:hint="eastAsia"/>
          <w:sz w:val="24"/>
        </w:rPr>
        <w:t>位四舍五入。法律法规另有规定的，从其规定。</w:t>
      </w:r>
    </w:p>
    <w:p w14:paraId="68DDF0FB" w14:textId="77777777" w:rsidR="00754A5D" w:rsidRPr="003E5769" w:rsidRDefault="002F4607" w:rsidP="003E5769">
      <w:pPr>
        <w:spacing w:line="360" w:lineRule="auto"/>
        <w:ind w:firstLineChars="200" w:firstLine="480"/>
        <w:rPr>
          <w:rFonts w:ascii="宋体" w:hAnsi="宋体"/>
          <w:sz w:val="24"/>
        </w:rPr>
      </w:pPr>
      <w:r>
        <w:rPr>
          <w:rFonts w:ascii="宋体" w:hAnsi="宋体" w:hint="eastAsia"/>
          <w:sz w:val="24"/>
        </w:rPr>
        <w:t>基金管理人</w:t>
      </w:r>
      <w:r w:rsidR="00C627DA" w:rsidRPr="003E5769">
        <w:rPr>
          <w:rFonts w:ascii="宋体" w:hAnsi="宋体" w:hint="eastAsia"/>
          <w:sz w:val="24"/>
        </w:rPr>
        <w:t>每个</w:t>
      </w:r>
      <w:r>
        <w:rPr>
          <w:rFonts w:ascii="宋体" w:hAnsi="宋体" w:hint="eastAsia"/>
          <w:sz w:val="24"/>
        </w:rPr>
        <w:t>工作</w:t>
      </w:r>
      <w:r w:rsidR="00C627DA" w:rsidRPr="003E5769">
        <w:rPr>
          <w:rFonts w:ascii="宋体" w:hAnsi="宋体" w:hint="eastAsia"/>
          <w:sz w:val="24"/>
        </w:rPr>
        <w:t>日计算基金资产净值</w:t>
      </w:r>
      <w:r w:rsidR="00993124" w:rsidRPr="003E5769">
        <w:rPr>
          <w:rFonts w:ascii="宋体" w:hAnsi="宋体" w:hint="eastAsia"/>
          <w:sz w:val="24"/>
        </w:rPr>
        <w:t>、</w:t>
      </w:r>
      <w:r>
        <w:rPr>
          <w:rFonts w:ascii="宋体" w:hAnsi="宋体" w:hint="eastAsia"/>
          <w:sz w:val="24"/>
        </w:rPr>
        <w:t>各类</w:t>
      </w:r>
      <w:r w:rsidR="00C627DA" w:rsidRPr="003E5769">
        <w:rPr>
          <w:rFonts w:ascii="宋体" w:hAnsi="宋体" w:hint="eastAsia"/>
          <w:sz w:val="24"/>
        </w:rPr>
        <w:t>基金份额净值，并按规定公告。</w:t>
      </w:r>
    </w:p>
    <w:p w14:paraId="2572B54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基金管理人应每个</w:t>
      </w:r>
      <w:r w:rsidR="00993124" w:rsidRPr="003E5769">
        <w:rPr>
          <w:rFonts w:ascii="宋体" w:hAnsi="宋体" w:hint="eastAsia"/>
          <w:sz w:val="24"/>
        </w:rPr>
        <w:t>工作</w:t>
      </w:r>
      <w:r w:rsidRPr="003E5769">
        <w:rPr>
          <w:rFonts w:ascii="宋体" w:hAnsi="宋体" w:hint="eastAsia"/>
          <w:sz w:val="24"/>
        </w:rPr>
        <w:t>日对基金资产估值。但基金管理人根据法律法规或《基金合同》的规定暂停估值时除外。基金管理人每个</w:t>
      </w:r>
      <w:r w:rsidR="00993124" w:rsidRPr="003E5769">
        <w:rPr>
          <w:rFonts w:ascii="宋体" w:hAnsi="宋体" w:hint="eastAsia"/>
          <w:sz w:val="24"/>
        </w:rPr>
        <w:t>工作</w:t>
      </w:r>
      <w:r w:rsidRPr="003E5769">
        <w:rPr>
          <w:rFonts w:ascii="宋体" w:hAnsi="宋体" w:hint="eastAsia"/>
          <w:sz w:val="24"/>
        </w:rPr>
        <w:t>日对基金资产估值后，将</w:t>
      </w:r>
      <w:r w:rsidR="002F4607">
        <w:rPr>
          <w:rFonts w:ascii="宋体" w:hAnsi="宋体" w:hint="eastAsia"/>
          <w:sz w:val="24"/>
        </w:rPr>
        <w:t>各类</w:t>
      </w:r>
      <w:r w:rsidRPr="003E5769">
        <w:rPr>
          <w:rFonts w:ascii="宋体" w:hAnsi="宋体" w:hint="eastAsia"/>
          <w:sz w:val="24"/>
        </w:rPr>
        <w:t>基金份额净值发送基金托管人，经基金托管人复核无误后，由基金管理人</w:t>
      </w:r>
      <w:r w:rsidR="002F4607">
        <w:rPr>
          <w:rFonts w:ascii="宋体" w:hAnsi="宋体" w:hint="eastAsia"/>
          <w:sz w:val="24"/>
        </w:rPr>
        <w:t>按规定</w:t>
      </w:r>
      <w:r w:rsidRPr="003E5769">
        <w:rPr>
          <w:rFonts w:ascii="宋体" w:hAnsi="宋体" w:hint="eastAsia"/>
          <w:sz w:val="24"/>
        </w:rPr>
        <w:t>对外公布。</w:t>
      </w:r>
    </w:p>
    <w:p w14:paraId="3CA08A4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（二）基金资产估值方法和特殊情形的处理</w:t>
      </w:r>
    </w:p>
    <w:p w14:paraId="75E5B5C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估值对象</w:t>
      </w:r>
    </w:p>
    <w:p w14:paraId="087CB53F" w14:textId="77777777" w:rsidR="00754A5D" w:rsidRPr="003E5769" w:rsidRDefault="003C35C7" w:rsidP="003E5769">
      <w:pPr>
        <w:spacing w:line="360" w:lineRule="auto"/>
        <w:ind w:firstLineChars="200" w:firstLine="480"/>
        <w:rPr>
          <w:rFonts w:ascii="宋体" w:hAnsi="宋体"/>
          <w:sz w:val="24"/>
        </w:rPr>
      </w:pPr>
      <w:r w:rsidRPr="003C35C7">
        <w:rPr>
          <w:rFonts w:ascii="宋体" w:hAnsi="宋体" w:hint="eastAsia"/>
          <w:sz w:val="24"/>
        </w:rPr>
        <w:t>基金所拥有的股票、权证、债券、</w:t>
      </w:r>
      <w:r w:rsidR="00B016E0">
        <w:rPr>
          <w:rFonts w:ascii="宋体" w:hAnsi="宋体"/>
          <w:sz w:val="24"/>
        </w:rPr>
        <w:t>国债</w:t>
      </w:r>
      <w:r w:rsidRPr="003C35C7">
        <w:rPr>
          <w:rFonts w:ascii="宋体" w:hAnsi="宋体" w:hint="eastAsia"/>
          <w:sz w:val="24"/>
        </w:rPr>
        <w:t>期货合约和银行存款本息、应收款项、其它投资等资产及负债。</w:t>
      </w:r>
    </w:p>
    <w:p w14:paraId="3341ECD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估值方法</w:t>
      </w:r>
    </w:p>
    <w:p w14:paraId="03286587" w14:textId="77777777"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w:t>
      </w:r>
      <w:r w:rsidR="00F04FAA">
        <w:rPr>
          <w:rFonts w:ascii="宋体" w:hAnsi="宋体" w:hint="eastAsia"/>
          <w:sz w:val="24"/>
        </w:rPr>
        <w:t>1</w:t>
      </w:r>
      <w:r w:rsidRPr="003E5769">
        <w:rPr>
          <w:rFonts w:ascii="宋体" w:hAnsi="宋体" w:hint="eastAsia"/>
          <w:sz w:val="24"/>
        </w:rPr>
        <w:t>）</w:t>
      </w:r>
      <w:r w:rsidR="003C35C7" w:rsidRPr="003C35C7">
        <w:rPr>
          <w:rFonts w:ascii="宋体" w:hAnsi="宋体" w:hint="eastAsia"/>
          <w:sz w:val="24"/>
        </w:rPr>
        <w:t>证券交易所上市的有价证券的估值</w:t>
      </w:r>
    </w:p>
    <w:p w14:paraId="3FCBA8F6" w14:textId="77777777"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1）</w:t>
      </w:r>
      <w:r w:rsidR="003C35C7" w:rsidRPr="003C35C7">
        <w:rPr>
          <w:rFonts w:ascii="宋体" w:hAnsi="宋体" w:hint="eastAsia"/>
          <w:sz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31DB2B3" w14:textId="77777777" w:rsidR="003C35C7" w:rsidRPr="003C35C7" w:rsidRDefault="00F04FAA" w:rsidP="003C35C7">
      <w:pPr>
        <w:spacing w:line="360" w:lineRule="auto"/>
        <w:ind w:firstLineChars="200" w:firstLine="480"/>
        <w:rPr>
          <w:rFonts w:ascii="宋体" w:hAnsi="宋体"/>
          <w:sz w:val="24"/>
        </w:rPr>
      </w:pPr>
      <w:r>
        <w:rPr>
          <w:rFonts w:ascii="宋体" w:hAnsi="宋体" w:hint="eastAsia"/>
          <w:sz w:val="24"/>
        </w:rPr>
        <w:t>2</w:t>
      </w:r>
      <w:r w:rsidR="000B2FBE" w:rsidRPr="003E5769">
        <w:rPr>
          <w:rFonts w:ascii="宋体" w:hAnsi="宋体" w:hint="eastAsia"/>
          <w:sz w:val="24"/>
        </w:rPr>
        <w:t>）</w:t>
      </w:r>
      <w:r w:rsidR="003C35C7" w:rsidRPr="003C35C7">
        <w:rPr>
          <w:rFonts w:ascii="宋体" w:hAnsi="宋体" w:hint="eastAsia"/>
          <w:sz w:val="24"/>
        </w:rPr>
        <w:t>交易所上市交易或挂牌转让的固定收益品种（</w:t>
      </w:r>
      <w:r w:rsidR="00B016E0">
        <w:rPr>
          <w:rFonts w:ascii="宋体" w:hAnsi="宋体" w:hint="eastAsia"/>
          <w:sz w:val="24"/>
        </w:rPr>
        <w:t>本</w:t>
      </w:r>
      <w:r w:rsidR="002F4607">
        <w:rPr>
          <w:rFonts w:ascii="宋体" w:hAnsi="宋体" w:hint="eastAsia"/>
          <w:sz w:val="24"/>
        </w:rPr>
        <w:t>基金</w:t>
      </w:r>
      <w:r w:rsidR="003C35C7" w:rsidRPr="003C35C7">
        <w:rPr>
          <w:rFonts w:ascii="宋体" w:hAnsi="宋体" w:hint="eastAsia"/>
          <w:sz w:val="24"/>
        </w:rPr>
        <w:t>合同另有规定的除外），选取估值日第三方估值机构提供的相应品种对应的估值净价估值，具体估值机构由基金管理人与托管人另行协商约定；</w:t>
      </w:r>
    </w:p>
    <w:p w14:paraId="255D3287" w14:textId="77777777" w:rsidR="003C35C7" w:rsidRPr="003C35C7" w:rsidRDefault="003C35C7" w:rsidP="003C35C7">
      <w:pPr>
        <w:spacing w:line="360" w:lineRule="auto"/>
        <w:ind w:firstLineChars="200" w:firstLine="480"/>
        <w:rPr>
          <w:rFonts w:ascii="宋体" w:hAnsi="宋体"/>
          <w:sz w:val="24"/>
        </w:rPr>
      </w:pPr>
      <w:r w:rsidRPr="003C35C7">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368330D" w14:textId="77777777" w:rsidR="000B2FBE" w:rsidRPr="003E5769" w:rsidRDefault="003C35C7" w:rsidP="003C35C7">
      <w:pPr>
        <w:spacing w:line="360" w:lineRule="auto"/>
        <w:ind w:firstLineChars="200" w:firstLine="480"/>
        <w:rPr>
          <w:rFonts w:ascii="宋体" w:hAnsi="宋体"/>
          <w:sz w:val="24"/>
        </w:rPr>
      </w:pPr>
      <w:r w:rsidRPr="003C35C7">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14:paraId="4F7B2136" w14:textId="77777777"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w:t>
      </w:r>
      <w:r w:rsidR="00F04FAA">
        <w:rPr>
          <w:rFonts w:ascii="宋体" w:hAnsi="宋体" w:hint="eastAsia"/>
          <w:sz w:val="24"/>
        </w:rPr>
        <w:t>2</w:t>
      </w:r>
      <w:r w:rsidRPr="003E5769">
        <w:rPr>
          <w:rFonts w:ascii="宋体" w:hAnsi="宋体" w:hint="eastAsia"/>
          <w:sz w:val="24"/>
        </w:rPr>
        <w:t>）</w:t>
      </w:r>
      <w:r w:rsidR="003C35C7" w:rsidRPr="003C35C7">
        <w:rPr>
          <w:rFonts w:ascii="宋体" w:hAnsi="宋体" w:hint="eastAsia"/>
          <w:sz w:val="24"/>
        </w:rPr>
        <w:t>首次公开发行未上市的债券，采用估值技术确定公允价值，在估值技术难以可靠计量公允价值的情况下，按成本估值。</w:t>
      </w:r>
    </w:p>
    <w:p w14:paraId="41B5E3E4" w14:textId="77777777" w:rsidR="000B2FBE" w:rsidRPr="003E5769" w:rsidRDefault="000B2FBE" w:rsidP="003E5769">
      <w:pPr>
        <w:spacing w:line="360" w:lineRule="auto"/>
        <w:ind w:firstLineChars="200" w:firstLine="480"/>
        <w:rPr>
          <w:rFonts w:ascii="宋体" w:hAnsi="宋体"/>
          <w:sz w:val="24"/>
        </w:rPr>
      </w:pPr>
      <w:r w:rsidRPr="003E5769">
        <w:rPr>
          <w:rFonts w:ascii="宋体" w:hAnsi="宋体" w:hint="eastAsia"/>
          <w:sz w:val="24"/>
        </w:rPr>
        <w:t>（</w:t>
      </w:r>
      <w:r w:rsidR="00F04FAA">
        <w:rPr>
          <w:rFonts w:ascii="宋体" w:hAnsi="宋体" w:hint="eastAsia"/>
          <w:sz w:val="24"/>
        </w:rPr>
        <w:t>3</w:t>
      </w:r>
      <w:r w:rsidRPr="003E5769">
        <w:rPr>
          <w:rFonts w:ascii="宋体" w:hAnsi="宋体" w:hint="eastAsia"/>
          <w:sz w:val="24"/>
        </w:rPr>
        <w:t>）</w:t>
      </w:r>
      <w:r w:rsidR="003C35C7" w:rsidRPr="003C35C7">
        <w:rPr>
          <w:rFonts w:ascii="宋体" w:hAnsi="宋体" w:hint="eastAsia"/>
          <w:sz w:val="24"/>
        </w:rPr>
        <w:t>全国银行间债券市场交易的债券、资产支持证券等固定收益品种，采用估值技术确定公允价值。</w:t>
      </w:r>
    </w:p>
    <w:p w14:paraId="79F48268" w14:textId="77777777" w:rsidR="00AF7B9A" w:rsidRPr="003E5769" w:rsidRDefault="00AF7B9A" w:rsidP="001A1F19">
      <w:pPr>
        <w:spacing w:line="360" w:lineRule="auto"/>
        <w:ind w:firstLineChars="200" w:firstLine="480"/>
        <w:rPr>
          <w:rFonts w:ascii="宋体" w:hAnsi="宋体"/>
          <w:sz w:val="24"/>
        </w:rPr>
      </w:pPr>
      <w:r w:rsidRPr="003E5769">
        <w:rPr>
          <w:rFonts w:ascii="宋体" w:hAnsi="宋体" w:hint="eastAsia"/>
          <w:bCs/>
          <w:sz w:val="24"/>
        </w:rPr>
        <w:t>（</w:t>
      </w:r>
      <w:r w:rsidR="00F04FAA">
        <w:rPr>
          <w:rFonts w:ascii="宋体" w:hAnsi="宋体" w:hint="eastAsia"/>
          <w:bCs/>
          <w:sz w:val="24"/>
        </w:rPr>
        <w:t>4</w:t>
      </w:r>
      <w:r w:rsidRPr="003E5769">
        <w:rPr>
          <w:rFonts w:ascii="宋体" w:hAnsi="宋体" w:hint="eastAsia"/>
          <w:bCs/>
          <w:sz w:val="24"/>
        </w:rPr>
        <w:t>）</w:t>
      </w:r>
      <w:r w:rsidR="003C35C7" w:rsidRPr="003C35C7">
        <w:rPr>
          <w:rFonts w:ascii="宋体" w:hAnsi="宋体" w:hint="eastAsia"/>
          <w:bCs/>
          <w:sz w:val="24"/>
        </w:rPr>
        <w:t>同一债券同时在两个或两个以上市场交易的，按债券所处的市场分别估值。</w:t>
      </w:r>
    </w:p>
    <w:p w14:paraId="343BD528" w14:textId="77777777" w:rsidR="00754A5D" w:rsidRDefault="00896A76" w:rsidP="003E5769">
      <w:pPr>
        <w:spacing w:line="360" w:lineRule="auto"/>
        <w:ind w:firstLineChars="200" w:firstLine="480"/>
        <w:rPr>
          <w:rFonts w:ascii="宋体" w:hAnsi="宋体"/>
          <w:sz w:val="24"/>
        </w:rPr>
      </w:pPr>
      <w:r>
        <w:rPr>
          <w:rFonts w:ascii="宋体" w:hAnsi="宋体" w:hint="eastAsia"/>
          <w:sz w:val="24"/>
        </w:rPr>
        <w:t>（</w:t>
      </w:r>
      <w:r w:rsidR="00F04FAA">
        <w:rPr>
          <w:rFonts w:ascii="宋体" w:hAnsi="宋体" w:hint="eastAsia"/>
          <w:sz w:val="24"/>
        </w:rPr>
        <w:t>5</w:t>
      </w:r>
      <w:r>
        <w:rPr>
          <w:rFonts w:ascii="宋体" w:hAnsi="宋体" w:hint="eastAsia"/>
          <w:sz w:val="24"/>
        </w:rPr>
        <w:t>)</w:t>
      </w:r>
      <w:r w:rsidR="003C35C7" w:rsidRPr="003C35C7">
        <w:rPr>
          <w:rFonts w:hint="eastAsia"/>
        </w:rPr>
        <w:t xml:space="preserve"> </w:t>
      </w:r>
      <w:r w:rsidR="003C35C7" w:rsidRPr="003C35C7">
        <w:rPr>
          <w:rFonts w:ascii="宋体" w:hAnsi="宋体" w:hint="eastAsia"/>
          <w:sz w:val="24"/>
        </w:rPr>
        <w:t>国债期货合约按照结算价估值，如估值日无结算价且最近交易日后经济环境未发生重大变化，按最近交易日结算价估值。</w:t>
      </w:r>
    </w:p>
    <w:p w14:paraId="766D1F4B" w14:textId="77777777" w:rsidR="00D50E85" w:rsidRDefault="00D50E85" w:rsidP="00D50E85">
      <w:pPr>
        <w:spacing w:line="360" w:lineRule="auto"/>
        <w:ind w:firstLineChars="200" w:firstLine="480"/>
        <w:rPr>
          <w:bCs/>
          <w:sz w:val="24"/>
        </w:rPr>
      </w:pPr>
      <w:r>
        <w:rPr>
          <w:rFonts w:hint="eastAsia"/>
          <w:bCs/>
          <w:sz w:val="24"/>
        </w:rPr>
        <w:t>（</w:t>
      </w: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53567030" w14:textId="77777777" w:rsidR="00D50E85" w:rsidRPr="00A108F5" w:rsidRDefault="00D50E85" w:rsidP="00A108F5">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w:t>
      </w:r>
      <w:r w:rsidRPr="00F75373">
        <w:rPr>
          <w:rFonts w:hint="eastAsia"/>
          <w:bCs/>
          <w:sz w:val="24"/>
        </w:rPr>
        <w:t>当本基金发生大额申购或赎回情形时，基金管理人可以对本基金采用摆动定价机制，以确保基金估值的公平性。</w:t>
      </w:r>
    </w:p>
    <w:p w14:paraId="361AC9AA" w14:textId="77777777" w:rsidR="003C35C7" w:rsidRPr="003C35C7" w:rsidRDefault="00896A76" w:rsidP="003C35C7">
      <w:pPr>
        <w:spacing w:line="360" w:lineRule="auto"/>
        <w:ind w:firstLineChars="200" w:firstLine="480"/>
        <w:rPr>
          <w:rFonts w:ascii="宋体" w:hAnsi="宋体"/>
          <w:sz w:val="24"/>
        </w:rPr>
      </w:pPr>
      <w:r>
        <w:rPr>
          <w:rFonts w:ascii="宋体" w:hAnsi="宋体" w:hint="eastAsia"/>
          <w:sz w:val="24"/>
        </w:rPr>
        <w:t>（</w:t>
      </w:r>
      <w:r w:rsidR="00D50E85">
        <w:rPr>
          <w:rFonts w:ascii="宋体" w:hAnsi="宋体"/>
          <w:sz w:val="24"/>
        </w:rPr>
        <w:t>8</w:t>
      </w:r>
      <w:r>
        <w:rPr>
          <w:rFonts w:ascii="宋体" w:hAnsi="宋体" w:hint="eastAsia"/>
          <w:sz w:val="24"/>
        </w:rPr>
        <w:t>)</w:t>
      </w:r>
      <w:r w:rsidR="003C35C7" w:rsidRPr="003C35C7">
        <w:rPr>
          <w:rFonts w:hint="eastAsia"/>
        </w:rPr>
        <w:t xml:space="preserve"> </w:t>
      </w:r>
      <w:r w:rsidR="003C35C7" w:rsidRPr="003C35C7">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3CB74BA3" w14:textId="77777777" w:rsidR="003C35C7" w:rsidRPr="003C35C7" w:rsidRDefault="003C35C7" w:rsidP="003C35C7">
      <w:pPr>
        <w:spacing w:line="360" w:lineRule="auto"/>
        <w:ind w:firstLineChars="200" w:firstLine="480"/>
        <w:rPr>
          <w:rFonts w:ascii="宋体" w:hAnsi="宋体"/>
          <w:sz w:val="24"/>
        </w:rPr>
      </w:pPr>
      <w:r>
        <w:rPr>
          <w:rFonts w:ascii="宋体" w:hAnsi="宋体" w:hint="eastAsia"/>
          <w:sz w:val="24"/>
        </w:rPr>
        <w:t>（</w:t>
      </w:r>
      <w:r w:rsidR="00D50E85">
        <w:rPr>
          <w:rFonts w:ascii="宋体" w:hAnsi="宋体"/>
          <w:sz w:val="24"/>
        </w:rPr>
        <w:t>9</w:t>
      </w:r>
      <w:r>
        <w:rPr>
          <w:rFonts w:ascii="宋体" w:hAnsi="宋体" w:hint="eastAsia"/>
          <w:sz w:val="24"/>
        </w:rPr>
        <w:t>）</w:t>
      </w:r>
      <w:r w:rsidRPr="003C35C7">
        <w:rPr>
          <w:rFonts w:ascii="宋体" w:hAnsi="宋体" w:hint="eastAsia"/>
          <w:sz w:val="24"/>
        </w:rPr>
        <w:t>相关法律法规以及监管部门有强制规定的，从其规定。如有新增事项，按国家最新规定估值。</w:t>
      </w:r>
    </w:p>
    <w:p w14:paraId="5EDD6DA0" w14:textId="77777777" w:rsidR="003C35C7" w:rsidRPr="003C35C7" w:rsidRDefault="003C35C7" w:rsidP="003C35C7">
      <w:pPr>
        <w:spacing w:line="360" w:lineRule="auto"/>
        <w:ind w:firstLineChars="200" w:firstLine="480"/>
        <w:rPr>
          <w:rFonts w:ascii="宋体" w:hAnsi="宋体"/>
          <w:sz w:val="24"/>
        </w:rPr>
      </w:pPr>
      <w:r w:rsidRPr="003C35C7">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FC382EA" w14:textId="77777777" w:rsidR="00754A5D" w:rsidRPr="003E5769" w:rsidRDefault="003C35C7" w:rsidP="003C35C7">
      <w:pPr>
        <w:spacing w:line="360" w:lineRule="auto"/>
        <w:ind w:firstLineChars="200" w:firstLine="480"/>
        <w:rPr>
          <w:rFonts w:ascii="宋体" w:hAnsi="宋体"/>
          <w:sz w:val="24"/>
        </w:rPr>
      </w:pPr>
      <w:r w:rsidRPr="003C35C7">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A824B83" w14:textId="77777777" w:rsidR="00754A5D" w:rsidRPr="003E5769" w:rsidRDefault="00C627DA" w:rsidP="003E5769">
      <w:pPr>
        <w:spacing w:line="360" w:lineRule="auto"/>
        <w:ind w:firstLineChars="200" w:firstLine="480"/>
        <w:rPr>
          <w:rFonts w:ascii="宋体"/>
          <w:sz w:val="24"/>
        </w:rPr>
      </w:pPr>
      <w:r w:rsidRPr="003E5769">
        <w:rPr>
          <w:rFonts w:ascii="宋体" w:hint="eastAsia"/>
          <w:sz w:val="24"/>
        </w:rPr>
        <w:t>3</w:t>
      </w:r>
      <w:r w:rsidR="00896A76">
        <w:rPr>
          <w:rFonts w:ascii="宋体" w:hint="eastAsia"/>
          <w:sz w:val="24"/>
        </w:rPr>
        <w:t>、</w:t>
      </w:r>
      <w:r w:rsidRPr="003E5769">
        <w:rPr>
          <w:rFonts w:ascii="宋体" w:hint="eastAsia"/>
          <w:sz w:val="24"/>
        </w:rPr>
        <w:t>特殊情形的处理</w:t>
      </w:r>
    </w:p>
    <w:p w14:paraId="3397A7D9" w14:textId="77777777" w:rsidR="002B0309" w:rsidRPr="002B0309" w:rsidRDefault="002B0309" w:rsidP="002B0309">
      <w:pPr>
        <w:spacing w:line="360" w:lineRule="auto"/>
        <w:ind w:firstLineChars="200" w:firstLine="480"/>
        <w:rPr>
          <w:rFonts w:ascii="宋体"/>
          <w:sz w:val="24"/>
        </w:rPr>
      </w:pPr>
      <w:r>
        <w:rPr>
          <w:rFonts w:ascii="宋体" w:hint="eastAsia"/>
          <w:sz w:val="24"/>
        </w:rPr>
        <w:t>（1）</w:t>
      </w:r>
      <w:r w:rsidRPr="002B0309">
        <w:rPr>
          <w:rFonts w:ascii="宋体" w:hint="eastAsia"/>
          <w:sz w:val="24"/>
        </w:rPr>
        <w:t>基金管理人或基金托管人按估值方法的第7项进行估值时，所造成的误差不作为基金资产估值错误处理。</w:t>
      </w:r>
    </w:p>
    <w:p w14:paraId="5C0EFFB4" w14:textId="77777777" w:rsidR="00754A5D" w:rsidRPr="003E5769" w:rsidRDefault="002B0309" w:rsidP="002B0309">
      <w:pPr>
        <w:spacing w:line="360" w:lineRule="auto"/>
        <w:ind w:firstLineChars="200" w:firstLine="480"/>
        <w:rPr>
          <w:rFonts w:ascii="宋体" w:hAnsi="宋体"/>
          <w:sz w:val="24"/>
        </w:rPr>
      </w:pPr>
      <w:r>
        <w:rPr>
          <w:rFonts w:ascii="宋体" w:hint="eastAsia"/>
          <w:sz w:val="24"/>
        </w:rPr>
        <w:t>（2）</w:t>
      </w:r>
      <w:r w:rsidRPr="002B0309">
        <w:rPr>
          <w:rFonts w:ascii="宋体" w:hint="eastAsia"/>
          <w:sz w:val="24"/>
        </w:rPr>
        <w:t>由于不可抗力原因，或由于证券、期货交易所及登记结算公司发送的数据错误等</w:t>
      </w:r>
      <w:r w:rsidR="002F4607">
        <w:rPr>
          <w:rFonts w:ascii="宋体" w:hint="eastAsia"/>
          <w:sz w:val="24"/>
        </w:rPr>
        <w:t>原因</w:t>
      </w:r>
      <w:r w:rsidRPr="002B0309">
        <w:rPr>
          <w:rFonts w:ascii="宋体" w:hint="eastAsia"/>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6748E5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w:t>
      </w:r>
      <w:r w:rsidR="002B0309" w:rsidRPr="002B0309">
        <w:rPr>
          <w:rFonts w:ascii="宋体" w:hAnsi="宋体" w:hint="eastAsia"/>
          <w:sz w:val="24"/>
        </w:rPr>
        <w:t>估值错误的处理</w:t>
      </w:r>
    </w:p>
    <w:p w14:paraId="00861D77"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14:paraId="342520FE"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基金合同的当事人应按照以下约定处理：</w:t>
      </w:r>
    </w:p>
    <w:p w14:paraId="0F6F840C"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w:t>
      </w:r>
      <w:r w:rsidR="00896A76">
        <w:rPr>
          <w:rFonts w:ascii="宋体" w:hAnsi="宋体" w:hint="eastAsia"/>
          <w:sz w:val="24"/>
        </w:rPr>
        <w:t>、</w:t>
      </w:r>
      <w:r w:rsidRPr="002B0309">
        <w:rPr>
          <w:rFonts w:ascii="宋体" w:hAnsi="宋体" w:hint="eastAsia"/>
          <w:sz w:val="24"/>
        </w:rPr>
        <w:t>估值错误类型</w:t>
      </w:r>
    </w:p>
    <w:p w14:paraId="4429822F"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077421A7"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上述估值错误的主要类型包括但不限于：资料申报差错、数据传输差错、数据计算差错、系统故障差错、下达指令差错等。</w:t>
      </w:r>
    </w:p>
    <w:p w14:paraId="0D3BB3ED"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w:t>
      </w:r>
      <w:r w:rsidR="00896A76">
        <w:rPr>
          <w:rFonts w:ascii="宋体" w:hAnsi="宋体" w:hint="eastAsia"/>
          <w:sz w:val="24"/>
        </w:rPr>
        <w:t>、</w:t>
      </w:r>
      <w:r w:rsidRPr="002B0309">
        <w:rPr>
          <w:rFonts w:ascii="宋体" w:hAnsi="宋体" w:hint="eastAsia"/>
          <w:sz w:val="24"/>
        </w:rPr>
        <w:t>估值错误处理原则</w:t>
      </w:r>
    </w:p>
    <w:p w14:paraId="46723DAD"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7B4E0A1"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（2）估值错误的责任方对有关当事人的直接损失负责，不对间接损失负责，并且仅对估值错误的有关直接当事人负责，不对第三方负责。</w:t>
      </w:r>
    </w:p>
    <w:p w14:paraId="611A3E9A"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6E08A0A"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（4）估值错误调整采用尽量恢复至假设未发生估值错误的正确情形的方式。</w:t>
      </w:r>
    </w:p>
    <w:p w14:paraId="2F1C7148"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3</w:t>
      </w:r>
      <w:r w:rsidR="00896A76">
        <w:rPr>
          <w:rFonts w:ascii="宋体" w:hAnsi="宋体" w:hint="eastAsia"/>
          <w:sz w:val="24"/>
        </w:rPr>
        <w:t>、</w:t>
      </w:r>
      <w:r w:rsidRPr="002B0309">
        <w:rPr>
          <w:rFonts w:ascii="宋体" w:hAnsi="宋体" w:hint="eastAsia"/>
          <w:sz w:val="24"/>
        </w:rPr>
        <w:t>估值错误处理程序</w:t>
      </w:r>
    </w:p>
    <w:p w14:paraId="7132B437"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估值错误被发现后，有关的当事人应当及时进行处理，处理的程序如下：</w:t>
      </w:r>
    </w:p>
    <w:p w14:paraId="413892BF"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（1）查明估值错误发生的原因，列明所有的当事人，并根据估值错误发生的原因确定估值错误的责任方；</w:t>
      </w:r>
    </w:p>
    <w:p w14:paraId="32629177"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（2）根据估值错误处理原则或当事人协商的方法对因估值错误造成的损失进行评估；</w:t>
      </w:r>
    </w:p>
    <w:p w14:paraId="0A73412D"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（3）根据估值错误处理原则或当事人协商的方法由估值错误的责任方进行更正和赔偿损失；</w:t>
      </w:r>
    </w:p>
    <w:p w14:paraId="0297FEA5"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（4）根据估值错误处理的方法，需要修改基金登记机构交易数据的，由基金登记机构进行更正，并就估值错误的更正向有关当事人进行确认。</w:t>
      </w:r>
    </w:p>
    <w:p w14:paraId="1C10A243"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4</w:t>
      </w:r>
      <w:r w:rsidR="00896A76">
        <w:rPr>
          <w:rFonts w:ascii="宋体" w:hAnsi="宋体" w:hint="eastAsia"/>
          <w:sz w:val="24"/>
        </w:rPr>
        <w:t>、</w:t>
      </w:r>
      <w:r w:rsidRPr="002B0309">
        <w:rPr>
          <w:rFonts w:ascii="宋体" w:hAnsi="宋体" w:hint="eastAsia"/>
          <w:sz w:val="24"/>
        </w:rPr>
        <w:t>基金份额净值估值错误处理的方法如下：</w:t>
      </w:r>
    </w:p>
    <w:p w14:paraId="452D9F29"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（1）基金份额净值计算出现错误时，基金管理人应当立即予以纠正，通报基金托管人，并采取合理的措施防止损失进一步扩大。</w:t>
      </w:r>
    </w:p>
    <w:p w14:paraId="023FC8EE"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14:paraId="640C0E8D" w14:textId="77777777" w:rsidR="00754A5D" w:rsidRPr="003E5769" w:rsidRDefault="002B0309" w:rsidP="003E5769">
      <w:pPr>
        <w:spacing w:line="360" w:lineRule="auto"/>
        <w:ind w:firstLineChars="200" w:firstLine="480"/>
        <w:rPr>
          <w:rFonts w:ascii="宋体" w:hAnsi="宋体"/>
          <w:sz w:val="24"/>
        </w:rPr>
      </w:pPr>
      <w:r w:rsidRPr="002B0309">
        <w:rPr>
          <w:rFonts w:ascii="宋体" w:hAnsi="宋体" w:hint="eastAsia"/>
          <w:sz w:val="24"/>
        </w:rPr>
        <w:t>（3）前述内容如法律法规或监管机关另有规定的，从其规定处理。</w:t>
      </w:r>
    </w:p>
    <w:p w14:paraId="3D972AF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w:t>
      </w:r>
      <w:r w:rsidR="002B0309" w:rsidRPr="002B0309">
        <w:rPr>
          <w:rFonts w:ascii="宋体" w:hAnsi="宋体" w:hint="eastAsia"/>
          <w:sz w:val="24"/>
        </w:rPr>
        <w:t>暂停估值的情形</w:t>
      </w:r>
    </w:p>
    <w:p w14:paraId="6B590EBD" w14:textId="77777777" w:rsidR="002B0309" w:rsidRPr="002B0309" w:rsidRDefault="002B0309" w:rsidP="002B0309">
      <w:pPr>
        <w:spacing w:line="360" w:lineRule="auto"/>
        <w:ind w:firstLineChars="200" w:firstLine="480"/>
        <w:rPr>
          <w:rFonts w:ascii="宋体" w:hAnsi="宋体"/>
          <w:sz w:val="24"/>
        </w:rPr>
      </w:pPr>
      <w:r w:rsidRPr="002B0309">
        <w:rPr>
          <w:rFonts w:ascii="宋体" w:hAnsi="宋体" w:hint="eastAsia"/>
          <w:sz w:val="24"/>
        </w:rPr>
        <w:t>1</w:t>
      </w:r>
      <w:r w:rsidR="00896A76">
        <w:rPr>
          <w:rFonts w:ascii="宋体" w:hAnsi="宋体" w:hint="eastAsia"/>
          <w:sz w:val="24"/>
        </w:rPr>
        <w:t xml:space="preserve">、 </w:t>
      </w:r>
      <w:r w:rsidRPr="002B0309">
        <w:rPr>
          <w:rFonts w:ascii="宋体" w:hAnsi="宋体" w:hint="eastAsia"/>
          <w:sz w:val="24"/>
        </w:rPr>
        <w:t>基金投资所涉及的证券交易市场遇法定节假日或因其他原因暂停营业时；</w:t>
      </w:r>
    </w:p>
    <w:p w14:paraId="529758E7" w14:textId="77777777" w:rsidR="002B0309" w:rsidRDefault="002B0309" w:rsidP="002B0309">
      <w:pPr>
        <w:spacing w:line="360" w:lineRule="auto"/>
        <w:ind w:firstLineChars="200" w:firstLine="480"/>
        <w:rPr>
          <w:rFonts w:ascii="宋体" w:hAnsi="宋体"/>
          <w:sz w:val="24"/>
        </w:rPr>
      </w:pPr>
      <w:r w:rsidRPr="002B0309">
        <w:rPr>
          <w:rFonts w:ascii="宋体" w:hAnsi="宋体" w:hint="eastAsia"/>
          <w:sz w:val="24"/>
        </w:rPr>
        <w:t>2</w:t>
      </w:r>
      <w:r w:rsidR="00896A76">
        <w:rPr>
          <w:rFonts w:ascii="宋体" w:hAnsi="宋体" w:hint="eastAsia"/>
          <w:sz w:val="24"/>
        </w:rPr>
        <w:t xml:space="preserve">、 </w:t>
      </w:r>
      <w:r w:rsidRPr="002B0309">
        <w:rPr>
          <w:rFonts w:ascii="宋体" w:hAnsi="宋体" w:hint="eastAsia"/>
          <w:sz w:val="24"/>
        </w:rPr>
        <w:t>因不可抗力致使基金管理人、基金托管人无法准确评估基金资产价值时；</w:t>
      </w:r>
    </w:p>
    <w:p w14:paraId="133A73A8" w14:textId="77777777" w:rsidR="00535716" w:rsidRPr="002B0309" w:rsidRDefault="00535716" w:rsidP="00535716">
      <w:pPr>
        <w:spacing w:line="360" w:lineRule="auto"/>
        <w:ind w:firstLineChars="200" w:firstLine="480"/>
        <w:rPr>
          <w:rFonts w:ascii="宋体" w:hAnsi="宋体"/>
          <w:sz w:val="24"/>
        </w:rPr>
      </w:pPr>
      <w:r w:rsidRPr="00535716">
        <w:rPr>
          <w:rFonts w:ascii="宋体" w:hAnsi="宋体" w:hint="eastAsia"/>
          <w:sz w:val="24"/>
        </w:rPr>
        <w:t>3、当前一估值日基金资产净值 50%以上的资产出现无可参考的活跃市场价格且采用估值技术仍导致公允价值存在重大不确定性时，经与基金托管人协商一致的；</w:t>
      </w:r>
    </w:p>
    <w:p w14:paraId="4473B06C" w14:textId="77777777" w:rsidR="000944C6" w:rsidRPr="003E5769" w:rsidRDefault="00535716" w:rsidP="003E5769">
      <w:pPr>
        <w:spacing w:line="360" w:lineRule="auto"/>
        <w:ind w:firstLineChars="200" w:firstLine="480"/>
        <w:rPr>
          <w:rFonts w:ascii="宋体" w:hAnsi="宋体"/>
          <w:sz w:val="24"/>
        </w:rPr>
      </w:pPr>
      <w:r>
        <w:rPr>
          <w:rFonts w:ascii="宋体" w:hAnsi="宋体" w:hint="eastAsia"/>
          <w:sz w:val="24"/>
        </w:rPr>
        <w:t>4</w:t>
      </w:r>
      <w:r w:rsidR="00896A76">
        <w:rPr>
          <w:rFonts w:ascii="宋体" w:hAnsi="宋体" w:hint="eastAsia"/>
          <w:sz w:val="24"/>
        </w:rPr>
        <w:t>、</w:t>
      </w:r>
      <w:r w:rsidR="002B0309" w:rsidRPr="002B0309">
        <w:rPr>
          <w:rFonts w:ascii="宋体" w:hAnsi="宋体" w:hint="eastAsia"/>
          <w:sz w:val="24"/>
        </w:rPr>
        <w:t>中国证监会和基金合同认定的其它情形。</w:t>
      </w:r>
    </w:p>
    <w:p w14:paraId="2544088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（五）基金会计制度</w:t>
      </w:r>
    </w:p>
    <w:p w14:paraId="3E0744E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按国家有关部门规定的会计制度执行。</w:t>
      </w:r>
    </w:p>
    <w:p w14:paraId="37EC59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（六）基金账册的建立</w:t>
      </w:r>
    </w:p>
    <w:p w14:paraId="01297AB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2F569A3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（七）基金财务报表与报告的编制和复核</w:t>
      </w:r>
    </w:p>
    <w:p w14:paraId="2867565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财务报表的编制</w:t>
      </w:r>
    </w:p>
    <w:p w14:paraId="1F67766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基金财务报表由基金管理人编制，基金托管人复核。</w:t>
      </w:r>
    </w:p>
    <w:p w14:paraId="5F36DB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报表复核</w:t>
      </w:r>
    </w:p>
    <w:p w14:paraId="5686D9F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14:paraId="0E63DC0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财务报表的编制与复核时间安排</w:t>
      </w:r>
    </w:p>
    <w:p w14:paraId="27FDAEF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(1)报表的编制</w:t>
      </w:r>
    </w:p>
    <w:p w14:paraId="4A2E4E8A" w14:textId="43A240F1"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基金管理人应当在每个季度结束之日起15个工作日内完成基金季度报告的编制；在上半年结束之日起</w:t>
      </w:r>
      <w:r w:rsidR="00E230CA">
        <w:rPr>
          <w:rFonts w:ascii="宋体" w:hAnsi="宋体" w:hint="eastAsia"/>
          <w:sz w:val="24"/>
        </w:rPr>
        <w:t>两个月</w:t>
      </w:r>
      <w:r w:rsidRPr="003E5769">
        <w:rPr>
          <w:rFonts w:ascii="宋体" w:hAnsi="宋体" w:hint="eastAsia"/>
          <w:sz w:val="24"/>
        </w:rPr>
        <w:t>内完成基金</w:t>
      </w:r>
      <w:r w:rsidR="00CA3298">
        <w:rPr>
          <w:rFonts w:ascii="宋体" w:hAnsi="宋体" w:hint="eastAsia"/>
          <w:sz w:val="24"/>
        </w:rPr>
        <w:t>中期</w:t>
      </w:r>
      <w:r w:rsidRPr="003E5769">
        <w:rPr>
          <w:rFonts w:ascii="宋体" w:hAnsi="宋体" w:hint="eastAsia"/>
          <w:sz w:val="24"/>
        </w:rPr>
        <w:t>报告的编制；在每年结束之日起</w:t>
      </w:r>
      <w:r w:rsidR="00E230CA">
        <w:rPr>
          <w:rFonts w:ascii="宋体" w:hAnsi="宋体" w:hint="eastAsia"/>
          <w:sz w:val="24"/>
        </w:rPr>
        <w:t>三个月</w:t>
      </w:r>
      <w:r w:rsidRPr="003E5769">
        <w:rPr>
          <w:rFonts w:ascii="宋体" w:hAnsi="宋体" w:hint="eastAsia"/>
          <w:sz w:val="24"/>
        </w:rPr>
        <w:t>内完成基金年度报告的编制。基金年度报告的财务会计报告应当经过审计。《基金合同》生效不足两个月的，基金管理人可以不编制当期季度报告、</w:t>
      </w:r>
      <w:r w:rsidR="00E230CA">
        <w:rPr>
          <w:rFonts w:ascii="宋体" w:hAnsi="宋体" w:hint="eastAsia"/>
          <w:sz w:val="24"/>
        </w:rPr>
        <w:t>中期</w:t>
      </w:r>
      <w:r w:rsidRPr="003E5769">
        <w:rPr>
          <w:rFonts w:ascii="宋体" w:hAnsi="宋体" w:hint="eastAsia"/>
          <w:sz w:val="24"/>
        </w:rPr>
        <w:t>报告或者年度报告。</w:t>
      </w:r>
    </w:p>
    <w:p w14:paraId="6D87D3E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(2)报表的复核</w:t>
      </w:r>
    </w:p>
    <w:p w14:paraId="0EDA3C76" w14:textId="42A2360B"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w:t>
      </w:r>
      <w:r w:rsidR="00CA3298">
        <w:rPr>
          <w:rFonts w:ascii="宋体" w:hAnsi="宋体" w:hint="eastAsia"/>
          <w:sz w:val="24"/>
        </w:rPr>
        <w:t>中期</w:t>
      </w:r>
      <w:r w:rsidRPr="003E5769">
        <w:rPr>
          <w:rFonts w:ascii="宋体" w:hAnsi="宋体" w:hint="eastAsia"/>
          <w:sz w:val="24"/>
        </w:rPr>
        <w:t>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14:paraId="654E3D0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于应当发布公告之日之前就相关报表达成一致，基金管理人有权按照其编制的报表对外发布公告。</w:t>
      </w:r>
    </w:p>
    <w:p w14:paraId="05881E4C" w14:textId="64000B53" w:rsidR="00D42949" w:rsidRPr="003E5769" w:rsidRDefault="00D42949" w:rsidP="00914978">
      <w:pPr>
        <w:spacing w:line="360" w:lineRule="auto"/>
        <w:rPr>
          <w:rFonts w:ascii="宋体" w:hAnsi="宋体"/>
          <w:sz w:val="24"/>
        </w:rPr>
      </w:pPr>
      <w:r w:rsidRPr="003E5769">
        <w:rPr>
          <w:rFonts w:ascii="宋体" w:hAnsi="宋体" w:hint="eastAsia"/>
          <w:sz w:val="24"/>
        </w:rPr>
        <w:t xml:space="preserve">   </w:t>
      </w:r>
      <w:r w:rsidR="00C627DA" w:rsidRPr="003E5769">
        <w:rPr>
          <w:rFonts w:ascii="宋体" w:hAnsi="宋体" w:hint="eastAsia"/>
          <w:sz w:val="24"/>
        </w:rPr>
        <w:t>（八）基金管理人应在编制季度报告、</w:t>
      </w:r>
      <w:r w:rsidR="00E230CA">
        <w:rPr>
          <w:rFonts w:ascii="宋体" w:hAnsi="宋体" w:hint="eastAsia"/>
          <w:sz w:val="24"/>
        </w:rPr>
        <w:t>中期</w:t>
      </w:r>
      <w:r w:rsidR="00C627DA" w:rsidRPr="003E5769">
        <w:rPr>
          <w:rFonts w:ascii="宋体" w:hAnsi="宋体" w:hint="eastAsia"/>
          <w:sz w:val="24"/>
        </w:rPr>
        <w:t>报告或者年度报告之前及时向基金托管人</w:t>
      </w:r>
      <w:r w:rsidRPr="003E5769">
        <w:rPr>
          <w:rFonts w:ascii="宋体" w:hAnsi="宋体" w:hint="eastAsia"/>
          <w:sz w:val="24"/>
        </w:rPr>
        <w:t>提供基金业绩比较基准的基础数据和编制结果。</w:t>
      </w:r>
    </w:p>
    <w:p w14:paraId="51FEFA8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3DDE4B10" w14:textId="77777777"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02" w:name="_Toc123626175"/>
      <w:bookmarkStart w:id="103" w:name="_Toc124749233"/>
      <w:bookmarkStart w:id="104" w:name="_Toc124749944"/>
      <w:bookmarkStart w:id="105" w:name="_Toc125361081"/>
      <w:bookmarkStart w:id="106" w:name="_Toc140002344"/>
      <w:bookmarkStart w:id="107" w:name="_Toc283383022"/>
      <w:bookmarkStart w:id="108" w:name="_Toc290284051"/>
      <w:bookmarkStart w:id="109" w:name="_Toc474329167"/>
      <w:bookmarkEnd w:id="98"/>
      <w:bookmarkEnd w:id="99"/>
      <w:bookmarkEnd w:id="100"/>
      <w:bookmarkEnd w:id="101"/>
      <w:r w:rsidRPr="00EE14A8">
        <w:rPr>
          <w:rFonts w:asciiTheme="majorEastAsia" w:eastAsiaTheme="majorEastAsia" w:hAnsiTheme="majorEastAsia" w:hint="eastAsia"/>
          <w:sz w:val="30"/>
          <w:szCs w:val="30"/>
        </w:rPr>
        <w:t>九、</w:t>
      </w:r>
      <w:r w:rsidR="00C627DA" w:rsidRPr="00EE14A8">
        <w:rPr>
          <w:rFonts w:asciiTheme="majorEastAsia" w:eastAsiaTheme="majorEastAsia" w:hAnsiTheme="majorEastAsia" w:hint="eastAsia"/>
          <w:sz w:val="30"/>
          <w:szCs w:val="30"/>
        </w:rPr>
        <w:t>基金收益分配</w:t>
      </w:r>
      <w:bookmarkEnd w:id="102"/>
      <w:bookmarkEnd w:id="103"/>
      <w:bookmarkEnd w:id="104"/>
      <w:bookmarkEnd w:id="105"/>
      <w:bookmarkEnd w:id="106"/>
      <w:bookmarkEnd w:id="107"/>
      <w:bookmarkEnd w:id="108"/>
      <w:bookmarkEnd w:id="109"/>
    </w:p>
    <w:p w14:paraId="13F270DE" w14:textId="77777777" w:rsidR="00754A5D" w:rsidRPr="003E5769" w:rsidRDefault="009340A6" w:rsidP="003E5769">
      <w:pPr>
        <w:tabs>
          <w:tab w:val="left" w:pos="432"/>
        </w:tabs>
        <w:spacing w:line="360" w:lineRule="auto"/>
        <w:ind w:firstLineChars="200" w:firstLine="480"/>
        <w:rPr>
          <w:rFonts w:ascii="宋体" w:hAnsi="宋体"/>
          <w:sz w:val="24"/>
        </w:rPr>
      </w:pPr>
      <w:bookmarkStart w:id="110" w:name="_Toc22454462"/>
      <w:bookmarkStart w:id="111" w:name="_Toc48703913"/>
      <w:r w:rsidRPr="003E5769">
        <w:rPr>
          <w:rFonts w:ascii="宋体" w:hAnsi="宋体" w:hint="eastAsia"/>
          <w:sz w:val="24"/>
        </w:rPr>
        <w:t>（</w:t>
      </w:r>
      <w:r w:rsidR="00C627DA" w:rsidRPr="003E5769">
        <w:rPr>
          <w:rFonts w:ascii="宋体" w:hAnsi="宋体" w:hint="eastAsia"/>
          <w:sz w:val="24"/>
        </w:rPr>
        <w:t>一</w:t>
      </w:r>
      <w:r w:rsidRPr="003E5769">
        <w:rPr>
          <w:rFonts w:ascii="宋体" w:hAnsi="宋体" w:hint="eastAsia"/>
          <w:sz w:val="24"/>
        </w:rPr>
        <w:t>）</w:t>
      </w:r>
      <w:r w:rsidR="00C627DA" w:rsidRPr="003E5769">
        <w:rPr>
          <w:rFonts w:ascii="宋体" w:hAnsi="宋体" w:hint="eastAsia"/>
          <w:sz w:val="24"/>
        </w:rPr>
        <w:t>基金利润的构成</w:t>
      </w:r>
    </w:p>
    <w:p w14:paraId="56E0B622" w14:textId="77777777" w:rsidR="00754A5D" w:rsidRPr="003E5769" w:rsidRDefault="00C84029" w:rsidP="003E5769">
      <w:pPr>
        <w:tabs>
          <w:tab w:val="left" w:pos="432"/>
        </w:tabs>
        <w:spacing w:line="360" w:lineRule="auto"/>
        <w:ind w:firstLineChars="200" w:firstLine="480"/>
        <w:rPr>
          <w:rFonts w:ascii="宋体" w:hAnsi="宋体"/>
          <w:sz w:val="24"/>
        </w:rPr>
      </w:pPr>
      <w:r w:rsidRPr="00C84029">
        <w:rPr>
          <w:rFonts w:ascii="宋体" w:hAnsi="宋体" w:hint="eastAsia"/>
          <w:sz w:val="24"/>
        </w:rPr>
        <w:t>基金利润指基金利息收入、投资收益、公允价值变动收益和其他收入扣除相关费用后的余额，基金已实现收益指基金利润减去公允价值变动收益后的余额。</w:t>
      </w:r>
    </w:p>
    <w:p w14:paraId="05B82D1E" w14:textId="77777777" w:rsidR="00754A5D" w:rsidRPr="003E5769" w:rsidRDefault="009340A6" w:rsidP="003E5769">
      <w:pPr>
        <w:tabs>
          <w:tab w:val="left" w:pos="432"/>
        </w:tabs>
        <w:spacing w:line="360" w:lineRule="auto"/>
        <w:ind w:firstLineChars="200" w:firstLine="480"/>
        <w:rPr>
          <w:rFonts w:ascii="宋体" w:hAnsi="宋体"/>
          <w:sz w:val="24"/>
        </w:rPr>
      </w:pPr>
      <w:r w:rsidRPr="003E5769">
        <w:rPr>
          <w:rFonts w:ascii="宋体" w:hAnsi="宋体" w:hint="eastAsia"/>
          <w:sz w:val="24"/>
        </w:rPr>
        <w:t>（</w:t>
      </w:r>
      <w:r w:rsidR="00C627DA" w:rsidRPr="003E5769">
        <w:rPr>
          <w:rFonts w:ascii="宋体" w:hAnsi="宋体" w:hint="eastAsia"/>
          <w:sz w:val="24"/>
        </w:rPr>
        <w:t>二</w:t>
      </w:r>
      <w:r w:rsidRPr="003E5769">
        <w:rPr>
          <w:rFonts w:ascii="宋体" w:hAnsi="宋体" w:hint="eastAsia"/>
          <w:sz w:val="24"/>
        </w:rPr>
        <w:t>）</w:t>
      </w:r>
      <w:r w:rsidR="00C627DA" w:rsidRPr="003E5769">
        <w:rPr>
          <w:rFonts w:ascii="宋体" w:hAnsi="宋体" w:hint="eastAsia"/>
          <w:sz w:val="24"/>
        </w:rPr>
        <w:t>基金可供分配利润</w:t>
      </w:r>
    </w:p>
    <w:p w14:paraId="05A7878F" w14:textId="77777777" w:rsidR="00754A5D" w:rsidRPr="003E5769" w:rsidRDefault="00C84029" w:rsidP="003E5769">
      <w:pPr>
        <w:tabs>
          <w:tab w:val="left" w:pos="432"/>
        </w:tabs>
        <w:spacing w:line="360" w:lineRule="auto"/>
        <w:ind w:firstLineChars="200" w:firstLine="480"/>
        <w:rPr>
          <w:rFonts w:ascii="宋体" w:hAnsi="宋体"/>
          <w:sz w:val="24"/>
        </w:rPr>
      </w:pPr>
      <w:r w:rsidRPr="00C84029">
        <w:rPr>
          <w:rFonts w:ascii="宋体" w:hAnsi="宋体" w:hint="eastAsia"/>
          <w:sz w:val="24"/>
        </w:rPr>
        <w:t>基金可供分配利润指截至收益分配基准日基金未分配利润与未分配利润中已实现收益的孰低数。</w:t>
      </w:r>
    </w:p>
    <w:p w14:paraId="07081A25" w14:textId="77777777" w:rsidR="00754A5D" w:rsidRPr="003E5769" w:rsidRDefault="009340A6" w:rsidP="003E5769">
      <w:pPr>
        <w:tabs>
          <w:tab w:val="left" w:pos="432"/>
        </w:tabs>
        <w:spacing w:line="360" w:lineRule="auto"/>
        <w:ind w:firstLineChars="200" w:firstLine="480"/>
        <w:rPr>
          <w:rFonts w:ascii="宋体" w:hAnsi="宋体"/>
          <w:sz w:val="24"/>
        </w:rPr>
      </w:pPr>
      <w:r w:rsidRPr="003E5769">
        <w:rPr>
          <w:rFonts w:ascii="宋体" w:hAnsi="宋体" w:hint="eastAsia"/>
          <w:sz w:val="24"/>
        </w:rPr>
        <w:t>（</w:t>
      </w:r>
      <w:r w:rsidR="00C627DA" w:rsidRPr="003E5769">
        <w:rPr>
          <w:rFonts w:ascii="宋体" w:hAnsi="宋体" w:hint="eastAsia"/>
          <w:sz w:val="24"/>
        </w:rPr>
        <w:t>三</w:t>
      </w:r>
      <w:r w:rsidRPr="003E5769">
        <w:rPr>
          <w:rFonts w:ascii="宋体" w:hAnsi="宋体" w:hint="eastAsia"/>
          <w:sz w:val="24"/>
        </w:rPr>
        <w:t>）</w:t>
      </w:r>
      <w:r w:rsidR="00C627DA" w:rsidRPr="003E5769">
        <w:rPr>
          <w:rFonts w:ascii="宋体" w:hAnsi="宋体" w:hint="eastAsia"/>
          <w:sz w:val="24"/>
        </w:rPr>
        <w:t>基金收益分配原则</w:t>
      </w:r>
    </w:p>
    <w:p w14:paraId="5CDFC2D3" w14:textId="77777777"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1、本基金收益分配方式分两种：现金分红与红利再投资，投资者可选择现金红利或将现金红利按除权日</w:t>
      </w:r>
      <w:r w:rsidR="00CC7C08">
        <w:rPr>
          <w:rFonts w:ascii="宋体" w:hAnsi="宋体" w:hint="eastAsia"/>
          <w:bCs/>
          <w:sz w:val="24"/>
        </w:rPr>
        <w:t>该类基金份额</w:t>
      </w:r>
      <w:r w:rsidRPr="003E56D1">
        <w:rPr>
          <w:rFonts w:ascii="宋体" w:hAnsi="宋体" w:hint="eastAsia"/>
          <w:bCs/>
          <w:sz w:val="24"/>
        </w:rPr>
        <w:t>的基金份额净值自动转为</w:t>
      </w:r>
      <w:r w:rsidR="00CC7C08">
        <w:rPr>
          <w:rFonts w:ascii="宋体" w:hAnsi="宋体" w:hint="eastAsia"/>
          <w:bCs/>
          <w:sz w:val="24"/>
        </w:rPr>
        <w:t>该类</w:t>
      </w:r>
      <w:r w:rsidRPr="003E56D1">
        <w:rPr>
          <w:rFonts w:ascii="宋体" w:hAnsi="宋体" w:hint="eastAsia"/>
          <w:bCs/>
          <w:sz w:val="24"/>
        </w:rPr>
        <w:t>基金份额进行再投资，且基金份额持有人可对A类、C类基金份额分别选择不同的分红方式；若投资者不选择，本基金默认的收益分配方式是现金分红；</w:t>
      </w:r>
    </w:p>
    <w:p w14:paraId="0F41FA23" w14:textId="77777777"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2、基金收益分配后基金份额净值不能低于面值，即基金收益分配基准日的基金份额净值减去每单位基金份额收益分配金额后不能低于面值。</w:t>
      </w:r>
    </w:p>
    <w:p w14:paraId="7125D040" w14:textId="77777777"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3、本基金各类基金份额在费用收取上不同，其对应的可分配收益可能有所不同。同一类别每一基金份额享有同等分配权。</w:t>
      </w:r>
    </w:p>
    <w:p w14:paraId="52B328A6" w14:textId="77777777" w:rsidR="003E56D1" w:rsidRPr="003E56D1" w:rsidRDefault="003E56D1" w:rsidP="003E56D1">
      <w:pPr>
        <w:tabs>
          <w:tab w:val="left" w:pos="432"/>
        </w:tabs>
        <w:spacing w:line="360" w:lineRule="auto"/>
        <w:ind w:firstLineChars="200" w:firstLine="480"/>
        <w:rPr>
          <w:rFonts w:ascii="宋体" w:hAnsi="宋体"/>
          <w:bCs/>
          <w:sz w:val="24"/>
        </w:rPr>
      </w:pPr>
      <w:r w:rsidRPr="003E56D1">
        <w:rPr>
          <w:rFonts w:ascii="宋体" w:hAnsi="宋体" w:hint="eastAsia"/>
          <w:bCs/>
          <w:sz w:val="24"/>
        </w:rPr>
        <w:t>4、法律法规或监管机关另有规定的，从其规定。</w:t>
      </w:r>
    </w:p>
    <w:p w14:paraId="3E2B5CD2" w14:textId="77777777" w:rsidR="001A1F19" w:rsidRPr="003E5769" w:rsidRDefault="003E56D1" w:rsidP="001A1F19">
      <w:pPr>
        <w:tabs>
          <w:tab w:val="left" w:pos="432"/>
        </w:tabs>
        <w:spacing w:line="360" w:lineRule="auto"/>
        <w:ind w:firstLineChars="200" w:firstLine="480"/>
        <w:rPr>
          <w:rFonts w:ascii="宋体" w:hAnsi="宋体"/>
          <w:bCs/>
          <w:sz w:val="24"/>
        </w:rPr>
      </w:pPr>
      <w:r w:rsidRPr="003E56D1">
        <w:rPr>
          <w:rFonts w:ascii="宋体" w:hAnsi="宋体" w:hint="eastAsia"/>
          <w:bCs/>
          <w:sz w:val="24"/>
        </w:rPr>
        <w:t>在符合法律法规及基金合同约定，并对基金份额持有人利益无实质不利影响的前提下，基金管理人可对基金收益分配原则和支付方式进行调整，不需召开基金份额持有人大会。</w:t>
      </w:r>
    </w:p>
    <w:bookmarkEnd w:id="110"/>
    <w:bookmarkEnd w:id="111"/>
    <w:p w14:paraId="2094A91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02270E01" w14:textId="77777777"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12" w:name="_Toc123626176"/>
      <w:bookmarkStart w:id="113" w:name="_Toc124749234"/>
      <w:bookmarkStart w:id="114" w:name="_Toc124749945"/>
      <w:bookmarkStart w:id="115" w:name="_Toc466788861"/>
      <w:bookmarkStart w:id="116" w:name="_Toc523830002"/>
      <w:bookmarkStart w:id="117" w:name="_Toc22454465"/>
      <w:bookmarkStart w:id="118" w:name="_Toc48703916"/>
      <w:bookmarkStart w:id="119" w:name="_Toc125361082"/>
      <w:bookmarkStart w:id="120" w:name="_Toc140002345"/>
      <w:bookmarkStart w:id="121" w:name="_Toc283383023"/>
      <w:bookmarkStart w:id="122" w:name="_Toc290284052"/>
      <w:bookmarkStart w:id="123" w:name="_Toc474329168"/>
      <w:r w:rsidRPr="00EE14A8">
        <w:rPr>
          <w:rFonts w:asciiTheme="majorEastAsia" w:eastAsiaTheme="majorEastAsia" w:hAnsiTheme="majorEastAsia" w:hint="eastAsia"/>
          <w:sz w:val="30"/>
          <w:szCs w:val="30"/>
        </w:rPr>
        <w:t>十、</w:t>
      </w:r>
      <w:r w:rsidR="00C627DA" w:rsidRPr="00EE14A8">
        <w:rPr>
          <w:rFonts w:asciiTheme="majorEastAsia" w:eastAsiaTheme="majorEastAsia" w:hAnsiTheme="majorEastAsia" w:hint="eastAsia"/>
          <w:sz w:val="30"/>
          <w:szCs w:val="30"/>
        </w:rPr>
        <w:t>基金信息披露</w:t>
      </w:r>
      <w:bookmarkEnd w:id="112"/>
      <w:bookmarkEnd w:id="113"/>
      <w:bookmarkEnd w:id="114"/>
      <w:bookmarkEnd w:id="115"/>
      <w:bookmarkEnd w:id="116"/>
      <w:bookmarkEnd w:id="117"/>
      <w:bookmarkEnd w:id="118"/>
      <w:bookmarkEnd w:id="119"/>
      <w:bookmarkEnd w:id="120"/>
      <w:bookmarkEnd w:id="121"/>
      <w:bookmarkEnd w:id="122"/>
      <w:bookmarkEnd w:id="123"/>
    </w:p>
    <w:p w14:paraId="2F50F68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（一）保密义务</w:t>
      </w:r>
    </w:p>
    <w:p w14:paraId="500DB1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14:paraId="38567EF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003F0096">
        <w:rPr>
          <w:rFonts w:ascii="宋体" w:hAnsi="宋体" w:hint="eastAsia"/>
          <w:sz w:val="24"/>
        </w:rPr>
        <w:t xml:space="preserve"> </w:t>
      </w:r>
      <w:r w:rsidRPr="003E5769">
        <w:rPr>
          <w:rFonts w:ascii="宋体" w:hAnsi="宋体" w:hint="eastAsia"/>
          <w:sz w:val="24"/>
        </w:rPr>
        <w:t>非因基金管理人和基金托管人的原因导致保密信息被披露、泄露或公开；</w:t>
      </w:r>
    </w:p>
    <w:p w14:paraId="69513D2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基金管理人和基金托管人为遵守和服从法院判决或裁定、仲裁裁决或中国证监会等监管机构的命令、决定所做出的信息披露或公开。</w:t>
      </w:r>
    </w:p>
    <w:p w14:paraId="6CA37A7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（二）信息披露的内容</w:t>
      </w:r>
    </w:p>
    <w:p w14:paraId="569F53F8" w14:textId="441B764A" w:rsidR="00754A5D" w:rsidRDefault="00C627DA" w:rsidP="003E5769">
      <w:pPr>
        <w:spacing w:line="360" w:lineRule="auto"/>
        <w:ind w:firstLineChars="200" w:firstLine="480"/>
        <w:rPr>
          <w:rFonts w:ascii="宋体" w:hAnsi="宋体"/>
          <w:sz w:val="24"/>
        </w:rPr>
      </w:pPr>
      <w:r w:rsidRPr="003E5769">
        <w:rPr>
          <w:rFonts w:ascii="宋体" w:hAnsi="宋体" w:hint="eastAsia"/>
          <w:sz w:val="24"/>
        </w:rPr>
        <w:t>基金的信息披露内容主要包括基金招募说明书、《基金合同》、托管协议、</w:t>
      </w:r>
      <w:r w:rsidR="00EB2C69" w:rsidRPr="00037518">
        <w:rPr>
          <w:rFonts w:ascii="宋体" w:hAnsi="宋体" w:hint="eastAsia"/>
          <w:sz w:val="24"/>
        </w:rPr>
        <w:t>基金产品资料概要、</w:t>
      </w:r>
      <w:r w:rsidRPr="003E5769">
        <w:rPr>
          <w:rFonts w:ascii="宋体" w:hAnsi="宋体" w:hint="eastAsia"/>
          <w:sz w:val="24"/>
        </w:rPr>
        <w:t>基金份额发售公告、基金募集情况、《基金合同》生效公告、基金资产净值、基金份额净值</w:t>
      </w:r>
      <w:r w:rsidR="006B5755" w:rsidRPr="003E5769">
        <w:rPr>
          <w:rFonts w:ascii="宋体" w:hAnsi="宋体" w:hint="eastAsia"/>
          <w:sz w:val="24"/>
        </w:rPr>
        <w:t>、</w:t>
      </w:r>
      <w:r w:rsidRPr="003E5769">
        <w:rPr>
          <w:rFonts w:ascii="宋体" w:hAnsi="宋体" w:hint="eastAsia"/>
          <w:sz w:val="24"/>
        </w:rPr>
        <w:t>基金份额申购、赎回价格、基金定期报告</w:t>
      </w:r>
      <w:r w:rsidR="00CC7C08">
        <w:rPr>
          <w:rFonts w:ascii="宋体" w:hAnsi="宋体" w:hint="eastAsia"/>
          <w:sz w:val="24"/>
        </w:rPr>
        <w:t>（</w:t>
      </w:r>
      <w:r w:rsidRPr="003E5769">
        <w:rPr>
          <w:rFonts w:ascii="宋体" w:hAnsi="宋体" w:hint="eastAsia"/>
          <w:sz w:val="24"/>
        </w:rPr>
        <w:t>包括基金年度报告、基金</w:t>
      </w:r>
      <w:r w:rsidR="00CA3298">
        <w:rPr>
          <w:rFonts w:ascii="宋体" w:hAnsi="宋体" w:hint="eastAsia"/>
          <w:sz w:val="24"/>
        </w:rPr>
        <w:t>中期</w:t>
      </w:r>
      <w:r w:rsidRPr="003E5769">
        <w:rPr>
          <w:rFonts w:ascii="宋体" w:hAnsi="宋体" w:hint="eastAsia"/>
          <w:sz w:val="24"/>
        </w:rPr>
        <w:t>报告和基金季度报告</w:t>
      </w:r>
      <w:r w:rsidR="00CC7C08">
        <w:rPr>
          <w:rFonts w:ascii="宋体" w:hAnsi="宋体" w:hint="eastAsia"/>
          <w:sz w:val="24"/>
        </w:rPr>
        <w:t>）</w:t>
      </w:r>
      <w:r w:rsidRPr="003E5769">
        <w:rPr>
          <w:rFonts w:ascii="宋体" w:hAnsi="宋体" w:hint="eastAsia"/>
          <w:sz w:val="24"/>
        </w:rPr>
        <w:t>、临时报告、澄清公告、</w:t>
      </w:r>
      <w:r w:rsidR="00EB2C69">
        <w:rPr>
          <w:rFonts w:ascii="宋体" w:hAnsi="宋体" w:hint="eastAsia"/>
          <w:sz w:val="24"/>
        </w:rPr>
        <w:t>清算报告</w:t>
      </w:r>
      <w:r w:rsidR="00EB2C69">
        <w:rPr>
          <w:rFonts w:ascii="宋体" w:hAnsi="宋体"/>
          <w:sz w:val="24"/>
        </w:rPr>
        <w:t>、</w:t>
      </w:r>
      <w:r w:rsidRPr="003E5769">
        <w:rPr>
          <w:rFonts w:ascii="宋体" w:hAnsi="宋体" w:hint="eastAsia"/>
          <w:sz w:val="24"/>
        </w:rPr>
        <w:t>基金份额持有人大会决议、中国证监会规定的其他信息。基金年度报告</w:t>
      </w:r>
      <w:r w:rsidR="006B5755" w:rsidRPr="003E5769">
        <w:rPr>
          <w:rFonts w:ascii="宋体" w:hAnsi="宋体" w:hint="eastAsia"/>
          <w:sz w:val="24"/>
        </w:rPr>
        <w:t>的财务会计报告</w:t>
      </w:r>
      <w:r w:rsidRPr="003E5769">
        <w:rPr>
          <w:rFonts w:ascii="宋体" w:hAnsi="宋体" w:hint="eastAsia"/>
          <w:sz w:val="24"/>
        </w:rPr>
        <w:t>需经具有证券</w:t>
      </w:r>
      <w:r w:rsidR="00EB2C69">
        <w:rPr>
          <w:rFonts w:ascii="宋体" w:hAnsi="宋体" w:hint="eastAsia"/>
          <w:sz w:val="24"/>
        </w:rPr>
        <w:t>、</w:t>
      </w:r>
      <w:r w:rsidR="00EB2C69">
        <w:rPr>
          <w:rFonts w:ascii="宋体" w:hAnsi="宋体"/>
          <w:sz w:val="24"/>
        </w:rPr>
        <w:t>期货</w:t>
      </w:r>
      <w:r w:rsidRPr="003E5769">
        <w:rPr>
          <w:rFonts w:ascii="宋体" w:hAnsi="宋体" w:hint="eastAsia"/>
          <w:sz w:val="24"/>
        </w:rPr>
        <w:t>相关业务资格的会计师事务所审计后，方可披露。</w:t>
      </w:r>
    </w:p>
    <w:p w14:paraId="3965386C" w14:textId="77777777" w:rsidR="00EB2C69" w:rsidRPr="003E5769" w:rsidRDefault="00EB2C69" w:rsidP="003E5769">
      <w:pPr>
        <w:spacing w:line="360" w:lineRule="auto"/>
        <w:ind w:firstLineChars="200" w:firstLine="480"/>
        <w:rPr>
          <w:rFonts w:ascii="宋体" w:hAnsi="宋体"/>
          <w:sz w:val="24"/>
        </w:rPr>
      </w:pPr>
      <w:r w:rsidRPr="00037518">
        <w:rPr>
          <w:rFonts w:ascii="宋体" w:hAnsi="宋体" w:hint="eastAsia"/>
          <w:sz w:val="24"/>
        </w:rPr>
        <w:t>信息披露相关事项以基金合同第十八部分《基金的信息披露》及本章节的约定为准。</w:t>
      </w:r>
    </w:p>
    <w:p w14:paraId="7B324D3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（三）基金托管人和基金管理人在信息披露中的职责和信息披露程序</w:t>
      </w:r>
    </w:p>
    <w:p w14:paraId="53C929D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职责</w:t>
      </w:r>
    </w:p>
    <w:p w14:paraId="67572ED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和基金管理人在信息披露过程中应以保护基金份额持有人利益为宗旨，诚实信用，严守秘密。基金管理人负责办理与基金有关的信息披露事宜，基金托管人应当按照相关法律法规和《基金合同》的约定，对于本章第（二）条规定的应由基金托管人复核的事项进行复核，基金托管人复核无误后，由基金管理人予以公布。</w:t>
      </w:r>
    </w:p>
    <w:p w14:paraId="16ACD31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对于不需要基金托管人(或基金管理人)复核的信息，基金管理人(或基金托管人)在公告前应告知基金托管人(或基金管理人)。</w:t>
      </w:r>
    </w:p>
    <w:p w14:paraId="7F2BAD5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基金管理人和基金托管人应积极配合、互相监督，保证其履行按照法定方式和限时披露的义务。</w:t>
      </w:r>
    </w:p>
    <w:p w14:paraId="49A4D597" w14:textId="4A7BBD21"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基金管理人应当在中国证监会规定的时间内，将应予披露的基金信息通过</w:t>
      </w:r>
      <w:r w:rsidR="008558A2" w:rsidRPr="00034101">
        <w:rPr>
          <w:rFonts w:ascii="宋体" w:hAnsi="宋体" w:hint="eastAsia"/>
          <w:sz w:val="24"/>
        </w:rPr>
        <w:t>中国证监会指定的用以进行信息披露的全国性报刊及指定互联网网站（包括基金管理人网站、基金托管人网站、中国证监会基金电子披露网站）等媒介</w:t>
      </w:r>
      <w:r w:rsidRPr="003E5769">
        <w:rPr>
          <w:rFonts w:ascii="宋体" w:hAnsi="宋体" w:hint="eastAsia"/>
          <w:sz w:val="24"/>
        </w:rPr>
        <w:t>披露。根据法律法规应由基金托管人公开披露的信息，基金托管人将通过指定</w:t>
      </w:r>
      <w:r w:rsidR="008558A2">
        <w:rPr>
          <w:rFonts w:ascii="宋体" w:hAnsi="宋体" w:hint="eastAsia"/>
          <w:sz w:val="24"/>
        </w:rPr>
        <w:t>媒介</w:t>
      </w:r>
      <w:r w:rsidRPr="003E5769">
        <w:rPr>
          <w:rFonts w:ascii="宋体" w:hAnsi="宋体" w:hint="eastAsia"/>
          <w:sz w:val="24"/>
        </w:rPr>
        <w:t>公开披露。</w:t>
      </w:r>
    </w:p>
    <w:p w14:paraId="53A2E1B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当出现下述情况时，基金管理人和基金托管人可暂停或延迟披露基金相关信息：</w:t>
      </w:r>
    </w:p>
    <w:p w14:paraId="2AB902F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(1)不可抗力；</w:t>
      </w:r>
    </w:p>
    <w:p w14:paraId="16B48CE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(2)基金投资所涉及的证券交易场所遇法定节假日或因其他原因暂停营业时；</w:t>
      </w:r>
    </w:p>
    <w:p w14:paraId="278DA64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001A1F19" w:rsidRPr="003E5769">
        <w:rPr>
          <w:rFonts w:ascii="宋体" w:hAnsi="宋体" w:hint="eastAsia"/>
          <w:sz w:val="24"/>
        </w:rPr>
        <w:t>3</w:t>
      </w:r>
      <w:r w:rsidRPr="003E5769">
        <w:rPr>
          <w:rFonts w:ascii="宋体" w:hAnsi="宋体" w:hint="eastAsia"/>
          <w:sz w:val="24"/>
        </w:rPr>
        <w:t>)法律法规、《基金合同》或中国证监会</w:t>
      </w:r>
      <w:r w:rsidR="006B5755" w:rsidRPr="003E5769">
        <w:rPr>
          <w:rFonts w:ascii="宋体" w:hAnsi="宋体" w:hint="eastAsia"/>
          <w:sz w:val="24"/>
        </w:rPr>
        <w:t>认定</w:t>
      </w:r>
      <w:r w:rsidRPr="003E5769">
        <w:rPr>
          <w:rFonts w:ascii="宋体" w:hAnsi="宋体" w:hint="eastAsia"/>
          <w:sz w:val="24"/>
        </w:rPr>
        <w:t>的</w:t>
      </w:r>
      <w:r w:rsidR="006B5755" w:rsidRPr="003E5769">
        <w:rPr>
          <w:rFonts w:ascii="宋体" w:hAnsi="宋体" w:hint="eastAsia"/>
          <w:sz w:val="24"/>
        </w:rPr>
        <w:t>其他情形</w:t>
      </w:r>
      <w:r w:rsidRPr="003E5769">
        <w:rPr>
          <w:rFonts w:ascii="宋体" w:hAnsi="宋体" w:hint="eastAsia"/>
          <w:sz w:val="24"/>
        </w:rPr>
        <w:t>。</w:t>
      </w:r>
    </w:p>
    <w:p w14:paraId="0031968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程序</w:t>
      </w:r>
    </w:p>
    <w:p w14:paraId="0968F95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按有关规定须经基金托管人复核的信息披露文件，由基金管理人起草、并经基金托管人复核后由基金管理人公告。发生《基金合同》中规定需要披露的事项时，按《基金合同》规定公布。</w:t>
      </w:r>
    </w:p>
    <w:p w14:paraId="1B3128F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信息文本的存放</w:t>
      </w:r>
    </w:p>
    <w:p w14:paraId="47FE393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7EE67A6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6AF22A56"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24" w:name="_Toc123626177"/>
      <w:bookmarkStart w:id="125" w:name="_Toc124749235"/>
      <w:bookmarkStart w:id="126" w:name="_Toc124749946"/>
      <w:bookmarkStart w:id="127" w:name="_Toc125361083"/>
      <w:bookmarkStart w:id="128" w:name="_Toc140002346"/>
      <w:bookmarkStart w:id="129" w:name="_Toc283383024"/>
      <w:bookmarkStart w:id="130" w:name="_Toc290284053"/>
      <w:bookmarkStart w:id="131" w:name="_Toc474329169"/>
      <w:r w:rsidRPr="00EE14A8">
        <w:rPr>
          <w:rFonts w:asciiTheme="majorEastAsia" w:eastAsiaTheme="majorEastAsia" w:hAnsiTheme="majorEastAsia" w:hint="eastAsia"/>
          <w:sz w:val="30"/>
          <w:szCs w:val="30"/>
        </w:rPr>
        <w:t>十一、</w:t>
      </w:r>
      <w:r w:rsidR="00C627DA" w:rsidRPr="00EE14A8">
        <w:rPr>
          <w:rFonts w:asciiTheme="majorEastAsia" w:eastAsiaTheme="majorEastAsia" w:hAnsiTheme="majorEastAsia" w:hint="eastAsia"/>
          <w:sz w:val="30"/>
          <w:szCs w:val="30"/>
        </w:rPr>
        <w:t>基金费用</w:t>
      </w:r>
      <w:bookmarkEnd w:id="124"/>
      <w:bookmarkEnd w:id="125"/>
      <w:bookmarkEnd w:id="126"/>
      <w:bookmarkEnd w:id="127"/>
      <w:bookmarkEnd w:id="128"/>
      <w:bookmarkEnd w:id="129"/>
      <w:bookmarkEnd w:id="130"/>
      <w:bookmarkEnd w:id="131"/>
    </w:p>
    <w:p w14:paraId="674F278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（一）基金管理费的计提比例和计提方法</w:t>
      </w:r>
    </w:p>
    <w:p w14:paraId="62ACD48A"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本基金的管理费按前一日基金资产净值的0.60%年费率计提。管理费的计算方法如下：</w:t>
      </w:r>
    </w:p>
    <w:p w14:paraId="1B629232"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H＝E×0.60%÷当年天数</w:t>
      </w:r>
    </w:p>
    <w:p w14:paraId="2F8F3665"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H为每日应计提的基金管理费</w:t>
      </w:r>
    </w:p>
    <w:p w14:paraId="24269D4E" w14:textId="77777777" w:rsidR="00CC3860" w:rsidRDefault="00CC3860" w:rsidP="003E5769">
      <w:pPr>
        <w:spacing w:line="360" w:lineRule="auto"/>
        <w:ind w:firstLineChars="200" w:firstLine="480"/>
        <w:rPr>
          <w:rFonts w:ascii="宋体" w:hAnsi="宋体"/>
          <w:sz w:val="24"/>
        </w:rPr>
      </w:pPr>
      <w:r w:rsidRPr="00CC3860">
        <w:rPr>
          <w:rFonts w:ascii="宋体" w:hAnsi="宋体" w:hint="eastAsia"/>
          <w:sz w:val="24"/>
        </w:rPr>
        <w:t>E为前一日的基金资产净值</w:t>
      </w:r>
    </w:p>
    <w:p w14:paraId="786D804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（二）基金托管费的计提比例和计提方法</w:t>
      </w:r>
    </w:p>
    <w:p w14:paraId="1BDF979D"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本基金的托管费按前一日基金资产净值的0.10%的年费率计提。托管费的计算方法如下：</w:t>
      </w:r>
    </w:p>
    <w:p w14:paraId="6BC817E8"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H＝E×0.10%÷当年天数</w:t>
      </w:r>
    </w:p>
    <w:p w14:paraId="764A101F"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H为每日应计提的基金托管费</w:t>
      </w:r>
    </w:p>
    <w:p w14:paraId="12596462"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E为前一日的基金资产净值</w:t>
      </w:r>
    </w:p>
    <w:p w14:paraId="0A6CC578" w14:textId="77777777" w:rsidR="00CC3860" w:rsidRPr="00CC3860" w:rsidRDefault="00CC3860" w:rsidP="00CC386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w:t>
      </w:r>
      <w:r w:rsidRPr="00CC3860">
        <w:rPr>
          <w:rFonts w:ascii="宋体" w:hAnsi="宋体" w:hint="eastAsia"/>
          <w:sz w:val="24"/>
        </w:rPr>
        <w:t>销售服务费</w:t>
      </w:r>
    </w:p>
    <w:p w14:paraId="09E0331C"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本基金A类基金份额不收取销售服务费，C类基金份额的销售服务费年费率为0.40%。</w:t>
      </w:r>
    </w:p>
    <w:p w14:paraId="79157A95"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 xml:space="preserve">本基金销售服务费按前一日C类基金份额的基金资产净值的0.40%年费率计提。 计算方法如下： </w:t>
      </w:r>
    </w:p>
    <w:p w14:paraId="480C95EC"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H=E×0.40%÷当年天数</w:t>
      </w:r>
    </w:p>
    <w:p w14:paraId="25E058E0"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H为C类基金份额每日应计提的销售服务费</w:t>
      </w:r>
    </w:p>
    <w:p w14:paraId="2ABE508F" w14:textId="77777777" w:rsidR="00CC3860" w:rsidRPr="00CC3860" w:rsidRDefault="00CC3860" w:rsidP="00CC3860">
      <w:pPr>
        <w:spacing w:line="360" w:lineRule="auto"/>
        <w:ind w:firstLineChars="200" w:firstLine="480"/>
        <w:rPr>
          <w:rFonts w:ascii="宋体" w:hAnsi="宋体"/>
          <w:sz w:val="24"/>
        </w:rPr>
      </w:pPr>
      <w:r w:rsidRPr="00CC3860">
        <w:rPr>
          <w:rFonts w:ascii="宋体" w:hAnsi="宋体" w:hint="eastAsia"/>
          <w:sz w:val="24"/>
        </w:rPr>
        <w:t>E为C类基金份额前一日基金资产净值</w:t>
      </w:r>
    </w:p>
    <w:p w14:paraId="622546DA" w14:textId="77777777" w:rsidR="00754A5D" w:rsidRPr="003E5769" w:rsidRDefault="00C90C12" w:rsidP="003E5769">
      <w:pPr>
        <w:spacing w:line="360" w:lineRule="auto"/>
        <w:ind w:firstLineChars="200" w:firstLine="480"/>
        <w:rPr>
          <w:rFonts w:ascii="宋体" w:hAnsi="宋体"/>
          <w:sz w:val="24"/>
        </w:rPr>
      </w:pPr>
      <w:r>
        <w:rPr>
          <w:rFonts w:ascii="宋体" w:hAnsi="宋体" w:hint="eastAsia"/>
          <w:sz w:val="24"/>
        </w:rPr>
        <w:t>（四</w:t>
      </w:r>
      <w:r w:rsidR="00C627DA" w:rsidRPr="003E5769">
        <w:rPr>
          <w:rFonts w:ascii="宋体" w:hAnsi="宋体" w:hint="eastAsia"/>
          <w:sz w:val="24"/>
        </w:rPr>
        <w:t>）不列入基金费用的项目</w:t>
      </w:r>
    </w:p>
    <w:p w14:paraId="4B1C0F48" w14:textId="77777777" w:rsidR="00F84E1A" w:rsidRPr="00F84E1A" w:rsidRDefault="00F84E1A" w:rsidP="00F84E1A">
      <w:pPr>
        <w:spacing w:line="360" w:lineRule="auto"/>
        <w:ind w:firstLineChars="200" w:firstLine="480"/>
        <w:rPr>
          <w:rFonts w:ascii="宋体" w:hAnsi="宋体"/>
          <w:sz w:val="24"/>
        </w:rPr>
      </w:pPr>
      <w:r w:rsidRPr="00F84E1A">
        <w:rPr>
          <w:rFonts w:ascii="宋体" w:hAnsi="宋体" w:hint="eastAsia"/>
          <w:sz w:val="24"/>
        </w:rPr>
        <w:t>1、基金管理人和基金托管人因未履行或未完全履行义务导致的费用支出或基金财产的损失；</w:t>
      </w:r>
    </w:p>
    <w:p w14:paraId="0E832130" w14:textId="77777777" w:rsidR="00F84E1A" w:rsidRPr="00F84E1A" w:rsidRDefault="00F84E1A" w:rsidP="00F84E1A">
      <w:pPr>
        <w:spacing w:line="360" w:lineRule="auto"/>
        <w:ind w:firstLineChars="200" w:firstLine="480"/>
        <w:rPr>
          <w:rFonts w:ascii="宋体" w:hAnsi="宋体"/>
          <w:sz w:val="24"/>
        </w:rPr>
      </w:pPr>
      <w:r w:rsidRPr="00F84E1A">
        <w:rPr>
          <w:rFonts w:ascii="宋体" w:hAnsi="宋体" w:hint="eastAsia"/>
          <w:sz w:val="24"/>
        </w:rPr>
        <w:t>2、基金管理人和基金托管人处理与基金运作无关的事项发生的费用；</w:t>
      </w:r>
    </w:p>
    <w:p w14:paraId="579CF4B8" w14:textId="77777777" w:rsidR="00F84E1A" w:rsidRPr="00F84E1A" w:rsidRDefault="00F84E1A" w:rsidP="00F84E1A">
      <w:pPr>
        <w:spacing w:line="360" w:lineRule="auto"/>
        <w:ind w:firstLineChars="200" w:firstLine="480"/>
        <w:rPr>
          <w:rFonts w:ascii="宋体" w:hAnsi="宋体"/>
          <w:sz w:val="24"/>
        </w:rPr>
      </w:pPr>
      <w:r w:rsidRPr="00F84E1A">
        <w:rPr>
          <w:rFonts w:ascii="宋体" w:hAnsi="宋体" w:hint="eastAsia"/>
          <w:sz w:val="24"/>
        </w:rPr>
        <w:t>3、《基金合同》生效前的相关费用；</w:t>
      </w:r>
    </w:p>
    <w:p w14:paraId="3B651F38" w14:textId="77777777" w:rsidR="00754A5D" w:rsidRPr="003E5769" w:rsidRDefault="00F84E1A" w:rsidP="00F84E1A">
      <w:pPr>
        <w:spacing w:line="360" w:lineRule="auto"/>
        <w:ind w:firstLineChars="200" w:firstLine="480"/>
        <w:rPr>
          <w:rFonts w:ascii="宋体" w:hAnsi="宋体"/>
          <w:sz w:val="24"/>
        </w:rPr>
      </w:pPr>
      <w:r w:rsidRPr="00F84E1A">
        <w:rPr>
          <w:rFonts w:ascii="宋体" w:hAnsi="宋体" w:hint="eastAsia"/>
          <w:sz w:val="24"/>
        </w:rPr>
        <w:t>4、其他根据相关法律法规及中国证监会的有关规定不得列入基金费用的项目。</w:t>
      </w:r>
    </w:p>
    <w:p w14:paraId="316B8228" w14:textId="77777777" w:rsidR="00754A5D" w:rsidRPr="003E5769" w:rsidRDefault="00C90C12" w:rsidP="003E5769">
      <w:pPr>
        <w:spacing w:line="360" w:lineRule="auto"/>
        <w:ind w:firstLineChars="200" w:firstLine="480"/>
        <w:rPr>
          <w:rFonts w:ascii="宋体" w:hAnsi="宋体"/>
          <w:sz w:val="24"/>
        </w:rPr>
      </w:pPr>
      <w:r>
        <w:rPr>
          <w:rFonts w:ascii="宋体" w:hAnsi="宋体" w:hint="eastAsia"/>
          <w:sz w:val="24"/>
        </w:rPr>
        <w:t>（</w:t>
      </w:r>
      <w:r w:rsidR="00CC7C08">
        <w:rPr>
          <w:rFonts w:ascii="宋体" w:hAnsi="宋体" w:hint="eastAsia"/>
          <w:sz w:val="24"/>
        </w:rPr>
        <w:t>五</w:t>
      </w:r>
      <w:r w:rsidR="00C627DA" w:rsidRPr="003E5769">
        <w:rPr>
          <w:rFonts w:ascii="宋体" w:hAnsi="宋体" w:hint="eastAsia"/>
          <w:sz w:val="24"/>
        </w:rPr>
        <w:t>）基金管理费、基金托管费的复核程序、支付方式和时间</w:t>
      </w:r>
    </w:p>
    <w:p w14:paraId="046D181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复核程序</w:t>
      </w:r>
    </w:p>
    <w:p w14:paraId="68410E5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基金托管人对基金管理人计提的基金管理费、基金托管费等，根据本托管协议和《基金合同》的有关规定进行复核。</w:t>
      </w:r>
    </w:p>
    <w:p w14:paraId="22D08C2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支付方式和时间</w:t>
      </w:r>
    </w:p>
    <w:p w14:paraId="359D9EDE" w14:textId="77777777" w:rsidR="00754A5D" w:rsidRPr="003E5769" w:rsidRDefault="003B4EE5" w:rsidP="003E5769">
      <w:pPr>
        <w:spacing w:line="360" w:lineRule="auto"/>
        <w:ind w:firstLineChars="200" w:firstLine="480"/>
        <w:rPr>
          <w:rFonts w:ascii="宋体" w:hAnsi="宋体"/>
          <w:sz w:val="24"/>
        </w:rPr>
      </w:pPr>
      <w:r w:rsidRPr="003B4EE5">
        <w:rPr>
          <w:rFonts w:ascii="宋体" w:hAnsi="宋体" w:hint="eastAsia"/>
          <w:sz w:val="24"/>
        </w:rPr>
        <w:t>基金管理费每日计算，逐日累计至每月月末，按月支付，由基金管理人与基金托管人核对一致后，基金托管人按照与基金管理人协商一致的方式在次月初3个工作日内从基金财产中一次性支付给基金管理人。若遇法定节假日、公休假或不可抗力等，支付日期顺延。</w:t>
      </w:r>
    </w:p>
    <w:p w14:paraId="7AE4774C" w14:textId="77777777" w:rsidR="00754A5D" w:rsidRPr="003E5769" w:rsidRDefault="003B4EE5" w:rsidP="003E5769">
      <w:pPr>
        <w:spacing w:line="360" w:lineRule="auto"/>
        <w:ind w:firstLineChars="200" w:firstLine="480"/>
        <w:rPr>
          <w:rFonts w:ascii="宋体" w:hAnsi="宋体"/>
          <w:sz w:val="24"/>
        </w:rPr>
      </w:pPr>
      <w:r w:rsidRPr="003B4EE5">
        <w:rPr>
          <w:rFonts w:ascii="宋体" w:hAnsi="宋体" w:hint="eastAsia"/>
          <w:sz w:val="24"/>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14:paraId="29C197D8" w14:textId="77777777" w:rsidR="00754A5D" w:rsidRPr="003E5769" w:rsidRDefault="003B4EE5" w:rsidP="003E5769">
      <w:pPr>
        <w:spacing w:line="360" w:lineRule="auto"/>
        <w:ind w:firstLineChars="200" w:firstLine="480"/>
        <w:rPr>
          <w:rFonts w:ascii="宋体" w:hAnsi="宋体"/>
          <w:sz w:val="24"/>
        </w:rPr>
      </w:pPr>
      <w:r w:rsidRPr="003B4EE5">
        <w:rPr>
          <w:rFonts w:ascii="宋体" w:hAnsi="宋体" w:hint="eastAsia"/>
          <w:sz w:val="24"/>
        </w:rPr>
        <w:t>基金销售服务费每日计算，逐日累计至每月月末，按月支付，由基金管理人与基金托管人核对一致后，基金托管人按照与基金管理人协商一致的方式于次月初3个工作日内从基金财产中一次性支付。若遇法定节假日、公休假或不可抗力等，支付日期顺延。</w:t>
      </w:r>
    </w:p>
    <w:p w14:paraId="02EB0F6A" w14:textId="77777777" w:rsidR="00754A5D" w:rsidRPr="003E5769" w:rsidRDefault="00C90C12" w:rsidP="003E5769">
      <w:pPr>
        <w:spacing w:line="360" w:lineRule="auto"/>
        <w:ind w:firstLineChars="200" w:firstLine="480"/>
        <w:rPr>
          <w:rFonts w:ascii="宋体" w:hAnsi="宋体"/>
          <w:sz w:val="24"/>
        </w:rPr>
      </w:pPr>
      <w:r>
        <w:rPr>
          <w:rFonts w:ascii="宋体" w:hAnsi="宋体" w:hint="eastAsia"/>
          <w:sz w:val="24"/>
        </w:rPr>
        <w:t>（七</w:t>
      </w:r>
      <w:r w:rsidR="00C627DA" w:rsidRPr="003E5769">
        <w:rPr>
          <w:rFonts w:ascii="宋体" w:hAnsi="宋体" w:hint="eastAsia"/>
          <w:sz w:val="24"/>
        </w:rPr>
        <w:t>）基金托管人发现基金管理人违反《基金法》、《基金合同》、《运作办法》及其他有关规定从基金财产中列支费用时，基金托管人可要求基金管理人予以说明解释，如基金管理人无正当理由，基金托管人可拒绝支付。</w:t>
      </w:r>
    </w:p>
    <w:p w14:paraId="0EBB161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3A4B8697"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32" w:name="_Toc124749947"/>
      <w:bookmarkStart w:id="133" w:name="_Toc125361084"/>
      <w:bookmarkStart w:id="134" w:name="_Toc140002347"/>
      <w:bookmarkStart w:id="135" w:name="_Toc283383025"/>
      <w:bookmarkStart w:id="136" w:name="_Toc290284054"/>
      <w:bookmarkStart w:id="137" w:name="_Toc474329170"/>
      <w:r w:rsidRPr="00EE14A8">
        <w:rPr>
          <w:rFonts w:asciiTheme="majorEastAsia" w:eastAsiaTheme="majorEastAsia" w:hAnsiTheme="majorEastAsia" w:hint="eastAsia"/>
          <w:sz w:val="30"/>
          <w:szCs w:val="30"/>
        </w:rPr>
        <w:t>十二、</w:t>
      </w:r>
      <w:r w:rsidR="00C627DA" w:rsidRPr="00EE14A8">
        <w:rPr>
          <w:rFonts w:asciiTheme="majorEastAsia" w:eastAsiaTheme="majorEastAsia" w:hAnsiTheme="majorEastAsia" w:hint="eastAsia"/>
          <w:sz w:val="30"/>
          <w:szCs w:val="30"/>
        </w:rPr>
        <w:t>基金份额持有人名册的保管</w:t>
      </w:r>
      <w:bookmarkEnd w:id="132"/>
      <w:bookmarkEnd w:id="133"/>
      <w:bookmarkEnd w:id="134"/>
      <w:bookmarkEnd w:id="135"/>
      <w:bookmarkEnd w:id="136"/>
      <w:bookmarkEnd w:id="137"/>
    </w:p>
    <w:p w14:paraId="7E77209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w:t>
      </w:r>
      <w:r w:rsidR="00E43F78">
        <w:rPr>
          <w:rFonts w:ascii="宋体" w:hAnsi="宋体" w:hint="eastAsia"/>
          <w:sz w:val="24"/>
        </w:rPr>
        <w:t>15</w:t>
      </w:r>
      <w:r w:rsidRPr="003E5769">
        <w:rPr>
          <w:rFonts w:ascii="宋体" w:hAnsi="宋体" w:hint="eastAsia"/>
          <w:sz w:val="24"/>
        </w:rPr>
        <w:t>年。如不能妥善保管，则按相关法规承担责任。</w:t>
      </w:r>
    </w:p>
    <w:p w14:paraId="3B2A944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w:t>
      </w:r>
      <w:smartTag w:uri="urn:schemas-microsoft-com:office:smarttags" w:element="chsdate">
        <w:smartTagPr>
          <w:attr w:name="IsROCDate" w:val="False"/>
          <w:attr w:name="IsLunarDate" w:val="False"/>
          <w:attr w:name="Day" w:val="31"/>
          <w:attr w:name="Month" w:val="12"/>
          <w:attr w:name="Year" w:val="2015"/>
        </w:smartTagPr>
        <w:r w:rsidRPr="003E5769">
          <w:rPr>
            <w:rFonts w:ascii="宋体" w:hAnsi="宋体" w:hint="eastAsia"/>
            <w:sz w:val="24"/>
          </w:rPr>
          <w:t>12月31日</w:t>
        </w:r>
      </w:smartTag>
      <w:r w:rsidRPr="003E5769">
        <w:rPr>
          <w:rFonts w:ascii="宋体" w:hAnsi="宋体" w:hint="eastAsia"/>
          <w:sz w:val="24"/>
        </w:rPr>
        <w:t>的基金份额持有人名册应于下月前十个工作日内提交；基金合同生效日、基金合同终止日等涉及到基金重要事项日期的基金份额持有人名册应于发生日后十个工作日内提交。</w:t>
      </w:r>
    </w:p>
    <w:p w14:paraId="6B883E9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基金托管人不得将所保管的基金份额持有人名册用于基金托管业务以外的其他用途，并应遵守保密义务。</w:t>
      </w:r>
    </w:p>
    <w:p w14:paraId="64D600EB" w14:textId="77777777" w:rsidR="00754A5D" w:rsidRPr="003E5769" w:rsidRDefault="00C627DA" w:rsidP="003E5769">
      <w:pPr>
        <w:spacing w:line="360" w:lineRule="auto"/>
        <w:ind w:firstLineChars="200" w:firstLine="480"/>
        <w:rPr>
          <w:rFonts w:ascii="宋体" w:hAnsi="宋体" w:cs="Arial"/>
          <w:sz w:val="24"/>
        </w:rPr>
      </w:pPr>
      <w:r w:rsidRPr="003E5769">
        <w:rPr>
          <w:rFonts w:ascii="宋体" w:hAnsi="宋体"/>
          <w:sz w:val="24"/>
        </w:rPr>
        <w:br w:type="page"/>
      </w:r>
    </w:p>
    <w:p w14:paraId="00EE1E1A"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138" w:name="_Toc124749948"/>
      <w:bookmarkStart w:id="139" w:name="_Toc125361085"/>
      <w:bookmarkStart w:id="140" w:name="_Toc140002348"/>
      <w:bookmarkStart w:id="141" w:name="_Toc283383026"/>
      <w:bookmarkStart w:id="142" w:name="_Toc290284055"/>
      <w:bookmarkStart w:id="143" w:name="_Toc474329171"/>
      <w:r w:rsidRPr="00EE14A8">
        <w:rPr>
          <w:rFonts w:asciiTheme="majorEastAsia" w:eastAsiaTheme="majorEastAsia" w:hAnsiTheme="majorEastAsia" w:hint="eastAsia"/>
          <w:sz w:val="30"/>
          <w:szCs w:val="30"/>
        </w:rPr>
        <w:t>十三、</w:t>
      </w:r>
      <w:r w:rsidR="00C627DA" w:rsidRPr="00EE14A8">
        <w:rPr>
          <w:rFonts w:asciiTheme="majorEastAsia" w:eastAsiaTheme="majorEastAsia" w:hAnsiTheme="majorEastAsia" w:hint="eastAsia"/>
          <w:sz w:val="30"/>
          <w:szCs w:val="30"/>
        </w:rPr>
        <w:t>基金有关文件档案的保存</w:t>
      </w:r>
      <w:bookmarkEnd w:id="138"/>
      <w:bookmarkEnd w:id="139"/>
      <w:bookmarkEnd w:id="140"/>
      <w:bookmarkEnd w:id="141"/>
      <w:bookmarkEnd w:id="142"/>
      <w:bookmarkEnd w:id="143"/>
    </w:p>
    <w:p w14:paraId="4A05800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（一）档案保存</w:t>
      </w:r>
    </w:p>
    <w:p w14:paraId="500E137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 年。</w:t>
      </w:r>
    </w:p>
    <w:p w14:paraId="470DAFF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（二）合同档案的建立</w:t>
      </w:r>
    </w:p>
    <w:p w14:paraId="7325957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基金管理人代表基金签署与基金相关的重大合同文本后，应及时将合同文本正本传真给基金托管人，并在十个工作日内送达基金托管人处。</w:t>
      </w:r>
    </w:p>
    <w:p w14:paraId="03E3C92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基金管理人应及时将与本基金账务处理、资金划拨等有关的合同、协议传真基金托管人。</w:t>
      </w:r>
    </w:p>
    <w:p w14:paraId="54A9A02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（三）变更与协助</w:t>
      </w:r>
    </w:p>
    <w:p w14:paraId="0A7306F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若基金管理人/基金托管人发生变更，未变更的一方有义务协助变更后的接任人接收相应文件。</w:t>
      </w:r>
    </w:p>
    <w:p w14:paraId="79DDF32F"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（四）基金管理人和基金托管人应按各自职责完整保存原始凭证、记账凭证、基金账册、交易记录和重要合同等，承担保密义务并保存至少15年以上。</w:t>
      </w:r>
    </w:p>
    <w:p w14:paraId="52C755A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442D99A5"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144" w:name="_Toc123626180"/>
      <w:bookmarkStart w:id="145" w:name="_Toc124749236"/>
      <w:bookmarkStart w:id="146" w:name="_Toc124749949"/>
      <w:bookmarkStart w:id="147" w:name="_Toc125361086"/>
      <w:bookmarkStart w:id="148" w:name="_Toc140002349"/>
      <w:bookmarkStart w:id="149" w:name="_Toc283383027"/>
      <w:bookmarkStart w:id="150" w:name="_Toc290284056"/>
      <w:bookmarkStart w:id="151" w:name="_Toc474329172"/>
      <w:r w:rsidRPr="00EE14A8">
        <w:rPr>
          <w:rFonts w:asciiTheme="majorEastAsia" w:eastAsiaTheme="majorEastAsia" w:hAnsiTheme="majorEastAsia" w:hint="eastAsia"/>
          <w:sz w:val="30"/>
          <w:szCs w:val="30"/>
        </w:rPr>
        <w:t>十四、</w:t>
      </w:r>
      <w:r w:rsidR="00C627DA" w:rsidRPr="00EE14A8">
        <w:rPr>
          <w:rFonts w:asciiTheme="majorEastAsia" w:eastAsiaTheme="majorEastAsia" w:hAnsiTheme="majorEastAsia" w:hint="eastAsia"/>
          <w:sz w:val="30"/>
          <w:szCs w:val="30"/>
        </w:rPr>
        <w:t>基金管理人和基金托管</w:t>
      </w:r>
      <w:bookmarkEnd w:id="144"/>
      <w:r w:rsidR="00C627DA" w:rsidRPr="00EE14A8">
        <w:rPr>
          <w:rFonts w:asciiTheme="majorEastAsia" w:eastAsiaTheme="majorEastAsia" w:hAnsiTheme="majorEastAsia" w:hint="eastAsia"/>
          <w:sz w:val="30"/>
          <w:szCs w:val="30"/>
        </w:rPr>
        <w:t>人的更换</w:t>
      </w:r>
      <w:bookmarkEnd w:id="145"/>
      <w:bookmarkEnd w:id="146"/>
      <w:bookmarkEnd w:id="147"/>
      <w:bookmarkEnd w:id="148"/>
      <w:bookmarkEnd w:id="149"/>
      <w:bookmarkEnd w:id="150"/>
      <w:bookmarkEnd w:id="151"/>
    </w:p>
    <w:p w14:paraId="246C2EB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（一）基金管理人职责终止的情形</w:t>
      </w:r>
    </w:p>
    <w:p w14:paraId="6548681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基金管理人职责终止的情形</w:t>
      </w:r>
    </w:p>
    <w:p w14:paraId="25CEE7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有下列情形之一的，基金管理人职责终止：</w:t>
      </w:r>
    </w:p>
    <w:p w14:paraId="0D8B078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Pr="003E5769">
        <w:rPr>
          <w:rFonts w:ascii="宋体" w:hAnsi="宋体"/>
          <w:sz w:val="24"/>
        </w:rPr>
        <w:t>被依法取消基金管理资格</w:t>
      </w:r>
      <w:r w:rsidRPr="003E5769">
        <w:rPr>
          <w:rFonts w:ascii="宋体" w:hAnsi="宋体" w:hint="eastAsia"/>
          <w:sz w:val="24"/>
        </w:rPr>
        <w:t>；</w:t>
      </w:r>
    </w:p>
    <w:p w14:paraId="29AC882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F36633" w:rsidRPr="00F36633">
        <w:rPr>
          <w:rFonts w:ascii="宋体" w:hAnsi="宋体" w:hint="eastAsia"/>
          <w:sz w:val="24"/>
        </w:rPr>
        <w:t>被基金份额持有人大会解任</w:t>
      </w:r>
      <w:r w:rsidRPr="003E5769">
        <w:rPr>
          <w:rFonts w:ascii="宋体" w:hAnsi="宋体" w:hint="eastAsia"/>
          <w:sz w:val="24"/>
        </w:rPr>
        <w:t>；</w:t>
      </w:r>
    </w:p>
    <w:p w14:paraId="5AEF3BC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F36633" w:rsidRPr="00F36633">
        <w:rPr>
          <w:rFonts w:ascii="宋体" w:hAnsi="宋体" w:hint="eastAsia"/>
          <w:sz w:val="24"/>
        </w:rPr>
        <w:t>依法解散、被依法撤销或被依法宣告破产</w:t>
      </w:r>
      <w:r w:rsidRPr="003E5769">
        <w:rPr>
          <w:rFonts w:ascii="宋体" w:hAnsi="宋体" w:hint="eastAsia"/>
          <w:sz w:val="24"/>
        </w:rPr>
        <w:t>；</w:t>
      </w:r>
    </w:p>
    <w:p w14:paraId="26D4CFF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Pr="003E5769">
        <w:rPr>
          <w:rFonts w:ascii="宋体" w:hAnsi="宋体"/>
          <w:sz w:val="24"/>
        </w:rPr>
        <w:t>法律法规</w:t>
      </w:r>
      <w:r w:rsidRPr="003E5769">
        <w:rPr>
          <w:rFonts w:ascii="宋体" w:hAnsi="宋体" w:hint="eastAsia"/>
          <w:sz w:val="24"/>
        </w:rPr>
        <w:t>及中国证监会规定的</w:t>
      </w:r>
      <w:r w:rsidRPr="003E5769">
        <w:rPr>
          <w:rFonts w:ascii="宋体" w:hAnsi="宋体"/>
          <w:sz w:val="24"/>
        </w:rPr>
        <w:t>和《基金合同》</w:t>
      </w:r>
      <w:r w:rsidRPr="003E5769">
        <w:rPr>
          <w:rFonts w:ascii="宋体" w:hAnsi="宋体" w:hint="eastAsia"/>
          <w:sz w:val="24"/>
        </w:rPr>
        <w:t>约</w:t>
      </w:r>
      <w:r w:rsidRPr="003E5769">
        <w:rPr>
          <w:rFonts w:ascii="宋体" w:hAnsi="宋体"/>
          <w:sz w:val="24"/>
        </w:rPr>
        <w:t>定的其他情形</w:t>
      </w:r>
      <w:r w:rsidRPr="003E5769">
        <w:rPr>
          <w:rFonts w:ascii="宋体" w:hAnsi="宋体" w:hint="eastAsia"/>
          <w:sz w:val="24"/>
        </w:rPr>
        <w:t>。</w:t>
      </w:r>
    </w:p>
    <w:p w14:paraId="4D3B9AB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基金管理人的更换程序</w:t>
      </w:r>
    </w:p>
    <w:p w14:paraId="02AC143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更换基金管理人必须依照如下程序进行：</w:t>
      </w:r>
    </w:p>
    <w:p w14:paraId="1E9117E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(1)提名：新任基金管理人由基金托管人或者</w:t>
      </w:r>
      <w:r w:rsidR="007E2444" w:rsidRPr="003E5769">
        <w:rPr>
          <w:rFonts w:ascii="宋体" w:hAnsi="宋体" w:hint="eastAsia"/>
          <w:sz w:val="24"/>
        </w:rPr>
        <w:t>由单独或合计</w:t>
      </w:r>
      <w:r w:rsidRPr="003E5769">
        <w:rPr>
          <w:rFonts w:ascii="宋体" w:hAnsi="宋体" w:hint="eastAsia"/>
          <w:sz w:val="24"/>
        </w:rPr>
        <w:t>持有10%以上（含10%）</w:t>
      </w:r>
      <w:r w:rsidR="00CC7C08" w:rsidRPr="003E5769">
        <w:rPr>
          <w:rFonts w:ascii="宋体" w:hAnsi="宋体" w:hint="eastAsia"/>
          <w:sz w:val="24"/>
        </w:rPr>
        <w:t>基金份额</w:t>
      </w:r>
      <w:r w:rsidRPr="003E5769">
        <w:rPr>
          <w:rFonts w:ascii="宋体" w:hAnsi="宋体" w:hint="eastAsia"/>
          <w:sz w:val="24"/>
        </w:rPr>
        <w:t>的基金份额持有人提名；</w:t>
      </w:r>
    </w:p>
    <w:p w14:paraId="3F4E545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2</w:t>
      </w:r>
      <w:r w:rsidRPr="003E5769">
        <w:rPr>
          <w:rFonts w:ascii="宋体" w:hAnsi="宋体" w:hint="eastAsia"/>
          <w:sz w:val="24"/>
        </w:rPr>
        <w:t>)决议：基金份额持有人大会在基金管理人职责终止后</w:t>
      </w:r>
      <w:r w:rsidRPr="003E5769">
        <w:rPr>
          <w:rFonts w:ascii="宋体" w:hAnsi="宋体"/>
          <w:sz w:val="24"/>
        </w:rPr>
        <w:t>6个月内对被提名的基金管理人形成决议，该决议需经参加大会的基金份额持有人所持表决权的三分之二以上（含三分之二</w:t>
      </w:r>
      <w:r w:rsidR="00BB73C7">
        <w:rPr>
          <w:rFonts w:ascii="宋体" w:hAnsi="宋体" w:hint="eastAsia"/>
          <w:sz w:val="24"/>
        </w:rPr>
        <w:t>，</w:t>
      </w:r>
      <w:r w:rsidR="00BB73C7" w:rsidRPr="00BB73C7">
        <w:rPr>
          <w:rFonts w:ascii="宋体" w:hAnsi="宋体" w:hint="eastAsia"/>
          <w:sz w:val="24"/>
        </w:rPr>
        <w:t>如将来法律法规修改，以届时有效的法律法规为准</w:t>
      </w:r>
      <w:r w:rsidRPr="003E5769">
        <w:rPr>
          <w:rFonts w:ascii="宋体" w:hAnsi="宋体"/>
          <w:sz w:val="24"/>
        </w:rPr>
        <w:t>）表决通过</w:t>
      </w:r>
      <w:r w:rsidR="00BB73C7" w:rsidRPr="00BB73C7">
        <w:rPr>
          <w:rFonts w:ascii="宋体" w:hAnsi="宋体" w:hint="eastAsia"/>
          <w:sz w:val="24"/>
        </w:rPr>
        <w:t>，并自表决通过之日起生效</w:t>
      </w:r>
      <w:r w:rsidRPr="003E5769">
        <w:rPr>
          <w:rFonts w:ascii="宋体" w:hAnsi="宋体"/>
          <w:sz w:val="24"/>
        </w:rPr>
        <w:t>；</w:t>
      </w:r>
    </w:p>
    <w:p w14:paraId="3B06FF5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3</w:t>
      </w:r>
      <w:r w:rsidRPr="003E5769">
        <w:rPr>
          <w:rFonts w:ascii="宋体" w:hAnsi="宋体" w:hint="eastAsia"/>
          <w:sz w:val="24"/>
        </w:rPr>
        <w:t>)临时基金管理人：新任基金管理人产生之前，由中国证监会指定临时基金管理人；</w:t>
      </w:r>
    </w:p>
    <w:p w14:paraId="167DEBF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4</w:t>
      </w:r>
      <w:r w:rsidRPr="003E5769">
        <w:rPr>
          <w:rFonts w:ascii="宋体" w:hAnsi="宋体" w:hint="eastAsia"/>
          <w:sz w:val="24"/>
        </w:rPr>
        <w:t>)备案：</w:t>
      </w:r>
      <w:r w:rsidR="001316AA" w:rsidRPr="001316AA">
        <w:rPr>
          <w:rFonts w:ascii="宋体" w:hAnsi="宋体" w:hint="eastAsia"/>
          <w:sz w:val="24"/>
        </w:rPr>
        <w:t>基金份额持有人大会更换基金管理人的决议须报中国证监会备案</w:t>
      </w:r>
      <w:r w:rsidRPr="003E5769">
        <w:rPr>
          <w:rFonts w:hAnsi="宋体" w:hint="eastAsia"/>
          <w:sz w:val="24"/>
        </w:rPr>
        <w:t>；</w:t>
      </w:r>
    </w:p>
    <w:p w14:paraId="77D15FC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5</w:t>
      </w:r>
      <w:r w:rsidRPr="003E5769">
        <w:rPr>
          <w:rFonts w:ascii="宋体" w:hAnsi="宋体" w:hint="eastAsia"/>
          <w:sz w:val="24"/>
        </w:rPr>
        <w:t>)公告：基金管理人更换后，由基金托管人在更换基金管理人的基金份额持有人大会决议生效后</w:t>
      </w:r>
      <w:r w:rsidRPr="003E5769">
        <w:rPr>
          <w:rFonts w:ascii="宋体" w:hAnsi="宋体"/>
          <w:sz w:val="24"/>
        </w:rPr>
        <w:t>2内在指定媒介公告；</w:t>
      </w:r>
    </w:p>
    <w:p w14:paraId="36535BD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6</w:t>
      </w:r>
      <w:r w:rsidRPr="003E5769">
        <w:rPr>
          <w:rFonts w:ascii="宋体" w:hAnsi="宋体" w:hint="eastAsia"/>
          <w:sz w:val="24"/>
        </w:rPr>
        <w:t>)交接：</w:t>
      </w:r>
      <w:r w:rsidR="001316AA" w:rsidRPr="001316AA">
        <w:rPr>
          <w:rFonts w:ascii="宋体" w:hAnsi="宋体" w:hint="eastAsia"/>
          <w:sz w:val="24"/>
        </w:rPr>
        <w:t>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r w:rsidRPr="003E5769">
        <w:rPr>
          <w:rFonts w:ascii="宋体" w:hAnsi="宋体" w:hint="eastAsia"/>
          <w:sz w:val="24"/>
        </w:rPr>
        <w:t>；</w:t>
      </w:r>
    </w:p>
    <w:p w14:paraId="36F6E9C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7</w:t>
      </w:r>
      <w:r w:rsidRPr="003E5769">
        <w:rPr>
          <w:rFonts w:ascii="宋体" w:hAnsi="宋体" w:hint="eastAsia"/>
          <w:sz w:val="24"/>
        </w:rPr>
        <w:t>)审计：基金管理人职责终止的，应当按照法律法规规定聘请会计师事务所对基金财产进行审计，并将审计结果予以公告，同时报中国证监会备案，审计费用从基金财产中列支；</w:t>
      </w:r>
    </w:p>
    <w:p w14:paraId="397414C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8</w:t>
      </w:r>
      <w:r w:rsidRPr="003E5769">
        <w:rPr>
          <w:rFonts w:ascii="宋体" w:hAnsi="宋体" w:hint="eastAsia"/>
          <w:sz w:val="24"/>
        </w:rPr>
        <w:t>)基金名称变更：基金管理人更换后，如果原任或新任基金管理人要求，应按其要求替换或删除基金名称中与原基金管理人有关的名称字样。</w:t>
      </w:r>
    </w:p>
    <w:p w14:paraId="354DA55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（二）基金托管人职责终止的情形</w:t>
      </w:r>
    </w:p>
    <w:p w14:paraId="7ECD5B1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基金托管人职责终止的情形</w:t>
      </w:r>
    </w:p>
    <w:p w14:paraId="272C62B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有下列情形之一的，基金托管人职责终止：</w:t>
      </w:r>
    </w:p>
    <w:p w14:paraId="6CD2D1F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Pr="003E5769">
        <w:rPr>
          <w:rFonts w:ascii="宋体" w:hAnsi="宋体"/>
          <w:sz w:val="24"/>
        </w:rPr>
        <w:t>被依法取消基金托管资格</w:t>
      </w:r>
      <w:r w:rsidRPr="003E5769">
        <w:rPr>
          <w:rFonts w:ascii="宋体" w:hAnsi="宋体" w:hint="eastAsia"/>
          <w:sz w:val="24"/>
        </w:rPr>
        <w:t>；</w:t>
      </w:r>
    </w:p>
    <w:p w14:paraId="6ECE4E1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1316AA" w:rsidRPr="001316AA">
        <w:rPr>
          <w:rFonts w:hint="eastAsia"/>
        </w:rPr>
        <w:t xml:space="preserve"> </w:t>
      </w:r>
      <w:r w:rsidR="001316AA" w:rsidRPr="001316AA">
        <w:rPr>
          <w:rFonts w:ascii="宋体" w:hAnsi="宋体" w:hint="eastAsia"/>
          <w:sz w:val="24"/>
        </w:rPr>
        <w:t>被基金份额持有人大会解任</w:t>
      </w:r>
      <w:r w:rsidRPr="003E5769">
        <w:rPr>
          <w:rFonts w:ascii="宋体" w:hAnsi="宋体" w:hint="eastAsia"/>
          <w:sz w:val="24"/>
        </w:rPr>
        <w:t>；</w:t>
      </w:r>
    </w:p>
    <w:p w14:paraId="7B95D1E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1316AA" w:rsidRPr="001316AA">
        <w:rPr>
          <w:rFonts w:ascii="宋体" w:hAnsi="宋体" w:hint="eastAsia"/>
          <w:sz w:val="24"/>
        </w:rPr>
        <w:t>依法解散、被依法撤销或被依法宣告破产</w:t>
      </w:r>
      <w:r w:rsidRPr="003E5769">
        <w:rPr>
          <w:rFonts w:ascii="宋体" w:hAnsi="宋体" w:hint="eastAsia"/>
          <w:sz w:val="24"/>
        </w:rPr>
        <w:t>；</w:t>
      </w:r>
    </w:p>
    <w:p w14:paraId="3DA2117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Pr="003E5769">
        <w:rPr>
          <w:rFonts w:ascii="宋体" w:hAnsi="宋体"/>
          <w:sz w:val="24"/>
        </w:rPr>
        <w:t>法律法规</w:t>
      </w:r>
      <w:r w:rsidRPr="003E5769">
        <w:rPr>
          <w:rFonts w:ascii="宋体" w:hAnsi="宋体" w:hint="eastAsia"/>
          <w:sz w:val="24"/>
        </w:rPr>
        <w:t>及中国证监会规定的</w:t>
      </w:r>
      <w:r w:rsidRPr="003E5769">
        <w:rPr>
          <w:rFonts w:ascii="宋体" w:hAnsi="宋体"/>
          <w:sz w:val="24"/>
        </w:rPr>
        <w:t>和《基金合同》</w:t>
      </w:r>
      <w:r w:rsidRPr="003E5769">
        <w:rPr>
          <w:rFonts w:ascii="宋体" w:hAnsi="宋体" w:hint="eastAsia"/>
          <w:sz w:val="24"/>
        </w:rPr>
        <w:t>约</w:t>
      </w:r>
      <w:r w:rsidRPr="003E5769">
        <w:rPr>
          <w:rFonts w:ascii="宋体" w:hAnsi="宋体"/>
          <w:sz w:val="24"/>
        </w:rPr>
        <w:t>定的其他情形</w:t>
      </w:r>
      <w:r w:rsidRPr="003E5769">
        <w:rPr>
          <w:rFonts w:ascii="宋体" w:hAnsi="宋体" w:hint="eastAsia"/>
          <w:sz w:val="24"/>
        </w:rPr>
        <w:t>。</w:t>
      </w:r>
    </w:p>
    <w:p w14:paraId="0D83C80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基金托管人的更换程序</w:t>
      </w:r>
    </w:p>
    <w:p w14:paraId="139DCCA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(1)提名：新任基金托管人由基金管理人或者</w:t>
      </w:r>
      <w:r w:rsidR="00BF0407" w:rsidRPr="003E5769">
        <w:rPr>
          <w:rFonts w:ascii="宋体" w:hAnsi="宋体" w:hint="eastAsia"/>
          <w:sz w:val="24"/>
        </w:rPr>
        <w:t>单独或合计</w:t>
      </w:r>
      <w:r w:rsidRPr="003E5769">
        <w:rPr>
          <w:rFonts w:ascii="宋体" w:hAnsi="宋体" w:hint="eastAsia"/>
          <w:sz w:val="24"/>
        </w:rPr>
        <w:t>持有</w:t>
      </w:r>
      <w:r w:rsidR="00437464" w:rsidRPr="003E5769">
        <w:rPr>
          <w:rFonts w:ascii="宋体" w:hAnsi="宋体" w:hint="eastAsia"/>
          <w:sz w:val="24"/>
        </w:rPr>
        <w:t>1</w:t>
      </w:r>
      <w:r w:rsidRPr="003E5769">
        <w:rPr>
          <w:rFonts w:ascii="宋体" w:hAnsi="宋体" w:hint="eastAsia"/>
          <w:sz w:val="24"/>
        </w:rPr>
        <w:t>0%以上（含10%）</w:t>
      </w:r>
      <w:r w:rsidR="00CC7C08" w:rsidRPr="003E5769">
        <w:rPr>
          <w:rFonts w:ascii="宋体" w:hAnsi="宋体" w:hint="eastAsia"/>
          <w:sz w:val="24"/>
        </w:rPr>
        <w:t>基金份额</w:t>
      </w:r>
      <w:r w:rsidRPr="003E5769">
        <w:rPr>
          <w:rFonts w:ascii="宋体" w:hAnsi="宋体" w:hint="eastAsia"/>
          <w:sz w:val="24"/>
        </w:rPr>
        <w:t>的基金份额持有人提名；</w:t>
      </w:r>
    </w:p>
    <w:p w14:paraId="27C0CBC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2</w:t>
      </w:r>
      <w:r w:rsidRPr="003E5769">
        <w:rPr>
          <w:rFonts w:ascii="宋体" w:hAnsi="宋体" w:hint="eastAsia"/>
          <w:sz w:val="24"/>
        </w:rPr>
        <w:t>)决议：</w:t>
      </w:r>
      <w:r w:rsidR="00BE5DD1" w:rsidRPr="00BE5DD1">
        <w:rPr>
          <w:rFonts w:ascii="宋体" w:hAnsi="宋体" w:hint="eastAsia"/>
          <w:sz w:val="24"/>
        </w:rPr>
        <w:t>基金份额持有人大会在基金托管人职责终止后6个月内对被提名的基金托管人形成决议，该决议需经参加大会的基金份额持有人所持表决权的 三分之二以上（含三分之二，如将来法律法规修改，以届时有效的法律法规为准）表决通过，并自表决通过之日起生效</w:t>
      </w:r>
      <w:r w:rsidRPr="003E5769">
        <w:rPr>
          <w:rFonts w:ascii="宋体" w:hAnsi="宋体"/>
          <w:sz w:val="24"/>
        </w:rPr>
        <w:t>；</w:t>
      </w:r>
    </w:p>
    <w:p w14:paraId="2A576CF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3</w:t>
      </w:r>
      <w:r w:rsidRPr="003E5769">
        <w:rPr>
          <w:rFonts w:ascii="宋体" w:hAnsi="宋体" w:hint="eastAsia"/>
          <w:sz w:val="24"/>
        </w:rPr>
        <w:t>)临时基金托管人：新任基金托管人产生之前，由中国证监会指定临时基金托管人；</w:t>
      </w:r>
    </w:p>
    <w:p w14:paraId="76FBEC0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4</w:t>
      </w:r>
      <w:r w:rsidRPr="003E5769">
        <w:rPr>
          <w:rFonts w:ascii="宋体" w:hAnsi="宋体" w:hint="eastAsia"/>
          <w:sz w:val="24"/>
        </w:rPr>
        <w:t>)备案：</w:t>
      </w:r>
      <w:r w:rsidR="00BE5DD1" w:rsidRPr="00BE5DD1">
        <w:rPr>
          <w:rFonts w:ascii="宋体" w:hAnsi="宋体" w:hint="eastAsia"/>
          <w:sz w:val="24"/>
        </w:rPr>
        <w:t>基金份额持有人大会更换基金托管人的决议须报中国证监会备案</w:t>
      </w:r>
      <w:r w:rsidRPr="003E5769">
        <w:rPr>
          <w:rFonts w:hAnsi="宋体" w:hint="eastAsia"/>
          <w:sz w:val="24"/>
        </w:rPr>
        <w:t>；</w:t>
      </w:r>
    </w:p>
    <w:p w14:paraId="399A165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5</w:t>
      </w:r>
      <w:r w:rsidRPr="003E5769">
        <w:rPr>
          <w:rFonts w:ascii="宋体" w:hAnsi="宋体" w:hint="eastAsia"/>
          <w:sz w:val="24"/>
        </w:rPr>
        <w:t>)公告：基金托管人更换后，由基金管理人在更换基金托管人的基金份额持有人大会决议生效后</w:t>
      </w:r>
      <w:r w:rsidRPr="003E5769">
        <w:rPr>
          <w:rFonts w:ascii="宋体" w:hAnsi="宋体"/>
          <w:sz w:val="24"/>
        </w:rPr>
        <w:t>2日内在指定媒介公告；</w:t>
      </w:r>
    </w:p>
    <w:p w14:paraId="6757ED2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6</w:t>
      </w:r>
      <w:r w:rsidRPr="003E5769">
        <w:rPr>
          <w:rFonts w:ascii="宋体" w:hAnsi="宋体" w:hint="eastAsia"/>
          <w:sz w:val="24"/>
        </w:rPr>
        <w:t>)交接：</w:t>
      </w:r>
      <w:r w:rsidR="00BE5DD1" w:rsidRPr="00BE5DD1">
        <w:rPr>
          <w:rFonts w:ascii="宋体" w:hAnsi="宋体" w:hint="eastAsia"/>
          <w:sz w:val="24"/>
        </w:rPr>
        <w:t>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r w:rsidRPr="003E5769">
        <w:rPr>
          <w:rFonts w:ascii="宋体" w:hAnsi="宋体" w:hint="eastAsia"/>
          <w:sz w:val="24"/>
        </w:rPr>
        <w:t>；</w:t>
      </w:r>
      <w:r w:rsidRPr="003E5769">
        <w:rPr>
          <w:rFonts w:ascii="宋体" w:hAnsi="宋体"/>
          <w:sz w:val="24"/>
        </w:rPr>
        <w:t xml:space="preserve"> </w:t>
      </w:r>
    </w:p>
    <w:p w14:paraId="33310FE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w:t>
      </w:r>
      <w:r w:rsidRPr="003E5769">
        <w:rPr>
          <w:rFonts w:ascii="宋体" w:hAnsi="宋体"/>
          <w:sz w:val="24"/>
        </w:rPr>
        <w:t>7</w:t>
      </w:r>
      <w:r w:rsidRPr="003E5769">
        <w:rPr>
          <w:rFonts w:ascii="宋体" w:hAnsi="宋体" w:hint="eastAsia"/>
          <w:sz w:val="24"/>
        </w:rPr>
        <w:t>)审计：基金托管人职责终止的，应当按照法律法规规定聘请会计师事务所对基金财产进行审计，并将审计结果予以公告，同时报中国证监会备案，审计费用从基金财产中列支。</w:t>
      </w:r>
    </w:p>
    <w:p w14:paraId="7C3C405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（三）基金管理人与基金托管人同时更换的条件和程序</w:t>
      </w:r>
    </w:p>
    <w:p w14:paraId="2E7C927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sz w:val="24"/>
        </w:rPr>
        <w:t>提名：</w:t>
      </w:r>
      <w:r w:rsidRPr="003E5769">
        <w:rPr>
          <w:rFonts w:ascii="宋体" w:hAnsi="宋体" w:hint="eastAsia"/>
          <w:sz w:val="24"/>
        </w:rPr>
        <w:t>如果基金管理人和基金托管人同时更换，由</w:t>
      </w:r>
      <w:r w:rsidR="009A7274" w:rsidRPr="003E5769">
        <w:rPr>
          <w:rFonts w:ascii="宋体" w:hAnsi="宋体" w:hint="eastAsia"/>
          <w:sz w:val="24"/>
        </w:rPr>
        <w:t>单独或合计</w:t>
      </w:r>
      <w:r w:rsidRPr="003E5769">
        <w:rPr>
          <w:rFonts w:ascii="宋体" w:hAnsi="宋体" w:hint="eastAsia"/>
          <w:sz w:val="24"/>
        </w:rPr>
        <w:t>持有</w:t>
      </w:r>
      <w:r w:rsidR="00BF0407" w:rsidRPr="003E5769">
        <w:rPr>
          <w:rFonts w:ascii="宋体" w:hAnsi="宋体" w:hint="eastAsia"/>
          <w:sz w:val="24"/>
        </w:rPr>
        <w:t>基金</w:t>
      </w:r>
      <w:r w:rsidR="00CC7C08">
        <w:rPr>
          <w:rFonts w:ascii="宋体" w:hAnsi="宋体" w:hint="eastAsia"/>
          <w:sz w:val="24"/>
        </w:rPr>
        <w:t>总</w:t>
      </w:r>
      <w:r w:rsidR="00BF0407" w:rsidRPr="003E5769">
        <w:rPr>
          <w:rFonts w:ascii="宋体" w:hAnsi="宋体" w:hint="eastAsia"/>
          <w:sz w:val="24"/>
        </w:rPr>
        <w:t>份额</w:t>
      </w:r>
      <w:r w:rsidRPr="003E5769">
        <w:rPr>
          <w:rFonts w:ascii="宋体" w:hAnsi="宋体" w:hint="eastAsia"/>
          <w:sz w:val="24"/>
        </w:rPr>
        <w:t>10％以上（含10％）的基金份额持有人提名新的基金管理人和基金托管人；</w:t>
      </w:r>
    </w:p>
    <w:p w14:paraId="7C0B785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sz w:val="24"/>
        </w:rPr>
        <w:t>基金管理人和基金托管人的更换分别按上述程序进行；</w:t>
      </w:r>
    </w:p>
    <w:p w14:paraId="5F1428F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sz w:val="24"/>
        </w:rPr>
        <w:t>公告：</w:t>
      </w:r>
      <w:r w:rsidR="00BE5DD1" w:rsidRPr="00BE5DD1">
        <w:rPr>
          <w:rFonts w:ascii="宋体" w:hAnsi="宋体" w:hint="eastAsia"/>
          <w:sz w:val="24"/>
        </w:rPr>
        <w:t>新任基金管理人和新任基金托管人应在更换基金管理人和基金托管人的基金份额持有人大会决议生效后2日内在指定媒介上联合公告</w:t>
      </w:r>
      <w:r w:rsidRPr="003E5769">
        <w:rPr>
          <w:rFonts w:ascii="宋体" w:hAnsi="宋体" w:hint="eastAsia"/>
          <w:sz w:val="24"/>
        </w:rPr>
        <w:t>。</w:t>
      </w:r>
    </w:p>
    <w:p w14:paraId="2373C4A0" w14:textId="77777777" w:rsidR="001B5A5F"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w:t>
      </w:r>
      <w:r w:rsidR="00EF2468" w:rsidRPr="00EF2468">
        <w:rPr>
          <w:rFonts w:ascii="宋体" w:hAnsi="宋体" w:hint="eastAsia"/>
          <w:sz w:val="24"/>
        </w:rPr>
        <w:t>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r w:rsidRPr="003E5769">
        <w:rPr>
          <w:rFonts w:ascii="宋体" w:hAnsi="宋体" w:hint="eastAsia"/>
          <w:sz w:val="24"/>
        </w:rPr>
        <w:t>。</w:t>
      </w:r>
    </w:p>
    <w:p w14:paraId="2B4AF981" w14:textId="77777777" w:rsidR="001B5A5F" w:rsidRPr="003E5769" w:rsidRDefault="001B5A5F">
      <w:pPr>
        <w:widowControl/>
        <w:jc w:val="left"/>
        <w:rPr>
          <w:rFonts w:ascii="宋体" w:hAnsi="宋体"/>
          <w:sz w:val="24"/>
        </w:rPr>
      </w:pPr>
      <w:r w:rsidRPr="003E5769">
        <w:rPr>
          <w:rFonts w:ascii="宋体" w:hAnsi="宋体"/>
          <w:sz w:val="24"/>
        </w:rPr>
        <w:br w:type="page"/>
      </w:r>
    </w:p>
    <w:p w14:paraId="7652995C"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76" w:hanging="576"/>
        <w:jc w:val="center"/>
        <w:rPr>
          <w:rFonts w:asciiTheme="majorEastAsia" w:eastAsiaTheme="majorEastAsia" w:hAnsiTheme="majorEastAsia"/>
          <w:sz w:val="30"/>
          <w:szCs w:val="30"/>
        </w:rPr>
      </w:pPr>
      <w:bookmarkStart w:id="152" w:name="_Toc123626181"/>
      <w:bookmarkStart w:id="153" w:name="_Toc124749237"/>
      <w:bookmarkStart w:id="154" w:name="_Toc124749950"/>
      <w:bookmarkStart w:id="155" w:name="_Toc125361087"/>
      <w:bookmarkStart w:id="156" w:name="_Toc140002350"/>
      <w:bookmarkStart w:id="157" w:name="_Toc283383028"/>
      <w:bookmarkStart w:id="158" w:name="_Toc290284057"/>
      <w:bookmarkStart w:id="159" w:name="_Toc474329173"/>
      <w:r w:rsidRPr="00EE14A8">
        <w:rPr>
          <w:rFonts w:asciiTheme="majorEastAsia" w:eastAsiaTheme="majorEastAsia" w:hAnsiTheme="majorEastAsia" w:hint="eastAsia"/>
          <w:sz w:val="30"/>
          <w:szCs w:val="30"/>
        </w:rPr>
        <w:t>十五、</w:t>
      </w:r>
      <w:r w:rsidR="00C627DA" w:rsidRPr="00EE14A8">
        <w:rPr>
          <w:rFonts w:asciiTheme="majorEastAsia" w:eastAsiaTheme="majorEastAsia" w:hAnsiTheme="majorEastAsia" w:hint="eastAsia"/>
          <w:sz w:val="30"/>
          <w:szCs w:val="30"/>
        </w:rPr>
        <w:t>禁止行为</w:t>
      </w:r>
      <w:bookmarkEnd w:id="152"/>
      <w:bookmarkEnd w:id="153"/>
      <w:bookmarkEnd w:id="154"/>
      <w:bookmarkEnd w:id="155"/>
      <w:bookmarkEnd w:id="156"/>
      <w:bookmarkEnd w:id="157"/>
      <w:bookmarkEnd w:id="158"/>
      <w:bookmarkEnd w:id="159"/>
    </w:p>
    <w:p w14:paraId="59D253E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本协议当事人禁止从事的行为，包括但不限于：</w:t>
      </w:r>
    </w:p>
    <w:p w14:paraId="74E9E44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（一）基金管理人、基金托管人将其固有财产或者他人财产混同于基金财产从事证券投资。</w:t>
      </w:r>
    </w:p>
    <w:p w14:paraId="4BE7D22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（二）基金管理人不公平地对待其管理的不同基金财产，基金托管人不公平地对待其托管的不同基金财产。</w:t>
      </w:r>
    </w:p>
    <w:p w14:paraId="177547E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（三）基金管理人、基金托管人利用基金财产</w:t>
      </w:r>
      <w:r w:rsidR="009A7274" w:rsidRPr="003E5769">
        <w:rPr>
          <w:rFonts w:ascii="宋体" w:hAnsi="宋体" w:hint="eastAsia"/>
          <w:sz w:val="24"/>
        </w:rPr>
        <w:t>或者职务便利</w:t>
      </w:r>
      <w:r w:rsidRPr="003E5769">
        <w:rPr>
          <w:rFonts w:ascii="宋体" w:hAnsi="宋体" w:hint="eastAsia"/>
          <w:sz w:val="24"/>
        </w:rPr>
        <w:t>为基金份额持有人以外的第三人牟取利益。</w:t>
      </w:r>
    </w:p>
    <w:p w14:paraId="0953614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（四）基金管理人、基金托管人向基金份额持有人违规承诺收益或者承担损失。</w:t>
      </w:r>
    </w:p>
    <w:p w14:paraId="5EC8834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（五）基金管理人、基金托管人对他人泄漏基金运作和管理过程中任何尚未按法律法规规定的方式公开披露的信息。</w:t>
      </w:r>
    </w:p>
    <w:p w14:paraId="4D61903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（六）基金管理人在没有充足资金的情况下向基金托管人发出投资指令和赎回、分红资金的划拨指令，或违规向基金托管人发出指令。</w:t>
      </w:r>
    </w:p>
    <w:p w14:paraId="32E5674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（七）基金管理人、基金托管人在行政上、财务上不独立, 其高级管理人员和其他从业人员相互兼职。</w:t>
      </w:r>
    </w:p>
    <w:p w14:paraId="25B76FC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（八）基金托管人私自动用或处分基金财产，根据基金管理人的合法指令、《基金合同》或托管协议的规定进行处分的除外。</w:t>
      </w:r>
    </w:p>
    <w:p w14:paraId="0947D12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（九）基金财产用于下列投资或者活动：</w:t>
      </w:r>
    </w:p>
    <w:p w14:paraId="232E9C6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1</w:t>
      </w:r>
      <w:r w:rsidR="00896A76">
        <w:rPr>
          <w:rFonts w:ascii="宋体" w:hAnsi="宋体" w:hint="eastAsia"/>
          <w:sz w:val="24"/>
        </w:rPr>
        <w:t>、</w:t>
      </w:r>
      <w:r w:rsidRPr="003E5769">
        <w:rPr>
          <w:rFonts w:ascii="宋体" w:hAnsi="宋体" w:hint="eastAsia"/>
          <w:sz w:val="24"/>
        </w:rPr>
        <w:t>承销证券；</w:t>
      </w:r>
    </w:p>
    <w:p w14:paraId="4E33FFB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2</w:t>
      </w:r>
      <w:r w:rsidR="00896A76">
        <w:rPr>
          <w:rFonts w:ascii="宋体" w:hAnsi="宋体" w:hint="eastAsia"/>
          <w:sz w:val="24"/>
        </w:rPr>
        <w:t>、</w:t>
      </w:r>
      <w:r w:rsidRPr="003E5769">
        <w:rPr>
          <w:rFonts w:ascii="宋体" w:hAnsi="宋体" w:hint="eastAsia"/>
          <w:sz w:val="24"/>
        </w:rPr>
        <w:t>违反规定向他人贷款或提供担保；</w:t>
      </w:r>
    </w:p>
    <w:p w14:paraId="3BE56AC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3</w:t>
      </w:r>
      <w:r w:rsidR="00896A76">
        <w:rPr>
          <w:rFonts w:ascii="宋体" w:hAnsi="宋体" w:hint="eastAsia"/>
          <w:sz w:val="24"/>
        </w:rPr>
        <w:t>、</w:t>
      </w:r>
      <w:r w:rsidRPr="003E5769">
        <w:rPr>
          <w:rFonts w:ascii="宋体" w:hAnsi="宋体" w:hint="eastAsia"/>
          <w:sz w:val="24"/>
        </w:rPr>
        <w:t>从事承担无限责任的投资；</w:t>
      </w:r>
    </w:p>
    <w:p w14:paraId="6B3DBAE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4</w:t>
      </w:r>
      <w:r w:rsidR="00896A76">
        <w:rPr>
          <w:rFonts w:ascii="宋体" w:hAnsi="宋体" w:hint="eastAsia"/>
          <w:sz w:val="24"/>
        </w:rPr>
        <w:t>、</w:t>
      </w:r>
      <w:r w:rsidRPr="003E5769">
        <w:rPr>
          <w:rFonts w:ascii="宋体" w:hAnsi="宋体" w:hint="eastAsia"/>
          <w:sz w:val="24"/>
        </w:rPr>
        <w:t>买卖其他基金份额，但是中国证监会另有规定的除外；</w:t>
      </w:r>
    </w:p>
    <w:p w14:paraId="3A37A6E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5</w:t>
      </w:r>
      <w:r w:rsidR="00896A76">
        <w:rPr>
          <w:rFonts w:ascii="宋体" w:hAnsi="宋体" w:hint="eastAsia"/>
          <w:sz w:val="24"/>
        </w:rPr>
        <w:t>、</w:t>
      </w:r>
      <w:r w:rsidRPr="003E5769">
        <w:rPr>
          <w:rFonts w:ascii="宋体" w:hAnsi="宋体" w:hint="eastAsia"/>
          <w:sz w:val="24"/>
        </w:rPr>
        <w:t>向基金管理人、基金托管人出资；</w:t>
      </w:r>
    </w:p>
    <w:p w14:paraId="040BB3B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t>6</w:t>
      </w:r>
      <w:r w:rsidR="00896A76">
        <w:rPr>
          <w:rFonts w:ascii="宋体" w:hAnsi="宋体" w:hint="eastAsia"/>
          <w:sz w:val="24"/>
        </w:rPr>
        <w:t>、</w:t>
      </w:r>
      <w:r w:rsidRPr="003E5769">
        <w:rPr>
          <w:rFonts w:ascii="宋体" w:hAnsi="宋体" w:hint="eastAsia"/>
          <w:sz w:val="24"/>
        </w:rPr>
        <w:t>从事内幕交易、操纵证券交易价格及其他不正当的证券交易活动；</w:t>
      </w:r>
    </w:p>
    <w:p w14:paraId="4FFADA69" w14:textId="77777777" w:rsidR="00754A5D" w:rsidRDefault="00C627DA" w:rsidP="003E5769">
      <w:pPr>
        <w:spacing w:line="360" w:lineRule="auto"/>
        <w:ind w:firstLineChars="200" w:firstLine="480"/>
        <w:rPr>
          <w:rFonts w:ascii="宋体" w:hAnsi="宋体"/>
          <w:sz w:val="24"/>
        </w:rPr>
      </w:pPr>
      <w:r w:rsidRPr="003E5769">
        <w:rPr>
          <w:rFonts w:ascii="宋体" w:hAnsi="宋体"/>
          <w:sz w:val="24"/>
        </w:rPr>
        <w:t>7</w:t>
      </w:r>
      <w:r w:rsidR="00896A76">
        <w:rPr>
          <w:rFonts w:ascii="宋体" w:hAnsi="宋体" w:hint="eastAsia"/>
          <w:sz w:val="24"/>
        </w:rPr>
        <w:t>、</w:t>
      </w:r>
      <w:r w:rsidRPr="003E5769">
        <w:rPr>
          <w:rFonts w:ascii="宋体" w:hAnsi="宋体" w:hint="eastAsia"/>
          <w:sz w:val="24"/>
        </w:rPr>
        <w:t>法律、行政法规和中国证监会规定禁止的其他活动。</w:t>
      </w:r>
    </w:p>
    <w:p w14:paraId="6599C0F0" w14:textId="77777777" w:rsidR="0038025D" w:rsidRPr="003E5769" w:rsidRDefault="0038025D" w:rsidP="0038025D">
      <w:pPr>
        <w:spacing w:line="360" w:lineRule="auto"/>
        <w:ind w:firstLineChars="200" w:firstLine="480"/>
        <w:rPr>
          <w:rFonts w:ascii="宋体" w:hAnsi="宋体"/>
          <w:sz w:val="24"/>
        </w:rPr>
      </w:pPr>
      <w:r w:rsidRPr="0038025D">
        <w:rPr>
          <w:rFonts w:ascii="宋体" w:hAnsi="宋体" w:hint="eastAsia"/>
          <w:sz w:val="24"/>
        </w:rPr>
        <w:t>如法律、行政法规或监管部门取消或调整上述禁止性规定，则本基金可不受上述规定的限制或按调整后的规定执行。</w:t>
      </w:r>
    </w:p>
    <w:p w14:paraId="568BAC6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（十）法律法规和《基金合同》禁止的其他行为，以及依照法律、行政法规有关规定，由国务院证券监督管理机构规定禁止基金管理人、基金托管人从事的其他行为。</w:t>
      </w:r>
    </w:p>
    <w:p w14:paraId="4760BC0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65199076"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60" w:name="_Toc123626182"/>
      <w:bookmarkStart w:id="161" w:name="_Toc124749238"/>
      <w:bookmarkStart w:id="162" w:name="_Toc124749951"/>
      <w:bookmarkStart w:id="163" w:name="_Toc125361088"/>
      <w:bookmarkStart w:id="164" w:name="_Toc140002351"/>
      <w:bookmarkStart w:id="165" w:name="_Toc283383029"/>
      <w:bookmarkStart w:id="166" w:name="_Toc290284058"/>
      <w:bookmarkStart w:id="167" w:name="_Toc474329174"/>
      <w:r w:rsidRPr="00EE14A8">
        <w:rPr>
          <w:rFonts w:asciiTheme="majorEastAsia" w:eastAsiaTheme="majorEastAsia" w:hAnsiTheme="majorEastAsia" w:hint="eastAsia"/>
          <w:sz w:val="30"/>
          <w:szCs w:val="30"/>
        </w:rPr>
        <w:t>十六、</w:t>
      </w:r>
      <w:r w:rsidR="00C627DA" w:rsidRPr="00EE14A8">
        <w:rPr>
          <w:rFonts w:asciiTheme="majorEastAsia" w:eastAsiaTheme="majorEastAsia" w:hAnsiTheme="majorEastAsia" w:hint="eastAsia"/>
          <w:sz w:val="30"/>
          <w:szCs w:val="30"/>
        </w:rPr>
        <w:t>基金托管协议的变更、终止与基金财产的清算</w:t>
      </w:r>
      <w:bookmarkEnd w:id="160"/>
      <w:bookmarkEnd w:id="161"/>
      <w:bookmarkEnd w:id="162"/>
      <w:bookmarkEnd w:id="163"/>
      <w:bookmarkEnd w:id="164"/>
      <w:bookmarkEnd w:id="165"/>
      <w:bookmarkEnd w:id="166"/>
      <w:bookmarkEnd w:id="167"/>
    </w:p>
    <w:p w14:paraId="20C7E2C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（一）托管协议的变更程序</w:t>
      </w:r>
    </w:p>
    <w:p w14:paraId="2F529819"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本协议双方当事人经协商一致，可以对协议进行修改。修改后的新协议，其内容不得与《基金合同》的规定有任何冲突。基金托管协议的变更报中国证监会备案。</w:t>
      </w:r>
    </w:p>
    <w:p w14:paraId="0EA1C15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（二）基金托管协议终止出现的情形</w:t>
      </w:r>
    </w:p>
    <w:p w14:paraId="6E82DA4E"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《基金合同》终止；</w:t>
      </w:r>
    </w:p>
    <w:p w14:paraId="2CFDC8EA"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 xml:space="preserve">、 </w:t>
      </w:r>
      <w:r w:rsidRPr="003E5769">
        <w:rPr>
          <w:rFonts w:ascii="宋体" w:hAnsi="宋体" w:hint="eastAsia"/>
          <w:sz w:val="24"/>
        </w:rPr>
        <w:t>基金托管人解散、依法被撤销、破产或由其他基金托管人接管基金资产；</w:t>
      </w:r>
    </w:p>
    <w:p w14:paraId="1F11861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w:t>
      </w:r>
      <w:r w:rsidRPr="003E5769">
        <w:rPr>
          <w:rFonts w:ascii="宋体" w:hAnsi="宋体" w:hint="eastAsia"/>
          <w:sz w:val="24"/>
        </w:rPr>
        <w:t>基金管理人解散、依法被撤销、破产或由其他基金管理人接管基金管理权；</w:t>
      </w:r>
    </w:p>
    <w:p w14:paraId="7E52B67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发生法律法规或《基金合同》规定的终止事项。</w:t>
      </w:r>
    </w:p>
    <w:p w14:paraId="462FBCD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（三）基金财产的清算</w:t>
      </w:r>
    </w:p>
    <w:p w14:paraId="306C5F7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w:t>
      </w:r>
      <w:r w:rsidR="00896A76">
        <w:rPr>
          <w:rFonts w:ascii="宋体" w:hAnsi="宋体" w:hint="eastAsia"/>
          <w:sz w:val="24"/>
        </w:rPr>
        <w:t>、</w:t>
      </w:r>
      <w:r w:rsidRPr="003E5769">
        <w:rPr>
          <w:rFonts w:ascii="宋体" w:hAnsi="宋体" w:hint="eastAsia"/>
          <w:sz w:val="24"/>
        </w:rPr>
        <w:t>基金财产清算小组：自出现《基金合同》终止事由之日起30个工作日内成立清算小组，基金管理人组织基金财产清算小组并在中国证监会的监督下进行基金清算。</w:t>
      </w:r>
    </w:p>
    <w:p w14:paraId="48965C00" w14:textId="08137009"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w:t>
      </w:r>
      <w:r w:rsidR="00896A76">
        <w:rPr>
          <w:rFonts w:ascii="宋体" w:hAnsi="宋体" w:hint="eastAsia"/>
          <w:sz w:val="24"/>
        </w:rPr>
        <w:t>、</w:t>
      </w:r>
      <w:r w:rsidRPr="003E5769">
        <w:rPr>
          <w:rFonts w:ascii="宋体" w:hAnsi="宋体" w:hint="eastAsia"/>
          <w:sz w:val="24"/>
        </w:rPr>
        <w:t>基金财产清算小组组成：基金财产清算小组成员由基金管理人、基金托管人、具有证券</w:t>
      </w:r>
      <w:r w:rsidR="008558A2">
        <w:rPr>
          <w:rFonts w:ascii="宋体" w:hAnsi="宋体" w:hint="eastAsia"/>
          <w:sz w:val="24"/>
        </w:rPr>
        <w:t>、</w:t>
      </w:r>
      <w:r w:rsidR="008558A2">
        <w:rPr>
          <w:rFonts w:ascii="宋体" w:hAnsi="宋体"/>
          <w:sz w:val="24"/>
        </w:rPr>
        <w:t>期货</w:t>
      </w:r>
      <w:r w:rsidRPr="003E5769">
        <w:rPr>
          <w:rFonts w:ascii="宋体" w:hAnsi="宋体" w:hint="eastAsia"/>
          <w:sz w:val="24"/>
        </w:rPr>
        <w:t>相关业务资格的注册会计师、律师以及中国证监会指定的人员组成。基金财产清算小组可以聘用必要的工作人员。</w:t>
      </w:r>
    </w:p>
    <w:p w14:paraId="4B543FB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w:t>
      </w:r>
      <w:r w:rsidR="00896A76">
        <w:rPr>
          <w:rFonts w:ascii="宋体" w:hAnsi="宋体" w:hint="eastAsia"/>
          <w:sz w:val="24"/>
        </w:rPr>
        <w:t xml:space="preserve">、 </w:t>
      </w:r>
      <w:r w:rsidRPr="003E5769">
        <w:rPr>
          <w:rFonts w:ascii="宋体" w:hAnsi="宋体" w:hint="eastAsia"/>
          <w:sz w:val="24"/>
        </w:rPr>
        <w:t>基金财产清算小组职责：基金财产清算小组负责基金财产的保管、清理、估价、变现和分配。基金财产清算小组可以依法进行必要的民事活动。</w:t>
      </w:r>
    </w:p>
    <w:p w14:paraId="7A1C656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w:t>
      </w:r>
      <w:r w:rsidR="00896A76">
        <w:rPr>
          <w:rFonts w:ascii="宋体" w:hAnsi="宋体" w:hint="eastAsia"/>
          <w:sz w:val="24"/>
        </w:rPr>
        <w:t>、</w:t>
      </w:r>
      <w:r w:rsidRPr="003E5769">
        <w:rPr>
          <w:rFonts w:ascii="宋体" w:hAnsi="宋体" w:hint="eastAsia"/>
          <w:sz w:val="24"/>
        </w:rPr>
        <w:t>基金财产清算程序：</w:t>
      </w:r>
    </w:p>
    <w:p w14:paraId="2E6A32A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(1)《基金合同》终止情形出现时，由基金财产清算小组统一接管基金；</w:t>
      </w:r>
    </w:p>
    <w:p w14:paraId="3B25E04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(2)对基金财产和债权债务进行清理和确认；</w:t>
      </w:r>
    </w:p>
    <w:p w14:paraId="3718B7D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(3)对基金财产进行估值和变现；</w:t>
      </w:r>
    </w:p>
    <w:p w14:paraId="4A517C9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(4)制作清算报告；</w:t>
      </w:r>
    </w:p>
    <w:p w14:paraId="33264DC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Pr="003E5769">
        <w:rPr>
          <w:rFonts w:ascii="宋体" w:hAnsi="宋体"/>
          <w:sz w:val="24"/>
        </w:rPr>
        <w:t>聘请</w:t>
      </w:r>
      <w:r w:rsidR="008558A2">
        <w:rPr>
          <w:rFonts w:ascii="宋体" w:hAnsi="宋体" w:hint="eastAsia"/>
          <w:sz w:val="24"/>
        </w:rPr>
        <w:t>具有证券、</w:t>
      </w:r>
      <w:r w:rsidR="008558A2">
        <w:rPr>
          <w:rFonts w:ascii="宋体" w:hAnsi="宋体"/>
          <w:sz w:val="24"/>
        </w:rPr>
        <w:t>期货</w:t>
      </w:r>
      <w:r w:rsidR="008558A2">
        <w:rPr>
          <w:rFonts w:ascii="宋体" w:hAnsi="宋体" w:hint="eastAsia"/>
          <w:sz w:val="24"/>
        </w:rPr>
        <w:t>相关业务资格的</w:t>
      </w:r>
      <w:r w:rsidRPr="003E5769">
        <w:rPr>
          <w:rFonts w:ascii="宋体" w:hAnsi="宋体"/>
          <w:sz w:val="24"/>
        </w:rPr>
        <w:t>会计师事务所对清算报告进行</w:t>
      </w:r>
      <w:r w:rsidRPr="003E5769">
        <w:rPr>
          <w:rFonts w:ascii="宋体" w:hAnsi="宋体" w:hint="eastAsia"/>
          <w:sz w:val="24"/>
        </w:rPr>
        <w:t>外部</w:t>
      </w:r>
      <w:r w:rsidRPr="003E5769">
        <w:rPr>
          <w:rFonts w:ascii="宋体" w:hAnsi="宋体"/>
          <w:sz w:val="24"/>
        </w:rPr>
        <w:t>审计</w:t>
      </w:r>
      <w:r w:rsidRPr="003E5769">
        <w:rPr>
          <w:rFonts w:ascii="宋体" w:hAnsi="宋体" w:hint="eastAsia"/>
          <w:sz w:val="24"/>
        </w:rPr>
        <w:t>，</w:t>
      </w:r>
      <w:r w:rsidRPr="003E5769">
        <w:rPr>
          <w:rFonts w:ascii="宋体" w:hAnsi="宋体"/>
          <w:sz w:val="24"/>
        </w:rPr>
        <w:t>聘请律师事务所</w:t>
      </w:r>
      <w:r w:rsidRPr="003E5769">
        <w:rPr>
          <w:rFonts w:ascii="宋体" w:hAnsi="宋体" w:hint="eastAsia"/>
          <w:sz w:val="24"/>
        </w:rPr>
        <w:t>对清算报告</w:t>
      </w:r>
      <w:r w:rsidRPr="003E5769">
        <w:rPr>
          <w:rFonts w:ascii="宋体" w:hAnsi="宋体"/>
          <w:sz w:val="24"/>
        </w:rPr>
        <w:t>出具法律意见书</w:t>
      </w:r>
      <w:r w:rsidRPr="003E5769">
        <w:rPr>
          <w:rFonts w:ascii="宋体" w:hAnsi="宋体" w:hint="eastAsia"/>
          <w:sz w:val="24"/>
        </w:rPr>
        <w:t>；</w:t>
      </w:r>
    </w:p>
    <w:p w14:paraId="5F82B4B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(6)将清算结果报中国证监会备案</w:t>
      </w:r>
      <w:r w:rsidR="00347561" w:rsidRPr="003E5769">
        <w:rPr>
          <w:rFonts w:ascii="宋体" w:hAnsi="宋体" w:hint="eastAsia"/>
          <w:sz w:val="24"/>
        </w:rPr>
        <w:t>确认</w:t>
      </w:r>
      <w:r w:rsidRPr="003E5769">
        <w:rPr>
          <w:rFonts w:ascii="宋体" w:hAnsi="宋体" w:hint="eastAsia"/>
          <w:sz w:val="24"/>
        </w:rPr>
        <w:t>并公告；</w:t>
      </w:r>
    </w:p>
    <w:p w14:paraId="345BC020"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(7)对基金</w:t>
      </w:r>
      <w:r w:rsidR="00B21822" w:rsidRPr="003E5769">
        <w:rPr>
          <w:rFonts w:ascii="宋体" w:hAnsi="宋体" w:hint="eastAsia"/>
          <w:sz w:val="24"/>
        </w:rPr>
        <w:t>剩余</w:t>
      </w:r>
      <w:r w:rsidRPr="003E5769">
        <w:rPr>
          <w:rFonts w:ascii="宋体" w:hAnsi="宋体" w:hint="eastAsia"/>
          <w:sz w:val="24"/>
        </w:rPr>
        <w:t>财产进行分配。</w:t>
      </w:r>
    </w:p>
    <w:p w14:paraId="3EE657D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5</w:t>
      </w:r>
      <w:r w:rsidR="00896A76">
        <w:rPr>
          <w:rFonts w:ascii="宋体" w:hAnsi="宋体" w:hint="eastAsia"/>
          <w:sz w:val="24"/>
        </w:rPr>
        <w:t>、</w:t>
      </w:r>
      <w:r w:rsidRPr="003E5769">
        <w:rPr>
          <w:rFonts w:ascii="宋体" w:hAnsi="宋体" w:hint="eastAsia"/>
          <w:sz w:val="24"/>
        </w:rPr>
        <w:t>基金财产清算的期限为6个月</w:t>
      </w:r>
      <w:r w:rsidR="009A7274" w:rsidRPr="003E5769">
        <w:rPr>
          <w:rFonts w:ascii="宋体" w:hAnsi="宋体" w:hint="eastAsia"/>
          <w:sz w:val="24"/>
        </w:rPr>
        <w:t>，</w:t>
      </w:r>
      <w:r w:rsidR="00DE5EA5" w:rsidRPr="00DE5EA5">
        <w:rPr>
          <w:rFonts w:ascii="宋体" w:hAnsi="宋体" w:hint="eastAsia"/>
          <w:bCs/>
          <w:sz w:val="24"/>
        </w:rPr>
        <w:t>但因本基金所持证券的流动性受到限制而不能及时变现的，清算期限相应顺延</w:t>
      </w:r>
      <w:r w:rsidRPr="003E5769">
        <w:rPr>
          <w:rFonts w:ascii="宋体" w:hAnsi="宋体" w:hint="eastAsia"/>
          <w:sz w:val="24"/>
        </w:rPr>
        <w:t>。</w:t>
      </w:r>
    </w:p>
    <w:p w14:paraId="25C42F71"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6</w:t>
      </w:r>
      <w:r w:rsidR="00896A76">
        <w:rPr>
          <w:rFonts w:ascii="宋体" w:hAnsi="宋体" w:hint="eastAsia"/>
          <w:sz w:val="24"/>
        </w:rPr>
        <w:t>、</w:t>
      </w:r>
      <w:r w:rsidRPr="003E5769">
        <w:rPr>
          <w:rFonts w:ascii="宋体" w:hAnsi="宋体" w:hint="eastAsia"/>
          <w:sz w:val="24"/>
        </w:rPr>
        <w:t>清算费用</w:t>
      </w:r>
    </w:p>
    <w:p w14:paraId="725CCA3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清算费用是指基金财产清算小组在进行基金清算过程中发生的所有合理费用、清算费用由基金财产清算小组优先从基金财产中支付。</w:t>
      </w:r>
    </w:p>
    <w:p w14:paraId="6CC62A0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7</w:t>
      </w:r>
      <w:r w:rsidR="00896A76">
        <w:rPr>
          <w:rFonts w:ascii="宋体" w:hAnsi="宋体" w:hint="eastAsia"/>
          <w:sz w:val="24"/>
        </w:rPr>
        <w:t>、</w:t>
      </w:r>
      <w:r w:rsidRPr="003E5769">
        <w:rPr>
          <w:rFonts w:ascii="宋体" w:hAnsi="宋体" w:hint="eastAsia"/>
          <w:sz w:val="24"/>
        </w:rPr>
        <w:t>基金财产清算剩余资产的分配</w:t>
      </w:r>
    </w:p>
    <w:p w14:paraId="0946E8D9" w14:textId="77777777" w:rsidR="000A5A50" w:rsidRPr="003820AA" w:rsidRDefault="001A1F19" w:rsidP="000A5A50">
      <w:pPr>
        <w:spacing w:line="360" w:lineRule="auto"/>
        <w:ind w:firstLineChars="225" w:firstLine="540"/>
        <w:rPr>
          <w:rFonts w:ascii="宋体" w:hAnsi="宋体"/>
          <w:sz w:val="24"/>
        </w:rPr>
      </w:pPr>
      <w:r w:rsidRPr="003E5769">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w:t>
      </w:r>
      <w:r w:rsidR="006715BE" w:rsidRPr="003820AA">
        <w:rPr>
          <w:rFonts w:ascii="宋体" w:hAnsi="宋体" w:hint="eastAsia"/>
          <w:sz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6715BE" w:rsidRPr="003820AA">
        <w:rPr>
          <w:rFonts w:ascii="宋体" w:hAnsi="宋体"/>
          <w:sz w:val="24"/>
        </w:rPr>
        <w:t>2个月，保证金退款时间约为合同结束后7个月）方可清算。该笔清算资金在扣除相关费用后划往指定账户。</w:t>
      </w:r>
    </w:p>
    <w:p w14:paraId="005F770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8</w:t>
      </w:r>
      <w:r w:rsidR="00896A76">
        <w:rPr>
          <w:rFonts w:ascii="宋体" w:hAnsi="宋体" w:hint="eastAsia"/>
          <w:sz w:val="24"/>
        </w:rPr>
        <w:t>、</w:t>
      </w:r>
      <w:r w:rsidRPr="003E5769">
        <w:rPr>
          <w:rFonts w:ascii="宋体" w:hAnsi="宋体" w:hint="eastAsia"/>
          <w:sz w:val="24"/>
        </w:rPr>
        <w:t>基金财产清算的公告</w:t>
      </w:r>
    </w:p>
    <w:p w14:paraId="6965B868"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清算过程中的有关重大事项须及时公告；基金财产清算报告经</w:t>
      </w:r>
      <w:r w:rsidR="008558A2">
        <w:rPr>
          <w:rFonts w:ascii="宋体" w:hAnsi="宋体" w:hint="eastAsia"/>
          <w:sz w:val="24"/>
        </w:rPr>
        <w:t>具有证券、</w:t>
      </w:r>
      <w:r w:rsidR="008558A2">
        <w:rPr>
          <w:rFonts w:ascii="宋体" w:hAnsi="宋体"/>
          <w:sz w:val="24"/>
        </w:rPr>
        <w:t>期货</w:t>
      </w:r>
      <w:r w:rsidR="008558A2">
        <w:rPr>
          <w:rFonts w:ascii="宋体" w:hAnsi="宋体" w:hint="eastAsia"/>
          <w:sz w:val="24"/>
        </w:rPr>
        <w:t>相关业务资格的</w:t>
      </w:r>
      <w:r w:rsidRPr="003E5769">
        <w:rPr>
          <w:rFonts w:ascii="宋体" w:hAnsi="宋体" w:hint="eastAsia"/>
          <w:sz w:val="24"/>
        </w:rPr>
        <w:t>会计师事务所审计、并由律师事务所出具法律意见书后，报中国证监会备案并公告。</w:t>
      </w:r>
      <w:r w:rsidRPr="003E5769">
        <w:rPr>
          <w:rFonts w:ascii="宋体" w:hAnsi="宋体"/>
          <w:sz w:val="24"/>
        </w:rPr>
        <w:t>基金财产清算公告于基金财产清算报告报中国证监会备案</w:t>
      </w:r>
      <w:r w:rsidR="00347561" w:rsidRPr="003E5769">
        <w:rPr>
          <w:rFonts w:ascii="宋体" w:hAnsi="宋体" w:hint="eastAsia"/>
          <w:sz w:val="24"/>
        </w:rPr>
        <w:t>确认</w:t>
      </w:r>
      <w:r w:rsidRPr="003E5769">
        <w:rPr>
          <w:rFonts w:ascii="宋体" w:hAnsi="宋体"/>
          <w:sz w:val="24"/>
        </w:rPr>
        <w:t>后</w:t>
      </w:r>
      <w:r w:rsidRPr="003E5769">
        <w:rPr>
          <w:rFonts w:ascii="宋体" w:hAnsi="宋体" w:hint="eastAsia"/>
          <w:sz w:val="24"/>
        </w:rPr>
        <w:t>5</w:t>
      </w:r>
      <w:r w:rsidRPr="003E5769">
        <w:rPr>
          <w:rFonts w:ascii="宋体" w:hAnsi="宋体"/>
          <w:sz w:val="24"/>
        </w:rPr>
        <w:t>个工作日内由基金财产清算小组进行公告。</w:t>
      </w:r>
    </w:p>
    <w:p w14:paraId="7E60537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9</w:t>
      </w:r>
      <w:r w:rsidR="00896A76">
        <w:rPr>
          <w:rFonts w:ascii="宋体" w:hAnsi="宋体" w:hint="eastAsia"/>
          <w:sz w:val="24"/>
        </w:rPr>
        <w:t>、</w:t>
      </w:r>
      <w:r w:rsidRPr="003E5769">
        <w:rPr>
          <w:rFonts w:ascii="宋体" w:hAnsi="宋体" w:hint="eastAsia"/>
          <w:sz w:val="24"/>
        </w:rPr>
        <w:t>基金财产清算账册及文件的保存</w:t>
      </w:r>
    </w:p>
    <w:p w14:paraId="506EAA63"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基金财产清算账册及有关文件由基金托管人保存</w:t>
      </w:r>
      <w:r w:rsidRPr="003E5769">
        <w:rPr>
          <w:rFonts w:ascii="宋体" w:hAnsi="宋体"/>
          <w:sz w:val="24"/>
        </w:rPr>
        <w:t>15</w:t>
      </w:r>
      <w:r w:rsidRPr="003E5769">
        <w:rPr>
          <w:rFonts w:ascii="宋体" w:hAnsi="宋体" w:hint="eastAsia"/>
          <w:sz w:val="24"/>
        </w:rPr>
        <w:t>年以上。</w:t>
      </w:r>
    </w:p>
    <w:p w14:paraId="408B6D9C"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sz w:val="24"/>
        </w:rPr>
        <w:br w:type="page"/>
      </w:r>
    </w:p>
    <w:p w14:paraId="3FF8C4C0"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567"/>
        <w:jc w:val="center"/>
        <w:rPr>
          <w:rFonts w:asciiTheme="majorEastAsia" w:eastAsiaTheme="majorEastAsia" w:hAnsiTheme="majorEastAsia"/>
          <w:sz w:val="30"/>
          <w:szCs w:val="30"/>
        </w:rPr>
      </w:pPr>
      <w:bookmarkStart w:id="168" w:name="_Toc123626183"/>
      <w:bookmarkStart w:id="169" w:name="_Toc124749239"/>
      <w:bookmarkStart w:id="170" w:name="_Toc124749952"/>
      <w:bookmarkStart w:id="171" w:name="_Toc125361089"/>
      <w:bookmarkStart w:id="172" w:name="_Toc140002352"/>
      <w:bookmarkStart w:id="173" w:name="_Toc283383030"/>
      <w:bookmarkStart w:id="174" w:name="_Toc290284059"/>
      <w:bookmarkStart w:id="175" w:name="_Toc474329175"/>
      <w:r w:rsidRPr="00EE14A8">
        <w:rPr>
          <w:rFonts w:asciiTheme="majorEastAsia" w:eastAsiaTheme="majorEastAsia" w:hAnsiTheme="majorEastAsia" w:hint="eastAsia"/>
          <w:sz w:val="30"/>
          <w:szCs w:val="30"/>
        </w:rPr>
        <w:t>十七、</w:t>
      </w:r>
      <w:r w:rsidR="00C627DA" w:rsidRPr="00EE14A8">
        <w:rPr>
          <w:rFonts w:asciiTheme="majorEastAsia" w:eastAsiaTheme="majorEastAsia" w:hAnsiTheme="majorEastAsia" w:hint="eastAsia"/>
          <w:sz w:val="30"/>
          <w:szCs w:val="30"/>
        </w:rPr>
        <w:t>违约责任</w:t>
      </w:r>
      <w:bookmarkEnd w:id="168"/>
      <w:bookmarkEnd w:id="169"/>
      <w:bookmarkEnd w:id="170"/>
      <w:bookmarkEnd w:id="171"/>
      <w:bookmarkEnd w:id="172"/>
      <w:bookmarkEnd w:id="173"/>
      <w:bookmarkEnd w:id="174"/>
      <w:bookmarkEnd w:id="175"/>
    </w:p>
    <w:p w14:paraId="45A0D3B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（一）</w:t>
      </w:r>
      <w:r w:rsidRPr="003E5769">
        <w:rPr>
          <w:rFonts w:ascii="宋体" w:hAnsi="宋体"/>
          <w:sz w:val="24"/>
        </w:rPr>
        <w:t>基金管理人、基金托管人</w:t>
      </w:r>
      <w:r w:rsidRPr="003E5769">
        <w:rPr>
          <w:rFonts w:ascii="宋体" w:hAnsi="宋体" w:hint="eastAsia"/>
          <w:sz w:val="24"/>
        </w:rPr>
        <w:t>不</w:t>
      </w:r>
      <w:r w:rsidRPr="003E5769">
        <w:rPr>
          <w:rFonts w:ascii="宋体" w:hAnsi="宋体"/>
          <w:sz w:val="24"/>
        </w:rPr>
        <w:t>履行</w:t>
      </w:r>
      <w:r w:rsidRPr="003E5769">
        <w:rPr>
          <w:rFonts w:ascii="宋体" w:hAnsi="宋体" w:hint="eastAsia"/>
          <w:sz w:val="24"/>
        </w:rPr>
        <w:t>本协议或履行本协议不符合约定的，应当承担违约责任。</w:t>
      </w:r>
    </w:p>
    <w:p w14:paraId="45E7D945"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（二）</w:t>
      </w:r>
      <w:r w:rsidRPr="003E5769">
        <w:rPr>
          <w:rFonts w:ascii="宋体" w:hAnsi="宋体"/>
          <w:sz w:val="24"/>
        </w:rPr>
        <w:t>基金管理人、基金托管人在履行各自职责的过程中，违反</w:t>
      </w:r>
      <w:r w:rsidRPr="003E5769">
        <w:rPr>
          <w:rFonts w:ascii="宋体" w:hAnsi="宋体" w:hint="eastAsia"/>
          <w:sz w:val="24"/>
        </w:rPr>
        <w:t>《基金法》</w:t>
      </w:r>
      <w:r w:rsidRPr="003E5769">
        <w:rPr>
          <w:rFonts w:ascii="宋体" w:hAnsi="宋体"/>
          <w:sz w:val="24"/>
        </w:rPr>
        <w:t>或者</w:t>
      </w:r>
      <w:r w:rsidRPr="003E5769">
        <w:rPr>
          <w:rFonts w:ascii="宋体" w:hAnsi="宋体" w:hint="eastAsia"/>
          <w:sz w:val="24"/>
        </w:rPr>
        <w:t>《基金合同》和本托管协议</w:t>
      </w:r>
      <w:r w:rsidRPr="003E5769">
        <w:rPr>
          <w:rFonts w:ascii="宋体" w:hAnsi="宋体"/>
          <w:sz w:val="24"/>
        </w:rPr>
        <w:t>约定，给基金财产或者基金份额持有人造成损害的，应当分别对各自的行为依法承担赔偿责任。</w:t>
      </w:r>
      <w:r w:rsidRPr="003E5769">
        <w:rPr>
          <w:rFonts w:ascii="宋体" w:hAnsi="宋体" w:hint="eastAsia"/>
          <w:sz w:val="24"/>
        </w:rPr>
        <w:t>对损害的赔偿，仅限于直接损失。</w:t>
      </w:r>
    </w:p>
    <w:p w14:paraId="6A86FD36"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三）一方当事人违约，给另一方当事人造成损失的，应就直接损失进行赔偿；给基金财产造成损失的，应就直接损失进行赔偿，另一方当事人有权利及义务代表基金向违约方追偿。但是如发生下列情况，当事人可以免责：</w:t>
      </w:r>
    </w:p>
    <w:p w14:paraId="57ACF5F4" w14:textId="77777777" w:rsidR="001B5A5F" w:rsidRPr="003E5769" w:rsidRDefault="001B5A5F" w:rsidP="003E5769">
      <w:pPr>
        <w:spacing w:line="360" w:lineRule="auto"/>
        <w:ind w:firstLineChars="200" w:firstLine="480"/>
        <w:rPr>
          <w:rFonts w:ascii="宋体" w:hAnsi="宋体"/>
          <w:sz w:val="24"/>
        </w:rPr>
      </w:pPr>
      <w:r w:rsidRPr="003E5769">
        <w:rPr>
          <w:rFonts w:ascii="宋体" w:hAnsi="宋体" w:hint="eastAsia"/>
          <w:sz w:val="24"/>
        </w:rPr>
        <w:t>1</w:t>
      </w:r>
      <w:r w:rsidR="00347561" w:rsidRPr="003E5769">
        <w:rPr>
          <w:rFonts w:ascii="宋体" w:hAnsi="宋体" w:hint="eastAsia"/>
          <w:sz w:val="24"/>
        </w:rPr>
        <w:t>、</w:t>
      </w:r>
      <w:r w:rsidRPr="003E5769">
        <w:rPr>
          <w:rFonts w:ascii="宋体" w:hAnsi="宋体" w:hint="eastAsia"/>
          <w:sz w:val="24"/>
        </w:rPr>
        <w:t>基金管理人</w:t>
      </w:r>
      <w:r w:rsidR="00DE5EA5">
        <w:rPr>
          <w:rFonts w:ascii="宋体" w:hAnsi="宋体" w:hint="eastAsia"/>
          <w:sz w:val="24"/>
        </w:rPr>
        <w:t>和/或</w:t>
      </w:r>
      <w:r w:rsidRPr="003E5769">
        <w:rPr>
          <w:rFonts w:ascii="宋体" w:hAnsi="宋体" w:hint="eastAsia"/>
          <w:sz w:val="24"/>
        </w:rPr>
        <w:t>基金托管人按照当时有效的法律法规作为或不作为而造成的损失等；</w:t>
      </w:r>
    </w:p>
    <w:p w14:paraId="21647CB7" w14:textId="77777777" w:rsidR="001B5A5F" w:rsidRPr="003E5769" w:rsidRDefault="001B5A5F" w:rsidP="003E5769">
      <w:pPr>
        <w:spacing w:line="360" w:lineRule="auto"/>
        <w:ind w:firstLineChars="200" w:firstLine="480"/>
        <w:rPr>
          <w:rFonts w:ascii="宋体" w:hAnsi="宋体"/>
          <w:sz w:val="24"/>
        </w:rPr>
      </w:pPr>
      <w:r w:rsidRPr="003E5769">
        <w:rPr>
          <w:rFonts w:ascii="宋体" w:hAnsi="宋体" w:hint="eastAsia"/>
          <w:sz w:val="24"/>
        </w:rPr>
        <w:t>2</w:t>
      </w:r>
      <w:r w:rsidR="00347561" w:rsidRPr="003E5769">
        <w:rPr>
          <w:rFonts w:ascii="宋体" w:hAnsi="宋体" w:hint="eastAsia"/>
          <w:sz w:val="24"/>
        </w:rPr>
        <w:t>、</w:t>
      </w:r>
      <w:r w:rsidRPr="003E5769">
        <w:rPr>
          <w:rFonts w:ascii="宋体" w:hAnsi="宋体" w:hint="eastAsia"/>
          <w:sz w:val="24"/>
        </w:rPr>
        <w:t>基金管理人由于按照基金合同规定的投资原则进行的投资所造成的损失等；</w:t>
      </w:r>
    </w:p>
    <w:p w14:paraId="2711419D" w14:textId="77777777" w:rsidR="001B5A5F" w:rsidRPr="003E5769" w:rsidRDefault="00DE5EA5" w:rsidP="003E5769">
      <w:pPr>
        <w:spacing w:line="360" w:lineRule="auto"/>
        <w:ind w:firstLineChars="200" w:firstLine="480"/>
        <w:rPr>
          <w:rFonts w:ascii="宋体" w:hAnsi="宋体"/>
          <w:sz w:val="24"/>
        </w:rPr>
      </w:pPr>
      <w:r>
        <w:rPr>
          <w:rFonts w:ascii="宋体" w:hAnsi="宋体" w:hint="eastAsia"/>
          <w:sz w:val="24"/>
        </w:rPr>
        <w:t>3</w:t>
      </w:r>
      <w:r w:rsidR="00347561" w:rsidRPr="003E5769">
        <w:rPr>
          <w:rFonts w:ascii="宋体" w:hAnsi="宋体" w:hint="eastAsia"/>
          <w:sz w:val="24"/>
        </w:rPr>
        <w:t>、</w:t>
      </w:r>
      <w:r w:rsidR="001B5A5F" w:rsidRPr="003E5769">
        <w:rPr>
          <w:rFonts w:ascii="宋体" w:hAnsi="宋体" w:hint="eastAsia"/>
          <w:sz w:val="24"/>
        </w:rPr>
        <w:t>不可抗力。</w:t>
      </w:r>
    </w:p>
    <w:p w14:paraId="5C0EE24D"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（四）一方当事人违约，另一方当事人在职责范围内有义务及时采取必要的措施，尽力防止损失的扩大。</w:t>
      </w:r>
    </w:p>
    <w:p w14:paraId="420C7BA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（五）违约行为虽已发生，但本托管协议能够继续履行的，在最大限度地保护基金份额持有人利益的前提下，基金管理人和基金托管人应当继续履行本协议。</w:t>
      </w:r>
    </w:p>
    <w:p w14:paraId="73F009F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5ABBE65B" w14:textId="77777777" w:rsidR="00754A5D" w:rsidRPr="003E5769" w:rsidRDefault="00C627DA">
      <w:pPr>
        <w:spacing w:line="360" w:lineRule="auto"/>
        <w:rPr>
          <w:sz w:val="24"/>
        </w:rPr>
      </w:pPr>
      <w:r w:rsidRPr="003E5769">
        <w:rPr>
          <w:sz w:val="24"/>
        </w:rPr>
        <w:br w:type="page"/>
      </w:r>
    </w:p>
    <w:p w14:paraId="75811AC8" w14:textId="77777777"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76" w:name="_Toc123626184"/>
      <w:bookmarkStart w:id="177" w:name="_Toc124749240"/>
      <w:bookmarkStart w:id="178" w:name="_Toc124749953"/>
      <w:bookmarkStart w:id="179" w:name="_Toc125361090"/>
      <w:bookmarkStart w:id="180" w:name="_Toc140002353"/>
      <w:bookmarkStart w:id="181" w:name="_Toc283383031"/>
      <w:bookmarkStart w:id="182" w:name="_Toc290284060"/>
      <w:bookmarkStart w:id="183" w:name="_Toc474329176"/>
      <w:r w:rsidRPr="00EE14A8">
        <w:rPr>
          <w:rFonts w:asciiTheme="majorEastAsia" w:eastAsiaTheme="majorEastAsia" w:hAnsiTheme="majorEastAsia" w:hint="eastAsia"/>
          <w:sz w:val="30"/>
          <w:szCs w:val="30"/>
        </w:rPr>
        <w:t>十八、</w:t>
      </w:r>
      <w:r w:rsidR="00C627DA" w:rsidRPr="00EE14A8">
        <w:rPr>
          <w:rFonts w:asciiTheme="majorEastAsia" w:eastAsiaTheme="majorEastAsia" w:hAnsiTheme="majorEastAsia" w:hint="eastAsia"/>
          <w:sz w:val="30"/>
          <w:szCs w:val="30"/>
        </w:rPr>
        <w:t>争议解决方式</w:t>
      </w:r>
      <w:bookmarkEnd w:id="176"/>
      <w:bookmarkEnd w:id="177"/>
      <w:bookmarkEnd w:id="178"/>
      <w:bookmarkEnd w:id="179"/>
      <w:bookmarkEnd w:id="180"/>
      <w:bookmarkEnd w:id="181"/>
      <w:bookmarkEnd w:id="182"/>
      <w:bookmarkEnd w:id="183"/>
    </w:p>
    <w:p w14:paraId="74ED4FCE" w14:textId="77777777" w:rsidR="00F356EC" w:rsidRPr="00E43F78" w:rsidRDefault="00DE5EA5" w:rsidP="003470BE">
      <w:pPr>
        <w:spacing w:line="360" w:lineRule="auto"/>
        <w:ind w:firstLineChars="200" w:firstLine="480"/>
        <w:rPr>
          <w:rFonts w:ascii="宋体" w:hAnsi="宋体"/>
          <w:sz w:val="24"/>
        </w:rPr>
      </w:pPr>
      <w:r>
        <w:rPr>
          <w:rFonts w:ascii="宋体" w:hAnsi="宋体" w:hint="eastAsia"/>
          <w:sz w:val="24"/>
        </w:rPr>
        <w:t>双方</w:t>
      </w:r>
      <w:r w:rsidR="00F356EC" w:rsidRPr="00E43F78">
        <w:rPr>
          <w:rFonts w:ascii="宋体" w:hAnsi="宋体" w:hint="eastAsia"/>
          <w:sz w:val="24"/>
        </w:rPr>
        <w:t>当事人同意，因</w:t>
      </w:r>
      <w:r>
        <w:rPr>
          <w:rFonts w:ascii="宋体" w:hAnsi="宋体" w:hint="eastAsia"/>
          <w:sz w:val="24"/>
        </w:rPr>
        <w:t>托管协议</w:t>
      </w:r>
      <w:r w:rsidR="00F356EC" w:rsidRPr="00E43F78">
        <w:rPr>
          <w:rFonts w:ascii="宋体" w:hAnsi="宋体" w:hint="eastAsia"/>
          <w:sz w:val="24"/>
        </w:rPr>
        <w:t>而产生的或与</w:t>
      </w:r>
      <w:r w:rsidRPr="00DE5EA5">
        <w:rPr>
          <w:rFonts w:ascii="宋体" w:hAnsi="宋体" w:hint="eastAsia"/>
          <w:sz w:val="24"/>
        </w:rPr>
        <w:t>托管协议</w:t>
      </w:r>
      <w:r w:rsidR="00F356EC" w:rsidRPr="00E43F78">
        <w:rPr>
          <w:rFonts w:ascii="宋体" w:hAnsi="宋体" w:hint="eastAsia"/>
          <w:sz w:val="24"/>
        </w:rPr>
        <w:t>有关的一切争议，如经友好协商未能解决的，应提交华南国际经济贸易仲裁委员会根据该会当时有效的仲裁规则进行仲裁，仲裁地点为深圳市，仲裁裁决是终局性的并对</w:t>
      </w:r>
      <w:r>
        <w:rPr>
          <w:rFonts w:ascii="宋体" w:hAnsi="宋体" w:hint="eastAsia"/>
          <w:sz w:val="24"/>
        </w:rPr>
        <w:t>双方</w:t>
      </w:r>
      <w:r w:rsidR="00F356EC" w:rsidRPr="00E43F78">
        <w:rPr>
          <w:rFonts w:ascii="宋体" w:hAnsi="宋体" w:hint="eastAsia"/>
          <w:sz w:val="24"/>
        </w:rPr>
        <w:t>当事人具有约束力，仲裁费由败诉方承担。</w:t>
      </w:r>
    </w:p>
    <w:p w14:paraId="4F1B9A6E" w14:textId="77777777" w:rsidR="00F356EC" w:rsidRPr="00E43F78" w:rsidRDefault="00F356EC" w:rsidP="003470BE">
      <w:pPr>
        <w:spacing w:line="360" w:lineRule="auto"/>
        <w:ind w:firstLineChars="200" w:firstLine="480"/>
        <w:rPr>
          <w:rFonts w:ascii="宋体" w:hAnsi="宋体"/>
          <w:sz w:val="24"/>
        </w:rPr>
      </w:pPr>
      <w:r w:rsidRPr="00E43F78">
        <w:rPr>
          <w:rFonts w:ascii="宋体" w:hAnsi="宋体" w:hint="eastAsia"/>
          <w:sz w:val="24"/>
        </w:rPr>
        <w:t>争议处理期间，</w:t>
      </w:r>
      <w:r w:rsidR="00DE5EA5">
        <w:rPr>
          <w:rFonts w:ascii="宋体" w:hAnsi="宋体" w:hint="eastAsia"/>
          <w:sz w:val="24"/>
        </w:rPr>
        <w:t>基金管理人和基金托管</w:t>
      </w:r>
      <w:r w:rsidRPr="00E43F78">
        <w:rPr>
          <w:rFonts w:ascii="宋体" w:hAnsi="宋体" w:hint="eastAsia"/>
          <w:sz w:val="24"/>
        </w:rPr>
        <w:t>人应恪守各自的职责，继续忠实、勤勉、尽责地履行基金合同和托管协议规定的义务，维护基金份额持有人的合法权益。</w:t>
      </w:r>
    </w:p>
    <w:p w14:paraId="71004CE4" w14:textId="77777777" w:rsidR="00754A5D" w:rsidRPr="003E5769" w:rsidRDefault="00DE5EA5" w:rsidP="003E5769">
      <w:pPr>
        <w:spacing w:line="360" w:lineRule="auto"/>
        <w:ind w:firstLineChars="200" w:firstLine="480"/>
        <w:rPr>
          <w:rFonts w:ascii="宋体" w:hAnsi="宋体"/>
          <w:sz w:val="24"/>
        </w:rPr>
      </w:pPr>
      <w:r>
        <w:rPr>
          <w:rFonts w:ascii="宋体" w:hAnsi="宋体" w:hint="eastAsia"/>
          <w:sz w:val="24"/>
        </w:rPr>
        <w:t>托管协议</w:t>
      </w:r>
      <w:r w:rsidR="00F356EC" w:rsidRPr="00F356EC">
        <w:rPr>
          <w:rFonts w:ascii="宋体" w:hAnsi="宋体" w:hint="eastAsia"/>
          <w:sz w:val="24"/>
        </w:rPr>
        <w:t>（为本</w:t>
      </w:r>
      <w:r>
        <w:rPr>
          <w:rFonts w:ascii="宋体" w:hAnsi="宋体" w:hint="eastAsia"/>
          <w:sz w:val="24"/>
        </w:rPr>
        <w:t>协议</w:t>
      </w:r>
      <w:r w:rsidR="00F356EC" w:rsidRPr="00F356EC">
        <w:rPr>
          <w:rFonts w:ascii="宋体" w:hAnsi="宋体" w:hint="eastAsia"/>
          <w:sz w:val="24"/>
        </w:rPr>
        <w:t>之目的，在此不包括香港、澳门特别行政区和台湾地区法律）受中国法律管辖。</w:t>
      </w:r>
    </w:p>
    <w:p w14:paraId="3392CC5A" w14:textId="77777777" w:rsidR="00754A5D" w:rsidRPr="003E5769" w:rsidRDefault="00C627DA" w:rsidP="003E5769">
      <w:pPr>
        <w:spacing w:line="360" w:lineRule="auto"/>
        <w:ind w:firstLineChars="200" w:firstLine="480"/>
        <w:rPr>
          <w:sz w:val="24"/>
        </w:rPr>
      </w:pPr>
      <w:r w:rsidRPr="003E5769">
        <w:rPr>
          <w:sz w:val="24"/>
        </w:rPr>
        <w:br w:type="page"/>
      </w:r>
    </w:p>
    <w:p w14:paraId="21B6668C"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708"/>
        <w:jc w:val="center"/>
        <w:rPr>
          <w:rFonts w:asciiTheme="majorEastAsia" w:eastAsiaTheme="majorEastAsia" w:hAnsiTheme="majorEastAsia"/>
          <w:sz w:val="30"/>
          <w:szCs w:val="30"/>
        </w:rPr>
      </w:pPr>
      <w:bookmarkStart w:id="184" w:name="_Toc123626185"/>
      <w:bookmarkStart w:id="185" w:name="_Toc124749241"/>
      <w:bookmarkStart w:id="186" w:name="_Toc124749954"/>
      <w:bookmarkStart w:id="187" w:name="_Toc125361091"/>
      <w:bookmarkStart w:id="188" w:name="_Toc140002354"/>
      <w:bookmarkStart w:id="189" w:name="_Toc283383032"/>
      <w:bookmarkStart w:id="190" w:name="_Toc290284061"/>
      <w:bookmarkStart w:id="191" w:name="_Toc474329177"/>
      <w:r w:rsidRPr="00EE14A8">
        <w:rPr>
          <w:rFonts w:asciiTheme="majorEastAsia" w:eastAsiaTheme="majorEastAsia" w:hAnsiTheme="majorEastAsia" w:hint="eastAsia"/>
          <w:sz w:val="30"/>
          <w:szCs w:val="30"/>
        </w:rPr>
        <w:t>十九、</w:t>
      </w:r>
      <w:r w:rsidR="00C627DA" w:rsidRPr="00EE14A8">
        <w:rPr>
          <w:rFonts w:asciiTheme="majorEastAsia" w:eastAsiaTheme="majorEastAsia" w:hAnsiTheme="majorEastAsia" w:hint="eastAsia"/>
          <w:sz w:val="30"/>
          <w:szCs w:val="30"/>
        </w:rPr>
        <w:t>基金托管协议的效力</w:t>
      </w:r>
      <w:bookmarkEnd w:id="184"/>
      <w:bookmarkEnd w:id="185"/>
      <w:bookmarkEnd w:id="186"/>
      <w:bookmarkEnd w:id="187"/>
      <w:bookmarkEnd w:id="188"/>
      <w:bookmarkEnd w:id="189"/>
      <w:bookmarkEnd w:id="190"/>
      <w:bookmarkEnd w:id="191"/>
    </w:p>
    <w:p w14:paraId="6D88D82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双方对托管协议的效力约定如下：</w:t>
      </w:r>
    </w:p>
    <w:p w14:paraId="35D870EF" w14:textId="77777777" w:rsidR="00754A5D" w:rsidRPr="003E5769" w:rsidRDefault="00A43747" w:rsidP="003E5769">
      <w:pPr>
        <w:spacing w:line="360" w:lineRule="auto"/>
        <w:ind w:firstLineChars="200" w:firstLine="480"/>
        <w:rPr>
          <w:rFonts w:ascii="宋体" w:hAnsi="宋体"/>
          <w:sz w:val="24"/>
        </w:rPr>
      </w:pPr>
      <w:r>
        <w:rPr>
          <w:rFonts w:ascii="宋体" w:hAnsi="宋体" w:hint="eastAsia"/>
          <w:sz w:val="24"/>
        </w:rPr>
        <w:t>（一）基金管理人在向中国证监会申请发售基金份额时提交的托管协议</w:t>
      </w:r>
      <w:r w:rsidR="00C627DA" w:rsidRPr="003E5769">
        <w:rPr>
          <w:rFonts w:ascii="宋体" w:hAnsi="宋体" w:hint="eastAsia"/>
          <w:sz w:val="24"/>
        </w:rPr>
        <w:t>，应经托管协议当事人双方盖章以及双方法定代表人或授权代表签章，协议当事人双方根据中国证监会的意见修改托管协议。托管协议以中国证监会注册的文本为正式文本。</w:t>
      </w:r>
    </w:p>
    <w:p w14:paraId="4B715FE8" w14:textId="77777777" w:rsidR="00754A5D" w:rsidRPr="003E5769" w:rsidRDefault="00C627DA" w:rsidP="003E5769">
      <w:pPr>
        <w:spacing w:line="360" w:lineRule="auto"/>
        <w:ind w:firstLineChars="200" w:firstLine="480"/>
        <w:jc w:val="left"/>
        <w:rPr>
          <w:rFonts w:ascii="宋体" w:hAnsi="宋体"/>
          <w:sz w:val="24"/>
        </w:rPr>
      </w:pPr>
      <w:r w:rsidRPr="003E5769">
        <w:rPr>
          <w:rFonts w:ascii="宋体" w:hAnsi="宋体" w:hint="eastAsia"/>
          <w:sz w:val="24"/>
        </w:rPr>
        <w:t>（二）托管协议自《基金合同》成立之日起成立，自《基金合同》生效之日起生效。托管协议的有效期自其生效之日起至基金财产清算结果报中国证监会备案</w:t>
      </w:r>
      <w:r w:rsidR="00857526" w:rsidRPr="003E5769">
        <w:rPr>
          <w:rFonts w:ascii="宋体" w:hAnsi="宋体" w:hint="eastAsia"/>
          <w:sz w:val="24"/>
        </w:rPr>
        <w:t>确认</w:t>
      </w:r>
      <w:r w:rsidRPr="003E5769">
        <w:rPr>
          <w:rFonts w:ascii="宋体" w:hAnsi="宋体" w:hint="eastAsia"/>
          <w:sz w:val="24"/>
        </w:rPr>
        <w:t>并公告之日止。</w:t>
      </w:r>
    </w:p>
    <w:p w14:paraId="57793460" w14:textId="77777777" w:rsidR="00754A5D" w:rsidRPr="003E5769" w:rsidRDefault="00C627DA" w:rsidP="003E5769">
      <w:pPr>
        <w:spacing w:line="360" w:lineRule="auto"/>
        <w:ind w:firstLineChars="200" w:firstLine="480"/>
        <w:jc w:val="left"/>
        <w:rPr>
          <w:rFonts w:ascii="宋体" w:hAnsi="宋体"/>
          <w:sz w:val="24"/>
        </w:rPr>
      </w:pPr>
      <w:r w:rsidRPr="003E5769">
        <w:rPr>
          <w:rFonts w:ascii="宋体" w:hAnsi="宋体" w:hint="eastAsia"/>
          <w:sz w:val="24"/>
        </w:rPr>
        <w:t>（三）托管协议自生效之日起对托管协议当事人具有同等的法律约束力。</w:t>
      </w:r>
    </w:p>
    <w:p w14:paraId="5FDB32B2"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（四）本协议</w:t>
      </w:r>
      <w:r w:rsidR="00B016E0">
        <w:rPr>
          <w:rFonts w:ascii="宋体" w:hAnsi="宋体" w:hint="eastAsia"/>
          <w:sz w:val="24"/>
        </w:rPr>
        <w:t>壹式叁份</w:t>
      </w:r>
      <w:r w:rsidRPr="003E5769">
        <w:rPr>
          <w:rFonts w:ascii="宋体" w:hAnsi="宋体" w:hint="eastAsia"/>
          <w:sz w:val="24"/>
        </w:rPr>
        <w:t>，基金管理人持有</w:t>
      </w:r>
      <w:r w:rsidR="00B016E0">
        <w:rPr>
          <w:rFonts w:ascii="宋体" w:hAnsi="宋体" w:hint="eastAsia"/>
          <w:sz w:val="24"/>
        </w:rPr>
        <w:t>壹</w:t>
      </w:r>
      <w:r w:rsidRPr="003E5769">
        <w:rPr>
          <w:rFonts w:ascii="宋体" w:hAnsi="宋体" w:hint="eastAsia"/>
          <w:sz w:val="24"/>
        </w:rPr>
        <w:t>份，基金托管人持有</w:t>
      </w:r>
      <w:r w:rsidR="00B016E0">
        <w:rPr>
          <w:rFonts w:ascii="宋体" w:hAnsi="宋体" w:hint="eastAsia"/>
          <w:sz w:val="24"/>
        </w:rPr>
        <w:t>壹</w:t>
      </w:r>
      <w:r w:rsidRPr="003E5769">
        <w:rPr>
          <w:rFonts w:ascii="宋体" w:hAnsi="宋体" w:hint="eastAsia"/>
          <w:sz w:val="24"/>
        </w:rPr>
        <w:t>份，报监管机构</w:t>
      </w:r>
      <w:r w:rsidR="00B016E0">
        <w:rPr>
          <w:rFonts w:ascii="宋体" w:hAnsi="宋体" w:hint="eastAsia"/>
          <w:sz w:val="24"/>
        </w:rPr>
        <w:t>壹</w:t>
      </w:r>
      <w:r w:rsidRPr="003E5769">
        <w:rPr>
          <w:rFonts w:ascii="宋体" w:hAnsi="宋体" w:hint="eastAsia"/>
          <w:sz w:val="24"/>
        </w:rPr>
        <w:t>份，每份具有同等的法律效力。</w:t>
      </w:r>
    </w:p>
    <w:p w14:paraId="7734BF1C" w14:textId="77777777" w:rsidR="00754A5D" w:rsidRPr="003E5769" w:rsidRDefault="00C627DA" w:rsidP="003E5769">
      <w:pPr>
        <w:spacing w:line="360" w:lineRule="auto"/>
        <w:ind w:firstLineChars="200" w:firstLine="480"/>
        <w:rPr>
          <w:sz w:val="24"/>
        </w:rPr>
      </w:pPr>
      <w:r w:rsidRPr="003E5769">
        <w:rPr>
          <w:sz w:val="24"/>
        </w:rPr>
        <w:br w:type="page"/>
      </w:r>
    </w:p>
    <w:p w14:paraId="3D949D51" w14:textId="77777777" w:rsidR="00754A5D" w:rsidRPr="00EE14A8" w:rsidRDefault="00F6188E" w:rsidP="00EE14A8">
      <w:pPr>
        <w:pStyle w:val="2"/>
        <w:numPr>
          <w:ilvl w:val="0"/>
          <w:numId w:val="0"/>
        </w:numPr>
        <w:tabs>
          <w:tab w:val="clear" w:pos="432"/>
          <w:tab w:val="left" w:pos="450"/>
        </w:tabs>
        <w:snapToGrid w:val="0"/>
        <w:spacing w:before="0" w:after="0" w:line="360" w:lineRule="auto"/>
        <w:jc w:val="center"/>
        <w:rPr>
          <w:rFonts w:asciiTheme="majorEastAsia" w:eastAsiaTheme="majorEastAsia" w:hAnsiTheme="majorEastAsia"/>
          <w:sz w:val="30"/>
          <w:szCs w:val="30"/>
        </w:rPr>
      </w:pPr>
      <w:bookmarkStart w:id="192" w:name="_Toc474329178"/>
      <w:r w:rsidRPr="00EE14A8">
        <w:rPr>
          <w:rFonts w:asciiTheme="majorEastAsia" w:eastAsiaTheme="majorEastAsia" w:hAnsiTheme="majorEastAsia" w:hint="eastAsia"/>
          <w:sz w:val="30"/>
          <w:szCs w:val="30"/>
        </w:rPr>
        <w:t>二十、</w:t>
      </w:r>
      <w:r w:rsidR="00C627DA" w:rsidRPr="00EE14A8">
        <w:rPr>
          <w:rFonts w:asciiTheme="majorEastAsia" w:eastAsiaTheme="majorEastAsia" w:hAnsiTheme="majorEastAsia" w:hint="eastAsia"/>
          <w:sz w:val="30"/>
          <w:szCs w:val="30"/>
        </w:rPr>
        <w:t>其他事项</w:t>
      </w:r>
      <w:bookmarkEnd w:id="192"/>
    </w:p>
    <w:p w14:paraId="096407EB"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如发生有权司法机关依法冻结基金份额持有人的基金份额时，基金管理人应予以配合，承担司法协助义务。</w:t>
      </w:r>
    </w:p>
    <w:p w14:paraId="5D906D87"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除本协议有明确定义外，本协议的用语定义适用《基金合同》的约定。本协议未尽事宜，当事人依据《基金合同》、有关法律法规等规定协商办理。</w:t>
      </w:r>
    </w:p>
    <w:p w14:paraId="08C6C5DD" w14:textId="77777777" w:rsidR="00754A5D" w:rsidRPr="003E5769" w:rsidRDefault="00C627DA">
      <w:pPr>
        <w:widowControl/>
        <w:jc w:val="left"/>
        <w:rPr>
          <w:rFonts w:ascii="宋体" w:hAnsi="宋体"/>
          <w:sz w:val="24"/>
        </w:rPr>
      </w:pPr>
      <w:r w:rsidRPr="003E5769">
        <w:rPr>
          <w:rFonts w:ascii="宋体" w:hAnsi="宋体"/>
          <w:sz w:val="24"/>
        </w:rPr>
        <w:br w:type="page"/>
      </w:r>
    </w:p>
    <w:p w14:paraId="4CA15F64" w14:textId="77777777" w:rsidR="00754A5D" w:rsidRPr="00EE14A8" w:rsidRDefault="00F6188E" w:rsidP="00EE14A8">
      <w:pPr>
        <w:pStyle w:val="2"/>
        <w:numPr>
          <w:ilvl w:val="0"/>
          <w:numId w:val="0"/>
        </w:numPr>
        <w:tabs>
          <w:tab w:val="clear" w:pos="432"/>
          <w:tab w:val="left" w:pos="450"/>
        </w:tabs>
        <w:snapToGrid w:val="0"/>
        <w:spacing w:before="0" w:after="0" w:line="360" w:lineRule="auto"/>
        <w:ind w:left="425"/>
        <w:jc w:val="center"/>
        <w:rPr>
          <w:rFonts w:asciiTheme="majorEastAsia" w:eastAsiaTheme="majorEastAsia" w:hAnsiTheme="majorEastAsia"/>
          <w:sz w:val="30"/>
          <w:szCs w:val="30"/>
        </w:rPr>
      </w:pPr>
      <w:bookmarkStart w:id="193" w:name="_Toc123626186"/>
      <w:bookmarkStart w:id="194" w:name="_Toc124749242"/>
      <w:bookmarkStart w:id="195" w:name="_Toc124749955"/>
      <w:bookmarkStart w:id="196" w:name="_Toc125361092"/>
      <w:bookmarkStart w:id="197" w:name="_Toc140002355"/>
      <w:bookmarkStart w:id="198" w:name="_Toc283383033"/>
      <w:bookmarkStart w:id="199" w:name="_Toc290284062"/>
      <w:bookmarkStart w:id="200" w:name="_Toc474329179"/>
      <w:r w:rsidRPr="00EE14A8">
        <w:rPr>
          <w:rFonts w:asciiTheme="majorEastAsia" w:eastAsiaTheme="majorEastAsia" w:hAnsiTheme="majorEastAsia" w:hint="eastAsia"/>
          <w:sz w:val="30"/>
          <w:szCs w:val="30"/>
        </w:rPr>
        <w:t>二十一、</w:t>
      </w:r>
      <w:r w:rsidR="00C627DA" w:rsidRPr="00EE14A8">
        <w:rPr>
          <w:rFonts w:asciiTheme="majorEastAsia" w:eastAsiaTheme="majorEastAsia" w:hAnsiTheme="majorEastAsia" w:hint="eastAsia"/>
          <w:sz w:val="30"/>
          <w:szCs w:val="30"/>
        </w:rPr>
        <w:t>基金托管协议的签订</w:t>
      </w:r>
      <w:bookmarkEnd w:id="193"/>
      <w:bookmarkEnd w:id="194"/>
      <w:bookmarkEnd w:id="195"/>
      <w:bookmarkEnd w:id="196"/>
      <w:bookmarkEnd w:id="197"/>
      <w:bookmarkEnd w:id="198"/>
      <w:bookmarkEnd w:id="199"/>
      <w:bookmarkEnd w:id="200"/>
    </w:p>
    <w:p w14:paraId="65D54A54" w14:textId="77777777" w:rsidR="00754A5D" w:rsidRPr="003E5769" w:rsidRDefault="00C627DA" w:rsidP="003E5769">
      <w:pPr>
        <w:spacing w:line="360" w:lineRule="auto"/>
        <w:ind w:firstLineChars="200" w:firstLine="480"/>
        <w:rPr>
          <w:rFonts w:ascii="宋体" w:hAnsi="宋体"/>
          <w:sz w:val="24"/>
        </w:rPr>
      </w:pPr>
      <w:r w:rsidRPr="003E5769">
        <w:rPr>
          <w:rFonts w:ascii="宋体" w:hAnsi="宋体" w:hint="eastAsia"/>
          <w:sz w:val="24"/>
        </w:rPr>
        <w:t>本协议双方法定代表人或授权代表人签章、签订地、签订日。</w:t>
      </w:r>
    </w:p>
    <w:p w14:paraId="429171E6" w14:textId="77777777" w:rsidR="00AE3CB1" w:rsidRPr="003E5769" w:rsidRDefault="00AE3CB1" w:rsidP="00AE3CB1">
      <w:pPr>
        <w:pStyle w:val="af2"/>
        <w:spacing w:line="360" w:lineRule="auto"/>
        <w:rPr>
          <w:rFonts w:hint="default"/>
        </w:rPr>
        <w:sectPr w:rsidR="00AE3CB1" w:rsidRPr="003E5769" w:rsidSect="00A34BCD">
          <w:headerReference w:type="default" r:id="rId10"/>
          <w:footerReference w:type="default" r:id="rId11"/>
          <w:pgSz w:w="11906" w:h="16838"/>
          <w:pgMar w:top="1440" w:right="1800" w:bottom="1440" w:left="1800" w:header="851" w:footer="992" w:gutter="0"/>
          <w:pgNumType w:start="2"/>
          <w:cols w:space="720"/>
          <w:docGrid w:type="lines" w:linePitch="312"/>
        </w:sectPr>
      </w:pPr>
    </w:p>
    <w:p w14:paraId="60CB6848" w14:textId="77777777" w:rsidR="00754A5D" w:rsidRPr="003E5769" w:rsidRDefault="00C627DA" w:rsidP="00AE3CB1">
      <w:pPr>
        <w:pStyle w:val="af2"/>
        <w:spacing w:line="360" w:lineRule="auto"/>
        <w:rPr>
          <w:rFonts w:ascii="宋体" w:eastAsia="宋体" w:hAnsi="宋体" w:hint="default"/>
        </w:rPr>
      </w:pPr>
      <w:r w:rsidRPr="003E5769">
        <w:rPr>
          <w:rFonts w:ascii="宋体" w:eastAsia="宋体" w:hAnsi="宋体"/>
        </w:rPr>
        <w:t>本页无正文，为《</w:t>
      </w:r>
      <w:r w:rsidR="00C739F5">
        <w:rPr>
          <w:rFonts w:ascii="宋体" w:eastAsia="宋体" w:hAnsi="宋体" w:cs="Times New Roman"/>
          <w:color w:val="auto"/>
          <w:kern w:val="2"/>
        </w:rPr>
        <w:t>富荣富安债券型证券投资基金</w:t>
      </w:r>
      <w:r w:rsidRPr="003E5769">
        <w:rPr>
          <w:rFonts w:ascii="宋体" w:eastAsia="宋体" w:hAnsi="宋体"/>
        </w:rPr>
        <w:t>托管协议》的签字盖章页。</w:t>
      </w:r>
    </w:p>
    <w:p w14:paraId="766C894A" w14:textId="77777777" w:rsidR="00754A5D" w:rsidRPr="003E5769" w:rsidRDefault="00754A5D" w:rsidP="003E5769">
      <w:pPr>
        <w:spacing w:line="360" w:lineRule="auto"/>
        <w:ind w:firstLineChars="192" w:firstLine="461"/>
        <w:rPr>
          <w:rFonts w:ascii="宋体" w:hAnsi="宋体"/>
          <w:sz w:val="24"/>
        </w:rPr>
      </w:pPr>
    </w:p>
    <w:p w14:paraId="3CDBD4BE" w14:textId="77777777" w:rsidR="00754A5D" w:rsidRPr="003E5769" w:rsidRDefault="00754A5D" w:rsidP="003E5769">
      <w:pPr>
        <w:spacing w:line="360" w:lineRule="auto"/>
        <w:ind w:firstLineChars="192" w:firstLine="461"/>
        <w:rPr>
          <w:rFonts w:ascii="宋体" w:hAnsi="宋体"/>
          <w:sz w:val="24"/>
        </w:rPr>
      </w:pPr>
    </w:p>
    <w:p w14:paraId="587D5669" w14:textId="77777777" w:rsidR="00754A5D" w:rsidRPr="003E5769" w:rsidRDefault="00754A5D" w:rsidP="003E5769">
      <w:pPr>
        <w:spacing w:line="360" w:lineRule="auto"/>
        <w:ind w:firstLineChars="192" w:firstLine="461"/>
        <w:rPr>
          <w:rFonts w:ascii="宋体" w:hAnsi="宋体"/>
          <w:sz w:val="24"/>
        </w:rPr>
      </w:pPr>
    </w:p>
    <w:p w14:paraId="5B68EEBB" w14:textId="77777777" w:rsidR="00754A5D" w:rsidRPr="003E5769" w:rsidRDefault="00C627DA" w:rsidP="003E5769">
      <w:pPr>
        <w:spacing w:line="360" w:lineRule="auto"/>
        <w:ind w:firstLineChars="192" w:firstLine="461"/>
        <w:rPr>
          <w:rFonts w:ascii="宋体" w:hAnsi="宋体"/>
          <w:sz w:val="24"/>
        </w:rPr>
      </w:pPr>
      <w:r w:rsidRPr="003E5769">
        <w:rPr>
          <w:rFonts w:ascii="宋体" w:hAnsi="宋体" w:hint="eastAsia"/>
          <w:sz w:val="24"/>
        </w:rPr>
        <w:t>基金管理人：</w:t>
      </w:r>
      <w:r w:rsidR="00C739F5">
        <w:rPr>
          <w:rFonts w:ascii="宋体" w:hAnsi="宋体" w:hint="eastAsia"/>
          <w:sz w:val="24"/>
        </w:rPr>
        <w:t>富荣基金</w:t>
      </w:r>
      <w:r w:rsidR="00146C6F" w:rsidRPr="003E5769">
        <w:rPr>
          <w:rFonts w:ascii="宋体" w:hAnsi="宋体" w:hint="eastAsia"/>
          <w:sz w:val="24"/>
        </w:rPr>
        <w:t>管理有限公司</w:t>
      </w:r>
      <w:r w:rsidRPr="003E5769">
        <w:rPr>
          <w:rFonts w:ascii="宋体" w:hAnsi="宋体" w:hint="eastAsia"/>
          <w:sz w:val="24"/>
        </w:rPr>
        <w:t>（公章）</w:t>
      </w:r>
    </w:p>
    <w:p w14:paraId="639B6E0C" w14:textId="77777777" w:rsidR="00754A5D" w:rsidRPr="003E5769" w:rsidRDefault="00754A5D" w:rsidP="003E5769">
      <w:pPr>
        <w:spacing w:line="360" w:lineRule="auto"/>
        <w:ind w:firstLineChars="192" w:firstLine="461"/>
        <w:rPr>
          <w:rFonts w:ascii="宋体" w:hAnsi="宋体"/>
          <w:sz w:val="24"/>
        </w:rPr>
      </w:pPr>
    </w:p>
    <w:p w14:paraId="5CD9B4B3" w14:textId="77777777" w:rsidR="00754A5D" w:rsidRPr="003E5769" w:rsidRDefault="00754A5D" w:rsidP="003E5769">
      <w:pPr>
        <w:spacing w:line="360" w:lineRule="auto"/>
        <w:ind w:firstLineChars="192" w:firstLine="461"/>
        <w:rPr>
          <w:rFonts w:ascii="宋体" w:hAnsi="宋体"/>
          <w:sz w:val="24"/>
        </w:rPr>
      </w:pPr>
    </w:p>
    <w:p w14:paraId="26F617E9" w14:textId="77777777" w:rsidR="00754A5D" w:rsidRPr="003E5769" w:rsidRDefault="00C627DA" w:rsidP="003E5769">
      <w:pPr>
        <w:pStyle w:val="af2"/>
        <w:spacing w:line="360" w:lineRule="auto"/>
        <w:ind w:firstLineChars="192" w:firstLine="461"/>
        <w:rPr>
          <w:rFonts w:ascii="宋体" w:eastAsia="宋体" w:hAnsi="宋体" w:hint="default"/>
        </w:rPr>
      </w:pPr>
      <w:r w:rsidRPr="003E5769">
        <w:rPr>
          <w:rFonts w:ascii="宋体" w:eastAsia="宋体" w:hAnsi="宋体"/>
        </w:rPr>
        <w:t xml:space="preserve">法定代表人或授权代表（签字）： </w:t>
      </w:r>
    </w:p>
    <w:p w14:paraId="4A001A2A" w14:textId="77777777" w:rsidR="00754A5D" w:rsidRPr="003E5769" w:rsidRDefault="00754A5D" w:rsidP="003E5769">
      <w:pPr>
        <w:pStyle w:val="af2"/>
        <w:spacing w:line="360" w:lineRule="auto"/>
        <w:ind w:firstLineChars="200" w:firstLine="480"/>
        <w:rPr>
          <w:rFonts w:ascii="宋体" w:eastAsia="宋体" w:hAnsi="宋体" w:hint="default"/>
        </w:rPr>
      </w:pPr>
    </w:p>
    <w:p w14:paraId="00F892E8" w14:textId="77777777" w:rsidR="00754A5D" w:rsidRPr="003E5769" w:rsidRDefault="00754A5D" w:rsidP="003E5769">
      <w:pPr>
        <w:pStyle w:val="af2"/>
        <w:spacing w:line="360" w:lineRule="auto"/>
        <w:ind w:firstLineChars="192" w:firstLine="461"/>
        <w:rPr>
          <w:rFonts w:ascii="宋体" w:eastAsia="宋体" w:hAnsi="宋体" w:hint="default"/>
        </w:rPr>
      </w:pPr>
    </w:p>
    <w:p w14:paraId="5B2872FF" w14:textId="77777777" w:rsidR="00754A5D" w:rsidRPr="003E5769" w:rsidRDefault="00C627DA" w:rsidP="003E5769">
      <w:pPr>
        <w:pStyle w:val="af2"/>
        <w:spacing w:line="360" w:lineRule="auto"/>
        <w:ind w:firstLineChars="192" w:firstLine="461"/>
        <w:rPr>
          <w:rFonts w:ascii="宋体" w:eastAsia="宋体" w:hAnsi="宋体" w:hint="default"/>
        </w:rPr>
      </w:pPr>
      <w:r w:rsidRPr="003E5769">
        <w:rPr>
          <w:rFonts w:ascii="宋体" w:eastAsia="宋体" w:hAnsi="宋体"/>
        </w:rPr>
        <w:t>基金托管人:</w:t>
      </w:r>
      <w:r w:rsidR="001E3D83" w:rsidRPr="003E5769">
        <w:rPr>
          <w:rFonts w:ascii="宋体" w:eastAsia="宋体" w:hAnsi="宋体"/>
        </w:rPr>
        <w:t>广州农村商业银行</w:t>
      </w:r>
      <w:r w:rsidRPr="003E5769">
        <w:rPr>
          <w:rFonts w:ascii="宋体" w:eastAsia="宋体" w:hAnsi="宋体"/>
        </w:rPr>
        <w:t>股份有限公司（公章）</w:t>
      </w:r>
    </w:p>
    <w:p w14:paraId="39D07AA1" w14:textId="77777777" w:rsidR="00754A5D" w:rsidRPr="003E5769" w:rsidRDefault="00754A5D" w:rsidP="003E5769">
      <w:pPr>
        <w:pStyle w:val="af2"/>
        <w:spacing w:line="360" w:lineRule="auto"/>
        <w:ind w:firstLineChars="192" w:firstLine="461"/>
        <w:rPr>
          <w:rFonts w:ascii="宋体" w:eastAsia="宋体" w:hAnsi="宋体" w:hint="default"/>
        </w:rPr>
      </w:pPr>
    </w:p>
    <w:p w14:paraId="0DFD3733" w14:textId="77777777" w:rsidR="00754A5D" w:rsidRPr="003E5769" w:rsidRDefault="00C627DA" w:rsidP="003E5769">
      <w:pPr>
        <w:pStyle w:val="af2"/>
        <w:spacing w:line="360" w:lineRule="auto"/>
        <w:ind w:firstLineChars="192" w:firstLine="461"/>
        <w:rPr>
          <w:rFonts w:ascii="宋体" w:eastAsia="宋体" w:hAnsi="宋体" w:hint="default"/>
        </w:rPr>
      </w:pPr>
      <w:r w:rsidRPr="003E5769">
        <w:rPr>
          <w:rFonts w:ascii="宋体" w:eastAsia="宋体" w:hAnsi="宋体"/>
        </w:rPr>
        <w:t>法定代表人或授权代表（签字）：</w:t>
      </w:r>
    </w:p>
    <w:p w14:paraId="463B68A8" w14:textId="77777777" w:rsidR="00754A5D" w:rsidRPr="003E5769" w:rsidRDefault="00754A5D" w:rsidP="003E5769">
      <w:pPr>
        <w:pStyle w:val="af2"/>
        <w:spacing w:line="360" w:lineRule="auto"/>
        <w:ind w:firstLineChars="192" w:firstLine="461"/>
        <w:rPr>
          <w:rFonts w:ascii="宋体" w:eastAsia="宋体" w:hAnsi="宋体" w:hint="default"/>
        </w:rPr>
      </w:pPr>
    </w:p>
    <w:p w14:paraId="702AD9A8" w14:textId="77777777" w:rsidR="00754A5D" w:rsidRPr="003E5769" w:rsidRDefault="00754A5D" w:rsidP="003E5769">
      <w:pPr>
        <w:pStyle w:val="af2"/>
        <w:spacing w:line="360" w:lineRule="auto"/>
        <w:ind w:firstLineChars="192" w:firstLine="461"/>
        <w:rPr>
          <w:rFonts w:ascii="宋体" w:eastAsia="宋体" w:hAnsi="宋体" w:hint="default"/>
        </w:rPr>
      </w:pPr>
    </w:p>
    <w:p w14:paraId="36ED0010" w14:textId="77777777" w:rsidR="00754A5D" w:rsidRPr="003E5769" w:rsidRDefault="00C627DA" w:rsidP="003E5769">
      <w:pPr>
        <w:pStyle w:val="af2"/>
        <w:spacing w:line="360" w:lineRule="auto"/>
        <w:ind w:firstLineChars="192" w:firstLine="461"/>
        <w:rPr>
          <w:rFonts w:ascii="宋体" w:eastAsia="宋体" w:hAnsi="宋体" w:hint="default"/>
        </w:rPr>
      </w:pPr>
      <w:r w:rsidRPr="003E5769">
        <w:rPr>
          <w:rFonts w:ascii="宋体" w:eastAsia="宋体" w:hAnsi="宋体"/>
        </w:rPr>
        <w:t>签订地：</w:t>
      </w:r>
      <w:r w:rsidR="005D5833" w:rsidRPr="003E5769" w:rsidDel="005D5833">
        <w:rPr>
          <w:rFonts w:ascii="宋体" w:eastAsia="宋体" w:hAnsi="宋体"/>
        </w:rPr>
        <w:t xml:space="preserve"> </w:t>
      </w:r>
    </w:p>
    <w:p w14:paraId="3D282D5F" w14:textId="77777777" w:rsidR="00754A5D" w:rsidRPr="003E5769" w:rsidRDefault="00C627DA" w:rsidP="003E5769">
      <w:pPr>
        <w:pStyle w:val="af2"/>
        <w:spacing w:line="360" w:lineRule="auto"/>
        <w:ind w:firstLineChars="192" w:firstLine="461"/>
        <w:rPr>
          <w:rFonts w:ascii="宋体" w:eastAsia="宋体" w:hAnsi="宋体" w:hint="default"/>
        </w:rPr>
      </w:pPr>
      <w:r w:rsidRPr="003E5769">
        <w:rPr>
          <w:rFonts w:ascii="宋体" w:eastAsia="宋体" w:hAnsi="宋体"/>
        </w:rPr>
        <w:t>签订日：　　　　年   月   日</w:t>
      </w:r>
    </w:p>
    <w:p w14:paraId="49615AE5" w14:textId="77777777" w:rsidR="007872F3" w:rsidRPr="003E5769" w:rsidRDefault="007872F3" w:rsidP="003E5769">
      <w:pPr>
        <w:pStyle w:val="af2"/>
        <w:spacing w:line="360" w:lineRule="auto"/>
        <w:ind w:firstLineChars="192" w:firstLine="461"/>
        <w:rPr>
          <w:rFonts w:ascii="宋体" w:eastAsia="宋体" w:hAnsi="宋体" w:hint="default"/>
        </w:rPr>
      </w:pPr>
    </w:p>
    <w:p w14:paraId="36E8E4AD" w14:textId="77777777" w:rsidR="00754A5D" w:rsidRPr="003E5769" w:rsidRDefault="00754A5D" w:rsidP="000766A8">
      <w:pPr>
        <w:rPr>
          <w:sz w:val="24"/>
        </w:rPr>
      </w:pPr>
    </w:p>
    <w:sectPr w:rsidR="00754A5D" w:rsidRPr="003E5769" w:rsidSect="00914978">
      <w:headerReference w:type="default" r:id="rId12"/>
      <w:footerReference w:type="default" r:id="rId13"/>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AD670E" w14:textId="77777777" w:rsidR="00DE7F90" w:rsidRDefault="00DE7F90" w:rsidP="00754A5D">
      <w:r>
        <w:separator/>
      </w:r>
    </w:p>
  </w:endnote>
  <w:endnote w:type="continuationSeparator" w:id="0">
    <w:p w14:paraId="115BC096" w14:textId="77777777" w:rsidR="00DE7F90" w:rsidRDefault="00DE7F90" w:rsidP="00754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006413"/>
      <w:docPartObj>
        <w:docPartGallery w:val="Page Numbers (Bottom of Page)"/>
        <w:docPartUnique/>
      </w:docPartObj>
    </w:sdtPr>
    <w:sdtEndPr/>
    <w:sdtContent>
      <w:p w14:paraId="5C5C7382" w14:textId="77777777" w:rsidR="00172642" w:rsidRDefault="00172642">
        <w:pPr>
          <w:pStyle w:val="ae"/>
          <w:jc w:val="center"/>
        </w:pPr>
        <w:r>
          <w:t>1</w:t>
        </w:r>
      </w:p>
    </w:sdtContent>
  </w:sdt>
  <w:p w14:paraId="61C83371" w14:textId="77777777" w:rsidR="00172642" w:rsidRDefault="00172642">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8571626"/>
      <w:docPartObj>
        <w:docPartGallery w:val="Page Numbers (Bottom of Page)"/>
        <w:docPartUnique/>
      </w:docPartObj>
    </w:sdtPr>
    <w:sdtEndPr/>
    <w:sdtContent>
      <w:p w14:paraId="2EA48AB4" w14:textId="160F0377" w:rsidR="00172642" w:rsidRDefault="00172642">
        <w:pPr>
          <w:pStyle w:val="ae"/>
          <w:jc w:val="center"/>
        </w:pPr>
        <w:r>
          <w:fldChar w:fldCharType="begin"/>
        </w:r>
        <w:r>
          <w:instrText>PAGE   \* MERGEFORMAT</w:instrText>
        </w:r>
        <w:r>
          <w:fldChar w:fldCharType="separate"/>
        </w:r>
        <w:r w:rsidR="00500067" w:rsidRPr="00500067">
          <w:rPr>
            <w:noProof/>
            <w:lang w:val="zh-CN"/>
          </w:rPr>
          <w:t>2</w:t>
        </w:r>
        <w:r>
          <w:fldChar w:fldCharType="end"/>
        </w:r>
      </w:p>
    </w:sdtContent>
  </w:sdt>
  <w:p w14:paraId="7969F78D" w14:textId="77777777" w:rsidR="00172642" w:rsidRDefault="00172642">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39F10" w14:textId="77777777" w:rsidR="00172642" w:rsidRDefault="00172642">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27AB5D" w14:textId="77777777" w:rsidR="00DE7F90" w:rsidRDefault="00DE7F90" w:rsidP="00754A5D">
      <w:r>
        <w:separator/>
      </w:r>
    </w:p>
  </w:footnote>
  <w:footnote w:type="continuationSeparator" w:id="0">
    <w:p w14:paraId="54937C67" w14:textId="77777777" w:rsidR="00DE7F90" w:rsidRDefault="00DE7F90" w:rsidP="00754A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86942" w14:textId="77777777" w:rsidR="00172642" w:rsidRPr="0095709F" w:rsidRDefault="00172642" w:rsidP="0095709F">
    <w:pPr>
      <w:pStyle w:val="af0"/>
    </w:pPr>
    <w:r>
      <w:rPr>
        <w:rFonts w:hint="eastAsia"/>
      </w:rPr>
      <w:t>富荣富安</w:t>
    </w:r>
    <w:r>
      <w:t>债券型证券投资基金</w:t>
    </w:r>
    <w:r>
      <w:rPr>
        <w:rFonts w:hint="eastAsia"/>
      </w:rPr>
      <w:t xml:space="preserve">                           </w:t>
    </w:r>
    <w:r>
      <w:t xml:space="preserve">                              </w:t>
    </w:r>
    <w:r>
      <w:rPr>
        <w:rFonts w:hint="eastAsia"/>
      </w:rPr>
      <w:t>托管协议</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B311D" w14:textId="77777777" w:rsidR="00172642" w:rsidRPr="00C739F5" w:rsidRDefault="00172642" w:rsidP="00C739F5">
    <w:pPr>
      <w:pStyle w:val="af0"/>
    </w:pPr>
    <w:r>
      <w:rPr>
        <w:rFonts w:hint="eastAsia"/>
      </w:rPr>
      <w:t>富荣富安</w:t>
    </w:r>
    <w:r>
      <w:t>债券型证券投资基金</w:t>
    </w:r>
    <w:r>
      <w:rPr>
        <w:rFonts w:hint="eastAsia"/>
      </w:rPr>
      <w:t xml:space="preserve">                           </w:t>
    </w:r>
    <w:r>
      <w:t xml:space="preserve">       </w:t>
    </w:r>
    <w:r>
      <w:rPr>
        <w:rFonts w:hint="eastAsia"/>
      </w:rPr>
      <w:t xml:space="preserve"> </w:t>
    </w:r>
    <w:r>
      <w:t xml:space="preserve">    </w:t>
    </w:r>
    <w:r>
      <w:rPr>
        <w:rFonts w:hint="eastAsia"/>
      </w:rPr>
      <w:t xml:space="preserve">                 </w:t>
    </w:r>
    <w:r>
      <w:rPr>
        <w:rFonts w:hint="eastAsia"/>
      </w:rPr>
      <w:t>托管协议</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E79E2" w14:textId="77777777" w:rsidR="00172642" w:rsidRPr="0018775B" w:rsidRDefault="00172642" w:rsidP="0018775B">
    <w:pPr>
      <w:pStyle w:val="af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323F7E"/>
    <w:multiLevelType w:val="multilevel"/>
    <w:tmpl w:val="49323F7E"/>
    <w:lvl w:ilvl="0" w:tentative="1">
      <w:start w:val="1"/>
      <w:numFmt w:val="none"/>
      <w:lvlText w:val="十三、"/>
      <w:lvlJc w:val="left"/>
      <w:pPr>
        <w:tabs>
          <w:tab w:val="left" w:pos="450"/>
        </w:tabs>
        <w:ind w:left="450" w:hanging="450"/>
      </w:pPr>
      <w:rPr>
        <w:rFonts w:hint="default"/>
      </w:rPr>
    </w:lvl>
    <w:lvl w:ilvl="1">
      <w:start w:val="1"/>
      <w:numFmt w:val="decimal"/>
      <w:lvlText w:val="%2."/>
      <w:lvlJc w:val="left"/>
      <w:pPr>
        <w:tabs>
          <w:tab w:val="left" w:pos="845"/>
        </w:tabs>
        <w:ind w:left="845" w:hanging="420"/>
      </w:pPr>
      <w:rPr>
        <w:rFonts w:hint="default"/>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15:restartNumberingAfterBreak="0">
    <w:nsid w:val="53A28AAF"/>
    <w:multiLevelType w:val="singleLevel"/>
    <w:tmpl w:val="53A28AAF"/>
    <w:lvl w:ilvl="0">
      <w:start w:val="1"/>
      <w:numFmt w:val="chineseCounting"/>
      <w:suff w:val="nothing"/>
      <w:lvlText w:val="（%1）"/>
      <w:lvlJc w:val="left"/>
    </w:lvl>
  </w:abstractNum>
  <w:abstractNum w:abstractNumId="2" w15:restartNumberingAfterBreak="0">
    <w:nsid w:val="65164B80"/>
    <w:multiLevelType w:val="multilevel"/>
    <w:tmpl w:val="65164B80"/>
    <w:lvl w:ilvl="0" w:tentative="1">
      <w:start w:val="1"/>
      <w:numFmt w:val="decimal"/>
      <w:pStyle w:val="1"/>
      <w:lvlText w:val="%1"/>
      <w:lvlJc w:val="left"/>
      <w:pPr>
        <w:tabs>
          <w:tab w:val="left" w:pos="432"/>
        </w:tabs>
        <w:ind w:left="432" w:hanging="432"/>
      </w:pPr>
    </w:lvl>
    <w:lvl w:ilvl="1" w:tentative="1">
      <w:start w:val="1"/>
      <w:numFmt w:val="decimal"/>
      <w:pStyle w:val="2"/>
      <w:lvlText w:val="%1.%2"/>
      <w:lvlJc w:val="left"/>
      <w:pPr>
        <w:tabs>
          <w:tab w:val="left" w:pos="576"/>
        </w:tabs>
        <w:ind w:left="576" w:hanging="576"/>
      </w:pPr>
    </w:lvl>
    <w:lvl w:ilvl="2" w:tentative="1">
      <w:start w:val="1"/>
      <w:numFmt w:val="decimal"/>
      <w:pStyle w:val="3"/>
      <w:lvlText w:val="%1.%2.%3"/>
      <w:lvlJc w:val="left"/>
      <w:pPr>
        <w:tabs>
          <w:tab w:val="left" w:pos="720"/>
        </w:tabs>
        <w:ind w:left="720" w:hanging="720"/>
      </w:pPr>
    </w:lvl>
    <w:lvl w:ilvl="3" w:tentative="1">
      <w:start w:val="1"/>
      <w:numFmt w:val="decimal"/>
      <w:pStyle w:val="4"/>
      <w:lvlText w:val="%1.%2.%3.%4"/>
      <w:lvlJc w:val="left"/>
      <w:pPr>
        <w:tabs>
          <w:tab w:val="left" w:pos="864"/>
        </w:tabs>
        <w:ind w:left="864" w:hanging="864"/>
      </w:pPr>
    </w:lvl>
    <w:lvl w:ilvl="4" w:tentative="1">
      <w:start w:val="1"/>
      <w:numFmt w:val="decimal"/>
      <w:pStyle w:val="5"/>
      <w:lvlText w:val="%1.%2.%3.%4.%5"/>
      <w:lvlJc w:val="left"/>
      <w:pPr>
        <w:tabs>
          <w:tab w:val="left" w:pos="1008"/>
        </w:tabs>
        <w:ind w:left="1008" w:hanging="1008"/>
      </w:pPr>
    </w:lvl>
    <w:lvl w:ilvl="5" w:tentative="1">
      <w:start w:val="1"/>
      <w:numFmt w:val="decimal"/>
      <w:pStyle w:val="6"/>
      <w:lvlText w:val="%1.%2.%3.%4.%5.%6"/>
      <w:lvlJc w:val="left"/>
      <w:pPr>
        <w:tabs>
          <w:tab w:val="left" w:pos="1152"/>
        </w:tabs>
        <w:ind w:left="1152" w:hanging="1152"/>
      </w:pPr>
    </w:lvl>
    <w:lvl w:ilvl="6" w:tentative="1">
      <w:start w:val="1"/>
      <w:numFmt w:val="decimal"/>
      <w:pStyle w:val="7"/>
      <w:lvlText w:val="%1.%2.%3.%4.%5.%6.%7"/>
      <w:lvlJc w:val="left"/>
      <w:pPr>
        <w:tabs>
          <w:tab w:val="left" w:pos="1296"/>
        </w:tabs>
        <w:ind w:left="1296" w:hanging="1296"/>
      </w:pPr>
    </w:lvl>
    <w:lvl w:ilvl="7" w:tentative="1">
      <w:start w:val="1"/>
      <w:numFmt w:val="decimal"/>
      <w:pStyle w:val="8"/>
      <w:lvlText w:val="%1.%2.%3.%4.%5.%6.%7.%8"/>
      <w:lvlJc w:val="left"/>
      <w:pPr>
        <w:tabs>
          <w:tab w:val="left" w:pos="1440"/>
        </w:tabs>
        <w:ind w:left="1440" w:hanging="1440"/>
      </w:pPr>
    </w:lvl>
    <w:lvl w:ilvl="8" w:tentative="1">
      <w:start w:val="1"/>
      <w:numFmt w:val="decimal"/>
      <w:pStyle w:val="9"/>
      <w:lvlText w:val="%1.%2.%3.%4.%5.%6.%7.%8.%9"/>
      <w:lvlJc w:val="left"/>
      <w:pPr>
        <w:tabs>
          <w:tab w:val="left" w:pos="1584"/>
        </w:tabs>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A5D"/>
    <w:rsid w:val="00005817"/>
    <w:rsid w:val="000058AD"/>
    <w:rsid w:val="0001188D"/>
    <w:rsid w:val="00016325"/>
    <w:rsid w:val="00017696"/>
    <w:rsid w:val="0001788F"/>
    <w:rsid w:val="00024AB9"/>
    <w:rsid w:val="00030D0F"/>
    <w:rsid w:val="00031B8D"/>
    <w:rsid w:val="000344D5"/>
    <w:rsid w:val="0004331C"/>
    <w:rsid w:val="0005242E"/>
    <w:rsid w:val="00062978"/>
    <w:rsid w:val="00063704"/>
    <w:rsid w:val="000766A8"/>
    <w:rsid w:val="0008455F"/>
    <w:rsid w:val="000944C6"/>
    <w:rsid w:val="0009534B"/>
    <w:rsid w:val="000A4B2A"/>
    <w:rsid w:val="000A5A50"/>
    <w:rsid w:val="000B2FBE"/>
    <w:rsid w:val="000B6FD1"/>
    <w:rsid w:val="000C214A"/>
    <w:rsid w:val="000C42B5"/>
    <w:rsid w:val="000D2B30"/>
    <w:rsid w:val="000E18ED"/>
    <w:rsid w:val="000E6E2B"/>
    <w:rsid w:val="000F0191"/>
    <w:rsid w:val="00116318"/>
    <w:rsid w:val="00116A0C"/>
    <w:rsid w:val="00117F15"/>
    <w:rsid w:val="00120902"/>
    <w:rsid w:val="00126054"/>
    <w:rsid w:val="00127F8C"/>
    <w:rsid w:val="001316AA"/>
    <w:rsid w:val="00135DCD"/>
    <w:rsid w:val="00146C6F"/>
    <w:rsid w:val="00162E5A"/>
    <w:rsid w:val="0016339F"/>
    <w:rsid w:val="00163F20"/>
    <w:rsid w:val="00172642"/>
    <w:rsid w:val="00182628"/>
    <w:rsid w:val="0018775B"/>
    <w:rsid w:val="0019117F"/>
    <w:rsid w:val="00194023"/>
    <w:rsid w:val="001A1F19"/>
    <w:rsid w:val="001B5A5F"/>
    <w:rsid w:val="001B6BC0"/>
    <w:rsid w:val="001C7FDB"/>
    <w:rsid w:val="001D6D93"/>
    <w:rsid w:val="001E087F"/>
    <w:rsid w:val="001E3D83"/>
    <w:rsid w:val="001E745D"/>
    <w:rsid w:val="00204EFF"/>
    <w:rsid w:val="00216C35"/>
    <w:rsid w:val="002239A6"/>
    <w:rsid w:val="00230E26"/>
    <w:rsid w:val="00233EEB"/>
    <w:rsid w:val="00236D3A"/>
    <w:rsid w:val="00237EE4"/>
    <w:rsid w:val="002547CC"/>
    <w:rsid w:val="00266DB5"/>
    <w:rsid w:val="00275A91"/>
    <w:rsid w:val="0028167E"/>
    <w:rsid w:val="002963B1"/>
    <w:rsid w:val="002A3707"/>
    <w:rsid w:val="002B0309"/>
    <w:rsid w:val="002B573B"/>
    <w:rsid w:val="002B5AD2"/>
    <w:rsid w:val="002B5CE2"/>
    <w:rsid w:val="002B65B8"/>
    <w:rsid w:val="002E4116"/>
    <w:rsid w:val="002F4607"/>
    <w:rsid w:val="002F7E76"/>
    <w:rsid w:val="00302901"/>
    <w:rsid w:val="00323540"/>
    <w:rsid w:val="00325388"/>
    <w:rsid w:val="00335A7B"/>
    <w:rsid w:val="00344203"/>
    <w:rsid w:val="003470BE"/>
    <w:rsid w:val="00347561"/>
    <w:rsid w:val="0035498F"/>
    <w:rsid w:val="003738B4"/>
    <w:rsid w:val="00374C42"/>
    <w:rsid w:val="00376026"/>
    <w:rsid w:val="0038025D"/>
    <w:rsid w:val="003820AA"/>
    <w:rsid w:val="0039726D"/>
    <w:rsid w:val="003B0229"/>
    <w:rsid w:val="003B4EE5"/>
    <w:rsid w:val="003C0EAE"/>
    <w:rsid w:val="003C35C7"/>
    <w:rsid w:val="003C6121"/>
    <w:rsid w:val="003D0824"/>
    <w:rsid w:val="003E136C"/>
    <w:rsid w:val="003E1A66"/>
    <w:rsid w:val="003E56D1"/>
    <w:rsid w:val="003E5769"/>
    <w:rsid w:val="003E6C5B"/>
    <w:rsid w:val="003F0096"/>
    <w:rsid w:val="00401020"/>
    <w:rsid w:val="00406204"/>
    <w:rsid w:val="004128FD"/>
    <w:rsid w:val="00415B7C"/>
    <w:rsid w:val="00430CBD"/>
    <w:rsid w:val="00437302"/>
    <w:rsid w:val="00437464"/>
    <w:rsid w:val="004619C8"/>
    <w:rsid w:val="0046414A"/>
    <w:rsid w:val="00476A22"/>
    <w:rsid w:val="004A47B8"/>
    <w:rsid w:val="004A7350"/>
    <w:rsid w:val="004A7A95"/>
    <w:rsid w:val="004B29EC"/>
    <w:rsid w:val="004C23A2"/>
    <w:rsid w:val="004C2728"/>
    <w:rsid w:val="004C7270"/>
    <w:rsid w:val="004D0C15"/>
    <w:rsid w:val="004D11A1"/>
    <w:rsid w:val="004E5D88"/>
    <w:rsid w:val="004F5B00"/>
    <w:rsid w:val="004F60F6"/>
    <w:rsid w:val="00500067"/>
    <w:rsid w:val="00500703"/>
    <w:rsid w:val="00502EB1"/>
    <w:rsid w:val="00513898"/>
    <w:rsid w:val="005177A0"/>
    <w:rsid w:val="00531F03"/>
    <w:rsid w:val="00535716"/>
    <w:rsid w:val="00537DEF"/>
    <w:rsid w:val="00540E93"/>
    <w:rsid w:val="00575D71"/>
    <w:rsid w:val="00586384"/>
    <w:rsid w:val="00595435"/>
    <w:rsid w:val="005B3F1D"/>
    <w:rsid w:val="005C7181"/>
    <w:rsid w:val="005D5833"/>
    <w:rsid w:val="005E735D"/>
    <w:rsid w:val="006033DA"/>
    <w:rsid w:val="006042D4"/>
    <w:rsid w:val="006114CD"/>
    <w:rsid w:val="00620345"/>
    <w:rsid w:val="00624FE6"/>
    <w:rsid w:val="006302A6"/>
    <w:rsid w:val="00640492"/>
    <w:rsid w:val="00644711"/>
    <w:rsid w:val="00657E08"/>
    <w:rsid w:val="00662802"/>
    <w:rsid w:val="0066660A"/>
    <w:rsid w:val="00666E91"/>
    <w:rsid w:val="006715BE"/>
    <w:rsid w:val="00674AF6"/>
    <w:rsid w:val="006806E9"/>
    <w:rsid w:val="006902AF"/>
    <w:rsid w:val="006A3CC5"/>
    <w:rsid w:val="006A4F02"/>
    <w:rsid w:val="006B3933"/>
    <w:rsid w:val="006B5755"/>
    <w:rsid w:val="006C2AE8"/>
    <w:rsid w:val="006D6410"/>
    <w:rsid w:val="006D774F"/>
    <w:rsid w:val="006E347F"/>
    <w:rsid w:val="006F0783"/>
    <w:rsid w:val="006F6FA8"/>
    <w:rsid w:val="00704CEB"/>
    <w:rsid w:val="007076E2"/>
    <w:rsid w:val="00711FB9"/>
    <w:rsid w:val="00712B3A"/>
    <w:rsid w:val="00717DD9"/>
    <w:rsid w:val="00720E29"/>
    <w:rsid w:val="00723643"/>
    <w:rsid w:val="007308B1"/>
    <w:rsid w:val="007348EC"/>
    <w:rsid w:val="00743B85"/>
    <w:rsid w:val="00745288"/>
    <w:rsid w:val="00754A5D"/>
    <w:rsid w:val="007576CD"/>
    <w:rsid w:val="00767F5D"/>
    <w:rsid w:val="00770E70"/>
    <w:rsid w:val="00777E95"/>
    <w:rsid w:val="00785C5F"/>
    <w:rsid w:val="007868AE"/>
    <w:rsid w:val="007872F3"/>
    <w:rsid w:val="007E1416"/>
    <w:rsid w:val="007E2444"/>
    <w:rsid w:val="007E5099"/>
    <w:rsid w:val="008048B0"/>
    <w:rsid w:val="008068C3"/>
    <w:rsid w:val="008161B7"/>
    <w:rsid w:val="0082092D"/>
    <w:rsid w:val="0083649D"/>
    <w:rsid w:val="00837245"/>
    <w:rsid w:val="00837E6A"/>
    <w:rsid w:val="00845F28"/>
    <w:rsid w:val="008558A2"/>
    <w:rsid w:val="008559D3"/>
    <w:rsid w:val="00856C64"/>
    <w:rsid w:val="00857526"/>
    <w:rsid w:val="00862CE9"/>
    <w:rsid w:val="00866998"/>
    <w:rsid w:val="00870EC2"/>
    <w:rsid w:val="00870F6A"/>
    <w:rsid w:val="0087406F"/>
    <w:rsid w:val="008812F3"/>
    <w:rsid w:val="00881FEC"/>
    <w:rsid w:val="00886A2C"/>
    <w:rsid w:val="00895C11"/>
    <w:rsid w:val="00896A76"/>
    <w:rsid w:val="008A1566"/>
    <w:rsid w:val="008A5185"/>
    <w:rsid w:val="008B1CBB"/>
    <w:rsid w:val="008B523F"/>
    <w:rsid w:val="008C28A8"/>
    <w:rsid w:val="008D3E3E"/>
    <w:rsid w:val="008F32B0"/>
    <w:rsid w:val="008F6E9D"/>
    <w:rsid w:val="008F6FDC"/>
    <w:rsid w:val="00906EE0"/>
    <w:rsid w:val="00910825"/>
    <w:rsid w:val="0091158C"/>
    <w:rsid w:val="00914978"/>
    <w:rsid w:val="00924933"/>
    <w:rsid w:val="009340A6"/>
    <w:rsid w:val="009552B6"/>
    <w:rsid w:val="0095709F"/>
    <w:rsid w:val="009606A8"/>
    <w:rsid w:val="00977961"/>
    <w:rsid w:val="009818D1"/>
    <w:rsid w:val="009863DF"/>
    <w:rsid w:val="009925B7"/>
    <w:rsid w:val="00993124"/>
    <w:rsid w:val="009A4663"/>
    <w:rsid w:val="009A7274"/>
    <w:rsid w:val="009C4FAE"/>
    <w:rsid w:val="009D0068"/>
    <w:rsid w:val="009D48AB"/>
    <w:rsid w:val="009D617A"/>
    <w:rsid w:val="009E10D0"/>
    <w:rsid w:val="009F65B3"/>
    <w:rsid w:val="00A001DA"/>
    <w:rsid w:val="00A06FC6"/>
    <w:rsid w:val="00A07E4E"/>
    <w:rsid w:val="00A108F5"/>
    <w:rsid w:val="00A16BE7"/>
    <w:rsid w:val="00A31F34"/>
    <w:rsid w:val="00A331C3"/>
    <w:rsid w:val="00A34BCD"/>
    <w:rsid w:val="00A4159F"/>
    <w:rsid w:val="00A43747"/>
    <w:rsid w:val="00A56076"/>
    <w:rsid w:val="00A576DD"/>
    <w:rsid w:val="00A60528"/>
    <w:rsid w:val="00A807B4"/>
    <w:rsid w:val="00A819AF"/>
    <w:rsid w:val="00A82380"/>
    <w:rsid w:val="00A852EF"/>
    <w:rsid w:val="00A916FC"/>
    <w:rsid w:val="00A91DCC"/>
    <w:rsid w:val="00A97BFD"/>
    <w:rsid w:val="00AA50B1"/>
    <w:rsid w:val="00AC7C1D"/>
    <w:rsid w:val="00AD7CF9"/>
    <w:rsid w:val="00AE3CB1"/>
    <w:rsid w:val="00AE6762"/>
    <w:rsid w:val="00AE7D94"/>
    <w:rsid w:val="00AF14BF"/>
    <w:rsid w:val="00AF6264"/>
    <w:rsid w:val="00AF7B9A"/>
    <w:rsid w:val="00B011A9"/>
    <w:rsid w:val="00B015A5"/>
    <w:rsid w:val="00B016E0"/>
    <w:rsid w:val="00B16D6D"/>
    <w:rsid w:val="00B21822"/>
    <w:rsid w:val="00B370ED"/>
    <w:rsid w:val="00B42EB5"/>
    <w:rsid w:val="00B43C87"/>
    <w:rsid w:val="00B64DA8"/>
    <w:rsid w:val="00B66719"/>
    <w:rsid w:val="00B741A2"/>
    <w:rsid w:val="00B7723D"/>
    <w:rsid w:val="00B80716"/>
    <w:rsid w:val="00B85814"/>
    <w:rsid w:val="00BA36E6"/>
    <w:rsid w:val="00BA549F"/>
    <w:rsid w:val="00BB1DA1"/>
    <w:rsid w:val="00BB73C7"/>
    <w:rsid w:val="00BD5071"/>
    <w:rsid w:val="00BE12EC"/>
    <w:rsid w:val="00BE5DD1"/>
    <w:rsid w:val="00BF0407"/>
    <w:rsid w:val="00BF0CFC"/>
    <w:rsid w:val="00C00A49"/>
    <w:rsid w:val="00C03527"/>
    <w:rsid w:val="00C1228E"/>
    <w:rsid w:val="00C122CC"/>
    <w:rsid w:val="00C40E15"/>
    <w:rsid w:val="00C441B0"/>
    <w:rsid w:val="00C53B0D"/>
    <w:rsid w:val="00C5444B"/>
    <w:rsid w:val="00C627DA"/>
    <w:rsid w:val="00C739F5"/>
    <w:rsid w:val="00C75914"/>
    <w:rsid w:val="00C76D79"/>
    <w:rsid w:val="00C76FF2"/>
    <w:rsid w:val="00C84029"/>
    <w:rsid w:val="00C857AE"/>
    <w:rsid w:val="00C85A92"/>
    <w:rsid w:val="00C90C12"/>
    <w:rsid w:val="00C91D27"/>
    <w:rsid w:val="00C9643C"/>
    <w:rsid w:val="00CA3298"/>
    <w:rsid w:val="00CA5308"/>
    <w:rsid w:val="00CB1231"/>
    <w:rsid w:val="00CB2479"/>
    <w:rsid w:val="00CB782D"/>
    <w:rsid w:val="00CC3860"/>
    <w:rsid w:val="00CC7C08"/>
    <w:rsid w:val="00CE005F"/>
    <w:rsid w:val="00CE019B"/>
    <w:rsid w:val="00CE0313"/>
    <w:rsid w:val="00CF4787"/>
    <w:rsid w:val="00D0158A"/>
    <w:rsid w:val="00D10B4B"/>
    <w:rsid w:val="00D11E6E"/>
    <w:rsid w:val="00D126E3"/>
    <w:rsid w:val="00D213A3"/>
    <w:rsid w:val="00D329F3"/>
    <w:rsid w:val="00D3386E"/>
    <w:rsid w:val="00D42949"/>
    <w:rsid w:val="00D4435B"/>
    <w:rsid w:val="00D50E85"/>
    <w:rsid w:val="00D567C4"/>
    <w:rsid w:val="00D56ACA"/>
    <w:rsid w:val="00D8242E"/>
    <w:rsid w:val="00D916DF"/>
    <w:rsid w:val="00D9656A"/>
    <w:rsid w:val="00DA2007"/>
    <w:rsid w:val="00DA2470"/>
    <w:rsid w:val="00DB42C7"/>
    <w:rsid w:val="00DE3348"/>
    <w:rsid w:val="00DE5478"/>
    <w:rsid w:val="00DE5EA5"/>
    <w:rsid w:val="00DE7F90"/>
    <w:rsid w:val="00E230CA"/>
    <w:rsid w:val="00E32E42"/>
    <w:rsid w:val="00E359A6"/>
    <w:rsid w:val="00E43F78"/>
    <w:rsid w:val="00E54792"/>
    <w:rsid w:val="00E63562"/>
    <w:rsid w:val="00E8665F"/>
    <w:rsid w:val="00E94B4E"/>
    <w:rsid w:val="00EA35B4"/>
    <w:rsid w:val="00EA7978"/>
    <w:rsid w:val="00EB2C69"/>
    <w:rsid w:val="00EB47CB"/>
    <w:rsid w:val="00ED1766"/>
    <w:rsid w:val="00ED36D8"/>
    <w:rsid w:val="00ED68CD"/>
    <w:rsid w:val="00EE14A8"/>
    <w:rsid w:val="00EF2468"/>
    <w:rsid w:val="00F04FAA"/>
    <w:rsid w:val="00F114B5"/>
    <w:rsid w:val="00F31BA6"/>
    <w:rsid w:val="00F31CF7"/>
    <w:rsid w:val="00F356EC"/>
    <w:rsid w:val="00F36633"/>
    <w:rsid w:val="00F51FB9"/>
    <w:rsid w:val="00F53614"/>
    <w:rsid w:val="00F6188E"/>
    <w:rsid w:val="00F64717"/>
    <w:rsid w:val="00F66DD1"/>
    <w:rsid w:val="00F73D8D"/>
    <w:rsid w:val="00F84E1A"/>
    <w:rsid w:val="00F86699"/>
    <w:rsid w:val="00F87B08"/>
    <w:rsid w:val="00FB0993"/>
    <w:rsid w:val="00FB1D65"/>
    <w:rsid w:val="00FB564F"/>
    <w:rsid w:val="00FC303D"/>
    <w:rsid w:val="00FC4930"/>
    <w:rsid w:val="00FC69C9"/>
    <w:rsid w:val="00FC6BCE"/>
    <w:rsid w:val="00FE5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4DDB5D24"/>
  <w15:docId w15:val="{17DCFAAB-776F-447D-8DCE-286C56418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unhideWhenUsed="1"/>
    <w:lsdException w:name="annotation text" w:semiHidden="1" w:unhideWhenUsed="1"/>
    <w:lsdException w:name="header" w:uiPriority="99" w:unhideWhenUsed="1" w:qFormat="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4A5D"/>
    <w:pPr>
      <w:widowControl w:val="0"/>
      <w:jc w:val="both"/>
    </w:pPr>
    <w:rPr>
      <w:kern w:val="2"/>
      <w:sz w:val="21"/>
      <w:szCs w:val="24"/>
    </w:rPr>
  </w:style>
  <w:style w:type="paragraph" w:styleId="1">
    <w:name w:val="heading 1"/>
    <w:basedOn w:val="a"/>
    <w:next w:val="a"/>
    <w:link w:val="10"/>
    <w:qFormat/>
    <w:rsid w:val="00754A5D"/>
    <w:pPr>
      <w:keepNext/>
      <w:keepLines/>
      <w:numPr>
        <w:numId w:val="1"/>
      </w:numPr>
      <w:spacing w:before="340" w:after="330" w:line="576" w:lineRule="auto"/>
      <w:outlineLvl w:val="0"/>
    </w:pPr>
    <w:rPr>
      <w:b/>
      <w:bCs/>
      <w:kern w:val="44"/>
      <w:sz w:val="44"/>
      <w:szCs w:val="44"/>
    </w:rPr>
  </w:style>
  <w:style w:type="paragraph" w:styleId="2">
    <w:name w:val="heading 2"/>
    <w:basedOn w:val="a"/>
    <w:next w:val="a"/>
    <w:link w:val="20"/>
    <w:qFormat/>
    <w:rsid w:val="00754A5D"/>
    <w:pPr>
      <w:keepNext/>
      <w:keepLines/>
      <w:numPr>
        <w:ilvl w:val="1"/>
        <w:numId w:val="1"/>
      </w:numPr>
      <w:tabs>
        <w:tab w:val="left" w:pos="432"/>
      </w:tabs>
      <w:spacing w:before="260" w:after="260" w:line="415" w:lineRule="auto"/>
      <w:outlineLvl w:val="1"/>
    </w:pPr>
    <w:rPr>
      <w:rFonts w:ascii="Arial" w:eastAsia="黑体" w:hAnsi="Arial"/>
      <w:b/>
      <w:bCs/>
      <w:kern w:val="0"/>
      <w:sz w:val="32"/>
      <w:szCs w:val="32"/>
    </w:rPr>
  </w:style>
  <w:style w:type="paragraph" w:styleId="3">
    <w:name w:val="heading 3"/>
    <w:basedOn w:val="a"/>
    <w:next w:val="a"/>
    <w:link w:val="30"/>
    <w:qFormat/>
    <w:rsid w:val="00754A5D"/>
    <w:pPr>
      <w:keepNext/>
      <w:keepLines/>
      <w:numPr>
        <w:ilvl w:val="2"/>
        <w:numId w:val="1"/>
      </w:numPr>
      <w:tabs>
        <w:tab w:val="left" w:pos="432"/>
      </w:tabs>
      <w:spacing w:before="260" w:after="260" w:line="415" w:lineRule="auto"/>
      <w:outlineLvl w:val="2"/>
    </w:pPr>
    <w:rPr>
      <w:b/>
      <w:bCs/>
      <w:kern w:val="0"/>
      <w:sz w:val="32"/>
      <w:szCs w:val="32"/>
    </w:rPr>
  </w:style>
  <w:style w:type="paragraph" w:styleId="4">
    <w:name w:val="heading 4"/>
    <w:basedOn w:val="a"/>
    <w:next w:val="a"/>
    <w:link w:val="40"/>
    <w:qFormat/>
    <w:rsid w:val="00754A5D"/>
    <w:pPr>
      <w:keepNext/>
      <w:keepLines/>
      <w:numPr>
        <w:ilvl w:val="3"/>
        <w:numId w:val="1"/>
      </w:numPr>
      <w:tabs>
        <w:tab w:val="left" w:pos="432"/>
      </w:tabs>
      <w:autoSpaceDE w:val="0"/>
      <w:autoSpaceDN w:val="0"/>
      <w:adjustRightInd w:val="0"/>
      <w:spacing w:before="280" w:after="290" w:line="374" w:lineRule="auto"/>
      <w:outlineLvl w:val="3"/>
    </w:pPr>
    <w:rPr>
      <w:rFonts w:ascii="Arial" w:eastAsia="黑体" w:hAnsi="Arial"/>
      <w:b/>
      <w:kern w:val="0"/>
      <w:sz w:val="28"/>
      <w:szCs w:val="20"/>
    </w:rPr>
  </w:style>
  <w:style w:type="paragraph" w:styleId="5">
    <w:name w:val="heading 5"/>
    <w:basedOn w:val="a"/>
    <w:next w:val="a"/>
    <w:link w:val="50"/>
    <w:qFormat/>
    <w:rsid w:val="00754A5D"/>
    <w:pPr>
      <w:keepNext/>
      <w:keepLines/>
      <w:numPr>
        <w:ilvl w:val="4"/>
        <w:numId w:val="1"/>
      </w:numPr>
      <w:tabs>
        <w:tab w:val="left" w:pos="432"/>
      </w:tabs>
      <w:autoSpaceDE w:val="0"/>
      <w:autoSpaceDN w:val="0"/>
      <w:adjustRightInd w:val="0"/>
      <w:spacing w:before="280" w:after="290" w:line="374" w:lineRule="auto"/>
      <w:outlineLvl w:val="4"/>
    </w:pPr>
    <w:rPr>
      <w:rFonts w:ascii="宋体"/>
      <w:b/>
      <w:kern w:val="0"/>
      <w:sz w:val="28"/>
      <w:szCs w:val="20"/>
    </w:rPr>
  </w:style>
  <w:style w:type="paragraph" w:styleId="6">
    <w:name w:val="heading 6"/>
    <w:basedOn w:val="a"/>
    <w:next w:val="a"/>
    <w:link w:val="60"/>
    <w:qFormat/>
    <w:rsid w:val="00754A5D"/>
    <w:pPr>
      <w:keepNext/>
      <w:keepLines/>
      <w:numPr>
        <w:ilvl w:val="5"/>
        <w:numId w:val="1"/>
      </w:numPr>
      <w:tabs>
        <w:tab w:val="left" w:pos="432"/>
      </w:tabs>
      <w:autoSpaceDE w:val="0"/>
      <w:autoSpaceDN w:val="0"/>
      <w:adjustRightInd w:val="0"/>
      <w:spacing w:before="240" w:after="64" w:line="319" w:lineRule="auto"/>
      <w:outlineLvl w:val="5"/>
    </w:pPr>
    <w:rPr>
      <w:rFonts w:ascii="Arial" w:eastAsia="黑体" w:hAnsi="Arial"/>
      <w:b/>
      <w:kern w:val="0"/>
      <w:sz w:val="24"/>
      <w:szCs w:val="20"/>
    </w:rPr>
  </w:style>
  <w:style w:type="paragraph" w:styleId="7">
    <w:name w:val="heading 7"/>
    <w:basedOn w:val="a"/>
    <w:next w:val="a"/>
    <w:link w:val="70"/>
    <w:qFormat/>
    <w:rsid w:val="00754A5D"/>
    <w:pPr>
      <w:keepNext/>
      <w:keepLines/>
      <w:numPr>
        <w:ilvl w:val="6"/>
        <w:numId w:val="1"/>
      </w:numPr>
      <w:tabs>
        <w:tab w:val="left" w:pos="432"/>
      </w:tabs>
      <w:autoSpaceDE w:val="0"/>
      <w:autoSpaceDN w:val="0"/>
      <w:adjustRightInd w:val="0"/>
      <w:spacing w:before="240" w:after="64" w:line="319" w:lineRule="auto"/>
      <w:outlineLvl w:val="6"/>
    </w:pPr>
    <w:rPr>
      <w:rFonts w:ascii="宋体"/>
      <w:b/>
      <w:kern w:val="0"/>
      <w:sz w:val="24"/>
      <w:szCs w:val="20"/>
    </w:rPr>
  </w:style>
  <w:style w:type="paragraph" w:styleId="8">
    <w:name w:val="heading 8"/>
    <w:basedOn w:val="a"/>
    <w:next w:val="a"/>
    <w:link w:val="80"/>
    <w:qFormat/>
    <w:rsid w:val="00754A5D"/>
    <w:pPr>
      <w:keepNext/>
      <w:keepLines/>
      <w:numPr>
        <w:ilvl w:val="7"/>
        <w:numId w:val="1"/>
      </w:numPr>
      <w:tabs>
        <w:tab w:val="left" w:pos="432"/>
      </w:tabs>
      <w:autoSpaceDE w:val="0"/>
      <w:autoSpaceDN w:val="0"/>
      <w:adjustRightInd w:val="0"/>
      <w:spacing w:before="240" w:after="64" w:line="319" w:lineRule="auto"/>
      <w:outlineLvl w:val="7"/>
    </w:pPr>
    <w:rPr>
      <w:rFonts w:ascii="Arial" w:eastAsia="黑体" w:hAnsi="Arial"/>
      <w:kern w:val="0"/>
      <w:sz w:val="24"/>
      <w:szCs w:val="20"/>
    </w:rPr>
  </w:style>
  <w:style w:type="paragraph" w:styleId="9">
    <w:name w:val="heading 9"/>
    <w:basedOn w:val="a"/>
    <w:next w:val="a"/>
    <w:link w:val="90"/>
    <w:qFormat/>
    <w:rsid w:val="00754A5D"/>
    <w:pPr>
      <w:keepNext/>
      <w:keepLines/>
      <w:numPr>
        <w:ilvl w:val="8"/>
        <w:numId w:val="1"/>
      </w:numPr>
      <w:tabs>
        <w:tab w:val="left" w:pos="432"/>
      </w:tabs>
      <w:autoSpaceDE w:val="0"/>
      <w:autoSpaceDN w:val="0"/>
      <w:adjustRightInd w:val="0"/>
      <w:spacing w:before="240" w:after="64" w:line="319" w:lineRule="auto"/>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unhideWhenUsed/>
    <w:rsid w:val="00754A5D"/>
    <w:rPr>
      <w:b/>
      <w:bCs/>
    </w:rPr>
  </w:style>
  <w:style w:type="paragraph" w:styleId="a4">
    <w:name w:val="annotation text"/>
    <w:basedOn w:val="a"/>
    <w:link w:val="a6"/>
    <w:semiHidden/>
    <w:unhideWhenUsed/>
    <w:rsid w:val="00754A5D"/>
    <w:pPr>
      <w:jc w:val="left"/>
    </w:pPr>
  </w:style>
  <w:style w:type="paragraph" w:styleId="a7">
    <w:name w:val="Normal Indent"/>
    <w:basedOn w:val="a"/>
    <w:rsid w:val="00754A5D"/>
    <w:pPr>
      <w:ind w:firstLineChars="200" w:firstLine="420"/>
    </w:pPr>
  </w:style>
  <w:style w:type="paragraph" w:styleId="a8">
    <w:name w:val="Document Map"/>
    <w:basedOn w:val="a"/>
    <w:link w:val="a9"/>
    <w:uiPriority w:val="99"/>
    <w:semiHidden/>
    <w:unhideWhenUsed/>
    <w:rsid w:val="00754A5D"/>
    <w:rPr>
      <w:rFonts w:ascii="宋体"/>
      <w:kern w:val="0"/>
      <w:sz w:val="18"/>
      <w:szCs w:val="18"/>
    </w:rPr>
  </w:style>
  <w:style w:type="paragraph" w:styleId="aa">
    <w:name w:val="Body Text Indent"/>
    <w:basedOn w:val="a"/>
    <w:link w:val="ab"/>
    <w:uiPriority w:val="99"/>
    <w:semiHidden/>
    <w:unhideWhenUsed/>
    <w:rsid w:val="00754A5D"/>
    <w:pPr>
      <w:spacing w:after="120"/>
      <w:ind w:leftChars="200" w:left="420"/>
    </w:pPr>
    <w:rPr>
      <w:kern w:val="0"/>
      <w:sz w:val="20"/>
    </w:rPr>
  </w:style>
  <w:style w:type="paragraph" w:styleId="21">
    <w:name w:val="Body Text Indent 2"/>
    <w:basedOn w:val="a"/>
    <w:link w:val="22"/>
    <w:rsid w:val="00754A5D"/>
    <w:pPr>
      <w:spacing w:line="360" w:lineRule="auto"/>
      <w:ind w:firstLineChars="200" w:firstLine="560"/>
    </w:pPr>
    <w:rPr>
      <w:rFonts w:eastAsia="仿宋_GB2312"/>
      <w:kern w:val="0"/>
      <w:sz w:val="28"/>
    </w:rPr>
  </w:style>
  <w:style w:type="paragraph" w:styleId="ac">
    <w:name w:val="Balloon Text"/>
    <w:basedOn w:val="a"/>
    <w:link w:val="ad"/>
    <w:semiHidden/>
    <w:unhideWhenUsed/>
    <w:rsid w:val="00754A5D"/>
    <w:rPr>
      <w:sz w:val="18"/>
      <w:szCs w:val="18"/>
    </w:rPr>
  </w:style>
  <w:style w:type="paragraph" w:styleId="ae">
    <w:name w:val="footer"/>
    <w:basedOn w:val="a"/>
    <w:link w:val="af"/>
    <w:uiPriority w:val="99"/>
    <w:unhideWhenUsed/>
    <w:rsid w:val="00754A5D"/>
    <w:pPr>
      <w:tabs>
        <w:tab w:val="center" w:pos="4153"/>
        <w:tab w:val="right" w:pos="8306"/>
      </w:tabs>
      <w:snapToGrid w:val="0"/>
      <w:jc w:val="left"/>
    </w:pPr>
    <w:rPr>
      <w:kern w:val="0"/>
      <w:sz w:val="18"/>
      <w:szCs w:val="18"/>
    </w:rPr>
  </w:style>
  <w:style w:type="paragraph" w:styleId="af0">
    <w:name w:val="header"/>
    <w:basedOn w:val="a"/>
    <w:link w:val="af1"/>
    <w:uiPriority w:val="99"/>
    <w:unhideWhenUsed/>
    <w:qFormat/>
    <w:rsid w:val="00754A5D"/>
    <w:pPr>
      <w:pBdr>
        <w:bottom w:val="single" w:sz="6" w:space="1" w:color="auto"/>
      </w:pBdr>
      <w:tabs>
        <w:tab w:val="center" w:pos="4153"/>
        <w:tab w:val="right" w:pos="8306"/>
      </w:tabs>
      <w:snapToGrid w:val="0"/>
      <w:jc w:val="center"/>
    </w:pPr>
    <w:rPr>
      <w:kern w:val="0"/>
      <w:sz w:val="18"/>
      <w:szCs w:val="18"/>
    </w:rPr>
  </w:style>
  <w:style w:type="paragraph" w:styleId="11">
    <w:name w:val="toc 1"/>
    <w:basedOn w:val="a"/>
    <w:next w:val="a"/>
    <w:uiPriority w:val="39"/>
    <w:unhideWhenUsed/>
    <w:rsid w:val="00754A5D"/>
  </w:style>
  <w:style w:type="paragraph" w:styleId="23">
    <w:name w:val="toc 2"/>
    <w:basedOn w:val="a"/>
    <w:next w:val="a"/>
    <w:uiPriority w:val="39"/>
    <w:unhideWhenUsed/>
    <w:rsid w:val="00754A5D"/>
    <w:pPr>
      <w:tabs>
        <w:tab w:val="left" w:pos="1050"/>
        <w:tab w:val="right" w:leader="dot" w:pos="8494"/>
      </w:tabs>
      <w:ind w:leftChars="200" w:left="420"/>
    </w:pPr>
  </w:style>
  <w:style w:type="paragraph" w:styleId="af2">
    <w:name w:val="Normal (Web)"/>
    <w:basedOn w:val="a"/>
    <w:uiPriority w:val="99"/>
    <w:rsid w:val="00754A5D"/>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character" w:styleId="af3">
    <w:name w:val="page number"/>
    <w:basedOn w:val="a0"/>
    <w:rsid w:val="00754A5D"/>
  </w:style>
  <w:style w:type="character" w:styleId="af4">
    <w:name w:val="Emphasis"/>
    <w:uiPriority w:val="20"/>
    <w:qFormat/>
    <w:rsid w:val="00754A5D"/>
    <w:rPr>
      <w:color w:val="CC0000"/>
    </w:rPr>
  </w:style>
  <w:style w:type="character" w:styleId="af5">
    <w:name w:val="Hyperlink"/>
    <w:uiPriority w:val="99"/>
    <w:unhideWhenUsed/>
    <w:rsid w:val="00754A5D"/>
    <w:rPr>
      <w:color w:val="0000FF"/>
      <w:u w:val="single"/>
    </w:rPr>
  </w:style>
  <w:style w:type="character" w:styleId="af6">
    <w:name w:val="annotation reference"/>
    <w:semiHidden/>
    <w:unhideWhenUsed/>
    <w:rsid w:val="00754A5D"/>
    <w:rPr>
      <w:sz w:val="21"/>
      <w:szCs w:val="21"/>
    </w:rPr>
  </w:style>
  <w:style w:type="paragraph" w:customStyle="1" w:styleId="TOC1">
    <w:name w:val="TOC 标题1"/>
    <w:basedOn w:val="1"/>
    <w:next w:val="a"/>
    <w:uiPriority w:val="39"/>
    <w:unhideWhenUsed/>
    <w:qFormat/>
    <w:rsid w:val="00754A5D"/>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Default">
    <w:name w:val="Default"/>
    <w:rsid w:val="00754A5D"/>
    <w:pPr>
      <w:widowControl w:val="0"/>
      <w:autoSpaceDE w:val="0"/>
      <w:autoSpaceDN w:val="0"/>
      <w:adjustRightInd w:val="0"/>
    </w:pPr>
    <w:rPr>
      <w:rFonts w:ascii="宋体" w:cs="宋体"/>
      <w:color w:val="000000"/>
      <w:sz w:val="24"/>
      <w:szCs w:val="24"/>
    </w:rPr>
  </w:style>
  <w:style w:type="paragraph" w:customStyle="1" w:styleId="12">
    <w:name w:val="列出段落1"/>
    <w:basedOn w:val="a"/>
    <w:uiPriority w:val="34"/>
    <w:qFormat/>
    <w:rsid w:val="00754A5D"/>
    <w:pPr>
      <w:ind w:firstLineChars="200" w:firstLine="420"/>
    </w:pPr>
  </w:style>
  <w:style w:type="paragraph" w:customStyle="1" w:styleId="13">
    <w:name w:val="修订1"/>
    <w:hidden/>
    <w:uiPriority w:val="99"/>
    <w:semiHidden/>
    <w:rsid w:val="00754A5D"/>
    <w:rPr>
      <w:kern w:val="2"/>
      <w:sz w:val="21"/>
      <w:szCs w:val="24"/>
    </w:rPr>
  </w:style>
  <w:style w:type="character" w:customStyle="1" w:styleId="af1">
    <w:name w:val="页眉 字符"/>
    <w:link w:val="af0"/>
    <w:uiPriority w:val="99"/>
    <w:qFormat/>
    <w:rsid w:val="00754A5D"/>
    <w:rPr>
      <w:sz w:val="18"/>
      <w:szCs w:val="18"/>
    </w:rPr>
  </w:style>
  <w:style w:type="character" w:customStyle="1" w:styleId="af">
    <w:name w:val="页脚 字符"/>
    <w:link w:val="ae"/>
    <w:uiPriority w:val="99"/>
    <w:rsid w:val="00754A5D"/>
    <w:rPr>
      <w:sz w:val="18"/>
      <w:szCs w:val="18"/>
    </w:rPr>
  </w:style>
  <w:style w:type="character" w:customStyle="1" w:styleId="10">
    <w:name w:val="标题 1 字符"/>
    <w:link w:val="1"/>
    <w:rsid w:val="00754A5D"/>
    <w:rPr>
      <w:rFonts w:ascii="Times New Roman" w:eastAsia="宋体" w:hAnsi="Times New Roman" w:cs="Times New Roman"/>
      <w:b/>
      <w:bCs/>
      <w:kern w:val="44"/>
      <w:sz w:val="44"/>
      <w:szCs w:val="44"/>
    </w:rPr>
  </w:style>
  <w:style w:type="character" w:customStyle="1" w:styleId="20">
    <w:name w:val="标题 2 字符"/>
    <w:link w:val="2"/>
    <w:rsid w:val="00754A5D"/>
    <w:rPr>
      <w:rFonts w:ascii="Arial" w:eastAsia="黑体" w:hAnsi="Arial" w:cs="Times New Roman"/>
      <w:b/>
      <w:bCs/>
      <w:sz w:val="32"/>
      <w:szCs w:val="32"/>
    </w:rPr>
  </w:style>
  <w:style w:type="character" w:customStyle="1" w:styleId="30">
    <w:name w:val="标题 3 字符"/>
    <w:link w:val="3"/>
    <w:rsid w:val="00754A5D"/>
    <w:rPr>
      <w:rFonts w:ascii="Times New Roman" w:eastAsia="宋体" w:hAnsi="Times New Roman" w:cs="Times New Roman"/>
      <w:b/>
      <w:bCs/>
      <w:sz w:val="32"/>
      <w:szCs w:val="32"/>
    </w:rPr>
  </w:style>
  <w:style w:type="character" w:customStyle="1" w:styleId="40">
    <w:name w:val="标题 4 字符"/>
    <w:link w:val="4"/>
    <w:rsid w:val="00754A5D"/>
    <w:rPr>
      <w:rFonts w:ascii="Arial" w:eastAsia="黑体" w:hAnsi="Arial" w:cs="Times New Roman"/>
      <w:b/>
      <w:kern w:val="0"/>
      <w:sz w:val="28"/>
      <w:szCs w:val="20"/>
    </w:rPr>
  </w:style>
  <w:style w:type="character" w:customStyle="1" w:styleId="50">
    <w:name w:val="标题 5 字符"/>
    <w:link w:val="5"/>
    <w:rsid w:val="00754A5D"/>
    <w:rPr>
      <w:rFonts w:ascii="宋体" w:eastAsia="宋体" w:hAnsi="Times New Roman" w:cs="Times New Roman"/>
      <w:b/>
      <w:kern w:val="0"/>
      <w:sz w:val="28"/>
      <w:szCs w:val="20"/>
    </w:rPr>
  </w:style>
  <w:style w:type="character" w:customStyle="1" w:styleId="60">
    <w:name w:val="标题 6 字符"/>
    <w:link w:val="6"/>
    <w:rsid w:val="00754A5D"/>
    <w:rPr>
      <w:rFonts w:ascii="Arial" w:eastAsia="黑体" w:hAnsi="Arial" w:cs="Times New Roman"/>
      <w:b/>
      <w:kern w:val="0"/>
      <w:sz w:val="24"/>
      <w:szCs w:val="20"/>
    </w:rPr>
  </w:style>
  <w:style w:type="character" w:customStyle="1" w:styleId="70">
    <w:name w:val="标题 7 字符"/>
    <w:link w:val="7"/>
    <w:rsid w:val="00754A5D"/>
    <w:rPr>
      <w:rFonts w:ascii="宋体" w:eastAsia="宋体" w:hAnsi="Times New Roman" w:cs="Times New Roman"/>
      <w:b/>
      <w:kern w:val="0"/>
      <w:sz w:val="24"/>
      <w:szCs w:val="20"/>
    </w:rPr>
  </w:style>
  <w:style w:type="character" w:customStyle="1" w:styleId="80">
    <w:name w:val="标题 8 字符"/>
    <w:link w:val="8"/>
    <w:rsid w:val="00754A5D"/>
    <w:rPr>
      <w:rFonts w:ascii="Arial" w:eastAsia="黑体" w:hAnsi="Arial" w:cs="Times New Roman"/>
      <w:kern w:val="0"/>
      <w:sz w:val="24"/>
      <w:szCs w:val="20"/>
    </w:rPr>
  </w:style>
  <w:style w:type="character" w:customStyle="1" w:styleId="90">
    <w:name w:val="标题 9 字符"/>
    <w:link w:val="9"/>
    <w:rsid w:val="00754A5D"/>
    <w:rPr>
      <w:rFonts w:ascii="Arial" w:eastAsia="黑体" w:hAnsi="Arial" w:cs="Times New Roman"/>
      <w:kern w:val="0"/>
      <w:szCs w:val="20"/>
    </w:rPr>
  </w:style>
  <w:style w:type="character" w:customStyle="1" w:styleId="22">
    <w:name w:val="正文文本缩进 2 字符"/>
    <w:link w:val="21"/>
    <w:rsid w:val="00754A5D"/>
    <w:rPr>
      <w:rFonts w:ascii="Times New Roman" w:eastAsia="仿宋_GB2312" w:hAnsi="Times New Roman" w:cs="Times New Roman"/>
      <w:sz w:val="28"/>
      <w:szCs w:val="24"/>
    </w:rPr>
  </w:style>
  <w:style w:type="character" w:customStyle="1" w:styleId="read">
    <w:name w:val="read"/>
    <w:basedOn w:val="a0"/>
    <w:rsid w:val="00754A5D"/>
  </w:style>
  <w:style w:type="character" w:customStyle="1" w:styleId="ab">
    <w:name w:val="正文文本缩进 字符"/>
    <w:link w:val="aa"/>
    <w:uiPriority w:val="99"/>
    <w:semiHidden/>
    <w:rsid w:val="00754A5D"/>
    <w:rPr>
      <w:rFonts w:ascii="Times New Roman" w:eastAsia="宋体" w:hAnsi="Times New Roman" w:cs="Times New Roman"/>
      <w:szCs w:val="24"/>
    </w:rPr>
  </w:style>
  <w:style w:type="character" w:customStyle="1" w:styleId="a9">
    <w:name w:val="文档结构图 字符"/>
    <w:link w:val="a8"/>
    <w:uiPriority w:val="99"/>
    <w:semiHidden/>
    <w:rsid w:val="00754A5D"/>
    <w:rPr>
      <w:rFonts w:ascii="宋体" w:eastAsia="宋体" w:hAnsi="Times New Roman" w:cs="Times New Roman"/>
      <w:sz w:val="18"/>
      <w:szCs w:val="18"/>
    </w:rPr>
  </w:style>
  <w:style w:type="character" w:customStyle="1" w:styleId="apple-converted-space">
    <w:name w:val="apple-converted-space"/>
    <w:basedOn w:val="a0"/>
    <w:rsid w:val="00754A5D"/>
  </w:style>
  <w:style w:type="character" w:customStyle="1" w:styleId="ad">
    <w:name w:val="批注框文本 字符"/>
    <w:link w:val="ac"/>
    <w:semiHidden/>
    <w:rsid w:val="00754A5D"/>
    <w:rPr>
      <w:kern w:val="2"/>
      <w:sz w:val="18"/>
      <w:szCs w:val="18"/>
    </w:rPr>
  </w:style>
  <w:style w:type="character" w:customStyle="1" w:styleId="a6">
    <w:name w:val="批注文字 字符"/>
    <w:link w:val="a4"/>
    <w:semiHidden/>
    <w:rsid w:val="00754A5D"/>
    <w:rPr>
      <w:kern w:val="2"/>
      <w:sz w:val="21"/>
      <w:szCs w:val="24"/>
    </w:rPr>
  </w:style>
  <w:style w:type="character" w:customStyle="1" w:styleId="a5">
    <w:name w:val="批注主题 字符"/>
    <w:link w:val="a3"/>
    <w:semiHidden/>
    <w:rsid w:val="00754A5D"/>
    <w:rPr>
      <w:b/>
      <w:bCs/>
      <w:kern w:val="2"/>
      <w:sz w:val="21"/>
      <w:szCs w:val="24"/>
    </w:rPr>
  </w:style>
  <w:style w:type="paragraph" w:styleId="af7">
    <w:name w:val="Revision"/>
    <w:hidden/>
    <w:uiPriority w:val="99"/>
    <w:semiHidden/>
    <w:rsid w:val="0035498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468880-1BE4-4E95-9890-4540E3D5F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4954</Words>
  <Characters>28239</Characters>
  <Application>Microsoft Office Word</Application>
  <DocSecurity>0</DocSecurity>
  <Lines>235</Lines>
  <Paragraphs>66</Paragraphs>
  <ScaleCrop>false</ScaleCrop>
  <Company/>
  <LinksUpToDate>false</LinksUpToDate>
  <CharactersWithSpaces>33127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XX托管协议</dc:title>
  <dc:creator>孙冬明</dc:creator>
  <cp:lastModifiedBy>于 连驰</cp:lastModifiedBy>
  <cp:revision>23</cp:revision>
  <cp:lastPrinted>2015-06-17T01:54:00Z</cp:lastPrinted>
  <dcterms:created xsi:type="dcterms:W3CDTF">2017-07-19T06:09:00Z</dcterms:created>
  <dcterms:modified xsi:type="dcterms:W3CDTF">2020-02-17T07:51:00Z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