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15EA" w:rsidRPr="00E12BD2" w:rsidRDefault="004E11BA" w:rsidP="00F406AB">
      <w:pPr>
        <w:spacing w:line="360" w:lineRule="auto"/>
        <w:jc w:val="center"/>
        <w:rPr>
          <w:b/>
          <w:sz w:val="30"/>
          <w:szCs w:val="30"/>
        </w:rPr>
      </w:pPr>
      <w:r w:rsidRPr="004E11BA">
        <w:rPr>
          <w:rFonts w:hint="eastAsia"/>
          <w:b/>
          <w:sz w:val="30"/>
          <w:szCs w:val="30"/>
        </w:rPr>
        <w:t>富荣富开</w:t>
      </w:r>
      <w:r w:rsidRPr="004E11BA">
        <w:rPr>
          <w:rFonts w:hint="eastAsia"/>
          <w:b/>
          <w:sz w:val="30"/>
          <w:szCs w:val="30"/>
        </w:rPr>
        <w:t>1-3</w:t>
      </w:r>
      <w:r w:rsidRPr="004E11BA">
        <w:rPr>
          <w:rFonts w:hint="eastAsia"/>
          <w:b/>
          <w:sz w:val="30"/>
          <w:szCs w:val="30"/>
        </w:rPr>
        <w:t>年国开债纯债债券型证券投资基金</w:t>
      </w:r>
      <w:r w:rsidR="00BE31A9">
        <w:rPr>
          <w:rFonts w:hint="eastAsia"/>
          <w:b/>
          <w:sz w:val="30"/>
          <w:szCs w:val="30"/>
        </w:rPr>
        <w:t>C</w:t>
      </w:r>
      <w:r w:rsidR="00BE31A9">
        <w:rPr>
          <w:rFonts w:hint="eastAsia"/>
          <w:b/>
          <w:sz w:val="30"/>
          <w:szCs w:val="30"/>
        </w:rPr>
        <w:t>类份额</w:t>
      </w:r>
      <w:r w:rsidR="00F22BC7" w:rsidRPr="00E12BD2">
        <w:rPr>
          <w:rFonts w:hint="eastAsia"/>
          <w:b/>
          <w:sz w:val="30"/>
          <w:szCs w:val="30"/>
        </w:rPr>
        <w:t>开放</w:t>
      </w:r>
      <w:r w:rsidR="000C0E0B" w:rsidRPr="00E12BD2">
        <w:rPr>
          <w:rFonts w:hint="eastAsia"/>
          <w:b/>
          <w:sz w:val="30"/>
          <w:szCs w:val="30"/>
        </w:rPr>
        <w:t>转换</w:t>
      </w:r>
      <w:r w:rsidR="00F22BC7" w:rsidRPr="00E12BD2">
        <w:rPr>
          <w:rFonts w:hint="eastAsia"/>
          <w:b/>
          <w:sz w:val="30"/>
          <w:szCs w:val="30"/>
        </w:rPr>
        <w:t>及</w:t>
      </w:r>
      <w:r w:rsidR="005D786F">
        <w:rPr>
          <w:rFonts w:hint="eastAsia"/>
          <w:b/>
          <w:sz w:val="30"/>
          <w:szCs w:val="30"/>
        </w:rPr>
        <w:t>定期定额投资</w:t>
      </w:r>
      <w:r w:rsidR="00F22BC7" w:rsidRPr="00E12BD2">
        <w:rPr>
          <w:rFonts w:hint="eastAsia"/>
          <w:b/>
          <w:sz w:val="30"/>
          <w:szCs w:val="30"/>
        </w:rPr>
        <w:t>业务的公告</w:t>
      </w:r>
    </w:p>
    <w:p w:rsidR="00A215EA" w:rsidRDefault="00A215EA" w:rsidP="00F406AB">
      <w:pPr>
        <w:spacing w:line="360" w:lineRule="auto"/>
        <w:jc w:val="center"/>
      </w:pPr>
      <w:r w:rsidRPr="00A215EA">
        <w:rPr>
          <w:rFonts w:hint="eastAsia"/>
        </w:rPr>
        <w:t>公告送出日期：</w:t>
      </w:r>
      <w:r w:rsidR="004E11BA" w:rsidRPr="00B171CC">
        <w:rPr>
          <w:rFonts w:hint="eastAsia"/>
        </w:rPr>
        <w:t>20</w:t>
      </w:r>
      <w:r w:rsidR="00BC2858">
        <w:rPr>
          <w:rFonts w:hint="eastAsia"/>
        </w:rPr>
        <w:t>20</w:t>
      </w:r>
      <w:r w:rsidR="004E11BA" w:rsidRPr="00B171CC">
        <w:rPr>
          <w:rFonts w:hint="eastAsia"/>
        </w:rPr>
        <w:t>年</w:t>
      </w:r>
      <w:r w:rsidR="004E11BA">
        <w:rPr>
          <w:rFonts w:hint="eastAsia"/>
        </w:rPr>
        <w:t>1</w:t>
      </w:r>
      <w:r w:rsidRPr="00B171CC">
        <w:rPr>
          <w:rFonts w:hint="eastAsia"/>
        </w:rPr>
        <w:t>月</w:t>
      </w:r>
      <w:r w:rsidR="00BC2858">
        <w:rPr>
          <w:rFonts w:hint="eastAsia"/>
        </w:rPr>
        <w:t>7</w:t>
      </w:r>
      <w:r w:rsidRPr="00B171CC">
        <w:rPr>
          <w:rFonts w:hint="eastAsia"/>
        </w:rPr>
        <w:t>日</w:t>
      </w:r>
    </w:p>
    <w:p w:rsidR="00A215EA" w:rsidRPr="00E12BD2" w:rsidRDefault="00A215EA" w:rsidP="00ED50F6">
      <w:pPr>
        <w:pStyle w:val="2"/>
      </w:pPr>
      <w:r w:rsidRPr="00E12BD2">
        <w:rPr>
          <w:rFonts w:hint="eastAsia"/>
        </w:rPr>
        <w:t>1</w:t>
      </w:r>
      <w:r w:rsidRPr="00E12BD2">
        <w:rPr>
          <w:rFonts w:hint="eastAsia"/>
        </w:rPr>
        <w:t>、公告基本信息</w:t>
      </w:r>
      <w:bookmarkStart w:id="0" w:name="_GoBack"/>
      <w:bookmarkEnd w:id="0"/>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2940"/>
        <w:gridCol w:w="3059"/>
      </w:tblGrid>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基金名称</w:t>
            </w:r>
          </w:p>
        </w:tc>
        <w:tc>
          <w:tcPr>
            <w:tcW w:w="5999" w:type="dxa"/>
            <w:gridSpan w:val="2"/>
          </w:tcPr>
          <w:p w:rsidR="00654A6D" w:rsidRPr="00167F6A" w:rsidRDefault="004E11BA" w:rsidP="009D3A2B">
            <w:pPr>
              <w:rPr>
                <w:rFonts w:ascii="Arial" w:hAnsi="Arial" w:cs="Arial"/>
                <w:szCs w:val="21"/>
              </w:rPr>
            </w:pPr>
            <w:r w:rsidRPr="004E11BA">
              <w:rPr>
                <w:rFonts w:ascii="Arial" w:hAnsi="宋体" w:cs="Arial" w:hint="eastAsia"/>
                <w:szCs w:val="21"/>
              </w:rPr>
              <w:t>富荣富开</w:t>
            </w:r>
            <w:r w:rsidRPr="004E11BA">
              <w:rPr>
                <w:rFonts w:ascii="Arial" w:hAnsi="宋体" w:cs="Arial" w:hint="eastAsia"/>
                <w:szCs w:val="21"/>
              </w:rPr>
              <w:t>1-3</w:t>
            </w:r>
            <w:r w:rsidRPr="004E11BA">
              <w:rPr>
                <w:rFonts w:ascii="Arial" w:hAnsi="宋体" w:cs="Arial" w:hint="eastAsia"/>
                <w:szCs w:val="21"/>
              </w:rPr>
              <w:t>年国开债纯债债券型证券投资基金</w:t>
            </w:r>
          </w:p>
        </w:tc>
      </w:tr>
      <w:tr w:rsidR="00654A6D" w:rsidRPr="00167F6A" w:rsidTr="009D3A2B">
        <w:trPr>
          <w:trHeight w:val="287"/>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基金简称</w:t>
            </w:r>
          </w:p>
        </w:tc>
        <w:tc>
          <w:tcPr>
            <w:tcW w:w="5999" w:type="dxa"/>
            <w:gridSpan w:val="2"/>
          </w:tcPr>
          <w:p w:rsidR="00654A6D" w:rsidRPr="00167F6A" w:rsidRDefault="004E11BA" w:rsidP="00654A6D">
            <w:pPr>
              <w:rPr>
                <w:rFonts w:ascii="Arial" w:hAnsi="Arial" w:cs="Arial"/>
                <w:szCs w:val="21"/>
              </w:rPr>
            </w:pPr>
            <w:r w:rsidRPr="004E11BA">
              <w:rPr>
                <w:rFonts w:ascii="Arial" w:hAnsi="宋体" w:cs="Arial" w:hint="eastAsia"/>
                <w:kern w:val="0"/>
                <w:szCs w:val="21"/>
              </w:rPr>
              <w:t>富荣富开</w:t>
            </w:r>
            <w:r w:rsidRPr="004E11BA">
              <w:rPr>
                <w:rFonts w:ascii="Arial" w:hAnsi="宋体" w:cs="Arial" w:hint="eastAsia"/>
                <w:kern w:val="0"/>
                <w:szCs w:val="21"/>
              </w:rPr>
              <w:t>1-3</w:t>
            </w:r>
            <w:r w:rsidRPr="004E11BA">
              <w:rPr>
                <w:rFonts w:ascii="Arial" w:hAnsi="宋体" w:cs="Arial" w:hint="eastAsia"/>
                <w:kern w:val="0"/>
                <w:szCs w:val="21"/>
              </w:rPr>
              <w:t>年国开债纯债</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基金主代码</w:t>
            </w:r>
          </w:p>
        </w:tc>
        <w:tc>
          <w:tcPr>
            <w:tcW w:w="5999" w:type="dxa"/>
            <w:gridSpan w:val="2"/>
          </w:tcPr>
          <w:p w:rsidR="00654A6D" w:rsidRPr="00167F6A" w:rsidRDefault="004E11BA" w:rsidP="009D3A2B">
            <w:pPr>
              <w:rPr>
                <w:rFonts w:ascii="Arial" w:hAnsi="Arial" w:cs="Arial"/>
                <w:szCs w:val="21"/>
              </w:rPr>
            </w:pPr>
            <w:r w:rsidRPr="004E11BA">
              <w:rPr>
                <w:rFonts w:ascii="Arial" w:hAnsi="Arial" w:cs="Arial"/>
                <w:kern w:val="0"/>
                <w:szCs w:val="21"/>
              </w:rPr>
              <w:t>006488</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基金运作方式</w:t>
            </w:r>
          </w:p>
        </w:tc>
        <w:tc>
          <w:tcPr>
            <w:tcW w:w="5999" w:type="dxa"/>
            <w:gridSpan w:val="2"/>
          </w:tcPr>
          <w:p w:rsidR="00654A6D" w:rsidRPr="00167F6A" w:rsidRDefault="00654A6D" w:rsidP="009D3A2B">
            <w:pPr>
              <w:rPr>
                <w:rFonts w:ascii="Arial" w:hAnsi="Arial" w:cs="Arial"/>
                <w:szCs w:val="21"/>
              </w:rPr>
            </w:pPr>
            <w:r w:rsidRPr="00167F6A">
              <w:rPr>
                <w:rFonts w:ascii="Arial" w:hAnsi="宋体" w:cs="Arial"/>
                <w:szCs w:val="21"/>
              </w:rPr>
              <w:t>契约型开放式</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基金合同生效日</w:t>
            </w:r>
          </w:p>
        </w:tc>
        <w:tc>
          <w:tcPr>
            <w:tcW w:w="5999" w:type="dxa"/>
            <w:gridSpan w:val="2"/>
          </w:tcPr>
          <w:p w:rsidR="00654A6D" w:rsidRPr="00167F6A" w:rsidRDefault="004E11BA" w:rsidP="004E11BA">
            <w:pPr>
              <w:rPr>
                <w:rFonts w:ascii="Arial" w:hAnsi="Arial" w:cs="Arial"/>
                <w:szCs w:val="21"/>
              </w:rPr>
            </w:pPr>
            <w:r w:rsidRPr="00B171CC">
              <w:rPr>
                <w:rFonts w:ascii="Arial" w:hAnsi="Arial" w:cs="Arial"/>
                <w:szCs w:val="21"/>
              </w:rPr>
              <w:t>201</w:t>
            </w:r>
            <w:r w:rsidRPr="00B171CC">
              <w:rPr>
                <w:rFonts w:ascii="Arial" w:hAnsi="Arial" w:cs="Arial" w:hint="eastAsia"/>
                <w:szCs w:val="21"/>
              </w:rPr>
              <w:t>8</w:t>
            </w:r>
            <w:r w:rsidRPr="00B171CC">
              <w:rPr>
                <w:rFonts w:ascii="Arial" w:hAnsi="宋体" w:cs="Arial"/>
                <w:szCs w:val="21"/>
              </w:rPr>
              <w:t>年</w:t>
            </w:r>
            <w:r>
              <w:rPr>
                <w:rFonts w:ascii="Arial" w:hAnsi="Arial" w:cs="Arial" w:hint="eastAsia"/>
                <w:szCs w:val="21"/>
              </w:rPr>
              <w:t>10</w:t>
            </w:r>
            <w:r w:rsidR="00654A6D" w:rsidRPr="00B171CC">
              <w:rPr>
                <w:rFonts w:ascii="Arial" w:hAnsi="宋体" w:cs="Arial"/>
                <w:szCs w:val="21"/>
              </w:rPr>
              <w:t>月</w:t>
            </w:r>
            <w:r>
              <w:rPr>
                <w:rFonts w:ascii="Arial" w:hAnsi="宋体" w:cs="Arial" w:hint="eastAsia"/>
                <w:szCs w:val="21"/>
              </w:rPr>
              <w:t>31</w:t>
            </w:r>
            <w:r w:rsidR="00654A6D" w:rsidRPr="00B171CC">
              <w:rPr>
                <w:rFonts w:ascii="Arial" w:hAnsi="宋体" w:cs="Arial"/>
                <w:szCs w:val="21"/>
              </w:rPr>
              <w:t>日</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基金管理人名称</w:t>
            </w:r>
          </w:p>
        </w:tc>
        <w:tc>
          <w:tcPr>
            <w:tcW w:w="5999" w:type="dxa"/>
            <w:gridSpan w:val="2"/>
          </w:tcPr>
          <w:p w:rsidR="00654A6D" w:rsidRPr="00167F6A" w:rsidRDefault="002F0B4C" w:rsidP="009D3A2B">
            <w:pPr>
              <w:rPr>
                <w:rFonts w:ascii="Arial" w:hAnsi="Arial" w:cs="Arial"/>
                <w:szCs w:val="21"/>
              </w:rPr>
            </w:pPr>
            <w:r>
              <w:rPr>
                <w:rFonts w:ascii="Arial" w:hAnsi="宋体" w:cs="Arial" w:hint="eastAsia"/>
                <w:szCs w:val="21"/>
              </w:rPr>
              <w:t>富荣</w:t>
            </w:r>
            <w:r w:rsidR="00654A6D" w:rsidRPr="00167F6A">
              <w:rPr>
                <w:rFonts w:ascii="Arial" w:hAnsi="宋体" w:cs="Arial"/>
                <w:szCs w:val="21"/>
              </w:rPr>
              <w:t>基金管理有限公司</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基金托管人名称</w:t>
            </w:r>
          </w:p>
        </w:tc>
        <w:tc>
          <w:tcPr>
            <w:tcW w:w="5999" w:type="dxa"/>
            <w:gridSpan w:val="2"/>
          </w:tcPr>
          <w:p w:rsidR="00654A6D" w:rsidRPr="00167F6A" w:rsidRDefault="004E11BA" w:rsidP="009D3A2B">
            <w:pPr>
              <w:rPr>
                <w:rFonts w:ascii="Arial" w:hAnsi="Arial" w:cs="Arial"/>
                <w:szCs w:val="21"/>
              </w:rPr>
            </w:pPr>
            <w:r w:rsidRPr="004E11BA">
              <w:rPr>
                <w:rFonts w:ascii="Arial" w:hAnsi="宋体" w:cs="Arial" w:hint="eastAsia"/>
                <w:szCs w:val="21"/>
              </w:rPr>
              <w:t>杭州银行股份有限公司</w:t>
            </w:r>
          </w:p>
        </w:tc>
      </w:tr>
      <w:tr w:rsidR="009E4A34" w:rsidRPr="00167F6A" w:rsidTr="009D3A2B">
        <w:trPr>
          <w:jc w:val="center"/>
        </w:trPr>
        <w:tc>
          <w:tcPr>
            <w:tcW w:w="3357" w:type="dxa"/>
          </w:tcPr>
          <w:p w:rsidR="009E4A34" w:rsidRPr="00167F6A" w:rsidRDefault="009E4A34" w:rsidP="009D3A2B">
            <w:pPr>
              <w:rPr>
                <w:rFonts w:ascii="Arial" w:hAnsi="宋体" w:cs="Arial"/>
                <w:szCs w:val="21"/>
              </w:rPr>
            </w:pPr>
            <w:r w:rsidRPr="009E4A34">
              <w:rPr>
                <w:rFonts w:ascii="Arial" w:hAnsi="宋体" w:cs="Arial" w:hint="eastAsia"/>
                <w:szCs w:val="21"/>
              </w:rPr>
              <w:t>基金注册登记机构名称</w:t>
            </w:r>
          </w:p>
        </w:tc>
        <w:tc>
          <w:tcPr>
            <w:tcW w:w="5999" w:type="dxa"/>
            <w:gridSpan w:val="2"/>
          </w:tcPr>
          <w:p w:rsidR="009E4A34" w:rsidRPr="00F25695" w:rsidRDefault="009E4A34" w:rsidP="009D3A2B">
            <w:pPr>
              <w:rPr>
                <w:rFonts w:ascii="Arial" w:hAnsi="宋体" w:cs="Arial"/>
                <w:szCs w:val="21"/>
              </w:rPr>
            </w:pPr>
            <w:r>
              <w:rPr>
                <w:rFonts w:ascii="Arial" w:hAnsi="宋体" w:cs="Arial" w:hint="eastAsia"/>
                <w:szCs w:val="21"/>
              </w:rPr>
              <w:t>富荣</w:t>
            </w:r>
            <w:r w:rsidRPr="00167F6A">
              <w:rPr>
                <w:rFonts w:ascii="Arial" w:hAnsi="宋体" w:cs="Arial"/>
                <w:szCs w:val="21"/>
              </w:rPr>
              <w:t>基金管理有限公司</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公告依据</w:t>
            </w:r>
          </w:p>
        </w:tc>
        <w:tc>
          <w:tcPr>
            <w:tcW w:w="5999" w:type="dxa"/>
            <w:gridSpan w:val="2"/>
          </w:tcPr>
          <w:p w:rsidR="00654A6D" w:rsidRPr="00167F6A" w:rsidRDefault="00654A6D" w:rsidP="009D3A2B">
            <w:pPr>
              <w:rPr>
                <w:rFonts w:ascii="Arial" w:hAnsi="Arial" w:cs="Arial"/>
                <w:szCs w:val="21"/>
              </w:rPr>
            </w:pPr>
            <w:r w:rsidRPr="00167F6A">
              <w:rPr>
                <w:rFonts w:ascii="Arial" w:hAnsi="Arial" w:cs="Arial" w:hint="eastAsia"/>
                <w:szCs w:val="21"/>
              </w:rPr>
              <w:t>《</w:t>
            </w:r>
            <w:r w:rsidR="004E11BA" w:rsidRPr="004E11BA">
              <w:rPr>
                <w:rFonts w:ascii="Arial" w:hAnsi="宋体" w:cs="Arial" w:hint="eastAsia"/>
                <w:szCs w:val="21"/>
              </w:rPr>
              <w:t>富荣富开</w:t>
            </w:r>
            <w:r w:rsidR="004E11BA" w:rsidRPr="004E11BA">
              <w:rPr>
                <w:rFonts w:ascii="Arial" w:hAnsi="宋体" w:cs="Arial" w:hint="eastAsia"/>
                <w:szCs w:val="21"/>
              </w:rPr>
              <w:t>1-3</w:t>
            </w:r>
            <w:r w:rsidR="004E11BA" w:rsidRPr="004E11BA">
              <w:rPr>
                <w:rFonts w:ascii="Arial" w:hAnsi="宋体" w:cs="Arial" w:hint="eastAsia"/>
                <w:szCs w:val="21"/>
              </w:rPr>
              <w:t>年国开债纯债债券型证券投资基金</w:t>
            </w:r>
            <w:r w:rsidRPr="00167F6A">
              <w:rPr>
                <w:rFonts w:ascii="Arial" w:hAnsi="Arial" w:cs="Arial" w:hint="eastAsia"/>
                <w:szCs w:val="21"/>
              </w:rPr>
              <w:t>基金合同》、《</w:t>
            </w:r>
            <w:r w:rsidR="004E11BA" w:rsidRPr="004E11BA">
              <w:rPr>
                <w:rFonts w:ascii="Arial" w:hAnsi="宋体" w:cs="Arial" w:hint="eastAsia"/>
                <w:szCs w:val="21"/>
              </w:rPr>
              <w:t>富荣富开</w:t>
            </w:r>
            <w:r w:rsidR="004E11BA" w:rsidRPr="004E11BA">
              <w:rPr>
                <w:rFonts w:ascii="Arial" w:hAnsi="宋体" w:cs="Arial" w:hint="eastAsia"/>
                <w:szCs w:val="21"/>
              </w:rPr>
              <w:t>1-3</w:t>
            </w:r>
            <w:r w:rsidR="004E11BA" w:rsidRPr="004E11BA">
              <w:rPr>
                <w:rFonts w:ascii="Arial" w:hAnsi="宋体" w:cs="Arial" w:hint="eastAsia"/>
                <w:szCs w:val="21"/>
              </w:rPr>
              <w:t>年国开债纯债债券型证券投资基金</w:t>
            </w:r>
            <w:r w:rsidRPr="00167F6A">
              <w:rPr>
                <w:rFonts w:ascii="Arial" w:hAnsi="Arial" w:cs="Arial" w:hint="eastAsia"/>
                <w:szCs w:val="21"/>
              </w:rPr>
              <w:t>招募说明书》</w:t>
            </w:r>
            <w:r w:rsidR="007818F8">
              <w:rPr>
                <w:rFonts w:ascii="Arial" w:hAnsi="Arial" w:cs="Arial" w:hint="eastAsia"/>
                <w:szCs w:val="21"/>
              </w:rPr>
              <w:t>、《</w:t>
            </w:r>
            <w:r w:rsidR="007818F8" w:rsidRPr="007818F8">
              <w:rPr>
                <w:rFonts w:ascii="Arial" w:hAnsi="Arial" w:cs="Arial" w:hint="eastAsia"/>
                <w:szCs w:val="21"/>
              </w:rPr>
              <w:t>富荣富开</w:t>
            </w:r>
            <w:r w:rsidR="007818F8" w:rsidRPr="007818F8">
              <w:rPr>
                <w:rFonts w:ascii="Arial" w:hAnsi="Arial" w:cs="Arial" w:hint="eastAsia"/>
                <w:szCs w:val="21"/>
              </w:rPr>
              <w:t>1-3</w:t>
            </w:r>
            <w:r w:rsidR="007818F8" w:rsidRPr="007818F8">
              <w:rPr>
                <w:rFonts w:ascii="Arial" w:hAnsi="Arial" w:cs="Arial" w:hint="eastAsia"/>
                <w:szCs w:val="21"/>
              </w:rPr>
              <w:t>年国开债纯债债券型证券投资基金增加</w:t>
            </w:r>
            <w:r w:rsidR="007818F8" w:rsidRPr="007818F8">
              <w:rPr>
                <w:rFonts w:ascii="Arial" w:hAnsi="Arial" w:cs="Arial" w:hint="eastAsia"/>
                <w:szCs w:val="21"/>
              </w:rPr>
              <w:t>C</w:t>
            </w:r>
            <w:r w:rsidR="007818F8" w:rsidRPr="007818F8">
              <w:rPr>
                <w:rFonts w:ascii="Arial" w:hAnsi="Arial" w:cs="Arial" w:hint="eastAsia"/>
                <w:szCs w:val="21"/>
              </w:rPr>
              <w:t>类基金份额并修改基金合同及托管协议的公告</w:t>
            </w:r>
            <w:r w:rsidR="007818F8">
              <w:rPr>
                <w:rFonts w:ascii="Arial" w:hAnsi="Arial" w:cs="Arial" w:hint="eastAsia"/>
                <w:szCs w:val="21"/>
              </w:rPr>
              <w:t>》</w:t>
            </w:r>
            <w:r w:rsidRPr="00167F6A">
              <w:rPr>
                <w:rFonts w:ascii="Arial" w:hAnsi="Arial" w:cs="Arial" w:hint="eastAsia"/>
                <w:szCs w:val="21"/>
              </w:rPr>
              <w:t>等</w:t>
            </w:r>
          </w:p>
        </w:tc>
      </w:tr>
      <w:tr w:rsidR="000C0E0B" w:rsidRPr="00167F6A" w:rsidTr="009D3A2B">
        <w:trPr>
          <w:jc w:val="center"/>
        </w:trPr>
        <w:tc>
          <w:tcPr>
            <w:tcW w:w="3357" w:type="dxa"/>
          </w:tcPr>
          <w:p w:rsidR="000C0E0B" w:rsidRPr="00BF12EE" w:rsidRDefault="00C147A7" w:rsidP="009D3A2B">
            <w:pPr>
              <w:rPr>
                <w:rFonts w:ascii="Arial" w:hAnsi="宋体" w:cs="Arial"/>
                <w:szCs w:val="21"/>
              </w:rPr>
            </w:pPr>
            <w:r>
              <w:rPr>
                <w:rFonts w:hint="eastAsia"/>
                <w:color w:val="000000"/>
                <w:szCs w:val="21"/>
                <w:shd w:val="clear" w:color="auto" w:fill="F8FCFF"/>
              </w:rPr>
              <w:t>开放</w:t>
            </w:r>
            <w:r w:rsidR="000C0E0B">
              <w:rPr>
                <w:rFonts w:hint="eastAsia"/>
                <w:color w:val="000000"/>
                <w:szCs w:val="21"/>
                <w:shd w:val="clear" w:color="auto" w:fill="F8FCFF"/>
              </w:rPr>
              <w:t>转换转入起始日</w:t>
            </w:r>
          </w:p>
        </w:tc>
        <w:tc>
          <w:tcPr>
            <w:tcW w:w="5999" w:type="dxa"/>
            <w:gridSpan w:val="2"/>
          </w:tcPr>
          <w:p w:rsidR="000C0E0B" w:rsidRDefault="007818F8" w:rsidP="00915612">
            <w:pPr>
              <w:rPr>
                <w:rFonts w:ascii="Arial" w:hAnsi="Arial" w:cs="Arial"/>
                <w:szCs w:val="21"/>
              </w:rPr>
            </w:pPr>
            <w:r>
              <w:rPr>
                <w:rFonts w:ascii="Arial" w:hAnsi="Arial" w:cs="Arial" w:hint="eastAsia"/>
                <w:szCs w:val="21"/>
              </w:rPr>
              <w:t>2020</w:t>
            </w:r>
            <w:r>
              <w:rPr>
                <w:rFonts w:ascii="Arial" w:hAnsi="Arial" w:cs="Arial" w:hint="eastAsia"/>
                <w:szCs w:val="21"/>
              </w:rPr>
              <w:t>年</w:t>
            </w:r>
            <w:r>
              <w:rPr>
                <w:rFonts w:ascii="Arial" w:hAnsi="Arial" w:cs="Arial" w:hint="eastAsia"/>
                <w:szCs w:val="21"/>
              </w:rPr>
              <w:t>1</w:t>
            </w:r>
            <w:r>
              <w:rPr>
                <w:rFonts w:ascii="Arial" w:hAnsi="Arial" w:cs="Arial" w:hint="eastAsia"/>
                <w:szCs w:val="21"/>
              </w:rPr>
              <w:t>月</w:t>
            </w:r>
            <w:r>
              <w:rPr>
                <w:rFonts w:ascii="Arial" w:hAnsi="Arial" w:cs="Arial" w:hint="eastAsia"/>
                <w:szCs w:val="21"/>
              </w:rPr>
              <w:t>7</w:t>
            </w:r>
            <w:r>
              <w:rPr>
                <w:rFonts w:ascii="Arial" w:hAnsi="Arial" w:cs="Arial" w:hint="eastAsia"/>
                <w:szCs w:val="21"/>
              </w:rPr>
              <w:t>日</w:t>
            </w:r>
          </w:p>
        </w:tc>
      </w:tr>
      <w:tr w:rsidR="000C0E0B" w:rsidRPr="00167F6A" w:rsidTr="009D3A2B">
        <w:trPr>
          <w:jc w:val="center"/>
        </w:trPr>
        <w:tc>
          <w:tcPr>
            <w:tcW w:w="3357" w:type="dxa"/>
          </w:tcPr>
          <w:p w:rsidR="000C0E0B" w:rsidRPr="00BF12EE" w:rsidRDefault="00C147A7" w:rsidP="009D3A2B">
            <w:pPr>
              <w:rPr>
                <w:rFonts w:ascii="Arial" w:hAnsi="宋体" w:cs="Arial"/>
                <w:szCs w:val="21"/>
              </w:rPr>
            </w:pPr>
            <w:r>
              <w:rPr>
                <w:rFonts w:hint="eastAsia"/>
                <w:color w:val="000000"/>
                <w:szCs w:val="21"/>
                <w:shd w:val="clear" w:color="auto" w:fill="F8FCFF"/>
              </w:rPr>
              <w:t>开放</w:t>
            </w:r>
            <w:r w:rsidR="000C0E0B">
              <w:rPr>
                <w:rFonts w:hint="eastAsia"/>
                <w:color w:val="000000"/>
                <w:szCs w:val="21"/>
                <w:shd w:val="clear" w:color="auto" w:fill="F8FCFF"/>
              </w:rPr>
              <w:t>转换转出起始日</w:t>
            </w:r>
          </w:p>
        </w:tc>
        <w:tc>
          <w:tcPr>
            <w:tcW w:w="5999" w:type="dxa"/>
            <w:gridSpan w:val="2"/>
          </w:tcPr>
          <w:p w:rsidR="000C0E0B" w:rsidRDefault="007818F8" w:rsidP="00915612">
            <w:pPr>
              <w:rPr>
                <w:rFonts w:ascii="Arial" w:hAnsi="Arial" w:cs="Arial"/>
                <w:szCs w:val="21"/>
              </w:rPr>
            </w:pPr>
            <w:r>
              <w:rPr>
                <w:rFonts w:ascii="Arial" w:hAnsi="Arial" w:cs="Arial" w:hint="eastAsia"/>
                <w:szCs w:val="21"/>
              </w:rPr>
              <w:t>2020</w:t>
            </w:r>
            <w:r>
              <w:rPr>
                <w:rFonts w:ascii="Arial" w:hAnsi="Arial" w:cs="Arial" w:hint="eastAsia"/>
                <w:szCs w:val="21"/>
              </w:rPr>
              <w:t>年</w:t>
            </w:r>
            <w:r>
              <w:rPr>
                <w:rFonts w:ascii="Arial" w:hAnsi="Arial" w:cs="Arial" w:hint="eastAsia"/>
                <w:szCs w:val="21"/>
              </w:rPr>
              <w:t>1</w:t>
            </w:r>
            <w:r>
              <w:rPr>
                <w:rFonts w:ascii="Arial" w:hAnsi="Arial" w:cs="Arial" w:hint="eastAsia"/>
                <w:szCs w:val="21"/>
              </w:rPr>
              <w:t>月</w:t>
            </w:r>
            <w:r>
              <w:rPr>
                <w:rFonts w:ascii="Arial" w:hAnsi="Arial" w:cs="Arial" w:hint="eastAsia"/>
                <w:szCs w:val="21"/>
              </w:rPr>
              <w:t>7</w:t>
            </w:r>
            <w:r>
              <w:rPr>
                <w:rFonts w:ascii="Arial" w:hAnsi="Arial" w:cs="Arial" w:hint="eastAsia"/>
                <w:szCs w:val="21"/>
              </w:rPr>
              <w:t>日</w:t>
            </w:r>
          </w:p>
        </w:tc>
      </w:tr>
      <w:tr w:rsidR="00BF12EE" w:rsidRPr="00167F6A" w:rsidTr="009D3A2B">
        <w:trPr>
          <w:jc w:val="center"/>
        </w:trPr>
        <w:tc>
          <w:tcPr>
            <w:tcW w:w="3357" w:type="dxa"/>
          </w:tcPr>
          <w:p w:rsidR="00BF12EE" w:rsidRPr="009E4A34" w:rsidRDefault="00C147A7" w:rsidP="009D3A2B">
            <w:pPr>
              <w:rPr>
                <w:rFonts w:ascii="Arial" w:hAnsi="宋体" w:cs="Arial"/>
                <w:szCs w:val="21"/>
              </w:rPr>
            </w:pPr>
            <w:r>
              <w:rPr>
                <w:rFonts w:ascii="Arial" w:hAnsi="宋体" w:cs="Arial" w:hint="eastAsia"/>
                <w:szCs w:val="21"/>
              </w:rPr>
              <w:t>开放</w:t>
            </w:r>
            <w:r w:rsidR="005D786F">
              <w:rPr>
                <w:rFonts w:ascii="Arial" w:hAnsi="宋体" w:cs="Arial" w:hint="eastAsia"/>
                <w:szCs w:val="21"/>
              </w:rPr>
              <w:t>定期定额投资</w:t>
            </w:r>
            <w:r w:rsidR="00BF12EE" w:rsidRPr="00BF12EE">
              <w:rPr>
                <w:rFonts w:ascii="Arial" w:hAnsi="宋体" w:cs="Arial" w:hint="eastAsia"/>
                <w:szCs w:val="21"/>
              </w:rPr>
              <w:t>起始日</w:t>
            </w:r>
          </w:p>
        </w:tc>
        <w:tc>
          <w:tcPr>
            <w:tcW w:w="5999" w:type="dxa"/>
            <w:gridSpan w:val="2"/>
          </w:tcPr>
          <w:p w:rsidR="00BF12EE" w:rsidRDefault="007818F8" w:rsidP="00915612">
            <w:pPr>
              <w:rPr>
                <w:rFonts w:ascii="Arial" w:hAnsi="Arial" w:cs="Arial"/>
                <w:szCs w:val="21"/>
              </w:rPr>
            </w:pPr>
            <w:r>
              <w:rPr>
                <w:rFonts w:ascii="Arial" w:hAnsi="Arial" w:cs="Arial" w:hint="eastAsia"/>
                <w:szCs w:val="21"/>
              </w:rPr>
              <w:t>2020</w:t>
            </w:r>
            <w:r>
              <w:rPr>
                <w:rFonts w:ascii="Arial" w:hAnsi="Arial" w:cs="Arial" w:hint="eastAsia"/>
                <w:szCs w:val="21"/>
              </w:rPr>
              <w:t>年</w:t>
            </w:r>
            <w:r>
              <w:rPr>
                <w:rFonts w:ascii="Arial" w:hAnsi="Arial" w:cs="Arial" w:hint="eastAsia"/>
                <w:szCs w:val="21"/>
              </w:rPr>
              <w:t>1</w:t>
            </w:r>
            <w:r>
              <w:rPr>
                <w:rFonts w:ascii="Arial" w:hAnsi="Arial" w:cs="Arial" w:hint="eastAsia"/>
                <w:szCs w:val="21"/>
              </w:rPr>
              <w:t>月</w:t>
            </w:r>
            <w:r>
              <w:rPr>
                <w:rFonts w:ascii="Arial" w:hAnsi="Arial" w:cs="Arial" w:hint="eastAsia"/>
                <w:szCs w:val="21"/>
              </w:rPr>
              <w:t>7</w:t>
            </w:r>
            <w:r>
              <w:rPr>
                <w:rFonts w:ascii="Arial" w:hAnsi="Arial" w:cs="Arial" w:hint="eastAsia"/>
                <w:szCs w:val="21"/>
              </w:rPr>
              <w:t>日</w:t>
            </w:r>
          </w:p>
        </w:tc>
      </w:tr>
      <w:tr w:rsidR="007818F8" w:rsidRPr="00167F6A" w:rsidTr="007818F8">
        <w:trPr>
          <w:jc w:val="center"/>
        </w:trPr>
        <w:tc>
          <w:tcPr>
            <w:tcW w:w="3357" w:type="dxa"/>
          </w:tcPr>
          <w:p w:rsidR="007818F8" w:rsidRDefault="007818F8" w:rsidP="009D3A2B">
            <w:pPr>
              <w:rPr>
                <w:rFonts w:ascii="Arial" w:hAnsi="宋体" w:cs="Arial"/>
                <w:szCs w:val="21"/>
              </w:rPr>
            </w:pPr>
            <w:r>
              <w:rPr>
                <w:rFonts w:ascii="Arial" w:hAnsi="宋体" w:cs="Arial" w:hint="eastAsia"/>
                <w:szCs w:val="21"/>
              </w:rPr>
              <w:t>下属分级基金的基金简称</w:t>
            </w:r>
          </w:p>
        </w:tc>
        <w:tc>
          <w:tcPr>
            <w:tcW w:w="2940" w:type="dxa"/>
          </w:tcPr>
          <w:p w:rsidR="007818F8" w:rsidRDefault="007818F8" w:rsidP="00915612">
            <w:pPr>
              <w:rPr>
                <w:rFonts w:ascii="Arial" w:hAnsi="Arial" w:cs="Arial"/>
                <w:szCs w:val="21"/>
              </w:rPr>
            </w:pPr>
            <w:r>
              <w:rPr>
                <w:rFonts w:ascii="Arial" w:hAnsi="Arial" w:cs="Arial" w:hint="eastAsia"/>
                <w:szCs w:val="21"/>
              </w:rPr>
              <w:t>富荣富开</w:t>
            </w:r>
            <w:r>
              <w:rPr>
                <w:rFonts w:ascii="Arial" w:hAnsi="Arial" w:cs="Arial" w:hint="eastAsia"/>
                <w:szCs w:val="21"/>
              </w:rPr>
              <w:t>1-3</w:t>
            </w:r>
            <w:r>
              <w:rPr>
                <w:rFonts w:ascii="Arial" w:hAnsi="Arial" w:cs="Arial" w:hint="eastAsia"/>
                <w:szCs w:val="21"/>
              </w:rPr>
              <w:t>年国开债纯债</w:t>
            </w:r>
            <w:r>
              <w:rPr>
                <w:rFonts w:ascii="Arial" w:hAnsi="Arial" w:cs="Arial" w:hint="eastAsia"/>
                <w:szCs w:val="21"/>
              </w:rPr>
              <w:t>A</w:t>
            </w:r>
          </w:p>
        </w:tc>
        <w:tc>
          <w:tcPr>
            <w:tcW w:w="3059" w:type="dxa"/>
          </w:tcPr>
          <w:p w:rsidR="007818F8" w:rsidRDefault="007818F8" w:rsidP="00915612">
            <w:pPr>
              <w:rPr>
                <w:rFonts w:ascii="Arial" w:hAnsi="Arial" w:cs="Arial"/>
                <w:szCs w:val="21"/>
              </w:rPr>
            </w:pPr>
            <w:r>
              <w:rPr>
                <w:rFonts w:ascii="Arial" w:hAnsi="Arial" w:cs="Arial" w:hint="eastAsia"/>
                <w:szCs w:val="21"/>
              </w:rPr>
              <w:t>富荣富开</w:t>
            </w:r>
            <w:r>
              <w:rPr>
                <w:rFonts w:ascii="Arial" w:hAnsi="Arial" w:cs="Arial" w:hint="eastAsia"/>
                <w:szCs w:val="21"/>
              </w:rPr>
              <w:t>1-3</w:t>
            </w:r>
            <w:r>
              <w:rPr>
                <w:rFonts w:ascii="Arial" w:hAnsi="Arial" w:cs="Arial" w:hint="eastAsia"/>
                <w:szCs w:val="21"/>
              </w:rPr>
              <w:t>年国开债纯债</w:t>
            </w:r>
            <w:r>
              <w:rPr>
                <w:rFonts w:ascii="Arial" w:hAnsi="Arial" w:cs="Arial" w:hint="eastAsia"/>
                <w:szCs w:val="21"/>
              </w:rPr>
              <w:t>C</w:t>
            </w:r>
          </w:p>
        </w:tc>
      </w:tr>
      <w:tr w:rsidR="007818F8" w:rsidRPr="003C439C" w:rsidTr="007818F8">
        <w:trPr>
          <w:jc w:val="center"/>
        </w:trPr>
        <w:tc>
          <w:tcPr>
            <w:tcW w:w="3357" w:type="dxa"/>
          </w:tcPr>
          <w:p w:rsidR="007818F8" w:rsidRDefault="007818F8" w:rsidP="009D3A2B">
            <w:pPr>
              <w:rPr>
                <w:rFonts w:ascii="Arial" w:hAnsi="宋体" w:cs="Arial"/>
                <w:szCs w:val="21"/>
              </w:rPr>
            </w:pPr>
            <w:r>
              <w:rPr>
                <w:rFonts w:ascii="Arial" w:hAnsi="宋体" w:cs="Arial" w:hint="eastAsia"/>
                <w:szCs w:val="21"/>
              </w:rPr>
              <w:t>下属分级基金的交易代码</w:t>
            </w:r>
          </w:p>
        </w:tc>
        <w:tc>
          <w:tcPr>
            <w:tcW w:w="2940" w:type="dxa"/>
          </w:tcPr>
          <w:p w:rsidR="007818F8" w:rsidRDefault="007818F8" w:rsidP="00915612">
            <w:pPr>
              <w:rPr>
                <w:rFonts w:ascii="Arial" w:hAnsi="Arial" w:cs="Arial"/>
                <w:szCs w:val="21"/>
              </w:rPr>
            </w:pPr>
            <w:r w:rsidRPr="007818F8">
              <w:rPr>
                <w:rFonts w:ascii="Arial" w:hAnsi="Arial" w:cs="Arial"/>
                <w:szCs w:val="21"/>
              </w:rPr>
              <w:t>006488</w:t>
            </w:r>
          </w:p>
        </w:tc>
        <w:tc>
          <w:tcPr>
            <w:tcW w:w="3059" w:type="dxa"/>
          </w:tcPr>
          <w:p w:rsidR="007818F8" w:rsidRDefault="007818F8" w:rsidP="00915612">
            <w:pPr>
              <w:rPr>
                <w:rFonts w:ascii="Arial" w:hAnsi="Arial" w:cs="Arial"/>
                <w:szCs w:val="21"/>
              </w:rPr>
            </w:pPr>
            <w:r w:rsidRPr="007818F8">
              <w:rPr>
                <w:rFonts w:ascii="Arial" w:hAnsi="Arial" w:cs="Arial"/>
                <w:szCs w:val="21"/>
              </w:rPr>
              <w:t>007907</w:t>
            </w:r>
          </w:p>
        </w:tc>
      </w:tr>
      <w:tr w:rsidR="007818F8" w:rsidRPr="003C439C" w:rsidTr="007818F8">
        <w:trPr>
          <w:jc w:val="center"/>
        </w:trPr>
        <w:tc>
          <w:tcPr>
            <w:tcW w:w="3357" w:type="dxa"/>
          </w:tcPr>
          <w:p w:rsidR="007818F8" w:rsidRDefault="007818F8" w:rsidP="00C04441">
            <w:pPr>
              <w:rPr>
                <w:rFonts w:ascii="Arial" w:hAnsi="宋体" w:cs="Arial"/>
                <w:szCs w:val="21"/>
              </w:rPr>
            </w:pPr>
            <w:r w:rsidRPr="00C04441">
              <w:rPr>
                <w:rFonts w:ascii="Arial" w:hAnsi="宋体" w:cs="Arial" w:hint="eastAsia"/>
                <w:szCs w:val="21"/>
              </w:rPr>
              <w:t>该分级基金是否开放转换、定期定额投资</w:t>
            </w:r>
          </w:p>
        </w:tc>
        <w:tc>
          <w:tcPr>
            <w:tcW w:w="2940" w:type="dxa"/>
          </w:tcPr>
          <w:p w:rsidR="007818F8" w:rsidRPr="003C439C" w:rsidRDefault="007818F8" w:rsidP="00915612">
            <w:pPr>
              <w:rPr>
                <w:rFonts w:ascii="Arial" w:hAnsi="Arial" w:cs="Arial"/>
                <w:szCs w:val="21"/>
              </w:rPr>
            </w:pPr>
            <w:r>
              <w:rPr>
                <w:rFonts w:ascii="Arial" w:hAnsi="Arial" w:cs="Arial" w:hint="eastAsia"/>
                <w:szCs w:val="21"/>
              </w:rPr>
              <w:t>是</w:t>
            </w:r>
          </w:p>
        </w:tc>
        <w:tc>
          <w:tcPr>
            <w:tcW w:w="3059" w:type="dxa"/>
          </w:tcPr>
          <w:p w:rsidR="007818F8" w:rsidRDefault="007818F8" w:rsidP="00915612">
            <w:pPr>
              <w:rPr>
                <w:rFonts w:ascii="Arial" w:hAnsi="Arial" w:cs="Arial"/>
                <w:szCs w:val="21"/>
              </w:rPr>
            </w:pPr>
            <w:r>
              <w:rPr>
                <w:rFonts w:ascii="Arial" w:hAnsi="Arial" w:cs="Arial" w:hint="eastAsia"/>
                <w:szCs w:val="21"/>
              </w:rPr>
              <w:t>是</w:t>
            </w:r>
          </w:p>
        </w:tc>
      </w:tr>
    </w:tbl>
    <w:p w:rsidR="00A215EA" w:rsidRDefault="00A215EA" w:rsidP="008913EB">
      <w:pPr>
        <w:spacing w:line="360" w:lineRule="auto"/>
        <w:ind w:firstLineChars="200" w:firstLine="420"/>
      </w:pPr>
      <w:r w:rsidRPr="00A215EA">
        <w:rPr>
          <w:rFonts w:hint="eastAsia"/>
        </w:rPr>
        <w:t>注：</w:t>
      </w:r>
      <w:r w:rsidR="005B1C5D">
        <w:rPr>
          <w:rFonts w:hint="eastAsia"/>
        </w:rPr>
        <w:t>（</w:t>
      </w:r>
      <w:r w:rsidR="005B1C5D">
        <w:rPr>
          <w:rFonts w:hint="eastAsia"/>
        </w:rPr>
        <w:t>1</w:t>
      </w:r>
      <w:r w:rsidR="005B1C5D">
        <w:rPr>
          <w:rFonts w:hint="eastAsia"/>
        </w:rPr>
        <w:t>）</w:t>
      </w:r>
      <w:r w:rsidR="007818F8" w:rsidRPr="007818F8">
        <w:rPr>
          <w:rFonts w:hint="eastAsia"/>
        </w:rPr>
        <w:t>富荣富开</w:t>
      </w:r>
      <w:r w:rsidR="007818F8" w:rsidRPr="007818F8">
        <w:rPr>
          <w:rFonts w:hint="eastAsia"/>
        </w:rPr>
        <w:t>1-3</w:t>
      </w:r>
      <w:r w:rsidR="007818F8" w:rsidRPr="007818F8">
        <w:rPr>
          <w:rFonts w:hint="eastAsia"/>
        </w:rPr>
        <w:t>年国开债纯债债券型证券投资基金</w:t>
      </w:r>
      <w:r w:rsidR="007818F8">
        <w:rPr>
          <w:rFonts w:hint="eastAsia"/>
        </w:rPr>
        <w:t>，自</w:t>
      </w:r>
      <w:r w:rsidR="007818F8">
        <w:rPr>
          <w:rFonts w:hint="eastAsia"/>
        </w:rPr>
        <w:t>2020</w:t>
      </w:r>
      <w:r w:rsidR="007818F8">
        <w:rPr>
          <w:rFonts w:hint="eastAsia"/>
        </w:rPr>
        <w:t>年</w:t>
      </w:r>
      <w:r w:rsidR="007818F8">
        <w:rPr>
          <w:rFonts w:hint="eastAsia"/>
        </w:rPr>
        <w:t>1</w:t>
      </w:r>
      <w:r w:rsidR="007818F8">
        <w:rPr>
          <w:rFonts w:hint="eastAsia"/>
        </w:rPr>
        <w:t>月</w:t>
      </w:r>
      <w:r w:rsidR="007818F8">
        <w:rPr>
          <w:rFonts w:hint="eastAsia"/>
        </w:rPr>
        <w:t>3</w:t>
      </w:r>
      <w:r w:rsidR="007818F8">
        <w:rPr>
          <w:rFonts w:hint="eastAsia"/>
        </w:rPr>
        <w:t>日起增设</w:t>
      </w:r>
      <w:r w:rsidR="007818F8">
        <w:rPr>
          <w:rFonts w:hint="eastAsia"/>
        </w:rPr>
        <w:t>C</w:t>
      </w:r>
      <w:r w:rsidR="007818F8">
        <w:rPr>
          <w:rFonts w:hint="eastAsia"/>
        </w:rPr>
        <w:t>类份额，</w:t>
      </w:r>
      <w:r w:rsidR="00C147A7">
        <w:rPr>
          <w:rFonts w:hint="eastAsia"/>
        </w:rPr>
        <w:t>并</w:t>
      </w:r>
      <w:r w:rsidR="007818F8">
        <w:rPr>
          <w:rFonts w:hint="eastAsia"/>
        </w:rPr>
        <w:t>开放</w:t>
      </w:r>
      <w:r w:rsidR="007818F8">
        <w:rPr>
          <w:rFonts w:hint="eastAsia"/>
        </w:rPr>
        <w:t>C</w:t>
      </w:r>
      <w:r w:rsidR="007818F8">
        <w:rPr>
          <w:rFonts w:hint="eastAsia"/>
        </w:rPr>
        <w:t>类份额的日常申购、赎回业务。</w:t>
      </w:r>
      <w:r w:rsidR="007818F8">
        <w:rPr>
          <w:rFonts w:hint="eastAsia"/>
        </w:rPr>
        <w:t>A</w:t>
      </w:r>
      <w:r w:rsidR="007818F8">
        <w:rPr>
          <w:rFonts w:hint="eastAsia"/>
        </w:rPr>
        <w:t>类份额已于</w:t>
      </w:r>
      <w:r w:rsidR="007818F8">
        <w:rPr>
          <w:rFonts w:hint="eastAsia"/>
        </w:rPr>
        <w:t>2018</w:t>
      </w:r>
      <w:r w:rsidR="007818F8">
        <w:rPr>
          <w:rFonts w:hint="eastAsia"/>
        </w:rPr>
        <w:t>年</w:t>
      </w:r>
      <w:r w:rsidR="007818F8">
        <w:rPr>
          <w:rFonts w:hint="eastAsia"/>
        </w:rPr>
        <w:t>12</w:t>
      </w:r>
      <w:r w:rsidR="007818F8">
        <w:rPr>
          <w:rFonts w:hint="eastAsia"/>
        </w:rPr>
        <w:t>月</w:t>
      </w:r>
      <w:r w:rsidR="007818F8">
        <w:rPr>
          <w:rFonts w:hint="eastAsia"/>
        </w:rPr>
        <w:t>7</w:t>
      </w:r>
      <w:r w:rsidR="007818F8">
        <w:rPr>
          <w:rFonts w:hint="eastAsia"/>
        </w:rPr>
        <w:t>日</w:t>
      </w:r>
      <w:r w:rsidR="007818F8" w:rsidRPr="007818F8">
        <w:rPr>
          <w:rFonts w:hint="eastAsia"/>
        </w:rPr>
        <w:t>开放日常申购、赎回、转换及定期定额投资业务</w:t>
      </w:r>
      <w:r w:rsidR="0046699A">
        <w:rPr>
          <w:rFonts w:hint="eastAsia"/>
        </w:rPr>
        <w:t>。</w:t>
      </w:r>
    </w:p>
    <w:p w:rsidR="005B1C5D" w:rsidRPr="005B1C5D" w:rsidRDefault="005B1C5D" w:rsidP="008913EB">
      <w:pPr>
        <w:spacing w:line="360" w:lineRule="auto"/>
        <w:ind w:firstLineChars="200" w:firstLine="420"/>
      </w:pPr>
      <w:r>
        <w:rPr>
          <w:rFonts w:hint="eastAsia"/>
        </w:rPr>
        <w:t>（</w:t>
      </w:r>
      <w:r>
        <w:rPr>
          <w:rFonts w:hint="eastAsia"/>
        </w:rPr>
        <w:t>2</w:t>
      </w:r>
      <w:r>
        <w:rPr>
          <w:rFonts w:hint="eastAsia"/>
        </w:rPr>
        <w:t>）</w:t>
      </w:r>
      <w:r w:rsidRPr="005B1C5D">
        <w:rPr>
          <w:rFonts w:hint="eastAsia"/>
        </w:rPr>
        <w:t>投资者应及时通过本基金销售网点、致电</w:t>
      </w:r>
      <w:r w:rsidR="003608C1">
        <w:t>400-685-560</w:t>
      </w:r>
      <w:r w:rsidR="003608C1">
        <w:rPr>
          <w:rFonts w:hint="eastAsia"/>
        </w:rPr>
        <w:t>0</w:t>
      </w:r>
      <w:r w:rsidRPr="005B1C5D">
        <w:rPr>
          <w:rFonts w:hint="eastAsia"/>
        </w:rPr>
        <w:t>或登录本公司网站</w:t>
      </w:r>
      <w:r w:rsidR="003608C1" w:rsidRPr="003608C1">
        <w:t>www.furamc.com.cn</w:t>
      </w:r>
      <w:r w:rsidR="00410A7D">
        <w:rPr>
          <w:rFonts w:hint="eastAsia"/>
        </w:rPr>
        <w:t>查询其申购、赎回</w:t>
      </w:r>
      <w:r w:rsidR="006D1269">
        <w:rPr>
          <w:rFonts w:hint="eastAsia"/>
        </w:rPr>
        <w:t>等</w:t>
      </w:r>
      <w:r w:rsidR="00410A7D">
        <w:rPr>
          <w:rFonts w:hint="eastAsia"/>
        </w:rPr>
        <w:t>申请的确认情况。</w:t>
      </w:r>
    </w:p>
    <w:p w:rsidR="00E20B6F" w:rsidRPr="00E12BD2" w:rsidRDefault="00A215EA" w:rsidP="00E20B6F">
      <w:pPr>
        <w:pStyle w:val="2"/>
      </w:pPr>
      <w:r w:rsidRPr="00E12BD2">
        <w:rPr>
          <w:rFonts w:hint="eastAsia"/>
        </w:rPr>
        <w:t>2</w:t>
      </w:r>
      <w:r w:rsidRPr="00E12BD2">
        <w:rPr>
          <w:rFonts w:hint="eastAsia"/>
        </w:rPr>
        <w:t>、</w:t>
      </w:r>
      <w:r w:rsidR="000C0E0B" w:rsidRPr="00E12BD2">
        <w:rPr>
          <w:rFonts w:hint="eastAsia"/>
        </w:rPr>
        <w:t>转换、</w:t>
      </w:r>
      <w:r w:rsidR="005D786F">
        <w:rPr>
          <w:rFonts w:hint="eastAsia"/>
        </w:rPr>
        <w:t>定期定额投资</w:t>
      </w:r>
      <w:r w:rsidR="00E87521" w:rsidRPr="00E12BD2">
        <w:rPr>
          <w:rFonts w:hint="eastAsia"/>
        </w:rPr>
        <w:t>业务的办理时间</w:t>
      </w:r>
    </w:p>
    <w:p w:rsidR="00A215EA" w:rsidRDefault="0063211A" w:rsidP="00C75DDC">
      <w:pPr>
        <w:spacing w:line="360" w:lineRule="auto"/>
        <w:ind w:firstLineChars="200" w:firstLine="420"/>
      </w:pPr>
      <w:r w:rsidRPr="0063211A">
        <w:rPr>
          <w:rFonts w:hint="eastAsia"/>
        </w:rPr>
        <w:t>投资人在开放日办理基金份额的</w:t>
      </w:r>
      <w:r w:rsidR="005D786F">
        <w:rPr>
          <w:rFonts w:hint="eastAsia"/>
        </w:rPr>
        <w:t>转换及定期定额投资业务</w:t>
      </w:r>
      <w:r w:rsidRPr="0063211A">
        <w:rPr>
          <w:rFonts w:hint="eastAsia"/>
        </w:rPr>
        <w:t>，具体办理时间为上海证券交易所、深圳证券交易所的正常交易日的交易时间，但基金管理人根据法律法规、中国证监会的要求或本基金合同的规定公告暂停</w:t>
      </w:r>
      <w:r w:rsidR="00AE7EC4" w:rsidRPr="00AE7EC4">
        <w:rPr>
          <w:rFonts w:hint="eastAsia"/>
        </w:rPr>
        <w:t>转换、定期定额投资</w:t>
      </w:r>
      <w:r w:rsidR="00A22478">
        <w:rPr>
          <w:rFonts w:hint="eastAsia"/>
        </w:rPr>
        <w:t>等业务</w:t>
      </w:r>
      <w:r w:rsidRPr="0063211A">
        <w:rPr>
          <w:rFonts w:hint="eastAsia"/>
        </w:rPr>
        <w:t>时除外</w:t>
      </w:r>
      <w:r w:rsidR="00A215EA">
        <w:rPr>
          <w:rFonts w:hint="eastAsia"/>
        </w:rPr>
        <w:t>。</w:t>
      </w:r>
    </w:p>
    <w:p w:rsidR="00A215EA" w:rsidRDefault="0063211A" w:rsidP="00C75DDC">
      <w:pPr>
        <w:spacing w:line="360" w:lineRule="auto"/>
        <w:ind w:firstLineChars="200" w:firstLine="420"/>
      </w:pPr>
      <w:r w:rsidRPr="0063211A">
        <w:rPr>
          <w:rFonts w:hint="eastAsia"/>
        </w:rPr>
        <w:lastRenderedPageBreak/>
        <w:t>若出现新的证券交易市场，证券交易所交易时间变更或其他特殊情况，基金管理人将视情况对前述开放日及开放时间进行相应的调整，但应在实施日前依照《信息披露办法》的有关规定进行公告</w:t>
      </w:r>
      <w:r w:rsidR="00A215EA">
        <w:rPr>
          <w:rFonts w:hint="eastAsia"/>
        </w:rPr>
        <w:t>。</w:t>
      </w:r>
    </w:p>
    <w:p w:rsidR="000C0E0B" w:rsidRDefault="008418CE" w:rsidP="000C0E0B">
      <w:pPr>
        <w:pStyle w:val="2"/>
      </w:pPr>
      <w:r>
        <w:rPr>
          <w:rFonts w:hint="eastAsia"/>
        </w:rPr>
        <w:t>3</w:t>
      </w:r>
      <w:r w:rsidR="000C0E0B">
        <w:rPr>
          <w:rFonts w:hint="eastAsia"/>
        </w:rPr>
        <w:t>、转换业务</w:t>
      </w:r>
    </w:p>
    <w:p w:rsidR="006D1269" w:rsidRPr="006D1269" w:rsidRDefault="008418CE" w:rsidP="006D1269">
      <w:pPr>
        <w:pStyle w:val="3"/>
      </w:pPr>
      <w:r>
        <w:rPr>
          <w:rFonts w:hint="eastAsia"/>
        </w:rPr>
        <w:t>3</w:t>
      </w:r>
      <w:r w:rsidR="00CB292C" w:rsidRPr="00CB292C">
        <w:t xml:space="preserve">.1 </w:t>
      </w:r>
      <w:r w:rsidR="00CB292C" w:rsidRPr="00CB292C">
        <w:rPr>
          <w:rFonts w:hint="eastAsia"/>
        </w:rPr>
        <w:t>转换费率</w:t>
      </w:r>
    </w:p>
    <w:p w:rsidR="00B32E91" w:rsidRDefault="00766F99" w:rsidP="00766F99">
      <w:pPr>
        <w:spacing w:line="360" w:lineRule="auto"/>
        <w:ind w:firstLineChars="200" w:firstLine="420"/>
        <w:rPr>
          <w:rFonts w:asciiTheme="minorEastAsia" w:hAnsiTheme="minorEastAsia"/>
        </w:rPr>
      </w:pPr>
      <w:r w:rsidRPr="00D850BA">
        <w:rPr>
          <w:rFonts w:asciiTheme="minorEastAsia" w:hAnsiTheme="minorEastAsia" w:hint="eastAsia"/>
        </w:rPr>
        <w:t>本公司旗下基金间的转换费用由赎回费和申购补差费组成，转出时收取赎回费，转入时收取申购补差费。</w:t>
      </w:r>
    </w:p>
    <w:p w:rsidR="006D1269" w:rsidRPr="006D1269" w:rsidRDefault="008418CE" w:rsidP="006D1269">
      <w:pPr>
        <w:pStyle w:val="3"/>
      </w:pPr>
      <w:r>
        <w:rPr>
          <w:rFonts w:hint="eastAsia"/>
        </w:rPr>
        <w:t>3</w:t>
      </w:r>
      <w:r w:rsidR="006D1269" w:rsidRPr="006D1269">
        <w:rPr>
          <w:rFonts w:hint="eastAsia"/>
        </w:rPr>
        <w:t xml:space="preserve">.2 </w:t>
      </w:r>
      <w:r w:rsidR="006D1269" w:rsidRPr="006D1269">
        <w:rPr>
          <w:rFonts w:hint="eastAsia"/>
        </w:rPr>
        <w:t>其他与转换相关的事项</w:t>
      </w:r>
    </w:p>
    <w:p w:rsidR="00766F99" w:rsidRDefault="00766F99" w:rsidP="00766F99">
      <w:pPr>
        <w:spacing w:line="360" w:lineRule="auto"/>
        <w:ind w:firstLineChars="200" w:firstLine="420"/>
        <w:rPr>
          <w:rFonts w:asciiTheme="minorEastAsia" w:hAnsiTheme="minorEastAsia"/>
        </w:rPr>
      </w:pPr>
      <w:r>
        <w:rPr>
          <w:rFonts w:hint="eastAsia"/>
          <w:color w:val="000000"/>
          <w:szCs w:val="21"/>
          <w:shd w:val="clear" w:color="auto" w:fill="F8FCFF"/>
        </w:rPr>
        <w:t>1</w:t>
      </w:r>
      <w:r>
        <w:rPr>
          <w:rFonts w:hint="eastAsia"/>
          <w:color w:val="000000"/>
          <w:szCs w:val="21"/>
          <w:shd w:val="clear" w:color="auto" w:fill="F8FCFF"/>
        </w:rPr>
        <w:t>、基金转换份额的计算</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基金转出时赎回费的计算：</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由非货币基金转出时：</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转出总额＝转出份额×转出基金当日基金份额净值</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由货币基金转出时：</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转出总额＝转出份额×转出基金当日基金份额净值+待结转收益（全额转出时）</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赎回费用＝转出总额×转出基金赎回费率</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转出净额＝转出总额－赎回费用</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基金转入时申购补差费的计算：</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净转入金额＝转出净额－申购补差费</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其中，申购补差费=MAX【转出净额在转入基金中对应的申购费用－转出净额在转出基金中对应的申购费用，0】</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转入份额＝净转入金额/转入基金当日基金份额净值</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例：投资者申请将持有的富荣富祥纯债债券型投资基金3000份转换为富荣福康混合型证券投资基金A类，假设转换当日富荣富祥纯债债券型投资基金的基金份额净值为1.0101元，投资者持有该基金2个月，对应赎回费为0.1％，申购费为0.8％，富荣福康混合型证券投资基金A类的基金份额净值为0.92元，申购费为1.5％，则投资者转换后可得到的富荣福康混合型证券投资基金A类份额为：</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lastRenderedPageBreak/>
        <w:t>转出总额＝3,000×1.0101＝3,030.30元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赎回费用＝3,030.30×0.1％＝3.03元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转出净额＝3,030.30－3.03＝3,027.27元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转出净额在转入基金中对应的净申购金额=3,027.27/1.015=2,982.53元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转出净额在转入基金中对应的申购费用=3,027.27-2,982.53=47.74元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转出净额在转出基金中对应的净申购金额=3,027.27/1.008=3,003.24元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转出净额在转出基金中对应的申购费用=3,027.27-3,003.24=24.03元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净转入金额＝3,027.27－MAX【47.74－24.03，0】=3,003.56元</w:t>
      </w:r>
    </w:p>
    <w:p w:rsid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转入份额＝3,003.56/0.92＝3264.74份</w:t>
      </w:r>
    </w:p>
    <w:p w:rsidR="00766F99" w:rsidRDefault="00766F99" w:rsidP="00766F99">
      <w:pPr>
        <w:spacing w:line="360" w:lineRule="auto"/>
        <w:ind w:firstLineChars="200" w:firstLine="420"/>
        <w:rPr>
          <w:rFonts w:asciiTheme="minorEastAsia" w:hAnsiTheme="minorEastAsia"/>
        </w:rPr>
      </w:pPr>
    </w:p>
    <w:p w:rsidR="00766F99" w:rsidRDefault="00766F99" w:rsidP="00766F99">
      <w:pPr>
        <w:spacing w:line="360" w:lineRule="auto"/>
        <w:ind w:firstLineChars="200" w:firstLine="420"/>
        <w:rPr>
          <w:rFonts w:asciiTheme="minorEastAsia" w:hAnsiTheme="minorEastAsia"/>
        </w:rPr>
      </w:pPr>
      <w:r>
        <w:rPr>
          <w:rFonts w:hint="eastAsia"/>
          <w:color w:val="000000"/>
          <w:szCs w:val="21"/>
          <w:shd w:val="clear" w:color="auto" w:fill="F8FCFF"/>
        </w:rPr>
        <w:t>2</w:t>
      </w:r>
      <w:r>
        <w:rPr>
          <w:rFonts w:hint="eastAsia"/>
          <w:color w:val="000000"/>
          <w:szCs w:val="21"/>
          <w:shd w:val="clear" w:color="auto" w:fill="F8FCFF"/>
        </w:rPr>
        <w:t>、基金转换的业务规则</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（1）</w:t>
      </w:r>
      <w:r w:rsidRPr="00D07F75">
        <w:rPr>
          <w:rFonts w:asciiTheme="minorEastAsia" w:hAnsiTheme="minorEastAsia" w:hint="eastAsia"/>
        </w:rPr>
        <w:t>基金转换是指开放式基金份额持有人将其持有某只基金的部分或全部份额转换为同一基金管理人管理的另一只开放式基金的份额，同一只基金的不同份额类别之间不能转换</w:t>
      </w:r>
      <w:r>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（2）</w:t>
      </w:r>
      <w:r w:rsidRPr="00D07F75">
        <w:rPr>
          <w:rFonts w:asciiTheme="minorEastAsia" w:hAnsiTheme="minorEastAsia" w:hint="eastAsia"/>
        </w:rPr>
        <w:t>基金转换只能在同一销售机构进行。转换的两只基金必须都是该销售机构代理的同一基金管理人管理的、在同一注册登记人处注册登记且已开通转换业务的基金。</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（3）</w:t>
      </w:r>
      <w:r w:rsidRPr="00D07F75">
        <w:rPr>
          <w:rFonts w:asciiTheme="minorEastAsia" w:hAnsiTheme="minorEastAsia" w:hint="eastAsia"/>
        </w:rPr>
        <w:t>基金转换以基金份额为单位进行申请</w:t>
      </w:r>
      <w:r>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（4）</w:t>
      </w:r>
      <w:r w:rsidRPr="00D07F75">
        <w:rPr>
          <w:rFonts w:asciiTheme="minorEastAsia" w:hAnsiTheme="minorEastAsia" w:hint="eastAsia"/>
        </w:rPr>
        <w:t>基金转换采取未知价法，即基金的转换价格以转换申请受理当日各转出、转入基金的份额资产净值为基准进行计算</w:t>
      </w:r>
      <w:r w:rsidR="00A22478">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（5）</w:t>
      </w:r>
      <w:r w:rsidRPr="00D07F75">
        <w:rPr>
          <w:rFonts w:asciiTheme="minorEastAsia" w:hAnsiTheme="minorEastAsia" w:hint="eastAsia"/>
        </w:rPr>
        <w:t>基金份额在转换后，持有时间将重新计算</w:t>
      </w:r>
      <w:r w:rsidR="00A22478">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（6）</w:t>
      </w:r>
      <w:r w:rsidRPr="00D07F75">
        <w:rPr>
          <w:rFonts w:asciiTheme="minorEastAsia" w:hAnsiTheme="minorEastAsia" w:hint="eastAsia"/>
        </w:rPr>
        <w:t>基金份额持有人可将其全部或部分基金份额转换成另一只基金，转出基金最低转出份额为100份，单笔转换申请转入金额遵循转入基金《招募说明书》中首次最低申购金额和追加单笔最低申购金额限制</w:t>
      </w:r>
      <w:r w:rsidR="00A22478">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（7）</w:t>
      </w:r>
      <w:r w:rsidRPr="00D07F75">
        <w:rPr>
          <w:rFonts w:asciiTheme="minorEastAsia" w:hAnsiTheme="minorEastAsia" w:hint="eastAsia"/>
        </w:rPr>
        <w:t>单个开放日基金净赎回份额及净转换转出申请份额之和超出上一开放日基金总份额的10%时，为巨额赎回。发生巨额赎回时，基金转出与基金赎回具有相同的优先级，基金管理人可根据基金资产组合情况，对基金份额持有人提交的转出申请决定全额确认转出或部分确认转出，并且对于基金转出和基金赎回，将采取相同的比例确认；在转出申请得到部分确认的情况下，未确认的转出申请将不予以顺延</w:t>
      </w:r>
      <w:r w:rsidR="00A22478">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（8）</w:t>
      </w:r>
      <w:r w:rsidRPr="00D07F75">
        <w:rPr>
          <w:rFonts w:asciiTheme="minorEastAsia" w:hAnsiTheme="minorEastAsia" w:hint="eastAsia"/>
        </w:rPr>
        <w:t>投资者办理基金转换业务时，转出方的基金必须处于可赎回状态，转入方的基金必须处于可申购状态</w:t>
      </w:r>
      <w:r w:rsidR="00A22478">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（9）</w:t>
      </w:r>
      <w:r w:rsidRPr="00D07F75">
        <w:rPr>
          <w:rFonts w:asciiTheme="minorEastAsia" w:hAnsiTheme="minorEastAsia" w:hint="eastAsia"/>
        </w:rPr>
        <w:t>投资者只能在前端收费模式下进行基金转换</w:t>
      </w:r>
      <w:r w:rsidR="00A22478">
        <w:rPr>
          <w:rFonts w:asciiTheme="minorEastAsia" w:hAnsiTheme="minorEastAsia" w:hint="eastAsia"/>
        </w:rPr>
        <w:t>。</w:t>
      </w:r>
    </w:p>
    <w:p w:rsid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lastRenderedPageBreak/>
        <w:t>（10）</w:t>
      </w:r>
      <w:r w:rsidRPr="00D07F75">
        <w:rPr>
          <w:rFonts w:asciiTheme="minorEastAsia" w:hAnsiTheme="minorEastAsia" w:hint="eastAsia"/>
        </w:rPr>
        <w:t>转出份额若含多笔明细时，转出时将按先进先出法根据各笔明细对应持有期分别计算赎回费用，赎回费用计入基金财产比例遵循转出基金招募说明书约定。</w:t>
      </w:r>
    </w:p>
    <w:p w:rsidR="0009663F" w:rsidRDefault="00D07F75" w:rsidP="00B32E91">
      <w:pPr>
        <w:spacing w:line="360" w:lineRule="auto"/>
        <w:ind w:firstLineChars="200" w:firstLine="420"/>
        <w:rPr>
          <w:rFonts w:asciiTheme="minorEastAsia" w:hAnsiTheme="minorEastAsia"/>
        </w:rPr>
      </w:pPr>
      <w:r>
        <w:rPr>
          <w:rFonts w:asciiTheme="minorEastAsia" w:hAnsiTheme="minorEastAsia" w:hint="eastAsia"/>
        </w:rPr>
        <w:t>（11）</w:t>
      </w:r>
      <w:r w:rsidRPr="00D07F75">
        <w:rPr>
          <w:rFonts w:asciiTheme="minorEastAsia" w:hAnsiTheme="minorEastAsia" w:hint="eastAsia"/>
        </w:rPr>
        <w:t>投资者T日申请基金转换成功后，注册登记机构将在T+1工作日为投资者办理减少转出基金份额、增加转入基金份额的权益登记手续。一般情况下，投资者自T+2工作日起有权赎回转入部分的基金份额。</w:t>
      </w:r>
    </w:p>
    <w:p w:rsidR="00B32E91" w:rsidRDefault="00B32E91" w:rsidP="00B32E91">
      <w:pPr>
        <w:spacing w:line="360" w:lineRule="auto"/>
        <w:ind w:firstLineChars="200" w:firstLine="420"/>
        <w:rPr>
          <w:rFonts w:asciiTheme="minorEastAsia" w:hAnsiTheme="minorEastAsia"/>
        </w:rPr>
      </w:pPr>
      <w:r>
        <w:rPr>
          <w:rFonts w:hint="eastAsia"/>
          <w:color w:val="000000"/>
          <w:szCs w:val="21"/>
          <w:shd w:val="clear" w:color="auto" w:fill="F8FCFF"/>
        </w:rPr>
        <w:t>3</w:t>
      </w:r>
      <w:r>
        <w:rPr>
          <w:rFonts w:hint="eastAsia"/>
          <w:color w:val="000000"/>
          <w:szCs w:val="21"/>
          <w:shd w:val="clear" w:color="auto" w:fill="F8FCFF"/>
        </w:rPr>
        <w:t>、办理机构</w:t>
      </w:r>
    </w:p>
    <w:p w:rsidR="00B32E91" w:rsidRPr="00B32E91" w:rsidRDefault="00B32E91" w:rsidP="00B32E91">
      <w:pPr>
        <w:spacing w:line="360" w:lineRule="auto"/>
        <w:ind w:firstLineChars="200" w:firstLine="420"/>
        <w:rPr>
          <w:rFonts w:asciiTheme="minorEastAsia" w:hAnsiTheme="minorEastAsia"/>
        </w:rPr>
      </w:pPr>
      <w:r w:rsidRPr="00B32E91">
        <w:rPr>
          <w:rFonts w:asciiTheme="minorEastAsia" w:hAnsiTheme="minorEastAsia" w:hint="eastAsia"/>
        </w:rPr>
        <w:t>本公司直销渠道开通本基金的转换业务。其他销售机构开通本基金转换业务的时间以销</w:t>
      </w:r>
    </w:p>
    <w:p w:rsidR="00B32E91" w:rsidRDefault="00B32E91" w:rsidP="00D850BA">
      <w:pPr>
        <w:spacing w:line="360" w:lineRule="auto"/>
        <w:rPr>
          <w:rFonts w:asciiTheme="minorEastAsia" w:hAnsiTheme="minorEastAsia"/>
        </w:rPr>
      </w:pPr>
      <w:r w:rsidRPr="00B32E91">
        <w:rPr>
          <w:rFonts w:asciiTheme="minorEastAsia" w:hAnsiTheme="minorEastAsia" w:hint="eastAsia"/>
        </w:rPr>
        <w:t>售机构为准，本公司可不再特别公告，敬请广大投资者关注各销售机构开通上述业务的公告或垂询有关销售机构。</w:t>
      </w:r>
    </w:p>
    <w:p w:rsidR="006F3CF5" w:rsidRDefault="008418CE" w:rsidP="00CF0950">
      <w:pPr>
        <w:pStyle w:val="2"/>
      </w:pPr>
      <w:r>
        <w:rPr>
          <w:rFonts w:hint="eastAsia"/>
        </w:rPr>
        <w:t>4</w:t>
      </w:r>
      <w:r w:rsidR="00CF0950">
        <w:rPr>
          <w:rFonts w:hint="eastAsia"/>
        </w:rPr>
        <w:t>、</w:t>
      </w:r>
      <w:r w:rsidR="005D786F">
        <w:rPr>
          <w:rFonts w:hint="eastAsia"/>
        </w:rPr>
        <w:t>定期定额投资</w:t>
      </w:r>
      <w:r w:rsidR="00D034C0">
        <w:rPr>
          <w:rFonts w:hint="eastAsia"/>
        </w:rPr>
        <w:t>业务</w:t>
      </w:r>
    </w:p>
    <w:p w:rsidR="008374C1" w:rsidRDefault="008418CE" w:rsidP="00625199">
      <w:pPr>
        <w:pStyle w:val="3"/>
      </w:pPr>
      <w:r>
        <w:rPr>
          <w:rFonts w:hint="eastAsia"/>
        </w:rPr>
        <w:t>4</w:t>
      </w:r>
      <w:r w:rsidR="00D65345">
        <w:rPr>
          <w:rFonts w:hint="eastAsia"/>
        </w:rPr>
        <w:t>.1</w:t>
      </w:r>
      <w:r w:rsidR="00B32E91">
        <w:rPr>
          <w:rFonts w:hint="eastAsia"/>
        </w:rPr>
        <w:t>办理机构</w:t>
      </w:r>
    </w:p>
    <w:p w:rsidR="00B32E91" w:rsidRDefault="00B32E91" w:rsidP="00B32E91">
      <w:pPr>
        <w:spacing w:line="360" w:lineRule="auto"/>
        <w:ind w:firstLineChars="200" w:firstLine="420"/>
      </w:pPr>
      <w:r>
        <w:rPr>
          <w:rFonts w:hint="eastAsia"/>
        </w:rPr>
        <w:t>本公司直销渠道开放本基金的定期定额投资业务。其他销售机构开通本基金定投业务的</w:t>
      </w:r>
    </w:p>
    <w:p w:rsidR="00B32E91" w:rsidRDefault="00B32E91" w:rsidP="00915612">
      <w:pPr>
        <w:spacing w:line="360" w:lineRule="auto"/>
      </w:pPr>
      <w:r>
        <w:rPr>
          <w:rFonts w:hint="eastAsia"/>
        </w:rPr>
        <w:t>时间以销售机构为准，本公司可不再特别公告，敬请广大投资者关注各销售机构开通上述业务的公告或垂询有关销售机构。</w:t>
      </w:r>
    </w:p>
    <w:p w:rsidR="00CF0950" w:rsidRDefault="008418CE" w:rsidP="009F09BD">
      <w:pPr>
        <w:pStyle w:val="3"/>
      </w:pPr>
      <w:r>
        <w:rPr>
          <w:rFonts w:hint="eastAsia"/>
        </w:rPr>
        <w:t>4</w:t>
      </w:r>
      <w:r w:rsidR="00E12027">
        <w:rPr>
          <w:rFonts w:hint="eastAsia"/>
        </w:rPr>
        <w:t>.2</w:t>
      </w:r>
      <w:r w:rsidR="00E12027">
        <w:rPr>
          <w:rFonts w:hint="eastAsia"/>
        </w:rPr>
        <w:t>办理方式</w:t>
      </w:r>
    </w:p>
    <w:p w:rsidR="00E12027" w:rsidRDefault="00E12027" w:rsidP="00C75DDC">
      <w:pPr>
        <w:spacing w:line="360" w:lineRule="auto"/>
        <w:ind w:firstLineChars="200" w:firstLine="420"/>
      </w:pPr>
      <w:r w:rsidRPr="00E12027">
        <w:rPr>
          <w:rFonts w:hint="eastAsia"/>
        </w:rPr>
        <w:t>投资人开立基金账户后即可到</w:t>
      </w:r>
      <w:r w:rsidR="00B32E91">
        <w:rPr>
          <w:rFonts w:hint="eastAsia"/>
        </w:rPr>
        <w:t>销售</w:t>
      </w:r>
      <w:r w:rsidRPr="00E12027">
        <w:rPr>
          <w:rFonts w:hint="eastAsia"/>
        </w:rPr>
        <w:t>的网点</w:t>
      </w:r>
      <w:r w:rsidRPr="00E12027">
        <w:rPr>
          <w:rFonts w:hint="eastAsia"/>
        </w:rPr>
        <w:t>(</w:t>
      </w:r>
      <w:r w:rsidRPr="00E12027">
        <w:rPr>
          <w:rFonts w:hint="eastAsia"/>
        </w:rPr>
        <w:t>包括电子化服务渠道</w:t>
      </w:r>
      <w:r w:rsidRPr="00E12027">
        <w:rPr>
          <w:rFonts w:hint="eastAsia"/>
        </w:rPr>
        <w:t>)</w:t>
      </w:r>
      <w:r w:rsidRPr="00E12027">
        <w:rPr>
          <w:rFonts w:hint="eastAsia"/>
        </w:rPr>
        <w:t>申请办理本基金的</w:t>
      </w:r>
      <w:r w:rsidR="005D786F">
        <w:rPr>
          <w:rFonts w:hint="eastAsia"/>
        </w:rPr>
        <w:t>定期定额投资</w:t>
      </w:r>
      <w:r w:rsidRPr="00E12027">
        <w:rPr>
          <w:rFonts w:hint="eastAsia"/>
        </w:rPr>
        <w:t>业务，具体安排请遵循各销售机构的相关规定</w:t>
      </w:r>
      <w:r>
        <w:rPr>
          <w:rFonts w:hint="eastAsia"/>
        </w:rPr>
        <w:t>。</w:t>
      </w:r>
    </w:p>
    <w:p w:rsidR="00E12027" w:rsidRDefault="008418CE" w:rsidP="009F09BD">
      <w:pPr>
        <w:pStyle w:val="3"/>
      </w:pPr>
      <w:r>
        <w:rPr>
          <w:rFonts w:hint="eastAsia"/>
        </w:rPr>
        <w:t>4</w:t>
      </w:r>
      <w:r w:rsidR="00E12027">
        <w:rPr>
          <w:rFonts w:hint="eastAsia"/>
        </w:rPr>
        <w:t>.3</w:t>
      </w:r>
      <w:r w:rsidR="00E12027">
        <w:rPr>
          <w:rFonts w:hint="eastAsia"/>
        </w:rPr>
        <w:t>办理时间</w:t>
      </w:r>
    </w:p>
    <w:p w:rsidR="00E12027" w:rsidRDefault="00E12027" w:rsidP="00C75DDC">
      <w:pPr>
        <w:spacing w:line="360" w:lineRule="auto"/>
        <w:ind w:firstLineChars="200" w:firstLine="420"/>
      </w:pPr>
      <w:r w:rsidRPr="00E12027">
        <w:rPr>
          <w:rFonts w:hint="eastAsia"/>
        </w:rPr>
        <w:t>基金</w:t>
      </w:r>
      <w:r w:rsidR="005D786F">
        <w:rPr>
          <w:rFonts w:hint="eastAsia"/>
        </w:rPr>
        <w:t>定期定额投资</w:t>
      </w:r>
      <w:r w:rsidRPr="00E12027">
        <w:rPr>
          <w:rFonts w:hint="eastAsia"/>
        </w:rPr>
        <w:t>的申请受理时间与基金日常申购业务受理时间相同</w:t>
      </w:r>
      <w:r>
        <w:rPr>
          <w:rFonts w:hint="eastAsia"/>
        </w:rPr>
        <w:t>。</w:t>
      </w:r>
    </w:p>
    <w:p w:rsidR="00E12027" w:rsidRDefault="008418CE" w:rsidP="009F09BD">
      <w:pPr>
        <w:pStyle w:val="3"/>
      </w:pPr>
      <w:r>
        <w:rPr>
          <w:rFonts w:hint="eastAsia"/>
        </w:rPr>
        <w:t>4</w:t>
      </w:r>
      <w:r w:rsidR="0044541F">
        <w:rPr>
          <w:rFonts w:hint="eastAsia"/>
        </w:rPr>
        <w:t>.4</w:t>
      </w:r>
      <w:r w:rsidR="0044541F">
        <w:rPr>
          <w:rFonts w:hint="eastAsia"/>
        </w:rPr>
        <w:t>申购金额</w:t>
      </w:r>
    </w:p>
    <w:p w:rsidR="00E12027" w:rsidRDefault="00242C0F" w:rsidP="00242C0F">
      <w:pPr>
        <w:spacing w:line="360" w:lineRule="auto"/>
        <w:ind w:firstLineChars="200" w:firstLine="420"/>
      </w:pPr>
      <w:r>
        <w:rPr>
          <w:rFonts w:hint="eastAsia"/>
        </w:rPr>
        <w:t>本基金基金份额定期定额投资业务的单笔最低金额为</w:t>
      </w:r>
      <w:r>
        <w:rPr>
          <w:rFonts w:hint="eastAsia"/>
        </w:rPr>
        <w:t xml:space="preserve">1 </w:t>
      </w:r>
      <w:r>
        <w:rPr>
          <w:rFonts w:hint="eastAsia"/>
        </w:rPr>
        <w:t>元（含</w:t>
      </w:r>
      <w:r>
        <w:rPr>
          <w:rFonts w:hint="eastAsia"/>
        </w:rPr>
        <w:t>1</w:t>
      </w:r>
      <w:r>
        <w:rPr>
          <w:rFonts w:hint="eastAsia"/>
        </w:rPr>
        <w:t>元）。其中通过本公司的</w:t>
      </w:r>
      <w:r w:rsidR="00B32E91">
        <w:rPr>
          <w:rFonts w:hint="eastAsia"/>
        </w:rPr>
        <w:t>直销渠道</w:t>
      </w:r>
      <w:r>
        <w:rPr>
          <w:rFonts w:hint="eastAsia"/>
        </w:rPr>
        <w:t>办理基金份额定期定额投资业务的单笔最低金额为</w:t>
      </w:r>
      <w:r>
        <w:rPr>
          <w:rFonts w:hint="eastAsia"/>
        </w:rPr>
        <w:t>1</w:t>
      </w:r>
      <w:r>
        <w:rPr>
          <w:rFonts w:hint="eastAsia"/>
        </w:rPr>
        <w:t>元（含</w:t>
      </w:r>
      <w:r>
        <w:rPr>
          <w:rFonts w:hint="eastAsia"/>
        </w:rPr>
        <w:t xml:space="preserve">1 </w:t>
      </w:r>
      <w:r>
        <w:rPr>
          <w:rFonts w:hint="eastAsia"/>
        </w:rPr>
        <w:t>元）。</w:t>
      </w:r>
      <w:r w:rsidR="00B4655E" w:rsidRPr="00B4655E">
        <w:rPr>
          <w:rFonts w:hint="eastAsia"/>
        </w:rPr>
        <w:t>不低于</w:t>
      </w:r>
      <w:r w:rsidR="00B4655E">
        <w:rPr>
          <w:rFonts w:hint="eastAsia"/>
        </w:rPr>
        <w:t>本基金</w:t>
      </w:r>
      <w:r w:rsidR="00B4655E" w:rsidRPr="00B4655E">
        <w:rPr>
          <w:rFonts w:hint="eastAsia"/>
        </w:rPr>
        <w:t>上述</w:t>
      </w:r>
      <w:r w:rsidR="00B4655E">
        <w:rPr>
          <w:rFonts w:hint="eastAsia"/>
        </w:rPr>
        <w:t>定期定额投资业务单笔最低金额限制</w:t>
      </w:r>
      <w:r w:rsidR="00B4655E" w:rsidRPr="00B4655E">
        <w:rPr>
          <w:rFonts w:hint="eastAsia"/>
        </w:rPr>
        <w:t>规定的前提下</w:t>
      </w:r>
      <w:r>
        <w:rPr>
          <w:rFonts w:hint="eastAsia"/>
        </w:rPr>
        <w:t>，各销售机构可能设置不同金额标准，具体以各销售机构的规定为准。投资者可与各销售机构就本基金申请开办定期定额投资</w:t>
      </w:r>
      <w:r>
        <w:rPr>
          <w:rFonts w:hint="eastAsia"/>
        </w:rPr>
        <w:lastRenderedPageBreak/>
        <w:t>业务约定每期固定扣款金额。</w:t>
      </w:r>
    </w:p>
    <w:p w:rsidR="0044541F" w:rsidRDefault="001E68AC" w:rsidP="00C75DDC">
      <w:pPr>
        <w:spacing w:line="360" w:lineRule="auto"/>
        <w:ind w:firstLineChars="200" w:firstLine="420"/>
      </w:pPr>
      <w:r>
        <w:rPr>
          <w:rFonts w:hint="eastAsia"/>
        </w:rPr>
        <w:t>（</w:t>
      </w:r>
      <w:r>
        <w:rPr>
          <w:rFonts w:hint="eastAsia"/>
        </w:rPr>
        <w:t>1</w:t>
      </w:r>
      <w:r>
        <w:rPr>
          <w:rFonts w:hint="eastAsia"/>
        </w:rPr>
        <w:t>）</w:t>
      </w:r>
      <w:r w:rsidR="006E5B1B" w:rsidRPr="006E5B1B">
        <w:rPr>
          <w:rFonts w:hint="eastAsia"/>
        </w:rPr>
        <w:t>投资人应与相关销售机构约定扣款日期</w:t>
      </w:r>
      <w:r w:rsidR="006E5B1B">
        <w:rPr>
          <w:rFonts w:hint="eastAsia"/>
        </w:rPr>
        <w:t>。</w:t>
      </w:r>
    </w:p>
    <w:p w:rsidR="0044541F" w:rsidRPr="001E68AC" w:rsidRDefault="001E68AC" w:rsidP="00C75DDC">
      <w:pPr>
        <w:spacing w:line="360" w:lineRule="auto"/>
        <w:ind w:firstLineChars="200" w:firstLine="420"/>
      </w:pPr>
      <w:r>
        <w:rPr>
          <w:rFonts w:hint="eastAsia"/>
        </w:rPr>
        <w:t>（</w:t>
      </w:r>
      <w:r>
        <w:rPr>
          <w:rFonts w:hint="eastAsia"/>
        </w:rPr>
        <w:t>2</w:t>
      </w:r>
      <w:r>
        <w:rPr>
          <w:rFonts w:hint="eastAsia"/>
        </w:rPr>
        <w:t>）</w:t>
      </w:r>
      <w:r w:rsidRPr="001E68AC">
        <w:rPr>
          <w:rFonts w:hint="eastAsia"/>
        </w:rPr>
        <w:t>销售机构将按照投资人申请时约定的每期扣款日、申购金额扣款，若遇非基金开放日则以销售机构的相关规定为准，并将投资人申购的实际扣款日期视为基金申购申请日（</w:t>
      </w:r>
      <w:r w:rsidRPr="001E68AC">
        <w:rPr>
          <w:rFonts w:hint="eastAsia"/>
        </w:rPr>
        <w:t>T</w:t>
      </w:r>
      <w:r w:rsidRPr="001E68AC">
        <w:rPr>
          <w:rFonts w:hint="eastAsia"/>
        </w:rPr>
        <w:t>日）</w:t>
      </w:r>
      <w:r>
        <w:rPr>
          <w:rFonts w:hint="eastAsia"/>
        </w:rPr>
        <w:t>。</w:t>
      </w:r>
    </w:p>
    <w:p w:rsidR="0044541F" w:rsidRDefault="001E68AC" w:rsidP="00C75DDC">
      <w:pPr>
        <w:spacing w:line="360" w:lineRule="auto"/>
        <w:ind w:firstLineChars="200" w:firstLine="420"/>
      </w:pPr>
      <w:r>
        <w:rPr>
          <w:rFonts w:hint="eastAsia"/>
        </w:rPr>
        <w:t>（</w:t>
      </w:r>
      <w:r>
        <w:rPr>
          <w:rFonts w:hint="eastAsia"/>
        </w:rPr>
        <w:t>3</w:t>
      </w:r>
      <w:r>
        <w:rPr>
          <w:rFonts w:hint="eastAsia"/>
        </w:rPr>
        <w:t>）</w:t>
      </w:r>
      <w:r w:rsidRPr="001E68AC">
        <w:rPr>
          <w:rFonts w:hint="eastAsia"/>
        </w:rPr>
        <w:t>投资人需指定相关销售机构认可的资金账户作为每期固定扣款账户</w:t>
      </w:r>
      <w:r>
        <w:rPr>
          <w:rFonts w:hint="eastAsia"/>
        </w:rPr>
        <w:t>。</w:t>
      </w:r>
    </w:p>
    <w:p w:rsidR="0044541F" w:rsidRDefault="008418CE" w:rsidP="009F09BD">
      <w:pPr>
        <w:pStyle w:val="3"/>
      </w:pPr>
      <w:r>
        <w:rPr>
          <w:rFonts w:hint="eastAsia"/>
        </w:rPr>
        <w:t>4</w:t>
      </w:r>
      <w:r w:rsidR="009F09BD">
        <w:rPr>
          <w:rFonts w:hint="eastAsia"/>
        </w:rPr>
        <w:t>.5</w:t>
      </w:r>
      <w:r w:rsidR="009F09BD">
        <w:rPr>
          <w:rFonts w:hint="eastAsia"/>
        </w:rPr>
        <w:t>申购费率</w:t>
      </w:r>
    </w:p>
    <w:p w:rsidR="009F09BD" w:rsidRDefault="001D1076" w:rsidP="00C75DDC">
      <w:pPr>
        <w:spacing w:line="360" w:lineRule="auto"/>
        <w:ind w:firstLineChars="200" w:firstLine="420"/>
      </w:pPr>
      <w:r w:rsidRPr="001D1076">
        <w:rPr>
          <w:rFonts w:hint="eastAsia"/>
        </w:rPr>
        <w:t>若无另行公告，</w:t>
      </w:r>
      <w:r w:rsidR="005D786F">
        <w:rPr>
          <w:rFonts w:hint="eastAsia"/>
        </w:rPr>
        <w:t>定期定额投资</w:t>
      </w:r>
      <w:r w:rsidRPr="001D1076">
        <w:rPr>
          <w:rFonts w:hint="eastAsia"/>
        </w:rPr>
        <w:t>费率及计费方式与一般的申购业务相同。部分销售机构处于</w:t>
      </w:r>
      <w:r w:rsidR="005D786F">
        <w:rPr>
          <w:rFonts w:hint="eastAsia"/>
        </w:rPr>
        <w:t>定期定额投资</w:t>
      </w:r>
      <w:r w:rsidRPr="001D1076">
        <w:rPr>
          <w:rFonts w:hint="eastAsia"/>
        </w:rPr>
        <w:t>费率优惠活动期间的，本基金将依照各销售机构的相关规定执行</w:t>
      </w:r>
      <w:r>
        <w:rPr>
          <w:rFonts w:hint="eastAsia"/>
        </w:rPr>
        <w:t>。</w:t>
      </w:r>
    </w:p>
    <w:p w:rsidR="009F09BD" w:rsidRDefault="008418CE" w:rsidP="00EC7F46">
      <w:pPr>
        <w:pStyle w:val="3"/>
      </w:pPr>
      <w:r>
        <w:rPr>
          <w:rFonts w:hint="eastAsia"/>
        </w:rPr>
        <w:t>4</w:t>
      </w:r>
      <w:r w:rsidR="00EC7F46">
        <w:rPr>
          <w:rFonts w:hint="eastAsia"/>
        </w:rPr>
        <w:t>.6</w:t>
      </w:r>
      <w:r w:rsidR="00EC7F46" w:rsidRPr="00EC7F46">
        <w:rPr>
          <w:rFonts w:hint="eastAsia"/>
        </w:rPr>
        <w:t>扣款和交易确认</w:t>
      </w:r>
    </w:p>
    <w:p w:rsidR="004911D2" w:rsidRDefault="00EA5098" w:rsidP="00C75DDC">
      <w:pPr>
        <w:spacing w:line="360" w:lineRule="auto"/>
        <w:ind w:firstLineChars="200" w:firstLine="420"/>
      </w:pPr>
      <w:r w:rsidRPr="00EA5098">
        <w:rPr>
          <w:rFonts w:hint="eastAsia"/>
        </w:rPr>
        <w:t>基金的登记机构按照基金申购申请日（</w:t>
      </w:r>
      <w:r w:rsidRPr="00EA5098">
        <w:rPr>
          <w:rFonts w:hint="eastAsia"/>
        </w:rPr>
        <w:t>T</w:t>
      </w:r>
      <w:r w:rsidRPr="00EA5098">
        <w:rPr>
          <w:rFonts w:hint="eastAsia"/>
        </w:rPr>
        <w:t>日）的基金份额净值为基准计算申购份额。申购份额将在</w:t>
      </w:r>
      <w:r w:rsidRPr="00EA5098">
        <w:rPr>
          <w:rFonts w:hint="eastAsia"/>
        </w:rPr>
        <w:t>T</w:t>
      </w:r>
      <w:r w:rsidRPr="00EA5098">
        <w:rPr>
          <w:rFonts w:hint="eastAsia"/>
        </w:rPr>
        <w:t>＋</w:t>
      </w:r>
      <w:r w:rsidRPr="00EA5098">
        <w:rPr>
          <w:rFonts w:hint="eastAsia"/>
        </w:rPr>
        <w:t>1</w:t>
      </w:r>
      <w:r w:rsidRPr="00EA5098">
        <w:rPr>
          <w:rFonts w:hint="eastAsia"/>
        </w:rPr>
        <w:t>日进行确认，投资人可自</w:t>
      </w:r>
      <w:r w:rsidRPr="00EA5098">
        <w:rPr>
          <w:rFonts w:hint="eastAsia"/>
        </w:rPr>
        <w:t>T+2</w:t>
      </w:r>
      <w:r w:rsidRPr="00EA5098">
        <w:rPr>
          <w:rFonts w:hint="eastAsia"/>
        </w:rPr>
        <w:t>日起查询申购成交情况</w:t>
      </w:r>
      <w:r>
        <w:rPr>
          <w:rFonts w:hint="eastAsia"/>
        </w:rPr>
        <w:t>。</w:t>
      </w:r>
    </w:p>
    <w:p w:rsidR="004911D2" w:rsidRDefault="008418CE" w:rsidP="00DC529E">
      <w:pPr>
        <w:pStyle w:val="3"/>
      </w:pPr>
      <w:r>
        <w:rPr>
          <w:rFonts w:hint="eastAsia"/>
        </w:rPr>
        <w:t>4</w:t>
      </w:r>
      <w:r w:rsidR="00DC529E">
        <w:rPr>
          <w:rFonts w:hint="eastAsia"/>
        </w:rPr>
        <w:t>.7</w:t>
      </w:r>
      <w:r w:rsidR="00DC529E" w:rsidRPr="00DC529E">
        <w:rPr>
          <w:rFonts w:hint="eastAsia"/>
        </w:rPr>
        <w:t>变更与解约</w:t>
      </w:r>
    </w:p>
    <w:p w:rsidR="004911D2" w:rsidRDefault="00DC529E" w:rsidP="00C75DDC">
      <w:pPr>
        <w:spacing w:line="360" w:lineRule="auto"/>
        <w:ind w:firstLineChars="200" w:firstLine="420"/>
      </w:pPr>
      <w:r w:rsidRPr="00DC529E">
        <w:rPr>
          <w:rFonts w:hint="eastAsia"/>
        </w:rPr>
        <w:t>如果投资人变更每期申购金额、扣款日期、扣款方式或者终止</w:t>
      </w:r>
      <w:r w:rsidR="005D786F">
        <w:rPr>
          <w:rFonts w:hint="eastAsia"/>
        </w:rPr>
        <w:t>定期定额投资</w:t>
      </w:r>
      <w:r w:rsidRPr="00DC529E">
        <w:rPr>
          <w:rFonts w:hint="eastAsia"/>
        </w:rPr>
        <w:t>业务，请遵循销售机构的相关规定</w:t>
      </w:r>
      <w:r w:rsidR="00BD2930">
        <w:rPr>
          <w:rFonts w:hint="eastAsia"/>
        </w:rPr>
        <w:t>。</w:t>
      </w:r>
    </w:p>
    <w:p w:rsidR="00E361B6" w:rsidRDefault="00D8425B" w:rsidP="00580F25">
      <w:pPr>
        <w:pStyle w:val="2"/>
      </w:pPr>
      <w:r>
        <w:rPr>
          <w:rFonts w:hint="eastAsia"/>
        </w:rPr>
        <w:t>5</w:t>
      </w:r>
      <w:r w:rsidR="00580F25">
        <w:rPr>
          <w:rFonts w:hint="eastAsia"/>
        </w:rPr>
        <w:t>、</w:t>
      </w:r>
      <w:r w:rsidR="00580F25" w:rsidRPr="00580F25">
        <w:rPr>
          <w:rFonts w:hint="eastAsia"/>
        </w:rPr>
        <w:t>其他需要提示的事项</w:t>
      </w:r>
    </w:p>
    <w:p w:rsidR="00E361B6" w:rsidRDefault="00927342" w:rsidP="00C75DDC">
      <w:pPr>
        <w:spacing w:line="360" w:lineRule="auto"/>
        <w:ind w:firstLineChars="200" w:firstLine="420"/>
      </w:pPr>
      <w:r w:rsidRPr="00927342">
        <w:rPr>
          <w:rFonts w:hint="eastAsia"/>
        </w:rPr>
        <w:t>本公告仅对本基金开放</w:t>
      </w:r>
      <w:r w:rsidR="007B644D">
        <w:rPr>
          <w:rFonts w:hint="eastAsia"/>
        </w:rPr>
        <w:t>转换</w:t>
      </w:r>
      <w:r w:rsidRPr="00927342">
        <w:rPr>
          <w:rFonts w:hint="eastAsia"/>
        </w:rPr>
        <w:t>及</w:t>
      </w:r>
      <w:r w:rsidR="005D786F">
        <w:rPr>
          <w:rFonts w:hint="eastAsia"/>
        </w:rPr>
        <w:t>定期定额投资</w:t>
      </w:r>
      <w:r w:rsidRPr="00927342">
        <w:rPr>
          <w:rFonts w:hint="eastAsia"/>
        </w:rPr>
        <w:t>业务的有关事项予以说明。投资人欲了解本基金的详细情况，请仔细阅读《</w:t>
      </w:r>
      <w:r w:rsidR="00915612" w:rsidRPr="00915612">
        <w:rPr>
          <w:rFonts w:hint="eastAsia"/>
        </w:rPr>
        <w:t>富荣富开</w:t>
      </w:r>
      <w:r w:rsidR="00915612" w:rsidRPr="00915612">
        <w:rPr>
          <w:rFonts w:hint="eastAsia"/>
        </w:rPr>
        <w:t>1-3</w:t>
      </w:r>
      <w:r w:rsidR="00915612" w:rsidRPr="00915612">
        <w:rPr>
          <w:rFonts w:hint="eastAsia"/>
        </w:rPr>
        <w:t>年国开债纯债债券型证券投资基金</w:t>
      </w:r>
      <w:r w:rsidRPr="00927342">
        <w:rPr>
          <w:rFonts w:hint="eastAsia"/>
        </w:rPr>
        <w:t>基金合同》和《</w:t>
      </w:r>
      <w:r w:rsidR="00915612" w:rsidRPr="00915612">
        <w:rPr>
          <w:rFonts w:hint="eastAsia"/>
        </w:rPr>
        <w:t>富荣富开</w:t>
      </w:r>
      <w:r w:rsidR="00915612" w:rsidRPr="00915612">
        <w:rPr>
          <w:rFonts w:hint="eastAsia"/>
        </w:rPr>
        <w:t>1-3</w:t>
      </w:r>
      <w:r w:rsidR="00915612" w:rsidRPr="00915612">
        <w:rPr>
          <w:rFonts w:hint="eastAsia"/>
        </w:rPr>
        <w:t>年国开债纯债债券型证券投资基金</w:t>
      </w:r>
      <w:r w:rsidRPr="00927342">
        <w:rPr>
          <w:rFonts w:hint="eastAsia"/>
        </w:rPr>
        <w:t>招募说明书》</w:t>
      </w:r>
      <w:r w:rsidR="009E683D">
        <w:rPr>
          <w:rFonts w:hint="eastAsia"/>
        </w:rPr>
        <w:t>。</w:t>
      </w:r>
    </w:p>
    <w:p w:rsidR="00E361B6" w:rsidRDefault="00B0691B" w:rsidP="00C75DDC">
      <w:pPr>
        <w:spacing w:line="360" w:lineRule="auto"/>
        <w:ind w:firstLineChars="200" w:firstLine="420"/>
      </w:pPr>
      <w:r w:rsidRPr="00B0691B">
        <w:rPr>
          <w:rFonts w:hint="eastAsia"/>
        </w:rPr>
        <w:t>未开设销售网点地区的投资人，及希望了解其它有关信息和本基金的详细情况的投资人，可以登录本基金管理人网站（</w:t>
      </w:r>
      <w:r w:rsidRPr="00B0691B">
        <w:t>www.furamc.com.cn</w:t>
      </w:r>
      <w:r w:rsidRPr="00B0691B">
        <w:rPr>
          <w:rFonts w:hint="eastAsia"/>
        </w:rPr>
        <w:t>）或拨打本基金管理人的客服热线（</w:t>
      </w:r>
      <w:r w:rsidR="00F00941" w:rsidRPr="00F00941">
        <w:t>400-685-5600</w:t>
      </w:r>
      <w:r w:rsidRPr="00B0691B">
        <w:rPr>
          <w:rFonts w:hint="eastAsia"/>
        </w:rPr>
        <w:t>）</w:t>
      </w:r>
      <w:r w:rsidR="007B3DF6">
        <w:rPr>
          <w:rFonts w:hint="eastAsia"/>
        </w:rPr>
        <w:t>。</w:t>
      </w:r>
    </w:p>
    <w:p w:rsidR="00E361B6" w:rsidRDefault="00396560" w:rsidP="00C75DDC">
      <w:pPr>
        <w:spacing w:line="360" w:lineRule="auto"/>
        <w:ind w:firstLineChars="200" w:firstLine="420"/>
      </w:pPr>
      <w:r w:rsidRPr="00396560">
        <w:rPr>
          <w:rFonts w:hint="eastAsia"/>
        </w:rPr>
        <w:t>由于各销售机构系统及业务安排等原因，可能开展上述业务的时间有所不同，投资人应以销售机构具体规定的时间为准</w:t>
      </w:r>
      <w:r>
        <w:rPr>
          <w:rFonts w:hint="eastAsia"/>
        </w:rPr>
        <w:t>。</w:t>
      </w:r>
    </w:p>
    <w:p w:rsidR="00A215EA" w:rsidRDefault="005B119B" w:rsidP="005B119B">
      <w:pPr>
        <w:spacing w:line="360" w:lineRule="auto"/>
        <w:ind w:firstLineChars="200" w:firstLine="420"/>
      </w:pPr>
      <w:r>
        <w:rPr>
          <w:rFonts w:hint="eastAsia"/>
        </w:rPr>
        <w:lastRenderedPageBreak/>
        <w:t>风险提示：</w:t>
      </w:r>
      <w:r w:rsidR="00ED2C11" w:rsidRPr="002B22C4" w:rsidDel="00ED2C11">
        <w:rPr>
          <w:rFonts w:hint="eastAsia"/>
        </w:rPr>
        <w:t xml:space="preserve"> </w:t>
      </w:r>
    </w:p>
    <w:p w:rsidR="00ED2C11" w:rsidRDefault="00ED2C11" w:rsidP="00ED2C11">
      <w:pPr>
        <w:spacing w:line="360" w:lineRule="auto"/>
        <w:ind w:firstLineChars="200" w:firstLine="420"/>
      </w:pPr>
      <w:r>
        <w:rPr>
          <w:rFonts w:hint="eastAsia"/>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ED2C11" w:rsidRDefault="00ED2C11" w:rsidP="00ED2C11">
      <w:pPr>
        <w:spacing w:line="360" w:lineRule="auto"/>
        <w:ind w:firstLineChars="200" w:firstLine="420"/>
      </w:pPr>
      <w:r>
        <w:rPr>
          <w:rFonts w:hint="eastAsia"/>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A215EA" w:rsidRDefault="00A215EA" w:rsidP="00C75DDC">
      <w:pPr>
        <w:spacing w:line="360" w:lineRule="auto"/>
        <w:ind w:firstLineChars="200" w:firstLine="420"/>
      </w:pPr>
      <w:r w:rsidRPr="00A215EA">
        <w:rPr>
          <w:rFonts w:hint="eastAsia"/>
        </w:rPr>
        <w:t>特此公告。</w:t>
      </w:r>
    </w:p>
    <w:p w:rsidR="00BD1238" w:rsidRPr="00BD1238" w:rsidRDefault="00BD1238" w:rsidP="00C75DDC">
      <w:pPr>
        <w:spacing w:line="360" w:lineRule="auto"/>
        <w:ind w:firstLineChars="200" w:firstLine="420"/>
      </w:pPr>
    </w:p>
    <w:p w:rsidR="00A215EA" w:rsidRDefault="00A215EA" w:rsidP="000C0E0B">
      <w:pPr>
        <w:tabs>
          <w:tab w:val="left" w:pos="5640"/>
        </w:tabs>
      </w:pPr>
      <w:r>
        <w:tab/>
      </w:r>
      <w:r w:rsidRPr="00EA239F">
        <w:rPr>
          <w:rFonts w:ascii="宋体" w:eastAsia="宋体" w:hAnsi="宋体" w:hint="eastAsia"/>
          <w:kern w:val="0"/>
          <w:szCs w:val="21"/>
        </w:rPr>
        <w:t>富荣</w:t>
      </w:r>
      <w:r w:rsidRPr="00EA239F">
        <w:rPr>
          <w:rFonts w:ascii="宋体" w:eastAsia="宋体" w:hAnsi="宋体"/>
          <w:kern w:val="0"/>
          <w:szCs w:val="21"/>
        </w:rPr>
        <w:t>基金管理有限公司</w:t>
      </w:r>
    </w:p>
    <w:p w:rsidR="00A215EA" w:rsidRPr="00A215EA" w:rsidRDefault="00A215EA" w:rsidP="00A215EA"/>
    <w:p w:rsidR="00A215EA" w:rsidRDefault="00A215EA" w:rsidP="00A215EA"/>
    <w:p w:rsidR="00A215EA" w:rsidRPr="00A215EA" w:rsidRDefault="00A215EA" w:rsidP="000C0E0B">
      <w:pPr>
        <w:tabs>
          <w:tab w:val="left" w:pos="5985"/>
        </w:tabs>
      </w:pPr>
      <w:r>
        <w:tab/>
      </w:r>
      <w:r w:rsidR="00915612" w:rsidRPr="00ED5B1D">
        <w:rPr>
          <w:rFonts w:ascii="宋体" w:eastAsia="宋体" w:hAnsi="宋体" w:hint="eastAsia"/>
          <w:kern w:val="0"/>
          <w:szCs w:val="21"/>
        </w:rPr>
        <w:t>20</w:t>
      </w:r>
      <w:r w:rsidR="002B22C4">
        <w:rPr>
          <w:rFonts w:ascii="宋体" w:eastAsia="宋体" w:hAnsi="宋体" w:hint="eastAsia"/>
          <w:kern w:val="0"/>
          <w:szCs w:val="21"/>
        </w:rPr>
        <w:t>20</w:t>
      </w:r>
      <w:r w:rsidR="00915612" w:rsidRPr="00ED5B1D">
        <w:rPr>
          <w:rFonts w:ascii="宋体" w:eastAsia="宋体" w:hAnsi="宋体" w:hint="eastAsia"/>
          <w:kern w:val="0"/>
          <w:szCs w:val="21"/>
        </w:rPr>
        <w:t>年</w:t>
      </w:r>
      <w:r w:rsidR="00915612">
        <w:rPr>
          <w:rFonts w:ascii="宋体" w:eastAsia="宋体" w:hAnsi="宋体" w:hint="eastAsia"/>
          <w:kern w:val="0"/>
          <w:szCs w:val="21"/>
        </w:rPr>
        <w:t>1</w:t>
      </w:r>
      <w:r w:rsidRPr="00ED5B1D">
        <w:rPr>
          <w:rFonts w:ascii="宋体" w:eastAsia="宋体" w:hAnsi="宋体" w:hint="eastAsia"/>
          <w:kern w:val="0"/>
          <w:szCs w:val="21"/>
        </w:rPr>
        <w:t>月</w:t>
      </w:r>
      <w:r w:rsidR="002B22C4">
        <w:rPr>
          <w:rFonts w:ascii="宋体" w:eastAsia="宋体" w:hAnsi="宋体" w:hint="eastAsia"/>
          <w:kern w:val="0"/>
          <w:szCs w:val="21"/>
        </w:rPr>
        <w:t>7</w:t>
      </w:r>
      <w:r w:rsidRPr="00ED5B1D">
        <w:rPr>
          <w:rFonts w:ascii="宋体" w:eastAsia="宋体" w:hAnsi="宋体" w:hint="eastAsia"/>
          <w:kern w:val="0"/>
          <w:szCs w:val="21"/>
        </w:rPr>
        <w:t>日</w:t>
      </w:r>
    </w:p>
    <w:sectPr w:rsidR="00A215EA" w:rsidRPr="00A215EA" w:rsidSect="00BE7ED2">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0C36" w:rsidRDefault="005B0C36" w:rsidP="00A215EA">
      <w:r>
        <w:separator/>
      </w:r>
    </w:p>
  </w:endnote>
  <w:endnote w:type="continuationSeparator" w:id="0">
    <w:p w:rsidR="005B0C36" w:rsidRDefault="005B0C36"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0A04D0" w:rsidRDefault="000A04D0">
        <w:pPr>
          <w:pStyle w:val="a4"/>
          <w:jc w:val="center"/>
        </w:pPr>
        <w:r>
          <w:fldChar w:fldCharType="begin"/>
        </w:r>
        <w:r>
          <w:instrText>PAGE   \* MERGEFORMAT</w:instrText>
        </w:r>
        <w:r>
          <w:fldChar w:fldCharType="separate"/>
        </w:r>
        <w:r w:rsidR="00BF7E72" w:rsidRPr="00BF7E72">
          <w:rPr>
            <w:noProof/>
            <w:lang w:val="zh-CN"/>
          </w:rPr>
          <w:t>1</w:t>
        </w:r>
        <w:r>
          <w:fldChar w:fldCharType="end"/>
        </w:r>
      </w:p>
    </w:sdtContent>
  </w:sdt>
  <w:p w:rsidR="000A04D0" w:rsidRDefault="000A04D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0C36" w:rsidRDefault="005B0C36" w:rsidP="00A215EA">
      <w:r>
        <w:separator/>
      </w:r>
    </w:p>
  </w:footnote>
  <w:footnote w:type="continuationSeparator" w:id="0">
    <w:p w:rsidR="005B0C36" w:rsidRDefault="005B0C36"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218"/>
    <w:rsid w:val="000106AA"/>
    <w:rsid w:val="00013415"/>
    <w:rsid w:val="00016D58"/>
    <w:rsid w:val="000330A6"/>
    <w:rsid w:val="0005025D"/>
    <w:rsid w:val="00052FB6"/>
    <w:rsid w:val="0006076A"/>
    <w:rsid w:val="000615E9"/>
    <w:rsid w:val="00063BE7"/>
    <w:rsid w:val="0007695A"/>
    <w:rsid w:val="00081454"/>
    <w:rsid w:val="00083D6D"/>
    <w:rsid w:val="00083EC6"/>
    <w:rsid w:val="0009663F"/>
    <w:rsid w:val="000A04D0"/>
    <w:rsid w:val="000B1829"/>
    <w:rsid w:val="000C0E0B"/>
    <w:rsid w:val="000C3198"/>
    <w:rsid w:val="000C3D9A"/>
    <w:rsid w:val="000D1F0B"/>
    <w:rsid w:val="000F0AB7"/>
    <w:rsid w:val="000F0C30"/>
    <w:rsid w:val="00101AF5"/>
    <w:rsid w:val="0012168E"/>
    <w:rsid w:val="00124644"/>
    <w:rsid w:val="001521F1"/>
    <w:rsid w:val="00157B59"/>
    <w:rsid w:val="001624E7"/>
    <w:rsid w:val="00170EDA"/>
    <w:rsid w:val="00182DE7"/>
    <w:rsid w:val="0019736A"/>
    <w:rsid w:val="001977C8"/>
    <w:rsid w:val="001977C9"/>
    <w:rsid w:val="001C48B8"/>
    <w:rsid w:val="001D1076"/>
    <w:rsid w:val="001E138C"/>
    <w:rsid w:val="001E68AC"/>
    <w:rsid w:val="001E6E96"/>
    <w:rsid w:val="001F1D2E"/>
    <w:rsid w:val="001F2BE5"/>
    <w:rsid w:val="001F644B"/>
    <w:rsid w:val="00227516"/>
    <w:rsid w:val="00233E53"/>
    <w:rsid w:val="00234EFE"/>
    <w:rsid w:val="00242371"/>
    <w:rsid w:val="00242C0F"/>
    <w:rsid w:val="0025312C"/>
    <w:rsid w:val="00254E55"/>
    <w:rsid w:val="002565C7"/>
    <w:rsid w:val="00257A4E"/>
    <w:rsid w:val="002B22C4"/>
    <w:rsid w:val="002C09D6"/>
    <w:rsid w:val="002D3CA8"/>
    <w:rsid w:val="002E594E"/>
    <w:rsid w:val="002F0B4C"/>
    <w:rsid w:val="00311863"/>
    <w:rsid w:val="003425D0"/>
    <w:rsid w:val="00356A14"/>
    <w:rsid w:val="003608C1"/>
    <w:rsid w:val="00396560"/>
    <w:rsid w:val="003A2F9E"/>
    <w:rsid w:val="003A7C15"/>
    <w:rsid w:val="003C439C"/>
    <w:rsid w:val="003F69C1"/>
    <w:rsid w:val="00404C83"/>
    <w:rsid w:val="00407D04"/>
    <w:rsid w:val="004102F9"/>
    <w:rsid w:val="00410A7D"/>
    <w:rsid w:val="0042644D"/>
    <w:rsid w:val="00426B8A"/>
    <w:rsid w:val="00442E1A"/>
    <w:rsid w:val="004447C3"/>
    <w:rsid w:val="0044498B"/>
    <w:rsid w:val="0044541F"/>
    <w:rsid w:val="00460E4E"/>
    <w:rsid w:val="00461A24"/>
    <w:rsid w:val="00462E5B"/>
    <w:rsid w:val="0046699A"/>
    <w:rsid w:val="004833D2"/>
    <w:rsid w:val="004911D2"/>
    <w:rsid w:val="004921E8"/>
    <w:rsid w:val="004952F9"/>
    <w:rsid w:val="004B0B61"/>
    <w:rsid w:val="004B45E9"/>
    <w:rsid w:val="004D5BF0"/>
    <w:rsid w:val="004D7B85"/>
    <w:rsid w:val="004E11BA"/>
    <w:rsid w:val="004F0E4F"/>
    <w:rsid w:val="004F1B48"/>
    <w:rsid w:val="00504096"/>
    <w:rsid w:val="005122F9"/>
    <w:rsid w:val="00515477"/>
    <w:rsid w:val="00523199"/>
    <w:rsid w:val="00540375"/>
    <w:rsid w:val="00560FF9"/>
    <w:rsid w:val="00566C62"/>
    <w:rsid w:val="00580F25"/>
    <w:rsid w:val="00592942"/>
    <w:rsid w:val="005B0C36"/>
    <w:rsid w:val="005B119B"/>
    <w:rsid w:val="005B1C5D"/>
    <w:rsid w:val="005C04C1"/>
    <w:rsid w:val="005C65CE"/>
    <w:rsid w:val="005C7F67"/>
    <w:rsid w:val="005D786F"/>
    <w:rsid w:val="006149EB"/>
    <w:rsid w:val="00625199"/>
    <w:rsid w:val="00626B64"/>
    <w:rsid w:val="0063211A"/>
    <w:rsid w:val="00632607"/>
    <w:rsid w:val="006339BE"/>
    <w:rsid w:val="0064323A"/>
    <w:rsid w:val="00654A6D"/>
    <w:rsid w:val="00685899"/>
    <w:rsid w:val="00687438"/>
    <w:rsid w:val="006A0CB5"/>
    <w:rsid w:val="006B6194"/>
    <w:rsid w:val="006C2C3D"/>
    <w:rsid w:val="006D1269"/>
    <w:rsid w:val="006E3FB5"/>
    <w:rsid w:val="006E4F9B"/>
    <w:rsid w:val="006E5B1B"/>
    <w:rsid w:val="006F3072"/>
    <w:rsid w:val="006F3CF5"/>
    <w:rsid w:val="00700C4C"/>
    <w:rsid w:val="0070673F"/>
    <w:rsid w:val="0070794B"/>
    <w:rsid w:val="00736164"/>
    <w:rsid w:val="00753EF4"/>
    <w:rsid w:val="00753F83"/>
    <w:rsid w:val="007607B8"/>
    <w:rsid w:val="00766F99"/>
    <w:rsid w:val="00776D4A"/>
    <w:rsid w:val="007818F8"/>
    <w:rsid w:val="0078299E"/>
    <w:rsid w:val="007928B3"/>
    <w:rsid w:val="007A019A"/>
    <w:rsid w:val="007B3DF6"/>
    <w:rsid w:val="007B48AD"/>
    <w:rsid w:val="007B644D"/>
    <w:rsid w:val="007C0088"/>
    <w:rsid w:val="007D064D"/>
    <w:rsid w:val="007D47D5"/>
    <w:rsid w:val="007F0C16"/>
    <w:rsid w:val="00802CCD"/>
    <w:rsid w:val="00813820"/>
    <w:rsid w:val="00813BC5"/>
    <w:rsid w:val="00823AF8"/>
    <w:rsid w:val="00823BFE"/>
    <w:rsid w:val="00825A8C"/>
    <w:rsid w:val="008374C1"/>
    <w:rsid w:val="008418CE"/>
    <w:rsid w:val="00862740"/>
    <w:rsid w:val="00862BED"/>
    <w:rsid w:val="00873349"/>
    <w:rsid w:val="00873CED"/>
    <w:rsid w:val="00885157"/>
    <w:rsid w:val="00886218"/>
    <w:rsid w:val="008913EB"/>
    <w:rsid w:val="008B2C91"/>
    <w:rsid w:val="00900B1E"/>
    <w:rsid w:val="00915612"/>
    <w:rsid w:val="00927342"/>
    <w:rsid w:val="009305B2"/>
    <w:rsid w:val="00943A86"/>
    <w:rsid w:val="0095109B"/>
    <w:rsid w:val="0095371E"/>
    <w:rsid w:val="009646B9"/>
    <w:rsid w:val="00967381"/>
    <w:rsid w:val="009725EF"/>
    <w:rsid w:val="00973EC7"/>
    <w:rsid w:val="00992F0C"/>
    <w:rsid w:val="0099611C"/>
    <w:rsid w:val="009B190D"/>
    <w:rsid w:val="009C15CE"/>
    <w:rsid w:val="009D3A2B"/>
    <w:rsid w:val="009E4A34"/>
    <w:rsid w:val="009E683D"/>
    <w:rsid w:val="009F09BD"/>
    <w:rsid w:val="00A10143"/>
    <w:rsid w:val="00A11C7E"/>
    <w:rsid w:val="00A215EA"/>
    <w:rsid w:val="00A22478"/>
    <w:rsid w:val="00AB645E"/>
    <w:rsid w:val="00AC538B"/>
    <w:rsid w:val="00AC7CB0"/>
    <w:rsid w:val="00AE4375"/>
    <w:rsid w:val="00AE7EC4"/>
    <w:rsid w:val="00AF4011"/>
    <w:rsid w:val="00B0691B"/>
    <w:rsid w:val="00B12386"/>
    <w:rsid w:val="00B171CC"/>
    <w:rsid w:val="00B20541"/>
    <w:rsid w:val="00B32E91"/>
    <w:rsid w:val="00B37364"/>
    <w:rsid w:val="00B4655E"/>
    <w:rsid w:val="00B54038"/>
    <w:rsid w:val="00B56585"/>
    <w:rsid w:val="00B62C82"/>
    <w:rsid w:val="00B646E7"/>
    <w:rsid w:val="00B65CB2"/>
    <w:rsid w:val="00BA4837"/>
    <w:rsid w:val="00BC2858"/>
    <w:rsid w:val="00BD1238"/>
    <w:rsid w:val="00BD2930"/>
    <w:rsid w:val="00BE31A9"/>
    <w:rsid w:val="00BE6F15"/>
    <w:rsid w:val="00BE7ED2"/>
    <w:rsid w:val="00BF039C"/>
    <w:rsid w:val="00BF12EE"/>
    <w:rsid w:val="00BF3259"/>
    <w:rsid w:val="00BF4E58"/>
    <w:rsid w:val="00BF543C"/>
    <w:rsid w:val="00BF6051"/>
    <w:rsid w:val="00BF7E72"/>
    <w:rsid w:val="00C04441"/>
    <w:rsid w:val="00C1241A"/>
    <w:rsid w:val="00C147A7"/>
    <w:rsid w:val="00C20A48"/>
    <w:rsid w:val="00C2347A"/>
    <w:rsid w:val="00C31A44"/>
    <w:rsid w:val="00C35B41"/>
    <w:rsid w:val="00C377E6"/>
    <w:rsid w:val="00C459B7"/>
    <w:rsid w:val="00C75DDC"/>
    <w:rsid w:val="00CB292C"/>
    <w:rsid w:val="00CD04D9"/>
    <w:rsid w:val="00CF0950"/>
    <w:rsid w:val="00CF0A93"/>
    <w:rsid w:val="00D034C0"/>
    <w:rsid w:val="00D03E4C"/>
    <w:rsid w:val="00D05BE6"/>
    <w:rsid w:val="00D07F75"/>
    <w:rsid w:val="00D17782"/>
    <w:rsid w:val="00D2723C"/>
    <w:rsid w:val="00D33357"/>
    <w:rsid w:val="00D417D7"/>
    <w:rsid w:val="00D46819"/>
    <w:rsid w:val="00D4704D"/>
    <w:rsid w:val="00D57671"/>
    <w:rsid w:val="00D65345"/>
    <w:rsid w:val="00D715CB"/>
    <w:rsid w:val="00D75BC8"/>
    <w:rsid w:val="00D8425B"/>
    <w:rsid w:val="00D850BA"/>
    <w:rsid w:val="00D87A58"/>
    <w:rsid w:val="00D87FB9"/>
    <w:rsid w:val="00DC529E"/>
    <w:rsid w:val="00DC5315"/>
    <w:rsid w:val="00DC5CC9"/>
    <w:rsid w:val="00DD45E3"/>
    <w:rsid w:val="00DD63DC"/>
    <w:rsid w:val="00DF4DDA"/>
    <w:rsid w:val="00E03C1A"/>
    <w:rsid w:val="00E1105F"/>
    <w:rsid w:val="00E12027"/>
    <w:rsid w:val="00E12BD2"/>
    <w:rsid w:val="00E12E46"/>
    <w:rsid w:val="00E20B6F"/>
    <w:rsid w:val="00E31EBA"/>
    <w:rsid w:val="00E33365"/>
    <w:rsid w:val="00E361B6"/>
    <w:rsid w:val="00E623F7"/>
    <w:rsid w:val="00E670E5"/>
    <w:rsid w:val="00E725E2"/>
    <w:rsid w:val="00E75FAF"/>
    <w:rsid w:val="00E76597"/>
    <w:rsid w:val="00E80132"/>
    <w:rsid w:val="00E81545"/>
    <w:rsid w:val="00E87521"/>
    <w:rsid w:val="00E93099"/>
    <w:rsid w:val="00E94225"/>
    <w:rsid w:val="00EA5098"/>
    <w:rsid w:val="00EB1A05"/>
    <w:rsid w:val="00EC4B35"/>
    <w:rsid w:val="00EC5A06"/>
    <w:rsid w:val="00EC71E4"/>
    <w:rsid w:val="00EC7F46"/>
    <w:rsid w:val="00ED00C9"/>
    <w:rsid w:val="00ED2C11"/>
    <w:rsid w:val="00ED50F6"/>
    <w:rsid w:val="00ED5B1D"/>
    <w:rsid w:val="00EE65C9"/>
    <w:rsid w:val="00EE7D0D"/>
    <w:rsid w:val="00EF363C"/>
    <w:rsid w:val="00EF4FB7"/>
    <w:rsid w:val="00F00941"/>
    <w:rsid w:val="00F10A5B"/>
    <w:rsid w:val="00F22BC7"/>
    <w:rsid w:val="00F25695"/>
    <w:rsid w:val="00F26847"/>
    <w:rsid w:val="00F406AB"/>
    <w:rsid w:val="00F5184B"/>
    <w:rsid w:val="00F7684B"/>
    <w:rsid w:val="00F96A8B"/>
    <w:rsid w:val="00FD4306"/>
    <w:rsid w:val="00FF4732"/>
    <w:rsid w:val="00FF4AF9"/>
    <w:rsid w:val="00FF6F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 w:type="paragraph" w:styleId="a6">
    <w:name w:val="caption"/>
    <w:basedOn w:val="a"/>
    <w:next w:val="a"/>
    <w:semiHidden/>
    <w:unhideWhenUsed/>
    <w:qFormat/>
    <w:rsid w:val="00915612"/>
    <w:pPr>
      <w:spacing w:line="360" w:lineRule="auto"/>
      <w:ind w:firstLineChars="200" w:firstLine="200"/>
    </w:pPr>
    <w:rPr>
      <w:rFonts w:ascii="Cambria" w:eastAsia="黑体" w:hAnsi="Cambria"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 w:type="paragraph" w:styleId="a6">
    <w:name w:val="caption"/>
    <w:basedOn w:val="a"/>
    <w:next w:val="a"/>
    <w:semiHidden/>
    <w:unhideWhenUsed/>
    <w:qFormat/>
    <w:rsid w:val="00915612"/>
    <w:pPr>
      <w:spacing w:line="360" w:lineRule="auto"/>
      <w:ind w:firstLineChars="200" w:firstLine="200"/>
    </w:pPr>
    <w:rPr>
      <w:rFonts w:ascii="Cambria" w:eastAsia="黑体" w:hAnsi="Cambria"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1416884">
      <w:bodyDiv w:val="1"/>
      <w:marLeft w:val="0"/>
      <w:marRight w:val="0"/>
      <w:marTop w:val="0"/>
      <w:marBottom w:val="0"/>
      <w:divBdr>
        <w:top w:val="none" w:sz="0" w:space="0" w:color="auto"/>
        <w:left w:val="none" w:sz="0" w:space="0" w:color="auto"/>
        <w:bottom w:val="none" w:sz="0" w:space="0" w:color="auto"/>
        <w:right w:val="none" w:sz="0" w:space="0" w:color="auto"/>
      </w:divBdr>
    </w:div>
    <w:div w:id="951089266">
      <w:bodyDiv w:val="1"/>
      <w:marLeft w:val="0"/>
      <w:marRight w:val="0"/>
      <w:marTop w:val="0"/>
      <w:marBottom w:val="0"/>
      <w:divBdr>
        <w:top w:val="none" w:sz="0" w:space="0" w:color="auto"/>
        <w:left w:val="none" w:sz="0" w:space="0" w:color="auto"/>
        <w:bottom w:val="none" w:sz="0" w:space="0" w:color="auto"/>
        <w:right w:val="none" w:sz="0" w:space="0" w:color="auto"/>
      </w:divBdr>
    </w:div>
    <w:div w:id="1259172465">
      <w:bodyDiv w:val="1"/>
      <w:marLeft w:val="0"/>
      <w:marRight w:val="0"/>
      <w:marTop w:val="0"/>
      <w:marBottom w:val="0"/>
      <w:divBdr>
        <w:top w:val="none" w:sz="0" w:space="0" w:color="auto"/>
        <w:left w:val="none" w:sz="0" w:space="0" w:color="auto"/>
        <w:bottom w:val="none" w:sz="0" w:space="0" w:color="auto"/>
        <w:right w:val="none" w:sz="0" w:space="0" w:color="auto"/>
      </w:divBdr>
    </w:div>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661692824">
      <w:bodyDiv w:val="1"/>
      <w:marLeft w:val="0"/>
      <w:marRight w:val="0"/>
      <w:marTop w:val="0"/>
      <w:marBottom w:val="0"/>
      <w:divBdr>
        <w:top w:val="none" w:sz="0" w:space="0" w:color="auto"/>
        <w:left w:val="none" w:sz="0" w:space="0" w:color="auto"/>
        <w:bottom w:val="none" w:sz="0" w:space="0" w:color="auto"/>
        <w:right w:val="none" w:sz="0" w:space="0" w:color="auto"/>
      </w:divBdr>
    </w:div>
    <w:div w:id="1692413028">
      <w:bodyDiv w:val="1"/>
      <w:marLeft w:val="0"/>
      <w:marRight w:val="0"/>
      <w:marTop w:val="0"/>
      <w:marBottom w:val="0"/>
      <w:divBdr>
        <w:top w:val="none" w:sz="0" w:space="0" w:color="auto"/>
        <w:left w:val="none" w:sz="0" w:space="0" w:color="auto"/>
        <w:bottom w:val="none" w:sz="0" w:space="0" w:color="auto"/>
        <w:right w:val="none" w:sz="0" w:space="0" w:color="auto"/>
      </w:divBdr>
    </w:div>
    <w:div w:id="187040729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 w:id="1993826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64FF67-7892-4A47-ACFD-5D08034310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605</Words>
  <Characters>3453</Characters>
  <Application>Microsoft Office Word</Application>
  <DocSecurity>0</DocSecurity>
  <Lines>28</Lines>
  <Paragraphs>8</Paragraphs>
  <ScaleCrop>false</ScaleCrop>
  <Company>Microsoft</Company>
  <LinksUpToDate>false</LinksUpToDate>
  <CharactersWithSpaces>4050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liuzf</cp:lastModifiedBy>
  <cp:revision>5</cp:revision>
  <dcterms:created xsi:type="dcterms:W3CDTF">2020-01-03T07:29:00Z</dcterms:created>
  <dcterms:modified xsi:type="dcterms:W3CDTF">2020-01-06T08:41:00Z</dcterms:modified>
</cp:coreProperties>
</file>