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7BFC0F" w14:textId="6F2FC8F4" w:rsidR="00BB3501" w:rsidRDefault="00F37A4F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富荣基金管理有限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公司旗下</w:t>
      </w:r>
      <w:r w:rsidR="00CA3A02">
        <w:rPr>
          <w:rFonts w:ascii="仿宋" w:eastAsia="仿宋" w:hAnsi="仿宋" w:hint="eastAsia"/>
          <w:b/>
          <w:color w:val="000000" w:themeColor="text1"/>
          <w:sz w:val="32"/>
          <w:szCs w:val="32"/>
        </w:rPr>
        <w:t>全部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b/>
          <w:color w:val="000000" w:themeColor="text1"/>
          <w:sz w:val="32"/>
          <w:szCs w:val="32"/>
        </w:rPr>
        <w:t>季度报告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3327DC36" w14:textId="77777777" w:rsidR="00B16987" w:rsidRPr="005E088E" w:rsidRDefault="00B16987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</w:p>
    <w:p w14:paraId="0F81A78A" w14:textId="1690AD0C" w:rsidR="00BB3501" w:rsidRPr="00B16987" w:rsidRDefault="00B1698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43655D">
        <w:rPr>
          <w:rFonts w:ascii="仿宋" w:eastAsia="仿宋" w:hAnsi="仿宋" w:hint="eastAsia"/>
          <w:color w:val="000000" w:themeColor="text1"/>
          <w:sz w:val="32"/>
          <w:szCs w:val="32"/>
        </w:rPr>
        <w:t>本公司董事会及董事保证</w:t>
      </w:r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基金季度报告所载资料不存在虚假记载、误导性陈述或重大遗漏，并对其内容的真实性、准确性和完整性承担个别及连带责任。</w:t>
      </w:r>
    </w:p>
    <w:p w14:paraId="15DDDFF9" w14:textId="5317288A" w:rsidR="00056EE0" w:rsidRDefault="00F37A4F" w:rsidP="00F37A4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富荣基金管理有限公司</w:t>
      </w:r>
      <w:bookmarkStart w:id="0" w:name="_GoBack"/>
      <w:bookmarkEnd w:id="0"/>
      <w:r w:rsidR="00056EE0">
        <w:rPr>
          <w:rFonts w:ascii="仿宋" w:eastAsia="仿宋" w:hAnsi="仿宋" w:hint="eastAsia"/>
          <w:color w:val="000000" w:themeColor="text1"/>
          <w:sz w:val="32"/>
          <w:szCs w:val="32"/>
        </w:rPr>
        <w:t>旗下</w:t>
      </w:r>
    </w:p>
    <w:p w14:paraId="06BBADAA" w14:textId="77777777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富荣货币市场基金</w:t>
      </w:r>
    </w:p>
    <w:p w14:paraId="1057E90D" w14:textId="6321FCFF" w:rsidR="00056EE0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兴纯债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</w:t>
      </w:r>
      <w:r w:rsidR="00BB3501"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</w:p>
    <w:p w14:paraId="29F3B371" w14:textId="14BDD514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富荣富祥纯债债券型证券投资基金</w:t>
      </w:r>
    </w:p>
    <w:p w14:paraId="51A426FF" w14:textId="1B04926D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富荣富乾债券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型证券投资基金</w:t>
      </w:r>
    </w:p>
    <w:p w14:paraId="197214A6" w14:textId="563A073A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富荣福鑫灵活配置混合型证券投资基金</w:t>
      </w:r>
    </w:p>
    <w:p w14:paraId="0B3430F6" w14:textId="60F7CA59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富荣福康混合型证券投资基金</w:t>
      </w:r>
    </w:p>
    <w:p w14:paraId="1D1AA535" w14:textId="79E009F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富荣中证500指数增强型证券投资基金</w:t>
      </w:r>
    </w:p>
    <w:p w14:paraId="22EB0859" w14:textId="7A0DBB5F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富荣沪深300指数增强型证券投资基金</w:t>
      </w:r>
    </w:p>
    <w:p w14:paraId="7BDA22F2" w14:textId="4D8E466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富荣福锦混合型证券投资基金</w:t>
      </w:r>
    </w:p>
    <w:p w14:paraId="662F7BC3" w14:textId="04FC9EE6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富荣富安债券型证券投资基金</w:t>
      </w:r>
    </w:p>
    <w:p w14:paraId="6A687E99" w14:textId="59C93EE0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富荣价值精选灵活配置混合型发起式证券投资基金</w:t>
      </w:r>
    </w:p>
    <w:p w14:paraId="187DF975" w14:textId="04355FFC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富荣富开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1-3年国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开债纯债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</w:p>
    <w:p w14:paraId="4CF52162" w14:textId="1AE3C5E0" w:rsidR="00BB3501" w:rsidRPr="005A1AF7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富荣富金专项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金融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债纯债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的季度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报告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2019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10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23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本公司网站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5F11D9">
        <w:rPr>
          <w:rFonts w:ascii="仿宋" w:eastAsia="仿宋" w:hAnsi="仿宋"/>
          <w:color w:val="000000" w:themeColor="text1"/>
          <w:sz w:val="32"/>
          <w:szCs w:val="32"/>
        </w:rPr>
        <w:t>http://www.furamc.com.cn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和中国证监会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电子披露网站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4B207B">
          <w:rPr>
            <w:rFonts w:ascii="仿宋" w:eastAsia="仿宋" w:hAnsi="仿宋" w:hint="eastAsia"/>
            <w:color w:val="000000" w:themeColor="text1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730E8D7B" w14:textId="5A1BE1B7" w:rsidR="00BB3501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本基金管</w:t>
      </w:r>
      <w:r w:rsidR="000C1032">
        <w:rPr>
          <w:rFonts w:ascii="仿宋" w:eastAsia="仿宋" w:hAnsi="仿宋" w:hint="eastAsia"/>
          <w:color w:val="000000" w:themeColor="text1"/>
          <w:sz w:val="32"/>
          <w:szCs w:val="32"/>
        </w:rPr>
        <w:t>理人承诺以诚实信用、勤勉尽责的原则管理和运</w:t>
      </w:r>
      <w:r w:rsidR="000C1032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用基金资产，但不保证</w:t>
      </w:r>
      <w:r w:rsidR="005A77EA">
        <w:rPr>
          <w:rFonts w:ascii="仿宋" w:eastAsia="仿宋" w:hAnsi="仿宋" w:hint="eastAsia"/>
          <w:color w:val="000000" w:themeColor="text1"/>
          <w:sz w:val="32"/>
          <w:szCs w:val="32"/>
        </w:rPr>
        <w:t>基金一定盈利，也不保证最低收益。请充分了解</w:t>
      </w: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基金的风险收益特征，审慎做出投资决定。</w:t>
      </w:r>
    </w:p>
    <w:p w14:paraId="1056A292" w14:textId="77777777" w:rsidR="00BB3501" w:rsidRPr="005A1AF7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66A76A51" w14:textId="57C51E51" w:rsidR="00BB3501" w:rsidRDefault="00FD0BF5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 富荣基金管理有限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3E089819" w14:textId="395886A7" w:rsidR="00BB3501" w:rsidRPr="00A7247E" w:rsidRDefault="00BB3501" w:rsidP="00A7247E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2019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>10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>23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sectPr w:rsidR="00BB3501" w:rsidRPr="00A7247E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4C08DE" w14:textId="77777777" w:rsidR="00C52BC5" w:rsidRDefault="00C52BC5" w:rsidP="009A149B">
      <w:r>
        <w:separator/>
      </w:r>
    </w:p>
  </w:endnote>
  <w:endnote w:type="continuationSeparator" w:id="0">
    <w:p w14:paraId="7B286F77" w14:textId="77777777" w:rsidR="00C52BC5" w:rsidRDefault="00C52BC5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300EF3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726ED" w:rsidRPr="00A726ED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1A20420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726ED" w:rsidRPr="00A726ED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E40CB0" w14:textId="77777777" w:rsidR="00C52BC5" w:rsidRDefault="00C52BC5" w:rsidP="009A149B">
      <w:r>
        <w:separator/>
      </w:r>
    </w:p>
  </w:footnote>
  <w:footnote w:type="continuationSeparator" w:id="0">
    <w:p w14:paraId="570548C6" w14:textId="77777777" w:rsidR="00C52BC5" w:rsidRDefault="00C52BC5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2E71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343BD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3F7106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207B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11D9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634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47E"/>
    <w:rsid w:val="00A726ED"/>
    <w:rsid w:val="00A72BFA"/>
    <w:rsid w:val="00A72FCD"/>
    <w:rsid w:val="00A74844"/>
    <w:rsid w:val="00A81D7B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2BC5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3A02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6F84"/>
    <w:rsid w:val="00EB7931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7A4F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D0BF5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CFEF4C-C228-4B6A-8637-B1745EB3B4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99</Words>
  <Characters>570</Characters>
  <Application>Microsoft Office Word</Application>
  <DocSecurity>0</DocSecurity>
  <Lines>4</Lines>
  <Paragraphs>1</Paragraphs>
  <ScaleCrop>false</ScaleCrop>
  <Company>Microsoft</Company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黄文飞</cp:lastModifiedBy>
  <cp:revision>7</cp:revision>
  <cp:lastPrinted>2019-08-07T06:37:00Z</cp:lastPrinted>
  <dcterms:created xsi:type="dcterms:W3CDTF">2019-08-08T01:10:00Z</dcterms:created>
  <dcterms:modified xsi:type="dcterms:W3CDTF">2019-10-21T09:51:00Z</dcterms:modified>
</cp:coreProperties>
</file>