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36DF" w:rsidRPr="00533A47" w:rsidRDefault="007A36DF">
      <w:pPr>
        <w:tabs>
          <w:tab w:val="left" w:pos="6660"/>
        </w:tabs>
        <w:spacing w:line="360" w:lineRule="auto"/>
        <w:jc w:val="center"/>
        <w:rPr>
          <w:rFonts w:asciiTheme="minorEastAsia" w:hAnsiTheme="minorEastAsia" w:cs="Times New Roman"/>
          <w:bCs/>
          <w:sz w:val="24"/>
          <w:szCs w:val="24"/>
        </w:rPr>
      </w:pPr>
    </w:p>
    <w:p w:rsidR="007A36DF" w:rsidRPr="00533A47" w:rsidRDefault="007A36DF">
      <w:pPr>
        <w:spacing w:line="360" w:lineRule="auto"/>
        <w:jc w:val="center"/>
        <w:rPr>
          <w:rFonts w:asciiTheme="minorEastAsia" w:hAnsiTheme="minorEastAsia" w:cs="Times New Roman"/>
          <w:b/>
          <w:sz w:val="24"/>
          <w:szCs w:val="24"/>
        </w:rPr>
      </w:pPr>
    </w:p>
    <w:p w:rsidR="007A36DF" w:rsidRPr="00707708" w:rsidRDefault="007A36DF" w:rsidP="00707708">
      <w:pPr>
        <w:spacing w:beforeLines="50" w:before="156"/>
        <w:jc w:val="center"/>
        <w:rPr>
          <w:rFonts w:ascii="宋体" w:eastAsia="宋体" w:hAnsi="宋体" w:cs="宋体"/>
          <w:b/>
          <w:sz w:val="52"/>
          <w:szCs w:val="52"/>
        </w:rPr>
      </w:pPr>
      <w:bookmarkStart w:id="0" w:name="_Toc139991729"/>
      <w:bookmarkStart w:id="1" w:name="_Toc123701386"/>
      <w:bookmarkStart w:id="2" w:name="_Toc123112227"/>
      <w:bookmarkStart w:id="3" w:name="_Toc123112266"/>
    </w:p>
    <w:p w:rsidR="007A36DF" w:rsidRPr="00707708" w:rsidRDefault="003E13F7" w:rsidP="00707708">
      <w:pPr>
        <w:spacing w:beforeLines="50" w:before="156"/>
        <w:jc w:val="center"/>
        <w:rPr>
          <w:rFonts w:ascii="宋体" w:eastAsia="宋体" w:hAnsi="宋体" w:cs="宋体"/>
          <w:b/>
          <w:sz w:val="52"/>
          <w:szCs w:val="52"/>
        </w:rPr>
      </w:pPr>
      <w:r w:rsidRPr="00707708">
        <w:rPr>
          <w:rFonts w:ascii="宋体" w:eastAsia="宋体" w:hAnsi="宋体" w:cs="宋体" w:hint="eastAsia"/>
          <w:b/>
          <w:sz w:val="52"/>
          <w:szCs w:val="52"/>
        </w:rPr>
        <w:t>富荣福鑫灵活配置混合型证券投资基金</w:t>
      </w:r>
    </w:p>
    <w:p w:rsidR="007A36DF" w:rsidRPr="00707708" w:rsidRDefault="003E13F7" w:rsidP="00707708">
      <w:pPr>
        <w:spacing w:beforeLines="50" w:before="156"/>
        <w:jc w:val="center"/>
        <w:rPr>
          <w:rFonts w:ascii="宋体" w:eastAsia="宋体" w:hAnsi="宋体" w:cs="宋体"/>
          <w:b/>
          <w:sz w:val="52"/>
          <w:szCs w:val="52"/>
        </w:rPr>
      </w:pPr>
      <w:r w:rsidRPr="00707708">
        <w:rPr>
          <w:rFonts w:ascii="宋体" w:eastAsia="宋体" w:hAnsi="宋体" w:cs="宋体" w:hint="eastAsia"/>
          <w:b/>
          <w:sz w:val="52"/>
          <w:szCs w:val="52"/>
        </w:rPr>
        <w:t>更新</w:t>
      </w:r>
      <w:r w:rsidRPr="00707708">
        <w:rPr>
          <w:rFonts w:ascii="宋体" w:eastAsia="宋体" w:hAnsi="宋体" w:cs="宋体"/>
          <w:b/>
          <w:sz w:val="52"/>
          <w:szCs w:val="52"/>
        </w:rPr>
        <w:t>的</w:t>
      </w:r>
      <w:r w:rsidRPr="00707708">
        <w:rPr>
          <w:rFonts w:ascii="宋体" w:eastAsia="宋体" w:hAnsi="宋体" w:cs="宋体" w:hint="eastAsia"/>
          <w:b/>
          <w:sz w:val="52"/>
          <w:szCs w:val="52"/>
        </w:rPr>
        <w:t>招募说明书摘要</w:t>
      </w:r>
    </w:p>
    <w:p w:rsidR="007A36DF" w:rsidRPr="00707708" w:rsidRDefault="003E13F7" w:rsidP="00707708">
      <w:pPr>
        <w:spacing w:beforeLines="50" w:before="156"/>
        <w:jc w:val="center"/>
        <w:rPr>
          <w:rFonts w:ascii="宋体" w:eastAsia="宋体" w:hAnsi="宋体" w:cs="宋体"/>
          <w:b/>
          <w:sz w:val="52"/>
          <w:szCs w:val="52"/>
        </w:rPr>
      </w:pPr>
      <w:r w:rsidRPr="00707708">
        <w:rPr>
          <w:rFonts w:ascii="宋体" w:eastAsia="宋体" w:hAnsi="宋体" w:cs="宋体" w:hint="eastAsia"/>
          <w:b/>
          <w:sz w:val="52"/>
          <w:szCs w:val="52"/>
        </w:rPr>
        <w:t>（</w:t>
      </w:r>
      <w:r w:rsidR="008C452C" w:rsidRPr="00707708">
        <w:rPr>
          <w:rFonts w:ascii="宋体" w:eastAsia="宋体" w:hAnsi="宋体" w:cs="宋体"/>
          <w:b/>
          <w:sz w:val="52"/>
          <w:szCs w:val="52"/>
        </w:rPr>
        <w:t>2019</w:t>
      </w:r>
      <w:r w:rsidRPr="00707708">
        <w:rPr>
          <w:rFonts w:ascii="宋体" w:eastAsia="宋体" w:hAnsi="宋体" w:cs="宋体" w:hint="eastAsia"/>
          <w:b/>
          <w:sz w:val="52"/>
          <w:szCs w:val="52"/>
        </w:rPr>
        <w:t>年</w:t>
      </w:r>
      <w:r w:rsidR="002834EB" w:rsidRPr="00707708">
        <w:rPr>
          <w:rFonts w:ascii="宋体" w:eastAsia="宋体" w:hAnsi="宋体" w:cs="宋体" w:hint="eastAsia"/>
          <w:b/>
          <w:sz w:val="52"/>
          <w:szCs w:val="52"/>
        </w:rPr>
        <w:t>第</w:t>
      </w:r>
      <w:r w:rsidR="002834EB" w:rsidRPr="00707708">
        <w:rPr>
          <w:rFonts w:ascii="宋体" w:eastAsia="宋体" w:hAnsi="宋体" w:cs="宋体"/>
          <w:b/>
          <w:sz w:val="52"/>
          <w:szCs w:val="52"/>
        </w:rPr>
        <w:t>2</w:t>
      </w:r>
      <w:r w:rsidR="002834EB" w:rsidRPr="00707708">
        <w:rPr>
          <w:rFonts w:ascii="宋体" w:eastAsia="宋体" w:hAnsi="宋体" w:cs="宋体" w:hint="eastAsia"/>
          <w:b/>
          <w:sz w:val="52"/>
          <w:szCs w:val="52"/>
        </w:rPr>
        <w:t>号</w:t>
      </w:r>
      <w:r w:rsidRPr="00707708">
        <w:rPr>
          <w:rFonts w:ascii="宋体" w:eastAsia="宋体" w:hAnsi="宋体" w:cs="宋体" w:hint="eastAsia"/>
          <w:b/>
          <w:sz w:val="52"/>
          <w:szCs w:val="52"/>
        </w:rPr>
        <w:t>）</w:t>
      </w: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707708" w:rsidRDefault="003E13F7" w:rsidP="00707708">
      <w:pPr>
        <w:spacing w:beforeLines="50" w:before="156"/>
        <w:jc w:val="center"/>
        <w:rPr>
          <w:rFonts w:ascii="Times New Roman" w:eastAsia="宋体" w:hAnsi="Times New Roman" w:cs="Times New Roman"/>
          <w:b/>
          <w:sz w:val="36"/>
          <w:szCs w:val="20"/>
        </w:rPr>
      </w:pPr>
      <w:bookmarkStart w:id="4" w:name="_Toc123701383"/>
      <w:bookmarkStart w:id="5" w:name="_Toc139992301"/>
      <w:bookmarkStart w:id="6" w:name="_Toc123112224"/>
      <w:bookmarkStart w:id="7" w:name="_Toc139991726"/>
      <w:bookmarkStart w:id="8" w:name="_Toc123112263"/>
      <w:r w:rsidRPr="00707708">
        <w:rPr>
          <w:rFonts w:ascii="Times New Roman" w:eastAsia="宋体" w:hAnsi="Times New Roman" w:cs="Times New Roman" w:hint="eastAsia"/>
          <w:b/>
          <w:sz w:val="36"/>
          <w:szCs w:val="20"/>
        </w:rPr>
        <w:t>基金管理人：</w:t>
      </w:r>
      <w:bookmarkEnd w:id="4"/>
      <w:bookmarkEnd w:id="5"/>
      <w:bookmarkEnd w:id="6"/>
      <w:bookmarkEnd w:id="7"/>
      <w:bookmarkEnd w:id="8"/>
      <w:r w:rsidRPr="00707708">
        <w:rPr>
          <w:rFonts w:ascii="Times New Roman" w:eastAsia="宋体" w:hAnsi="Times New Roman" w:cs="Times New Roman" w:hint="eastAsia"/>
          <w:b/>
          <w:sz w:val="36"/>
          <w:szCs w:val="20"/>
        </w:rPr>
        <w:t>富荣基金管理有限公司</w:t>
      </w:r>
    </w:p>
    <w:p w:rsidR="007A36DF" w:rsidRPr="00707708" w:rsidRDefault="003E13F7" w:rsidP="00707708">
      <w:pPr>
        <w:spacing w:beforeLines="50" w:before="156"/>
        <w:jc w:val="center"/>
        <w:rPr>
          <w:rFonts w:ascii="Times New Roman" w:eastAsia="宋体" w:hAnsi="Times New Roman" w:cs="Times New Roman"/>
          <w:b/>
          <w:sz w:val="36"/>
          <w:szCs w:val="20"/>
        </w:rPr>
      </w:pPr>
      <w:bookmarkStart w:id="9" w:name="_Toc139991727"/>
      <w:bookmarkStart w:id="10" w:name="_Toc123701384"/>
      <w:bookmarkStart w:id="11" w:name="_Toc139992302"/>
      <w:bookmarkStart w:id="12" w:name="_Toc123112264"/>
      <w:bookmarkStart w:id="13" w:name="_Toc123112225"/>
      <w:r w:rsidRPr="00707708">
        <w:rPr>
          <w:rFonts w:ascii="Times New Roman" w:eastAsia="宋体" w:hAnsi="Times New Roman" w:cs="Times New Roman" w:hint="eastAsia"/>
          <w:b/>
          <w:sz w:val="36"/>
          <w:szCs w:val="20"/>
        </w:rPr>
        <w:t>基金托管人：</w:t>
      </w:r>
      <w:bookmarkEnd w:id="9"/>
      <w:bookmarkEnd w:id="10"/>
      <w:bookmarkEnd w:id="11"/>
      <w:bookmarkEnd w:id="12"/>
      <w:bookmarkEnd w:id="13"/>
      <w:r w:rsidRPr="00707708">
        <w:rPr>
          <w:rFonts w:ascii="Times New Roman" w:eastAsia="宋体" w:hAnsi="Times New Roman" w:cs="Times New Roman" w:hint="eastAsia"/>
          <w:b/>
          <w:sz w:val="36"/>
          <w:szCs w:val="20"/>
        </w:rPr>
        <w:t>平安银行股份有限公司</w:t>
      </w:r>
    </w:p>
    <w:p w:rsidR="007A36DF" w:rsidRPr="00533A47" w:rsidRDefault="007A36DF">
      <w:pPr>
        <w:autoSpaceDE w:val="0"/>
        <w:autoSpaceDN w:val="0"/>
        <w:adjustRightInd w:val="0"/>
        <w:snapToGrid w:val="0"/>
        <w:spacing w:line="360" w:lineRule="auto"/>
        <w:jc w:val="center"/>
        <w:rPr>
          <w:rFonts w:asciiTheme="minorEastAsia" w:hAnsiTheme="minorEastAsia" w:cs="Arial"/>
          <w:b/>
          <w:bCs/>
          <w:sz w:val="24"/>
          <w:szCs w:val="24"/>
        </w:rPr>
      </w:pPr>
    </w:p>
    <w:p w:rsidR="007A36DF" w:rsidRPr="00533A47" w:rsidRDefault="007A36DF">
      <w:pPr>
        <w:autoSpaceDE w:val="0"/>
        <w:autoSpaceDN w:val="0"/>
        <w:adjustRightInd w:val="0"/>
        <w:snapToGrid w:val="0"/>
        <w:spacing w:line="360" w:lineRule="auto"/>
        <w:jc w:val="center"/>
        <w:rPr>
          <w:rFonts w:asciiTheme="minorEastAsia" w:hAnsiTheme="minorEastAsia" w:cs="Arial"/>
          <w:b/>
          <w:bCs/>
          <w:sz w:val="24"/>
          <w:szCs w:val="24"/>
        </w:rPr>
      </w:pPr>
    </w:p>
    <w:p w:rsidR="007A36DF" w:rsidRPr="00533A47" w:rsidRDefault="007A36DF">
      <w:pPr>
        <w:autoSpaceDE w:val="0"/>
        <w:autoSpaceDN w:val="0"/>
        <w:adjustRightInd w:val="0"/>
        <w:snapToGrid w:val="0"/>
        <w:spacing w:line="360" w:lineRule="auto"/>
        <w:jc w:val="center"/>
        <w:rPr>
          <w:rFonts w:asciiTheme="minorEastAsia" w:hAnsiTheme="minorEastAsia" w:cs="Arial"/>
          <w:b/>
          <w:bCs/>
          <w:sz w:val="24"/>
          <w:szCs w:val="24"/>
        </w:rPr>
      </w:pPr>
    </w:p>
    <w:p w:rsidR="007A36DF" w:rsidRPr="00533A47" w:rsidRDefault="007A36DF">
      <w:pPr>
        <w:widowControl/>
        <w:spacing w:line="360" w:lineRule="auto"/>
        <w:rPr>
          <w:rFonts w:ascii="Arial" w:eastAsia="宋体" w:hAnsi="Arial" w:cs="Arial"/>
          <w:b/>
          <w:bCs/>
          <w:kern w:val="0"/>
          <w:sz w:val="24"/>
          <w:szCs w:val="24"/>
        </w:rPr>
        <w:sectPr w:rsidR="007A36DF" w:rsidRPr="00533A47">
          <w:headerReference w:type="default" r:id="rId9"/>
          <w:footerReference w:type="default" r:id="rId10"/>
          <w:pgSz w:w="11906" w:h="16838"/>
          <w:pgMar w:top="1440" w:right="1800" w:bottom="1440" w:left="1800" w:header="851" w:footer="992" w:gutter="0"/>
          <w:pgNumType w:start="1"/>
          <w:cols w:space="720"/>
          <w:titlePg/>
          <w:docGrid w:type="lines" w:linePitch="312"/>
        </w:sectPr>
      </w:pPr>
    </w:p>
    <w:p w:rsidR="007A36DF" w:rsidRPr="00533A47" w:rsidRDefault="003E13F7">
      <w:pPr>
        <w:autoSpaceDE w:val="0"/>
        <w:autoSpaceDN w:val="0"/>
        <w:adjustRightInd w:val="0"/>
        <w:snapToGrid w:val="0"/>
        <w:spacing w:line="360" w:lineRule="auto"/>
        <w:jc w:val="center"/>
        <w:rPr>
          <w:rFonts w:ascii="Arial" w:eastAsia="宋体" w:hAnsi="Arial" w:cs="Arial"/>
          <w:b/>
          <w:bCs/>
          <w:sz w:val="24"/>
          <w:szCs w:val="24"/>
        </w:rPr>
      </w:pPr>
      <w:r w:rsidRPr="00533A47">
        <w:rPr>
          <w:rFonts w:ascii="Arial" w:eastAsia="宋体" w:hAnsi="Arial" w:cs="Arial" w:hint="eastAsia"/>
          <w:b/>
          <w:bCs/>
          <w:sz w:val="24"/>
          <w:szCs w:val="24"/>
        </w:rPr>
        <w:lastRenderedPageBreak/>
        <w:t>【重要提示】</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本基金经中国证监会2017年5月12日证监许可[2017]700号文准予注册。本基金于2018年2月13日正式生效。</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本基金以</w:t>
      </w:r>
      <w:r w:rsidRPr="00533A47">
        <w:rPr>
          <w:rFonts w:asciiTheme="minorEastAsia" w:hAnsiTheme="minorEastAsia" w:cs="Arial"/>
          <w:sz w:val="24"/>
          <w:szCs w:val="24"/>
        </w:rPr>
        <w:t>1.00</w:t>
      </w:r>
      <w:r w:rsidRPr="00533A47">
        <w:rPr>
          <w:rFonts w:asciiTheme="minorEastAsia" w:hAnsiTheme="minorEastAsia" w:cs="Arial" w:hint="eastAsia"/>
          <w:sz w:val="24"/>
          <w:szCs w:val="24"/>
        </w:rPr>
        <w:t>元初始面值募集基金份额，在市场波动等因素的影响下，基金投资有可能出现亏损或基金份额净值低于初始面值。</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533A47">
        <w:rPr>
          <w:rFonts w:asciiTheme="minorEastAsia" w:hAnsiTheme="minorEastAsia" w:cs="Arial"/>
          <w:sz w:val="24"/>
          <w:szCs w:val="24"/>
        </w:rPr>
        <w:t>“</w:t>
      </w:r>
      <w:r w:rsidRPr="00533A47">
        <w:rPr>
          <w:rFonts w:asciiTheme="minorEastAsia" w:hAnsiTheme="minorEastAsia" w:cs="Arial" w:hint="eastAsia"/>
          <w:sz w:val="24"/>
          <w:szCs w:val="24"/>
        </w:rPr>
        <w:t>买者自负</w:t>
      </w:r>
      <w:r w:rsidRPr="00533A47">
        <w:rPr>
          <w:rFonts w:asciiTheme="minorEastAsia" w:hAnsiTheme="minorEastAsia" w:cs="Arial"/>
          <w:sz w:val="24"/>
          <w:szCs w:val="24"/>
        </w:rPr>
        <w:t>”</w:t>
      </w:r>
      <w:r w:rsidRPr="00533A47">
        <w:rPr>
          <w:rFonts w:asciiTheme="minorEastAsia" w:hAnsiTheme="minorEastAsia" w:cs="Arial" w:hint="eastAsia"/>
          <w:sz w:val="24"/>
          <w:szCs w:val="24"/>
        </w:rPr>
        <w:t>原则，在作出投资决策后，基金运营状况与基金净值变化引致的投资风险，由投资者自行承担。</w:t>
      </w:r>
    </w:p>
    <w:p w:rsidR="002834EB" w:rsidRPr="002834EB" w:rsidRDefault="002834EB" w:rsidP="002834EB">
      <w:pPr>
        <w:autoSpaceDE w:val="0"/>
        <w:autoSpaceDN w:val="0"/>
        <w:adjustRightInd w:val="0"/>
        <w:snapToGrid w:val="0"/>
        <w:spacing w:line="360" w:lineRule="auto"/>
        <w:ind w:firstLineChars="200" w:firstLine="480"/>
        <w:rPr>
          <w:rFonts w:asciiTheme="minorEastAsia" w:hAnsiTheme="minorEastAsia" w:cs="Arial"/>
          <w:sz w:val="24"/>
          <w:szCs w:val="24"/>
        </w:rPr>
      </w:pPr>
      <w:r w:rsidRPr="002834EB">
        <w:rPr>
          <w:rFonts w:asciiTheme="minorEastAsia" w:hAnsiTheme="minorEastAsia" w:cs="Arial" w:hint="eastAsia"/>
          <w:sz w:val="24"/>
          <w:szCs w:val="24"/>
        </w:rPr>
        <w:t>本招募说明书所载内容截止日为2019年8月13日，有关财务数据截止日为2019年6月30日，净值表现截止日为2019年6月30日，本报告中所列财务数据未经</w:t>
      </w:r>
      <w:r w:rsidRPr="002834EB">
        <w:rPr>
          <w:rFonts w:asciiTheme="minorEastAsia" w:hAnsiTheme="minorEastAsia" w:cs="Arial" w:hint="eastAsia"/>
          <w:sz w:val="24"/>
          <w:szCs w:val="24"/>
        </w:rPr>
        <w:lastRenderedPageBreak/>
        <w:t>审计。</w:t>
      </w:r>
    </w:p>
    <w:p w:rsidR="007A36DF" w:rsidRPr="00533A47" w:rsidRDefault="002834EB">
      <w:pPr>
        <w:autoSpaceDE w:val="0"/>
        <w:autoSpaceDN w:val="0"/>
        <w:adjustRightInd w:val="0"/>
        <w:snapToGrid w:val="0"/>
        <w:spacing w:line="360" w:lineRule="auto"/>
        <w:ind w:firstLineChars="200" w:firstLine="480"/>
        <w:rPr>
          <w:rFonts w:asciiTheme="minorEastAsia" w:hAnsiTheme="minorEastAsia" w:cs="Arial"/>
          <w:sz w:val="24"/>
          <w:szCs w:val="24"/>
        </w:rPr>
      </w:pPr>
      <w:r w:rsidRPr="002834EB">
        <w:rPr>
          <w:rFonts w:asciiTheme="minorEastAsia" w:hAnsiTheme="minorEastAsia" w:cs="Arial" w:hint="eastAsia"/>
          <w:sz w:val="24"/>
          <w:szCs w:val="24"/>
        </w:rPr>
        <w:t>本基金托管人平安银行股份有限公司已于2019年</w:t>
      </w:r>
      <w:r w:rsidR="00A2004F">
        <w:rPr>
          <w:rFonts w:asciiTheme="minorEastAsia" w:hAnsiTheme="minorEastAsia" w:cs="Arial"/>
          <w:sz w:val="24"/>
          <w:szCs w:val="24"/>
        </w:rPr>
        <w:t>9</w:t>
      </w:r>
      <w:r w:rsidRPr="002834EB">
        <w:rPr>
          <w:rFonts w:asciiTheme="minorEastAsia" w:hAnsiTheme="minorEastAsia" w:cs="Arial" w:hint="eastAsia"/>
          <w:sz w:val="24"/>
          <w:szCs w:val="24"/>
        </w:rPr>
        <w:t>月</w:t>
      </w:r>
      <w:r w:rsidR="00A2004F">
        <w:rPr>
          <w:rFonts w:asciiTheme="minorEastAsia" w:hAnsiTheme="minorEastAsia" w:cs="Arial"/>
          <w:sz w:val="24"/>
          <w:szCs w:val="24"/>
        </w:rPr>
        <w:t>4</w:t>
      </w:r>
      <w:r w:rsidRPr="002834EB">
        <w:rPr>
          <w:rFonts w:asciiTheme="minorEastAsia" w:hAnsiTheme="minorEastAsia" w:cs="Arial" w:hint="eastAsia"/>
          <w:sz w:val="24"/>
          <w:szCs w:val="24"/>
        </w:rPr>
        <w:t>日复核了本次更新的招募说明书。</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sz w:val="24"/>
          <w:szCs w:val="24"/>
        </w:rPr>
        <w:br w:type="page"/>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14" w:name="_Toc521572408"/>
      <w:bookmarkStart w:id="15" w:name="_Toc263092311"/>
      <w:bookmarkStart w:id="16" w:name="_Toc416264539"/>
      <w:bookmarkStart w:id="17" w:name="_Toc352229749"/>
      <w:bookmarkStart w:id="18" w:name="_Toc410197817"/>
      <w:bookmarkStart w:id="19" w:name="_Toc24682"/>
      <w:bookmarkStart w:id="20" w:name="_Toc6714"/>
      <w:bookmarkStart w:id="21" w:name="_Toc7151"/>
      <w:bookmarkStart w:id="22" w:name="_Toc90742390"/>
      <w:bookmarkStart w:id="23" w:name="_Toc27226"/>
      <w:bookmarkStart w:id="24" w:name="_Toc27189"/>
      <w:bookmarkStart w:id="25" w:name="_Toc3266"/>
      <w:bookmarkStart w:id="26" w:name="_Toc29948"/>
      <w:bookmarkStart w:id="27" w:name="_Toc29784"/>
      <w:bookmarkStart w:id="28" w:name="_Toc90742688"/>
      <w:bookmarkStart w:id="29" w:name="_Toc22074"/>
      <w:bookmarkStart w:id="30" w:name="_Toc90742321"/>
      <w:bookmarkStart w:id="31" w:name="_Toc15203"/>
      <w:bookmarkStart w:id="32" w:name="_Toc16265"/>
      <w:bookmarkStart w:id="33" w:name="_Toc233456272"/>
      <w:bookmarkStart w:id="34" w:name="_Toc258829400"/>
      <w:bookmarkEnd w:id="0"/>
      <w:bookmarkEnd w:id="1"/>
      <w:bookmarkEnd w:id="2"/>
      <w:bookmarkEnd w:id="3"/>
      <w:r w:rsidRPr="00DE17CF">
        <w:rPr>
          <w:rFonts w:asciiTheme="minorEastAsia" w:hAnsiTheme="minorEastAsia" w:cs="Arial" w:hint="eastAsia"/>
          <w:sz w:val="24"/>
          <w:szCs w:val="24"/>
        </w:rPr>
        <w:t>一、基金管理人</w:t>
      </w:r>
      <w:bookmarkEnd w:id="14"/>
      <w:bookmarkEnd w:id="15"/>
      <w:bookmarkEnd w:id="16"/>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（一）基金管理人概况</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名称：富荣基金管理有限公司</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住所：广州市南沙区海滨路171号南沙金融大厦11楼1101之一J20室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办公地址：深圳市福田区深南大道2012号深圳交易所大厦3501室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w:t>
      </w:r>
      <w:r w:rsidR="009C657D">
        <w:rPr>
          <w:rFonts w:asciiTheme="minorEastAsia" w:hAnsiTheme="minorEastAsia" w:cs="Arial" w:hint="eastAsia"/>
          <w:sz w:val="24"/>
          <w:szCs w:val="24"/>
        </w:rPr>
        <w:t>杨小舟</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成立时间：2016年1月25日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注册资本：2亿元人民币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存续期间：持续经营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w:t>
      </w:r>
      <w:r w:rsidR="002834EB">
        <w:rPr>
          <w:rFonts w:asciiTheme="minorEastAsia" w:hAnsiTheme="minorEastAsia" w:cs="Arial" w:hint="eastAsia"/>
          <w:sz w:val="24"/>
          <w:szCs w:val="24"/>
        </w:rPr>
        <w:t>罗艳</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联系电话：（0755）</w:t>
      </w:r>
      <w:r w:rsidRPr="00DE17CF">
        <w:rPr>
          <w:rFonts w:asciiTheme="minorEastAsia" w:hAnsiTheme="minorEastAsia" w:cs="Arial"/>
          <w:sz w:val="24"/>
          <w:szCs w:val="24"/>
        </w:rPr>
        <w:t>8435 663</w:t>
      </w:r>
      <w:r w:rsidR="002834EB">
        <w:rPr>
          <w:rFonts w:asciiTheme="minorEastAsia" w:hAnsiTheme="minorEastAsia" w:cs="Arial"/>
          <w:sz w:val="24"/>
          <w:szCs w:val="24"/>
        </w:rPr>
        <w:t>7</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出资比例</w:t>
            </w:r>
          </w:p>
        </w:tc>
      </w:tr>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50%</w:t>
            </w:r>
          </w:p>
        </w:tc>
      </w:tr>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45.1%</w:t>
            </w:r>
          </w:p>
        </w:tc>
      </w:tr>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4.9%</w:t>
            </w:r>
          </w:p>
        </w:tc>
      </w:tr>
    </w:tbl>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（二）主要成员情况</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35" w:name="_Toc238027832"/>
      <w:bookmarkStart w:id="36" w:name="_Toc238013745"/>
      <w:bookmarkStart w:id="37" w:name="_Toc352229750"/>
      <w:bookmarkStart w:id="38" w:name="_Toc416264540"/>
      <w:bookmarkStart w:id="39" w:name="_Toc410197818"/>
      <w:bookmarkStart w:id="40" w:name="_Toc263092312"/>
      <w:bookmarkEnd w:id="17"/>
      <w:bookmarkEnd w:id="18"/>
      <w:bookmarkEnd w:id="19"/>
      <w:bookmarkEnd w:id="35"/>
      <w:bookmarkEnd w:id="36"/>
      <w:r w:rsidRPr="00DE17CF">
        <w:rPr>
          <w:rFonts w:asciiTheme="minorEastAsia" w:hAnsiTheme="minorEastAsia" w:cs="Arial" w:hint="eastAsia"/>
          <w:sz w:val="24"/>
          <w:szCs w:val="24"/>
        </w:rPr>
        <w:t>1、董事会成员</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rsidR="00DA5421" w:rsidRPr="00DA5421" w:rsidRDefault="00DA5421" w:rsidP="00DA5421">
      <w:pPr>
        <w:autoSpaceDE w:val="0"/>
        <w:autoSpaceDN w:val="0"/>
        <w:adjustRightInd w:val="0"/>
        <w:snapToGrid w:val="0"/>
        <w:spacing w:line="360" w:lineRule="auto"/>
        <w:ind w:firstLineChars="200" w:firstLine="480"/>
        <w:rPr>
          <w:rFonts w:asciiTheme="minorEastAsia" w:hAnsiTheme="minorEastAsia" w:cs="Arial"/>
          <w:sz w:val="24"/>
          <w:szCs w:val="24"/>
        </w:rPr>
      </w:pPr>
      <w:r w:rsidRPr="00DA5421">
        <w:rPr>
          <w:rFonts w:asciiTheme="minorEastAsia" w:hAnsiTheme="minorEastAsia" w:cs="Arial" w:hint="eastAsia"/>
          <w:sz w:val="24"/>
          <w:szCs w:val="24"/>
        </w:rPr>
        <w:t>李金声先生，独立董事，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7A36DF" w:rsidRPr="00DE17CF" w:rsidRDefault="00DA5421"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A5421">
        <w:rPr>
          <w:rFonts w:asciiTheme="minorEastAsia" w:hAnsiTheme="minorEastAsia" w:cs="Arial" w:hint="eastAsia"/>
          <w:sz w:val="24"/>
          <w:szCs w:val="24"/>
        </w:rPr>
        <w:t>李晓英女士，独立董事，大学本科学士。现任广东一粤律师事务所专职律师。曾任广东同益律师事务所专职律师。主要从事法律顾问、商事诉讼、仲裁等。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2、监事会成员</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基金管理人不设监事会，设监事两名，其中一名为职工监事。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卢伟女士，监事，大专。在盈投控股有限公司任职，现任富荣基金管理有限公司监事。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毛志华先生，职工监事，本科。现任富荣基金管理有限公司监事。</w:t>
      </w:r>
    </w:p>
    <w:p w:rsidR="007A36DF" w:rsidRPr="00DE17CF" w:rsidRDefault="003E13F7" w:rsidP="005F6503">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3、高级管理人员</w:t>
      </w:r>
    </w:p>
    <w:p w:rsidR="008734F5"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8734F5"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8734F5"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rsidR="008734F5"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DA5421" w:rsidRPr="00DE17CF" w:rsidRDefault="00DA5421"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A5421">
        <w:rPr>
          <w:rFonts w:asciiTheme="minorEastAsia" w:hAnsiTheme="minorEastAsia" w:cs="Arial" w:hint="eastAsia"/>
          <w:sz w:val="24"/>
          <w:szCs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rsidR="007A36DF"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滕大江先生，督察长，中南大学工学学士，先后供职于平安证券、平安大华基金管理有限公司、前海开源基金管理有限公司监察稽核部门。现任富荣基金管理有限公司督察长。</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4、本基金基金经理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邓宇翔先生，权益投资部兼研究部总监</w:t>
      </w:r>
      <w:r w:rsidRPr="00DE17CF">
        <w:rPr>
          <w:rFonts w:asciiTheme="minorEastAsia" w:hAnsiTheme="minorEastAsia" w:cs="Arial"/>
          <w:sz w:val="24"/>
          <w:szCs w:val="24"/>
        </w:rPr>
        <w:t>，</w:t>
      </w:r>
      <w:r w:rsidRPr="00DE17CF">
        <w:rPr>
          <w:rFonts w:asciiTheme="minorEastAsia" w:hAnsiTheme="minorEastAsia" w:cs="Arial" w:hint="eastAsia"/>
          <w:sz w:val="24"/>
          <w:szCs w:val="24"/>
        </w:rPr>
        <w:t>中国科学技术大学理学硕士，曾任西南证券股份有限公司资深投资经理、深圳展博投资有限公司投资经理、深圳东新佳投资有限公司投资经理。现任富荣基金管理有限公司权益投资部兼研究部总监、基金经理。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5、投资决策委员会成员的姓名、职务</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郭容辰女士，投资决策委员会主任委员、总经理。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苏春华先生，投资决策委员会副主任委员、副总经理、首席投资官。</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林峰先生，投资决策委员会委员、副总经理。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吕晓蓉女士，投资决策委员会委员、基金经理。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邓宇翔先生，投资决策委员会委员、权益投资部总监、研究部总监、基金经理。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万方毅女士，投资决策委员会委员、固定收益部</w:t>
      </w:r>
      <w:r w:rsidR="00DA5421">
        <w:rPr>
          <w:rFonts w:asciiTheme="minorEastAsia" w:hAnsiTheme="minorEastAsia" w:cs="Arial" w:hint="eastAsia"/>
          <w:sz w:val="24"/>
          <w:szCs w:val="24"/>
        </w:rPr>
        <w:t>副</w:t>
      </w:r>
      <w:r w:rsidRPr="00DE17CF">
        <w:rPr>
          <w:rFonts w:asciiTheme="minorEastAsia" w:hAnsiTheme="minorEastAsia" w:cs="Arial" w:hint="eastAsia"/>
          <w:sz w:val="24"/>
          <w:szCs w:val="24"/>
        </w:rPr>
        <w:t>总监。</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6、上述人员之间不存在近亲属关系。</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sz w:val="24"/>
          <w:szCs w:val="24"/>
        </w:rPr>
        <w:br w:type="page"/>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41" w:name="_Toc521572409"/>
      <w:r w:rsidRPr="00DE17CF">
        <w:rPr>
          <w:rFonts w:asciiTheme="minorEastAsia" w:hAnsiTheme="minorEastAsia" w:cs="Arial" w:hint="eastAsia"/>
          <w:sz w:val="24"/>
          <w:szCs w:val="24"/>
        </w:rPr>
        <w:t>二、基金托管人</w:t>
      </w:r>
      <w:bookmarkEnd w:id="41"/>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（一）基本情况</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名称：平安银行股份有限公司</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住所：广东省深圳市罗湖区深南东路5047号</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办公地址：广东省深圳市罗湖区深南东路5047号</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法定代表人：谢永林</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成立日期：1987年12月22日</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组织形式：股份有限公司</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注册资本：17,170,411,366元</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存续期间：持续经营</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基金托管资格批文及文号：中国证监会证监许可[2008]1037 号</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联系人：高希泉</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联系电话：(0755) 2219 7701</w:t>
      </w:r>
    </w:p>
    <w:p w:rsidR="00A33885" w:rsidRPr="00A33885" w:rsidRDefault="00A33885" w:rsidP="00A33885">
      <w:pPr>
        <w:autoSpaceDE w:val="0"/>
        <w:autoSpaceDN w:val="0"/>
        <w:adjustRightInd w:val="0"/>
        <w:snapToGrid w:val="0"/>
        <w:spacing w:line="360" w:lineRule="auto"/>
        <w:ind w:firstLineChars="200" w:firstLine="480"/>
        <w:rPr>
          <w:rFonts w:asciiTheme="minorEastAsia" w:hAnsiTheme="minorEastAsia" w:cs="Arial"/>
          <w:sz w:val="24"/>
          <w:szCs w:val="24"/>
        </w:rPr>
      </w:pPr>
      <w:r w:rsidRPr="00A33885">
        <w:rPr>
          <w:rFonts w:asciiTheme="minorEastAsia" w:hAnsiTheme="minorEastAsia" w:cs="Arial"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2018年末，平安银行有80家分行,共1,057家营业机构。</w:t>
      </w:r>
    </w:p>
    <w:p w:rsidR="00A33885" w:rsidRPr="00A33885" w:rsidRDefault="00A33885" w:rsidP="00A33885">
      <w:pPr>
        <w:autoSpaceDE w:val="0"/>
        <w:autoSpaceDN w:val="0"/>
        <w:adjustRightInd w:val="0"/>
        <w:snapToGrid w:val="0"/>
        <w:spacing w:line="360" w:lineRule="auto"/>
        <w:ind w:firstLineChars="200" w:firstLine="480"/>
        <w:rPr>
          <w:rFonts w:asciiTheme="minorEastAsia" w:hAnsiTheme="minorEastAsia" w:cs="Arial"/>
          <w:sz w:val="24"/>
          <w:szCs w:val="24"/>
        </w:rPr>
      </w:pPr>
      <w:r w:rsidRPr="00A33885">
        <w:rPr>
          <w:rFonts w:asciiTheme="minorEastAsia" w:hAnsiTheme="minorEastAsia" w:cs="Arial" w:hint="eastAsia"/>
          <w:sz w:val="24"/>
          <w:szCs w:val="24"/>
        </w:rPr>
        <w:t>2018年，平安银行实现营业收入1,167.16亿元（同比增长10.3%）、净利润248.18亿元（同比增长7.0%）、资产总额34,185.92亿元（较上年末增长5.2%）、吸收存款余额21,285.57亿元（较上年末增长6.4%）、发放贷款和垫款总额（含贴现）19,975.29亿元（较上年末增幅17.2%）。</w:t>
      </w:r>
    </w:p>
    <w:p w:rsidR="006E3A73" w:rsidRPr="00DE17CF" w:rsidRDefault="00A3388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A33885">
        <w:rPr>
          <w:rFonts w:asciiTheme="minorEastAsia" w:hAnsiTheme="minorEastAsia" w:cs="Arial" w:hint="eastAsia"/>
          <w:sz w:val="24"/>
          <w:szCs w:val="24"/>
        </w:rPr>
        <w:t>平安银行总行设资产托管事业部，下设市场拓展处、创新发展处、估值核算处、资金清算处、规划发展处、IT系统支持处、督察合规处、基金服务中心8 个处室，目前部门人员为60人。</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（二）主要人员情况</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（三）基金托管业务经营情况</w:t>
      </w:r>
    </w:p>
    <w:p w:rsidR="00A33885" w:rsidRPr="00A33885" w:rsidRDefault="00A33885" w:rsidP="00A33885">
      <w:pPr>
        <w:autoSpaceDE w:val="0"/>
        <w:autoSpaceDN w:val="0"/>
        <w:adjustRightInd w:val="0"/>
        <w:snapToGrid w:val="0"/>
        <w:spacing w:line="360" w:lineRule="auto"/>
        <w:ind w:firstLineChars="200" w:firstLine="480"/>
        <w:rPr>
          <w:rFonts w:asciiTheme="minorEastAsia" w:hAnsiTheme="minorEastAsia" w:cs="Arial"/>
          <w:sz w:val="24"/>
          <w:szCs w:val="24"/>
        </w:rPr>
      </w:pPr>
      <w:r w:rsidRPr="00A33885">
        <w:rPr>
          <w:rFonts w:asciiTheme="minorEastAsia" w:hAnsiTheme="minorEastAsia" w:cs="Arial" w:hint="eastAsia"/>
          <w:sz w:val="24"/>
          <w:szCs w:val="24"/>
        </w:rPr>
        <w:t>2008年8月15日获得中国证监会、银监会核准开办证券投资基金托管业务。</w:t>
      </w:r>
    </w:p>
    <w:p w:rsidR="007A36DF" w:rsidRPr="00DE17CF" w:rsidRDefault="00A3388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A33885">
        <w:rPr>
          <w:rFonts w:asciiTheme="minorEastAsia" w:hAnsiTheme="minorEastAsia" w:cs="Arial" w:hint="eastAsia"/>
          <w:sz w:val="24"/>
          <w:szCs w:val="24"/>
        </w:rPr>
        <w:t>截至2019年6月末，平安银行股份有限公司托管净值规模合计5.58万亿，托管证券投资基金共113只，具体包括华富价值增长灵活配置混合型证券投资基金、华富量子生命力股票型证券投资基金、长信可转债债券型证券投资基金、招商保证金快线货币市场基金、平安日增利货币市场基金、新华鑫益灵活配置混合型证券投资基金、东吴中证可转换债券指数分级证券投资基金、平安财富宝货币市场基金、红塔红土盛世普益灵活配置混合型发起式证券投资基金、新华活期添利货币市场证券投资基金、民生加银优选股票型证券投资基金、新华增盈回报债券型证券投资基金、鹏华安盈宝货币市场基金、平安新鑫先锋混合型证券投资基金、新华万银多元策略灵活配置混合型证券投资基金、中海进取收益灵活配置混合型证券投资基金、东吴移动互联灵活配置混合型证券投资基金、平安智慧中国灵活配置混合型证券投资基金、国金通用鑫新灵活配置混合型证券投资基金（LOF）、嘉合磐石混合型证券投资基金、平安鑫享混合型证券投资基金、广发聚盛灵活配置混合型证券投资基金、鹏华弘安灵活配置混合型证券投资基金、博时裕泰纯债债券型证券投资基金、中海顺鑫保本混合型证券投资基金、东方红睿轩沪港深灵活配置混合型证券投资基金、浙商汇金转型升级灵活配置混合型证券投资基金、广发安泽回报纯债债券型证券投资基金、博时裕景纯债债券型证券投资基金、平安惠盈纯债债券型证券投资基金、长城久源保本混合型证券投资基金、平安安盈保本混合型证券投资基金、嘉实稳盛债券型证券投资基金、长信先锐债券型证券投资基金、华润元大现金通货币市场基金、平安鼎信定期开放债券型证券投资基金、平安鼎泰灵活配置混合型证券投资基金(LOF)、南方荣欢定期开放混合型发起式证券投资基金、长信富平纯债一年定期开放债券型证券投资基金、中海合嘉增强收益债券型证券投资基金、富兰克林国海新活力灵活配置混合型证券投资基金、南方颐元债券型发起式证券投资基金、鹏华弘惠灵活配置混合型证券投资基金、鹏华兴安定期开放灵活配置混合型证券投资基金、西部利得天添利货币市场基金、博时安祺一年定期开放债券型证券投资基金、安信活期宝货币市场基金、广发鑫源灵活配置混合型证券投资基金、平安惠享纯债债券型证券投资基金、广发安悦回报灵活配置混合型证券投资基金、平安惠融纯债债券型证券投资基金、广发沪港深新起点股票型证券投资基金、平安惠金定期开放债券型证券投资基金、博时丰达纯债6个月定期开放债券型发起式证券投资基金、英大睿鑫灵活配置混合型证券投资基金、西部利得新动力灵活配置混合型证券投资基金、平安惠利纯债债券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转型创新灵活配置混合型证券投资基金、南方和元债券型证券投资基金、兴银消费新趋势灵活配置混合型证券投资基金、南方高元债券型发起式证券投资基金、易方达瑞智灵活配置混合型证券投资基金、平安惠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平安中证5-10年期国债活跃券交易型开放式指数证券投资基金、平安中债-中高等级公司债利差因子交易型开放式指数证券投资基金、平安季添盈三个月定期开放债券型证券投资基金、人保鑫泽纯债债券型证券投资基金、长江量化匠心甄选股票型证券投资基金、华夏中债1-3年政策性金融债指数证券投资基金、兴业养老目标日期2035三年持有期混合型发起式基金中基金（FOF）、诺德策略精选混合型证券投资基金、国泰瑞安三个月定期开放债券型发起式证券投资基金、西部利得添盈短债债券型证券投资基金、华安安平6个月定期开放债券型发起式证券投资基金。</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42" w:name="_Toc214873594"/>
      <w:bookmarkStart w:id="43" w:name="_Toc416264541"/>
      <w:bookmarkStart w:id="44" w:name="_Toc263092313"/>
      <w:bookmarkStart w:id="45" w:name="_Toc521572410"/>
      <w:bookmarkStart w:id="46" w:name="_Toc610"/>
      <w:bookmarkStart w:id="47" w:name="_Toc123051452"/>
      <w:bookmarkStart w:id="48" w:name="_Toc7920"/>
      <w:bookmarkStart w:id="49" w:name="_Toc98560352"/>
      <w:bookmarkStart w:id="50" w:name="_Toc4003"/>
      <w:bookmarkStart w:id="51" w:name="_Toc20733"/>
      <w:bookmarkStart w:id="52" w:name="_Toc123112234"/>
      <w:bookmarkStart w:id="53" w:name="_Toc141703886"/>
      <w:bookmarkStart w:id="54" w:name="_Toc352229752"/>
      <w:bookmarkStart w:id="55" w:name="_Toc352229751"/>
      <w:bookmarkStart w:id="56" w:name="_Toc11081"/>
      <w:bookmarkStart w:id="57" w:name="_Toc1427"/>
      <w:bookmarkStart w:id="58" w:name="_Toc17244"/>
      <w:bookmarkStart w:id="59" w:name="_Toc10463"/>
      <w:bookmarkStart w:id="60" w:name="_Toc123102453"/>
      <w:bookmarkStart w:id="61" w:name="_Toc1270"/>
      <w:bookmarkStart w:id="62" w:name="_Toc23261"/>
      <w:bookmarkStart w:id="63" w:name="_Toc79392606"/>
      <w:bookmarkStart w:id="64" w:name="_Toc139991736"/>
      <w:bookmarkStart w:id="65" w:name="_Toc23822"/>
      <w:bookmarkStart w:id="66" w:name="_Toc48649707"/>
      <w:bookmarkEnd w:id="20"/>
      <w:bookmarkEnd w:id="21"/>
      <w:bookmarkEnd w:id="22"/>
      <w:bookmarkEnd w:id="23"/>
      <w:bookmarkEnd w:id="24"/>
      <w:bookmarkEnd w:id="25"/>
      <w:bookmarkEnd w:id="26"/>
      <w:bookmarkEnd w:id="27"/>
      <w:bookmarkEnd w:id="28"/>
      <w:bookmarkEnd w:id="29"/>
      <w:bookmarkEnd w:id="30"/>
      <w:bookmarkEnd w:id="31"/>
      <w:bookmarkEnd w:id="32"/>
      <w:bookmarkEnd w:id="37"/>
      <w:bookmarkEnd w:id="38"/>
      <w:bookmarkEnd w:id="39"/>
      <w:bookmarkEnd w:id="40"/>
      <w:r w:rsidRPr="00DE17CF">
        <w:rPr>
          <w:rFonts w:asciiTheme="minorEastAsia" w:hAnsiTheme="minorEastAsia" w:cs="Arial" w:hint="eastAsia"/>
          <w:sz w:val="24"/>
          <w:szCs w:val="24"/>
        </w:rPr>
        <w:t>三、相关服务机构</w:t>
      </w:r>
      <w:bookmarkEnd w:id="42"/>
      <w:bookmarkEnd w:id="43"/>
      <w:bookmarkEnd w:id="44"/>
      <w:bookmarkEnd w:id="45"/>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（一）基金份额发售机构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1、直销机构：富荣基金管理有限公司直销中心</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注册地址：广州市南沙区海滨路171号南沙金融大厦11楼1101之一J20室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办公地址：深圳市福田区深南大道2012号深圳证券交易所广场3501室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法定代表人： </w:t>
      </w:r>
      <w:r w:rsidR="009C657D">
        <w:rPr>
          <w:rFonts w:asciiTheme="minorEastAsia" w:hAnsiTheme="minorEastAsia" w:cs="Arial" w:hint="eastAsia"/>
          <w:sz w:val="24"/>
          <w:szCs w:val="24"/>
        </w:rPr>
        <w:t>杨小舟</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电话：0755-84356629</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传真：0755-83230902</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客服电话：4006855600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网址：www.furamc.com.cn</w:t>
      </w:r>
    </w:p>
    <w:p w:rsidR="007A36DF" w:rsidRPr="00533A47"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2、其他销售机构：</w:t>
      </w:r>
    </w:p>
    <w:tbl>
      <w:tblPr>
        <w:tblStyle w:val="aff1"/>
        <w:tblW w:w="8080" w:type="dxa"/>
        <w:tblInd w:w="250" w:type="dxa"/>
        <w:tblLayout w:type="fixed"/>
        <w:tblLook w:val="04A0" w:firstRow="1" w:lastRow="0" w:firstColumn="1" w:lastColumn="0" w:noHBand="0" w:noVBand="1"/>
      </w:tblPr>
      <w:tblGrid>
        <w:gridCol w:w="851"/>
        <w:gridCol w:w="2952"/>
        <w:gridCol w:w="4277"/>
      </w:tblGrid>
      <w:tr w:rsidR="00850435" w:rsidTr="00707708">
        <w:trPr>
          <w:trHeight w:val="510"/>
        </w:trPr>
        <w:tc>
          <w:tcPr>
            <w:tcW w:w="851" w:type="dxa"/>
            <w:vAlign w:val="center"/>
          </w:tcPr>
          <w:p w:rsidR="00850435" w:rsidRDefault="00850435" w:rsidP="00DD245C">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2952" w:type="dxa"/>
            <w:vAlign w:val="center"/>
          </w:tcPr>
          <w:p w:rsidR="00850435" w:rsidRDefault="00850435" w:rsidP="00DD245C">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277" w:type="dxa"/>
          </w:tcPr>
          <w:p w:rsidR="00850435" w:rsidRDefault="00850435" w:rsidP="00DD245C">
            <w:pPr>
              <w:spacing w:line="360" w:lineRule="auto"/>
              <w:jc w:val="center"/>
              <w:rPr>
                <w:rFonts w:ascii="宋体" w:hAnsi="宋体"/>
                <w:color w:val="000000"/>
                <w:kern w:val="0"/>
                <w:sz w:val="24"/>
              </w:rPr>
            </w:pPr>
            <w:r>
              <w:rPr>
                <w:rFonts w:ascii="宋体" w:hAnsi="宋体" w:hint="eastAsia"/>
                <w:b/>
                <w:color w:val="000000"/>
                <w:kern w:val="0"/>
                <w:sz w:val="24"/>
              </w:rPr>
              <w:t>代销机构信息</w:t>
            </w:r>
          </w:p>
        </w:tc>
      </w:tr>
      <w:tr w:rsidR="00850435" w:rsidTr="00707708">
        <w:trPr>
          <w:trHeight w:val="1333"/>
        </w:trPr>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w:t>
            </w:r>
          </w:p>
        </w:tc>
        <w:tc>
          <w:tcPr>
            <w:tcW w:w="2952" w:type="dxa"/>
          </w:tcPr>
          <w:p w:rsidR="00850435" w:rsidRDefault="00850435" w:rsidP="00DD245C">
            <w:pPr>
              <w:spacing w:line="360" w:lineRule="auto"/>
              <w:jc w:val="center"/>
              <w:rPr>
                <w:rFonts w:ascii="宋体" w:hAnsi="宋体"/>
                <w:color w:val="000000"/>
                <w:kern w:val="0"/>
                <w:sz w:val="24"/>
              </w:rPr>
            </w:pPr>
            <w:r>
              <w:rPr>
                <w:rFonts w:asciiTheme="minorEastAsia" w:hAnsiTheme="minorEastAsia" w:cs="Arial" w:hint="eastAsia"/>
                <w:sz w:val="24"/>
                <w:szCs w:val="24"/>
              </w:rPr>
              <w:t>包商银行股份有限公司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办公地址：内蒙古包头市钢铁大街6号</w:t>
            </w:r>
          </w:p>
          <w:p w:rsidR="00850435" w:rsidRDefault="00850435" w:rsidP="00DD245C">
            <w:pPr>
              <w:tabs>
                <w:tab w:val="left" w:pos="540"/>
              </w:tabs>
              <w:adjustRightInd w:val="0"/>
              <w:snapToGrid w:val="0"/>
              <w:spacing w:line="360" w:lineRule="auto"/>
              <w:jc w:val="left"/>
              <w:rPr>
                <w:rFonts w:asciiTheme="minorEastAsia" w:hAnsiTheme="minorEastAsia" w:cs="Arial"/>
                <w:sz w:val="24"/>
                <w:szCs w:val="24"/>
              </w:rPr>
            </w:pPr>
            <w:r>
              <w:rPr>
                <w:rFonts w:asciiTheme="minorEastAsia" w:hAnsiTheme="minorEastAsia" w:cs="Arial" w:hint="eastAsia"/>
                <w:sz w:val="24"/>
                <w:szCs w:val="24"/>
              </w:rPr>
              <w:t>客服电话：95352</w:t>
            </w:r>
          </w:p>
          <w:p w:rsidR="00850435" w:rsidRDefault="00850435"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网站：www.bsb.com.cn</w:t>
            </w:r>
          </w:p>
        </w:tc>
      </w:tr>
      <w:tr w:rsidR="00850435" w:rsidTr="00707708">
        <w:trPr>
          <w:trHeight w:val="510"/>
        </w:trPr>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w:t>
            </w:r>
          </w:p>
        </w:tc>
        <w:tc>
          <w:tcPr>
            <w:tcW w:w="2952" w:type="dxa"/>
          </w:tcPr>
          <w:p w:rsidR="00850435" w:rsidRDefault="00850435" w:rsidP="00DD245C">
            <w:pPr>
              <w:spacing w:line="360" w:lineRule="auto"/>
              <w:jc w:val="center"/>
              <w:rPr>
                <w:rFonts w:ascii="宋体" w:hAnsi="宋体"/>
                <w:color w:val="000000"/>
                <w:kern w:val="0"/>
                <w:sz w:val="24"/>
              </w:rPr>
            </w:pPr>
            <w:r>
              <w:rPr>
                <w:rFonts w:asciiTheme="minorEastAsia" w:hAnsiTheme="minorEastAsia" w:cs="Arial" w:hint="eastAsia"/>
                <w:sz w:val="24"/>
                <w:szCs w:val="24"/>
              </w:rPr>
              <w:t>平安银行股份有限公司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注册（办公）地址：深圳市深南东路5047号深圳发展银行大厦</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客户服务电话：95511－3</w:t>
            </w:r>
          </w:p>
          <w:p w:rsidR="00850435" w:rsidRDefault="00850435"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网址：www.bank.pingan.com</w:t>
            </w:r>
          </w:p>
        </w:tc>
      </w:tr>
      <w:tr w:rsidR="00850435" w:rsidTr="00707708">
        <w:trPr>
          <w:trHeight w:val="510"/>
        </w:trPr>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3</w:t>
            </w:r>
          </w:p>
        </w:tc>
        <w:tc>
          <w:tcPr>
            <w:tcW w:w="2952" w:type="dxa"/>
          </w:tcPr>
          <w:p w:rsidR="00850435" w:rsidRDefault="00850435" w:rsidP="00DD245C">
            <w:pPr>
              <w:spacing w:line="360" w:lineRule="auto"/>
              <w:jc w:val="center"/>
              <w:rPr>
                <w:rFonts w:ascii="宋体" w:hAnsi="宋体"/>
                <w:color w:val="000000"/>
                <w:kern w:val="0"/>
                <w:sz w:val="24"/>
              </w:rPr>
            </w:pPr>
            <w:r>
              <w:rPr>
                <w:rFonts w:asciiTheme="minorEastAsia" w:hAnsiTheme="minorEastAsia" w:cs="Arial" w:hint="eastAsia"/>
                <w:sz w:val="24"/>
                <w:szCs w:val="24"/>
              </w:rPr>
              <w:t>平安证券股份有限公司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注册（办公）地址：深圳市福田中心区金田路4036号荣超大厦16-20层 </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客户服务电话：95511-8 </w:t>
            </w:r>
          </w:p>
          <w:p w:rsidR="00850435" w:rsidRDefault="00850435"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网址：stock.pingan.com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4</w:t>
            </w:r>
          </w:p>
        </w:tc>
        <w:tc>
          <w:tcPr>
            <w:tcW w:w="2952" w:type="dxa"/>
          </w:tcPr>
          <w:p w:rsidR="00850435" w:rsidRDefault="00850435" w:rsidP="00DD245C">
            <w:pPr>
              <w:spacing w:line="360" w:lineRule="auto"/>
              <w:jc w:val="center"/>
              <w:rPr>
                <w:rFonts w:ascii="宋体" w:hAnsi="宋体"/>
                <w:color w:val="000000"/>
                <w:kern w:val="0"/>
                <w:sz w:val="24"/>
              </w:rPr>
            </w:pPr>
            <w:r>
              <w:rPr>
                <w:rFonts w:asciiTheme="minorEastAsia" w:hAnsiTheme="minorEastAsia" w:cs="Arial" w:hint="eastAsia"/>
                <w:sz w:val="24"/>
                <w:szCs w:val="24"/>
              </w:rPr>
              <w:t>中信建投证券股份有限公司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注册（办公）地址：北京市朝阳区安立路66号4号楼</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 4008888108/95587</w:t>
            </w:r>
          </w:p>
          <w:p w:rsidR="00850435" w:rsidRDefault="00850435"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网址：www.csc108.com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5</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联讯证券股份有限公司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办公地址：广东惠州市惠城区江北东江三路55号广播电视新闻中心西面一层大堂和三、四层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客户服务电话：95564</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网址：www.lxsec.com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6</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世纪证券有限责任公司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注册（办公）地址：深圳市福田区深南大道招商银行大厦40-42层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客服电话：4008323000</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网站： http://www.csco.com.cn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7</w:t>
            </w:r>
          </w:p>
        </w:tc>
        <w:tc>
          <w:tcPr>
            <w:tcW w:w="2952" w:type="dxa"/>
          </w:tcPr>
          <w:p w:rsidR="00850435" w:rsidRDefault="00850435" w:rsidP="00DD245C">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华鑫证券有限责任公司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46293D">
              <w:rPr>
                <w:rFonts w:ascii="宋体" w:hAnsi="宋体" w:cs="Calibri" w:hint="eastAsia"/>
                <w:color w:val="000000"/>
                <w:kern w:val="0"/>
                <w:szCs w:val="21"/>
              </w:rPr>
              <w:t>深圳市福田区金田路4018号安联大厦28层A01、B01（b）单元</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95323</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sidRPr="00EA291B">
              <w:rPr>
                <w:rFonts w:ascii="宋体" w:hAnsi="宋体" w:cs="Calibri" w:hint="eastAsia"/>
                <w:color w:val="000000"/>
                <w:kern w:val="0"/>
                <w:szCs w:val="21"/>
              </w:rPr>
              <w:t>网址：</w:t>
            </w:r>
            <w:r>
              <w:rPr>
                <w:rFonts w:ascii="宋体" w:hAnsi="宋体" w:cs="Calibri" w:hint="eastAsia"/>
                <w:color w:val="000000"/>
                <w:kern w:val="0"/>
                <w:szCs w:val="21"/>
              </w:rPr>
              <w:t>www.cfsc.com.cn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8</w:t>
            </w:r>
          </w:p>
        </w:tc>
        <w:tc>
          <w:tcPr>
            <w:tcW w:w="2952" w:type="dxa"/>
          </w:tcPr>
          <w:p w:rsidR="00850435" w:rsidRPr="000465A4" w:rsidRDefault="00850435" w:rsidP="00DD245C">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长城证券股份有限公司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6E6ED8">
              <w:rPr>
                <w:rFonts w:ascii="宋体" w:hAnsi="宋体" w:cs="Calibri" w:hint="eastAsia"/>
                <w:color w:val="000000"/>
                <w:kern w:val="0"/>
                <w:szCs w:val="21"/>
              </w:rPr>
              <w:t>深圳市福田区深南大道6008号特区报业16-17楼</w:t>
            </w:r>
            <w:r w:rsidRPr="0046293D" w:rsidDel="00667353">
              <w:rPr>
                <w:rFonts w:ascii="宋体" w:hAnsi="宋体" w:cs="Calibri" w:hint="eastAsia"/>
                <w:color w:val="000000"/>
                <w:kern w:val="0"/>
                <w:szCs w:val="21"/>
              </w:rPr>
              <w:t xml:space="preserve"> </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95514/400 6666 888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sidRPr="00EA291B">
              <w:rPr>
                <w:rFonts w:ascii="宋体" w:hAnsi="宋体" w:cs="Calibri" w:hint="eastAsia"/>
                <w:color w:val="000000"/>
                <w:kern w:val="0"/>
                <w:szCs w:val="21"/>
              </w:rPr>
              <w:t>网址：</w:t>
            </w:r>
            <w:r w:rsidRPr="006E6ED8">
              <w:rPr>
                <w:rFonts w:ascii="宋体" w:hAnsi="宋体" w:cs="Calibri"/>
                <w:color w:val="000000"/>
                <w:kern w:val="0"/>
                <w:szCs w:val="21"/>
              </w:rPr>
              <w:t>www.cgws.com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9</w:t>
            </w:r>
          </w:p>
        </w:tc>
        <w:tc>
          <w:tcPr>
            <w:tcW w:w="2952" w:type="dxa"/>
          </w:tcPr>
          <w:p w:rsidR="00850435" w:rsidRPr="000465A4" w:rsidRDefault="00850435" w:rsidP="00DD245C">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五矿证券有限公司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Pr>
                <w:rFonts w:ascii="宋体" w:hAnsi="宋体" w:hint="eastAsia"/>
                <w:szCs w:val="21"/>
              </w:rPr>
              <w:t>深圳市福田区金田路4028号荣超经贸中心47层01单元</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4001840028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sidRPr="00EA291B">
              <w:rPr>
                <w:rFonts w:ascii="宋体" w:hAnsi="宋体" w:cs="Calibri" w:hint="eastAsia"/>
                <w:color w:val="000000"/>
                <w:kern w:val="0"/>
                <w:szCs w:val="21"/>
              </w:rPr>
              <w:t>网址：</w:t>
            </w:r>
            <w:r>
              <w:rPr>
                <w:rFonts w:ascii="宋体" w:hAnsi="宋体" w:cs="Calibri" w:hint="eastAsia"/>
                <w:color w:val="000000"/>
                <w:kern w:val="0"/>
                <w:szCs w:val="21"/>
              </w:rPr>
              <w:t>www.</w:t>
            </w:r>
            <w:r>
              <w:rPr>
                <w:rFonts w:ascii="宋体" w:hAnsi="宋体" w:cs="Calibri"/>
                <w:color w:val="000000"/>
                <w:kern w:val="0"/>
                <w:szCs w:val="21"/>
              </w:rPr>
              <w:t>wkzq.com.cn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10</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上海基煜基金销售有限公司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办公地址：上海市杨浦区昆明路518号A1002室</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客户服务电话：4008205369</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网址：www.jiyufund.com.cn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11</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上海好买基金销售有限公司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办公地址：上海市浦东南路1118号鄂尔多斯国际大厦9楼</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客户服务电话：4007009665 </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网址：www.ehowbuy.com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12</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北京肯特瑞财富投资管理有限公司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 北京市亦庄经济开发区科创十一街18号院A座17层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客户服务电话：95118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网址：www.fund.jd.com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13</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蚂蚁（杭州）基金销售有限公司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办公地址：浙江省杭州市西湖区万塘路18号黄龙时代广场B座6F </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客户服务电话：4000-766-123</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网址：www.fund123.cn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14</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浙江同花顺基金销售有限公司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办公地址：浙江省杭州市翠柏路7号杭州电子商务产业园2楼</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客服电话：4008-773-772 /0571-88920897</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网址：www.5ifund.com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15</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上海陆金所资产管理有限公司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办公地址：上海市浦东新区陆家嘴环路1333号14楼</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客户服务电话：4008219031</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网址：www.lufunds.com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16</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上海联泰资产管理有限公司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办公地址：上海市长宁区金钟路658号2号楼B座6楼</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客户服务电话：400-046-6788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网址：www.66zichan.com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17</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上海天天基金销售有限公司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办公地址：上海市徐汇区宛平南路88号金座（北楼）25层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客服电话：400-1818-188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网址：http://www.1234567.com.cn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18</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珠海盈米财富管理有限公司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办公地址：广州市海珠区琶洲大道东1号保利国际广场南塔12楼B1201-1203</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客户服务电话：020-89629066</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网址：www.yingmi.cn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19</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上海长量基金销售投资顾问有限公司</w:t>
            </w:r>
          </w:p>
          <w:p w:rsidR="00850435" w:rsidRDefault="00850435" w:rsidP="00DD245C">
            <w:pPr>
              <w:spacing w:line="360" w:lineRule="auto"/>
              <w:jc w:val="center"/>
              <w:rPr>
                <w:rFonts w:asciiTheme="minorEastAsia" w:hAnsiTheme="minorEastAsia" w:cs="Arial"/>
                <w:sz w:val="24"/>
                <w:szCs w:val="24"/>
              </w:rPr>
            </w:pP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办公地址：上海市浦东新区东方路1267号11层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客服电话：400-820-2899</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网址：www.erichfund.com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20</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北京汇成基金销售有限公司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注册地址：北京市海淀区中关村大街11号11层1108客户服务电话：4006199059</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网址：www.hcjijin.com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21</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深圳市新兰德证券投资咨询有限公司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办公地址：北京市西城区宣武门外大街10号庄胜广场中央办公楼东翼7层</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客户服务电话：400-166-1188</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r w:rsidRPr="007D3786">
              <w:rPr>
                <w:rFonts w:asciiTheme="minorEastAsia" w:hAnsiTheme="minorEastAsia" w:cs="Arial"/>
                <w:sz w:val="24"/>
                <w:szCs w:val="24"/>
              </w:rPr>
              <w:t>http://www.new-rand.cn/</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22</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泰诚财富基金销售（大连）有限公司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注册（办公）地址：辽宁省大连市沙河口区星海中龙园3号</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客户服务电话：4006411999</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网址：www.taichengcaifu.com</w:t>
            </w:r>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23</w:t>
            </w:r>
          </w:p>
        </w:tc>
        <w:tc>
          <w:tcPr>
            <w:tcW w:w="2952" w:type="dxa"/>
          </w:tcPr>
          <w:p w:rsidR="00850435" w:rsidRDefault="00850435"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济安财富（北京）基金销售有限公司</w:t>
            </w:r>
          </w:p>
        </w:tc>
        <w:tc>
          <w:tcPr>
            <w:tcW w:w="4277" w:type="dxa"/>
          </w:tcPr>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w:t>
            </w:r>
            <w:r>
              <w:rPr>
                <w:rFonts w:asciiTheme="minorEastAsia" w:hAnsiTheme="minorEastAsia" w:cs="Arial" w:hint="eastAsia"/>
                <w:sz w:val="24"/>
                <w:szCs w:val="24"/>
              </w:rPr>
              <w:t>办公</w:t>
            </w:r>
            <w:r>
              <w:rPr>
                <w:rFonts w:asciiTheme="minorEastAsia" w:hAnsiTheme="minorEastAsia" w:cs="Arial"/>
                <w:sz w:val="24"/>
                <w:szCs w:val="24"/>
              </w:rPr>
              <w:t>)</w:t>
            </w:r>
            <w:r>
              <w:rPr>
                <w:rFonts w:asciiTheme="minorEastAsia" w:hAnsiTheme="minorEastAsia" w:cs="Arial" w:hint="eastAsia"/>
                <w:sz w:val="24"/>
                <w:szCs w:val="24"/>
              </w:rPr>
              <w:t>地址：北京市朝阳区太阳宫中路</w:t>
            </w:r>
            <w:r>
              <w:rPr>
                <w:rFonts w:asciiTheme="minorEastAsia" w:hAnsiTheme="minorEastAsia" w:cs="Arial"/>
                <w:sz w:val="24"/>
                <w:szCs w:val="24"/>
              </w:rPr>
              <w:t>16</w:t>
            </w:r>
            <w:r>
              <w:rPr>
                <w:rFonts w:asciiTheme="minorEastAsia" w:hAnsiTheme="minorEastAsia" w:cs="Arial" w:hint="eastAsia"/>
                <w:sz w:val="24"/>
                <w:szCs w:val="24"/>
              </w:rPr>
              <w:t>号院</w:t>
            </w:r>
            <w:r>
              <w:rPr>
                <w:rFonts w:asciiTheme="minorEastAsia" w:hAnsiTheme="minorEastAsia" w:cs="Arial"/>
                <w:sz w:val="24"/>
                <w:szCs w:val="24"/>
              </w:rPr>
              <w:t>1</w:t>
            </w:r>
            <w:r>
              <w:rPr>
                <w:rFonts w:asciiTheme="minorEastAsia" w:hAnsiTheme="minorEastAsia" w:cs="Arial" w:hint="eastAsia"/>
                <w:sz w:val="24"/>
                <w:szCs w:val="24"/>
              </w:rPr>
              <w:t>号楼</w:t>
            </w:r>
            <w:r>
              <w:rPr>
                <w:rFonts w:asciiTheme="minorEastAsia" w:hAnsiTheme="minorEastAsia" w:cs="Arial"/>
                <w:sz w:val="24"/>
                <w:szCs w:val="24"/>
              </w:rPr>
              <w:t>3</w:t>
            </w:r>
            <w:r>
              <w:rPr>
                <w:rFonts w:asciiTheme="minorEastAsia" w:hAnsiTheme="minorEastAsia" w:cs="Arial" w:hint="eastAsia"/>
                <w:sz w:val="24"/>
                <w:szCs w:val="24"/>
              </w:rPr>
              <w:t>层</w:t>
            </w:r>
            <w:r>
              <w:rPr>
                <w:rFonts w:asciiTheme="minorEastAsia" w:hAnsiTheme="minorEastAsia" w:cs="Arial"/>
                <w:sz w:val="24"/>
                <w:szCs w:val="24"/>
              </w:rPr>
              <w:t>307</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400-673-7010</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hyperlink r:id="rId11" w:history="1">
              <w:r>
                <w:rPr>
                  <w:rFonts w:asciiTheme="minorEastAsia" w:hAnsiTheme="minorEastAsia"/>
                  <w:sz w:val="24"/>
                  <w:szCs w:val="24"/>
                </w:rPr>
                <w:t>www.jianfortune.com</w:t>
              </w:r>
            </w:hyperlink>
          </w:p>
        </w:tc>
      </w:tr>
      <w:tr w:rsidR="00850435"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24</w:t>
            </w:r>
          </w:p>
        </w:tc>
        <w:tc>
          <w:tcPr>
            <w:tcW w:w="2952" w:type="dxa"/>
          </w:tcPr>
          <w:p w:rsidR="00850435" w:rsidRDefault="00850435" w:rsidP="00DD245C">
            <w:pPr>
              <w:spacing w:line="360" w:lineRule="auto"/>
              <w:jc w:val="center"/>
              <w:rPr>
                <w:rFonts w:asciiTheme="minorEastAsia" w:hAnsiTheme="minorEastAsia" w:cs="Arial"/>
                <w:sz w:val="24"/>
                <w:szCs w:val="24"/>
              </w:rPr>
            </w:pPr>
            <w:r w:rsidRPr="00DF2DA9">
              <w:rPr>
                <w:rFonts w:asciiTheme="minorEastAsia" w:hAnsiTheme="minorEastAsia" w:cs="Arial" w:hint="eastAsia"/>
                <w:sz w:val="24"/>
                <w:szCs w:val="24"/>
              </w:rPr>
              <w:t>金惠家保险代理有限公司</w:t>
            </w:r>
          </w:p>
        </w:tc>
        <w:tc>
          <w:tcPr>
            <w:tcW w:w="4277" w:type="dxa"/>
          </w:tcPr>
          <w:p w:rsidR="00850435" w:rsidRPr="00DF2DA9" w:rsidRDefault="00850435" w:rsidP="00DD245C">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注册(办公)地址：北京市西城区阜成门外大街2号19层A2017</w:t>
            </w:r>
          </w:p>
          <w:p w:rsidR="00850435" w:rsidRPr="00DF2DA9" w:rsidRDefault="00850435" w:rsidP="00DD245C">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客户服务电话：400-1060101</w:t>
            </w:r>
          </w:p>
          <w:p w:rsidR="00850435" w:rsidRDefault="00850435" w:rsidP="00DD245C">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网址：</w:t>
            </w:r>
            <w:r w:rsidRPr="00DF2DA9">
              <w:rPr>
                <w:rFonts w:asciiTheme="minorEastAsia" w:hAnsiTheme="minorEastAsia" w:cs="Arial"/>
                <w:sz w:val="24"/>
                <w:szCs w:val="24"/>
              </w:rPr>
              <w:t xml:space="preserve"> </w:t>
            </w:r>
            <w:r w:rsidRPr="00DF2DA9">
              <w:rPr>
                <w:rFonts w:asciiTheme="minorEastAsia" w:hAnsiTheme="minorEastAsia" w:cs="Arial" w:hint="eastAsia"/>
                <w:sz w:val="24"/>
                <w:szCs w:val="24"/>
              </w:rPr>
              <w:t>www.jhjfund.com</w:t>
            </w:r>
          </w:p>
        </w:tc>
      </w:tr>
      <w:tr w:rsidR="00850435" w:rsidRPr="00DF2DA9" w:rsidTr="00707708">
        <w:tc>
          <w:tcPr>
            <w:tcW w:w="851" w:type="dxa"/>
          </w:tcPr>
          <w:p w:rsidR="00850435" w:rsidRDefault="00850435" w:rsidP="00DD245C">
            <w:pPr>
              <w:spacing w:line="360" w:lineRule="auto"/>
              <w:jc w:val="center"/>
              <w:rPr>
                <w:rFonts w:ascii="宋体" w:hAnsi="宋体"/>
                <w:color w:val="000000"/>
                <w:kern w:val="0"/>
                <w:sz w:val="24"/>
              </w:rPr>
            </w:pPr>
            <w:r>
              <w:rPr>
                <w:rFonts w:ascii="宋体" w:hAnsi="宋体" w:hint="eastAsia"/>
                <w:color w:val="000000"/>
                <w:kern w:val="0"/>
                <w:sz w:val="24"/>
              </w:rPr>
              <w:t>25</w:t>
            </w:r>
          </w:p>
        </w:tc>
        <w:tc>
          <w:tcPr>
            <w:tcW w:w="2952" w:type="dxa"/>
          </w:tcPr>
          <w:p w:rsidR="00850435" w:rsidRPr="00DF2DA9" w:rsidRDefault="00850435" w:rsidP="00DD245C">
            <w:pPr>
              <w:spacing w:line="360" w:lineRule="auto"/>
              <w:jc w:val="center"/>
              <w:rPr>
                <w:rFonts w:asciiTheme="minorEastAsia" w:hAnsiTheme="minorEastAsia" w:cs="Arial"/>
                <w:sz w:val="24"/>
                <w:szCs w:val="24"/>
              </w:rPr>
            </w:pPr>
            <w:r>
              <w:rPr>
                <w:rFonts w:ascii="宋体" w:hAnsi="宋体" w:hint="eastAsia"/>
                <w:color w:val="000000" w:themeColor="text1"/>
                <w:szCs w:val="21"/>
              </w:rPr>
              <w:t>民商基金销售（上海）有限公司</w:t>
            </w:r>
          </w:p>
        </w:tc>
        <w:tc>
          <w:tcPr>
            <w:tcW w:w="4277" w:type="dxa"/>
          </w:tcPr>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地址：上海黄浦区北京东路</w:t>
            </w:r>
            <w:r>
              <w:rPr>
                <w:rFonts w:ascii="Arial" w:hAnsi="Arial" w:cs="Arial"/>
                <w:color w:val="000000"/>
                <w:szCs w:val="21"/>
              </w:rPr>
              <w:t>666</w:t>
            </w:r>
            <w:r>
              <w:rPr>
                <w:rFonts w:ascii="Arial" w:hAnsi="Arial" w:cs="Arial" w:hint="eastAsia"/>
                <w:color w:val="000000"/>
                <w:szCs w:val="21"/>
              </w:rPr>
              <w:t>号</w:t>
            </w:r>
            <w:r>
              <w:rPr>
                <w:rFonts w:ascii="Arial" w:hAnsi="Arial" w:cs="Arial"/>
                <w:color w:val="000000"/>
                <w:szCs w:val="21"/>
              </w:rPr>
              <w:t>H</w:t>
            </w:r>
            <w:r>
              <w:rPr>
                <w:rFonts w:ascii="Arial" w:hAnsi="Arial" w:cs="Arial" w:hint="eastAsia"/>
                <w:color w:val="000000"/>
                <w:szCs w:val="21"/>
              </w:rPr>
              <w:t>区（东座）</w:t>
            </w:r>
            <w:r>
              <w:rPr>
                <w:rFonts w:ascii="Arial" w:hAnsi="Arial" w:cs="Arial"/>
                <w:color w:val="000000"/>
                <w:szCs w:val="21"/>
              </w:rPr>
              <w:t>6</w:t>
            </w:r>
            <w:r>
              <w:rPr>
                <w:rFonts w:ascii="Arial" w:hAnsi="Arial" w:cs="Arial" w:hint="eastAsia"/>
                <w:color w:val="000000"/>
                <w:szCs w:val="21"/>
              </w:rPr>
              <w:t>楼</w:t>
            </w:r>
            <w:r>
              <w:rPr>
                <w:rFonts w:ascii="Arial" w:hAnsi="Arial" w:cs="Arial"/>
                <w:color w:val="000000"/>
                <w:szCs w:val="21"/>
              </w:rPr>
              <w:t>A31</w:t>
            </w:r>
            <w:r>
              <w:rPr>
                <w:rFonts w:ascii="Arial" w:hAnsi="Arial" w:cs="Arial" w:hint="eastAsia"/>
                <w:color w:val="000000"/>
                <w:szCs w:val="21"/>
              </w:rPr>
              <w:t>室</w:t>
            </w:r>
          </w:p>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021-50206003</w:t>
            </w:r>
          </w:p>
          <w:p w:rsidR="00850435" w:rsidRPr="00DF2DA9" w:rsidRDefault="00850435" w:rsidP="00DD245C">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http://www.msftec.com</w:t>
            </w:r>
          </w:p>
        </w:tc>
      </w:tr>
      <w:tr w:rsidR="00850435" w:rsidRPr="00DF2DA9" w:rsidTr="00707708">
        <w:tc>
          <w:tcPr>
            <w:tcW w:w="851" w:type="dxa"/>
          </w:tcPr>
          <w:p w:rsidR="00850435" w:rsidRPr="005F469D" w:rsidRDefault="00850435" w:rsidP="00DD245C">
            <w:pPr>
              <w:spacing w:line="360" w:lineRule="auto"/>
              <w:jc w:val="center"/>
              <w:rPr>
                <w:rFonts w:ascii="宋体" w:hAnsi="宋体"/>
                <w:color w:val="000000"/>
                <w:kern w:val="0"/>
                <w:sz w:val="24"/>
              </w:rPr>
            </w:pPr>
            <w:r>
              <w:rPr>
                <w:rFonts w:ascii="宋体" w:hAnsi="宋体" w:hint="eastAsia"/>
                <w:color w:val="000000"/>
                <w:sz w:val="24"/>
              </w:rPr>
              <w:t>26</w:t>
            </w:r>
          </w:p>
        </w:tc>
        <w:tc>
          <w:tcPr>
            <w:tcW w:w="2952" w:type="dxa"/>
          </w:tcPr>
          <w:p w:rsidR="00850435" w:rsidRPr="00DF2DA9" w:rsidRDefault="00850435" w:rsidP="00DD245C">
            <w:pPr>
              <w:spacing w:line="360" w:lineRule="auto"/>
              <w:jc w:val="center"/>
              <w:rPr>
                <w:rFonts w:asciiTheme="minorEastAsia" w:hAnsiTheme="minorEastAsia" w:cs="Arial"/>
                <w:sz w:val="24"/>
                <w:szCs w:val="24"/>
              </w:rPr>
            </w:pPr>
            <w:r>
              <w:rPr>
                <w:rFonts w:ascii="宋体" w:hAnsi="宋体" w:hint="eastAsia"/>
                <w:color w:val="000000" w:themeColor="text1"/>
                <w:szCs w:val="21"/>
              </w:rPr>
              <w:t>大连网金基金销售有限公司</w:t>
            </w:r>
          </w:p>
        </w:tc>
        <w:tc>
          <w:tcPr>
            <w:tcW w:w="4277" w:type="dxa"/>
          </w:tcPr>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地址：大连市沙河口区体坛路</w:t>
            </w:r>
            <w:r>
              <w:rPr>
                <w:rFonts w:ascii="Arial" w:hAnsi="Arial" w:cs="Arial"/>
                <w:color w:val="000000"/>
                <w:szCs w:val="21"/>
              </w:rPr>
              <w:t>22</w:t>
            </w:r>
            <w:r>
              <w:rPr>
                <w:rFonts w:ascii="Arial" w:hAnsi="Arial" w:cs="Arial" w:hint="eastAsia"/>
                <w:color w:val="000000"/>
                <w:szCs w:val="21"/>
              </w:rPr>
              <w:t>号诺德大厦</w:t>
            </w:r>
            <w:r>
              <w:rPr>
                <w:rFonts w:ascii="Arial" w:hAnsi="Arial" w:cs="Arial"/>
                <w:color w:val="000000"/>
                <w:szCs w:val="21"/>
              </w:rPr>
              <w:t>2</w:t>
            </w:r>
            <w:r>
              <w:rPr>
                <w:rFonts w:ascii="Arial" w:hAnsi="Arial" w:cs="Arial" w:hint="eastAsia"/>
                <w:color w:val="000000"/>
                <w:szCs w:val="21"/>
              </w:rPr>
              <w:t>层</w:t>
            </w:r>
          </w:p>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4000-899-100</w:t>
            </w:r>
          </w:p>
          <w:p w:rsidR="00850435" w:rsidRPr="00DF2DA9" w:rsidRDefault="00850435" w:rsidP="00DD245C">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 xml:space="preserve"> http://www.yibaijin.com/</w:t>
            </w:r>
          </w:p>
        </w:tc>
      </w:tr>
      <w:tr w:rsidR="00850435" w:rsidRPr="00DF2DA9" w:rsidTr="00707708">
        <w:tc>
          <w:tcPr>
            <w:tcW w:w="851" w:type="dxa"/>
          </w:tcPr>
          <w:p w:rsidR="00850435" w:rsidRPr="005F469D" w:rsidRDefault="00850435" w:rsidP="00DD245C">
            <w:pPr>
              <w:spacing w:line="360" w:lineRule="auto"/>
              <w:jc w:val="center"/>
              <w:rPr>
                <w:rFonts w:ascii="宋体" w:hAnsi="宋体"/>
                <w:color w:val="000000"/>
                <w:kern w:val="0"/>
                <w:sz w:val="24"/>
              </w:rPr>
            </w:pPr>
            <w:r>
              <w:rPr>
                <w:rFonts w:ascii="宋体" w:hAnsi="宋体" w:hint="eastAsia"/>
                <w:color w:val="000000"/>
                <w:sz w:val="24"/>
              </w:rPr>
              <w:t>27</w:t>
            </w:r>
          </w:p>
        </w:tc>
        <w:tc>
          <w:tcPr>
            <w:tcW w:w="2952" w:type="dxa"/>
          </w:tcPr>
          <w:p w:rsidR="00850435" w:rsidRPr="00DF2DA9" w:rsidRDefault="00850435" w:rsidP="00DD245C">
            <w:pPr>
              <w:spacing w:line="360" w:lineRule="auto"/>
              <w:jc w:val="center"/>
              <w:rPr>
                <w:rFonts w:asciiTheme="minorEastAsia" w:hAnsiTheme="minorEastAsia" w:cs="Arial"/>
                <w:sz w:val="24"/>
                <w:szCs w:val="24"/>
              </w:rPr>
            </w:pPr>
            <w:r>
              <w:rPr>
                <w:rFonts w:ascii="宋体" w:hAnsi="宋体" w:hint="eastAsia"/>
                <w:color w:val="000000" w:themeColor="text1"/>
                <w:szCs w:val="21"/>
              </w:rPr>
              <w:t>扬州国信嘉利基金销售有限公司</w:t>
            </w:r>
          </w:p>
        </w:tc>
        <w:tc>
          <w:tcPr>
            <w:tcW w:w="4277" w:type="dxa"/>
          </w:tcPr>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地址：扬州市广陵新城信息产业基地</w:t>
            </w:r>
            <w:r>
              <w:rPr>
                <w:rFonts w:ascii="Arial" w:hAnsi="Arial" w:cs="Arial"/>
                <w:color w:val="000000"/>
                <w:szCs w:val="21"/>
              </w:rPr>
              <w:t>3</w:t>
            </w:r>
            <w:r>
              <w:rPr>
                <w:rFonts w:ascii="Arial" w:hAnsi="Arial" w:cs="Arial" w:hint="eastAsia"/>
                <w:color w:val="000000"/>
                <w:szCs w:val="21"/>
              </w:rPr>
              <w:t>期</w:t>
            </w:r>
            <w:r>
              <w:rPr>
                <w:rFonts w:ascii="Arial" w:hAnsi="Arial" w:cs="Arial"/>
                <w:color w:val="000000"/>
                <w:szCs w:val="21"/>
              </w:rPr>
              <w:t>20B</w:t>
            </w:r>
            <w:r>
              <w:rPr>
                <w:rFonts w:ascii="Arial" w:hAnsi="Arial" w:cs="Arial" w:hint="eastAsia"/>
                <w:color w:val="000000"/>
                <w:szCs w:val="21"/>
              </w:rPr>
              <w:t>栋</w:t>
            </w:r>
          </w:p>
          <w:p w:rsidR="00850435" w:rsidRDefault="00850435" w:rsidP="00DD245C">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400 021 6088</w:t>
            </w:r>
          </w:p>
          <w:p w:rsidR="00850435" w:rsidRPr="00DF2DA9" w:rsidRDefault="00850435" w:rsidP="00DD245C">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www.gxjlcn.com</w:t>
            </w:r>
          </w:p>
        </w:tc>
      </w:tr>
      <w:tr w:rsidR="00850435" w:rsidRPr="00DF2DA9" w:rsidTr="00707708">
        <w:tc>
          <w:tcPr>
            <w:tcW w:w="851" w:type="dxa"/>
          </w:tcPr>
          <w:p w:rsidR="00850435" w:rsidRPr="005F469D" w:rsidRDefault="00850435" w:rsidP="00DD245C">
            <w:pPr>
              <w:spacing w:line="360" w:lineRule="auto"/>
              <w:jc w:val="center"/>
              <w:rPr>
                <w:rFonts w:ascii="宋体" w:hAnsi="宋体"/>
                <w:color w:val="000000"/>
                <w:kern w:val="0"/>
                <w:sz w:val="24"/>
              </w:rPr>
            </w:pPr>
            <w:r>
              <w:rPr>
                <w:rFonts w:ascii="宋体" w:hAnsi="宋体" w:hint="eastAsia"/>
                <w:color w:val="000000"/>
                <w:sz w:val="24"/>
              </w:rPr>
              <w:t>28</w:t>
            </w:r>
          </w:p>
        </w:tc>
        <w:tc>
          <w:tcPr>
            <w:tcW w:w="2952" w:type="dxa"/>
          </w:tcPr>
          <w:p w:rsidR="00850435" w:rsidRPr="00DF2DA9" w:rsidRDefault="00850435" w:rsidP="00DD245C">
            <w:pPr>
              <w:spacing w:line="360" w:lineRule="auto"/>
              <w:jc w:val="center"/>
              <w:rPr>
                <w:rFonts w:asciiTheme="minorEastAsia" w:hAnsiTheme="minorEastAsia" w:cs="Arial"/>
                <w:sz w:val="24"/>
                <w:szCs w:val="24"/>
              </w:rPr>
            </w:pPr>
            <w:r w:rsidRPr="00814881">
              <w:rPr>
                <w:rFonts w:ascii="宋体" w:hAnsi="宋体" w:hint="eastAsia"/>
                <w:color w:val="000000" w:themeColor="text1"/>
                <w:szCs w:val="21"/>
              </w:rPr>
              <w:t>深圳众禄基金销售股份有限公司</w:t>
            </w:r>
          </w:p>
        </w:tc>
        <w:tc>
          <w:tcPr>
            <w:tcW w:w="4277" w:type="dxa"/>
          </w:tcPr>
          <w:p w:rsidR="00850435" w:rsidRDefault="00850435" w:rsidP="00DD245C">
            <w:pPr>
              <w:spacing w:line="400" w:lineRule="exact"/>
              <w:jc w:val="center"/>
              <w:rPr>
                <w:rFonts w:ascii="Arial" w:hAnsi="Arial" w:cs="Arial"/>
              </w:rPr>
            </w:pPr>
            <w:r>
              <w:rPr>
                <w:rFonts w:ascii="宋体" w:hAnsi="宋体" w:hint="eastAsia"/>
              </w:rPr>
              <w:t>注册（办公）地址：深圳市罗湖区梨园路物资控股置地大厦8楼</w:t>
            </w:r>
          </w:p>
          <w:p w:rsidR="00850435" w:rsidRDefault="00850435" w:rsidP="00DD245C">
            <w:pPr>
              <w:spacing w:line="400" w:lineRule="exact"/>
              <w:jc w:val="center"/>
              <w:rPr>
                <w:rFonts w:ascii="Arial" w:hAnsi="Arial" w:cs="Arial"/>
              </w:rPr>
            </w:pPr>
            <w:r>
              <w:rPr>
                <w:rFonts w:ascii="宋体" w:hAnsi="宋体" w:hint="eastAsia"/>
              </w:rPr>
              <w:t>客户服务电话：</w:t>
            </w:r>
            <w:r>
              <w:rPr>
                <w:rFonts w:ascii="Arial" w:hAnsi="Arial" w:cs="Arial"/>
              </w:rPr>
              <w:t>4006-788-887</w:t>
            </w:r>
          </w:p>
          <w:p w:rsidR="00850435" w:rsidRDefault="00850435" w:rsidP="00DD245C">
            <w:pPr>
              <w:spacing w:line="400" w:lineRule="exact"/>
              <w:jc w:val="center"/>
              <w:rPr>
                <w:rFonts w:ascii="Arial" w:hAnsi="Arial" w:cs="Arial"/>
              </w:rPr>
            </w:pPr>
            <w:r>
              <w:rPr>
                <w:rFonts w:ascii="宋体" w:hAnsi="宋体" w:hint="eastAsia"/>
              </w:rPr>
              <w:t>网址：众禄基金网</w:t>
            </w:r>
            <w:r>
              <w:rPr>
                <w:rFonts w:ascii="Arial" w:hAnsi="Arial" w:cs="Arial"/>
              </w:rPr>
              <w:t xml:space="preserve"> </w:t>
            </w:r>
            <w:hyperlink r:id="rId12" w:history="1">
              <w:r w:rsidRPr="0047542B">
                <w:rPr>
                  <w:rFonts w:ascii="Arial" w:hAnsi="Arial" w:cs="Arial"/>
                  <w:szCs w:val="21"/>
                </w:rPr>
                <w:t>www.zlfund.cn</w:t>
              </w:r>
            </w:hyperlink>
          </w:p>
          <w:p w:rsidR="00850435" w:rsidRPr="00DF2DA9" w:rsidRDefault="00850435" w:rsidP="00DD245C">
            <w:pPr>
              <w:tabs>
                <w:tab w:val="left" w:pos="540"/>
              </w:tabs>
              <w:adjustRightInd w:val="0"/>
              <w:snapToGrid w:val="0"/>
              <w:spacing w:line="360" w:lineRule="auto"/>
              <w:jc w:val="center"/>
              <w:rPr>
                <w:rFonts w:asciiTheme="minorEastAsia" w:hAnsiTheme="minorEastAsia" w:cs="Arial"/>
                <w:sz w:val="24"/>
                <w:szCs w:val="24"/>
              </w:rPr>
            </w:pPr>
            <w:r>
              <w:rPr>
                <w:rFonts w:ascii="宋体" w:hAnsi="宋体" w:hint="eastAsia"/>
              </w:rPr>
              <w:t>基金买卖网</w:t>
            </w:r>
            <w:r w:rsidRPr="0047542B">
              <w:rPr>
                <w:rFonts w:ascii="Arial" w:hAnsi="Arial" w:cs="Arial"/>
                <w:szCs w:val="21"/>
              </w:rPr>
              <w:t xml:space="preserve"> </w:t>
            </w:r>
            <w:hyperlink r:id="rId13" w:history="1">
              <w:r w:rsidRPr="0047542B">
                <w:rPr>
                  <w:rFonts w:ascii="Arial" w:hAnsi="Arial" w:cs="Arial"/>
                  <w:szCs w:val="21"/>
                </w:rPr>
                <w:t>www.jjmmw.com</w:t>
              </w:r>
            </w:hyperlink>
          </w:p>
        </w:tc>
      </w:tr>
      <w:tr w:rsidR="00850435" w:rsidTr="00707708">
        <w:tc>
          <w:tcPr>
            <w:tcW w:w="851" w:type="dxa"/>
          </w:tcPr>
          <w:p w:rsidR="00850435" w:rsidRDefault="00850435" w:rsidP="00DD245C">
            <w:pPr>
              <w:spacing w:line="360" w:lineRule="auto"/>
              <w:rPr>
                <w:rFonts w:ascii="宋体" w:hAnsi="宋体"/>
                <w:color w:val="000000"/>
                <w:sz w:val="24"/>
              </w:rPr>
            </w:pPr>
            <w:r>
              <w:rPr>
                <w:rFonts w:ascii="宋体" w:hAnsi="宋体" w:hint="eastAsia"/>
                <w:color w:val="000000"/>
                <w:sz w:val="24"/>
              </w:rPr>
              <w:t xml:space="preserve">  29</w:t>
            </w:r>
          </w:p>
        </w:tc>
        <w:tc>
          <w:tcPr>
            <w:tcW w:w="2952" w:type="dxa"/>
          </w:tcPr>
          <w:p w:rsidR="00850435" w:rsidRPr="00814881"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北京蛋卷基金销售有限公司</w:t>
            </w:r>
          </w:p>
        </w:tc>
        <w:tc>
          <w:tcPr>
            <w:tcW w:w="4277" w:type="dxa"/>
          </w:tcPr>
          <w:p w:rsidR="00850435" w:rsidRDefault="00850435"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D70BF7">
              <w:rPr>
                <w:rFonts w:ascii="Arial" w:hAnsi="Arial" w:cs="Arial" w:hint="eastAsia"/>
                <w:color w:val="000000"/>
                <w:kern w:val="0"/>
                <w:szCs w:val="21"/>
              </w:rPr>
              <w:t>北京市朝阳区阜通东大街</w:t>
            </w:r>
            <w:r w:rsidRPr="00D70BF7">
              <w:rPr>
                <w:rFonts w:ascii="Arial" w:hAnsi="Arial" w:cs="Arial" w:hint="eastAsia"/>
                <w:color w:val="000000"/>
                <w:kern w:val="0"/>
                <w:szCs w:val="21"/>
              </w:rPr>
              <w:t>1</w:t>
            </w:r>
            <w:r w:rsidRPr="00D70BF7">
              <w:rPr>
                <w:rFonts w:ascii="Arial" w:hAnsi="Arial" w:cs="Arial" w:hint="eastAsia"/>
                <w:color w:val="000000"/>
                <w:kern w:val="0"/>
                <w:szCs w:val="21"/>
              </w:rPr>
              <w:t>号院</w:t>
            </w:r>
            <w:r w:rsidRPr="00D70BF7">
              <w:rPr>
                <w:rFonts w:ascii="Arial" w:hAnsi="Arial" w:cs="Arial" w:hint="eastAsia"/>
                <w:color w:val="000000"/>
                <w:kern w:val="0"/>
                <w:szCs w:val="21"/>
              </w:rPr>
              <w:t>6</w:t>
            </w:r>
            <w:r w:rsidRPr="00D70BF7">
              <w:rPr>
                <w:rFonts w:ascii="Arial" w:hAnsi="Arial" w:cs="Arial" w:hint="eastAsia"/>
                <w:color w:val="000000"/>
                <w:kern w:val="0"/>
                <w:szCs w:val="21"/>
              </w:rPr>
              <w:t>号楼</w:t>
            </w:r>
            <w:r w:rsidRPr="00D70BF7">
              <w:rPr>
                <w:rFonts w:ascii="Arial" w:hAnsi="Arial" w:cs="Arial" w:hint="eastAsia"/>
                <w:color w:val="000000"/>
                <w:kern w:val="0"/>
                <w:szCs w:val="21"/>
              </w:rPr>
              <w:t>2</w:t>
            </w:r>
            <w:r w:rsidRPr="00D70BF7">
              <w:rPr>
                <w:rFonts w:ascii="Arial" w:hAnsi="Arial" w:cs="Arial" w:hint="eastAsia"/>
                <w:color w:val="000000"/>
                <w:kern w:val="0"/>
                <w:szCs w:val="21"/>
              </w:rPr>
              <w:t>单元</w:t>
            </w:r>
            <w:r w:rsidRPr="00D70BF7">
              <w:rPr>
                <w:rFonts w:ascii="Arial" w:hAnsi="Arial" w:cs="Arial" w:hint="eastAsia"/>
                <w:color w:val="000000"/>
                <w:kern w:val="0"/>
                <w:szCs w:val="21"/>
              </w:rPr>
              <w:t>21</w:t>
            </w:r>
            <w:r w:rsidRPr="00D70BF7">
              <w:rPr>
                <w:rFonts w:ascii="Arial" w:hAnsi="Arial" w:cs="Arial" w:hint="eastAsia"/>
                <w:color w:val="000000"/>
                <w:kern w:val="0"/>
                <w:szCs w:val="21"/>
              </w:rPr>
              <w:t>层</w:t>
            </w:r>
            <w:r w:rsidRPr="00D70BF7">
              <w:rPr>
                <w:rFonts w:ascii="Arial" w:hAnsi="Arial" w:cs="Arial" w:hint="eastAsia"/>
                <w:color w:val="000000"/>
                <w:kern w:val="0"/>
                <w:szCs w:val="21"/>
              </w:rPr>
              <w:t>222507</w:t>
            </w:r>
          </w:p>
          <w:p w:rsidR="00850435" w:rsidRDefault="00850435"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D70BF7">
              <w:rPr>
                <w:rFonts w:ascii="宋体" w:hAnsi="宋体" w:cs="Calibri"/>
                <w:color w:val="000000"/>
                <w:kern w:val="0"/>
                <w:szCs w:val="21"/>
              </w:rPr>
              <w:t>400-159-9288</w:t>
            </w:r>
          </w:p>
          <w:p w:rsidR="00850435" w:rsidRDefault="00850435" w:rsidP="00DD245C">
            <w:pPr>
              <w:spacing w:line="400" w:lineRule="exact"/>
              <w:rPr>
                <w:rFonts w:ascii="宋体" w:hAnsi="宋体"/>
              </w:rPr>
            </w:pPr>
            <w:r>
              <w:rPr>
                <w:rFonts w:ascii="Arial" w:hAnsi="Arial" w:cs="Arial" w:hint="eastAsia"/>
                <w:color w:val="000000"/>
                <w:kern w:val="0"/>
                <w:szCs w:val="21"/>
              </w:rPr>
              <w:t>网址：</w:t>
            </w:r>
            <w:r w:rsidRPr="00D70BF7">
              <w:rPr>
                <w:rFonts w:ascii="Arial" w:hAnsi="Arial" w:cs="Arial"/>
                <w:color w:val="000000"/>
                <w:kern w:val="0"/>
                <w:szCs w:val="21"/>
              </w:rPr>
              <w:t>https://danjuanapp.com/</w:t>
            </w:r>
          </w:p>
        </w:tc>
      </w:tr>
      <w:tr w:rsidR="00850435"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30</w:t>
            </w:r>
          </w:p>
        </w:tc>
        <w:tc>
          <w:tcPr>
            <w:tcW w:w="2952" w:type="dxa"/>
          </w:tcPr>
          <w:p w:rsidR="00850435" w:rsidRPr="00814881"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北京恒天明泽基金销售有限公司</w:t>
            </w:r>
          </w:p>
        </w:tc>
        <w:tc>
          <w:tcPr>
            <w:tcW w:w="4277" w:type="dxa"/>
          </w:tcPr>
          <w:p w:rsidR="00850435" w:rsidRDefault="00850435"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办公地址地址：北京市朝阳区东三环北路甲</w:t>
            </w:r>
            <w:r>
              <w:rPr>
                <w:rFonts w:ascii="Arial" w:hAnsi="Arial" w:cs="Arial" w:hint="eastAsia"/>
                <w:color w:val="000000"/>
                <w:kern w:val="0"/>
                <w:szCs w:val="21"/>
              </w:rPr>
              <w:t>19</w:t>
            </w:r>
            <w:r>
              <w:rPr>
                <w:rFonts w:ascii="Arial" w:hAnsi="Arial" w:cs="Arial" w:hint="eastAsia"/>
                <w:color w:val="000000"/>
                <w:kern w:val="0"/>
                <w:szCs w:val="21"/>
              </w:rPr>
              <w:t>号</w:t>
            </w:r>
            <w:r>
              <w:rPr>
                <w:rFonts w:ascii="Arial" w:hAnsi="Arial" w:cs="Arial" w:hint="eastAsia"/>
                <w:color w:val="000000"/>
                <w:kern w:val="0"/>
                <w:szCs w:val="21"/>
              </w:rPr>
              <w:t>SOHO</w:t>
            </w:r>
            <w:r>
              <w:rPr>
                <w:rFonts w:ascii="Arial" w:hAnsi="Arial" w:cs="Arial" w:hint="eastAsia"/>
                <w:color w:val="000000"/>
                <w:kern w:val="0"/>
                <w:szCs w:val="21"/>
              </w:rPr>
              <w:t>嘉盛中心</w:t>
            </w:r>
            <w:r>
              <w:rPr>
                <w:rFonts w:ascii="Arial" w:hAnsi="Arial" w:cs="Arial" w:hint="eastAsia"/>
                <w:color w:val="000000"/>
                <w:kern w:val="0"/>
                <w:szCs w:val="21"/>
              </w:rPr>
              <w:t>30</w:t>
            </w:r>
            <w:r>
              <w:rPr>
                <w:rFonts w:ascii="Arial" w:hAnsi="Arial" w:cs="Arial" w:hint="eastAsia"/>
                <w:color w:val="000000"/>
                <w:kern w:val="0"/>
                <w:szCs w:val="21"/>
              </w:rPr>
              <w:t>层</w:t>
            </w:r>
            <w:r>
              <w:rPr>
                <w:rFonts w:ascii="Arial" w:hAnsi="Arial" w:cs="Arial" w:hint="eastAsia"/>
                <w:color w:val="000000"/>
                <w:kern w:val="0"/>
                <w:szCs w:val="21"/>
              </w:rPr>
              <w:t>3006-3015</w:t>
            </w:r>
            <w:r>
              <w:rPr>
                <w:rFonts w:ascii="Arial" w:hAnsi="Arial" w:cs="Arial" w:hint="eastAsia"/>
                <w:color w:val="000000"/>
                <w:kern w:val="0"/>
                <w:szCs w:val="21"/>
              </w:rPr>
              <w:t>室</w:t>
            </w:r>
          </w:p>
          <w:p w:rsidR="00850435" w:rsidRDefault="00850435"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4008980618</w:t>
            </w:r>
          </w:p>
          <w:p w:rsidR="00850435" w:rsidRDefault="00850435" w:rsidP="00DD245C">
            <w:pPr>
              <w:spacing w:line="400" w:lineRule="exact"/>
              <w:rPr>
                <w:rFonts w:ascii="宋体" w:hAnsi="宋体"/>
              </w:rPr>
            </w:pPr>
            <w:r>
              <w:rPr>
                <w:rFonts w:ascii="Arial" w:hAnsi="Arial" w:cs="Arial" w:hint="eastAsia"/>
                <w:color w:val="000000"/>
                <w:kern w:val="0"/>
                <w:szCs w:val="21"/>
              </w:rPr>
              <w:t>网址：</w:t>
            </w:r>
            <w:r>
              <w:rPr>
                <w:rFonts w:ascii="Arial" w:hAnsi="Arial" w:cs="Arial" w:hint="eastAsia"/>
                <w:color w:val="000000"/>
                <w:kern w:val="0"/>
                <w:szCs w:val="21"/>
              </w:rPr>
              <w:t>www.chtwm.com</w:t>
            </w:r>
          </w:p>
        </w:tc>
      </w:tr>
      <w:tr w:rsidR="00850435" w:rsidRPr="00DD245C"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31</w:t>
            </w:r>
          </w:p>
        </w:tc>
        <w:tc>
          <w:tcPr>
            <w:tcW w:w="2952" w:type="dxa"/>
          </w:tcPr>
          <w:p w:rsidR="00850435" w:rsidRPr="00814881"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深圳前海财厚基金销售有限公司</w:t>
            </w:r>
          </w:p>
        </w:tc>
        <w:tc>
          <w:tcPr>
            <w:tcW w:w="4277" w:type="dxa"/>
          </w:tcPr>
          <w:p w:rsidR="00850435" w:rsidRPr="00A918A5" w:rsidRDefault="00850435" w:rsidP="00DD245C">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办公地址：广东省深圳市南山区高新南十道 深圳湾科技生态园三区11栋A座3608室</w:t>
            </w:r>
          </w:p>
          <w:p w:rsidR="00850435" w:rsidRDefault="00850435" w:rsidP="00DD245C">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客户服务电话：400-128-6800</w:t>
            </w:r>
          </w:p>
          <w:p w:rsidR="00850435" w:rsidRPr="00DD245C" w:rsidRDefault="00850435" w:rsidP="00DD245C">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网址：</w:t>
            </w:r>
            <w:r w:rsidRPr="00A918A5">
              <w:rPr>
                <w:rFonts w:ascii="宋体" w:hAnsi="宋体" w:cs="Calibri"/>
                <w:color w:val="000000"/>
                <w:kern w:val="0"/>
                <w:szCs w:val="21"/>
              </w:rPr>
              <w:t>caiho.cn</w:t>
            </w:r>
          </w:p>
        </w:tc>
      </w:tr>
      <w:tr w:rsidR="00850435"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32</w:t>
            </w:r>
          </w:p>
        </w:tc>
        <w:tc>
          <w:tcPr>
            <w:tcW w:w="2952" w:type="dxa"/>
          </w:tcPr>
          <w:p w:rsidR="00850435" w:rsidRPr="00814881"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深圳盈信基金销售有限公司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3A65B9">
              <w:rPr>
                <w:rFonts w:ascii="宋体" w:hAnsi="宋体" w:cs="Calibri" w:hint="eastAsia"/>
                <w:color w:val="000000"/>
                <w:kern w:val="0"/>
                <w:szCs w:val="21"/>
              </w:rPr>
              <w:t>深圳市福田区莲花街道商报东路英龙商务大厦8楼A-1（811-812）</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3A65B9">
              <w:rPr>
                <w:rFonts w:ascii="宋体" w:hAnsi="宋体" w:cs="Calibri"/>
                <w:color w:val="000000"/>
                <w:kern w:val="0"/>
                <w:szCs w:val="21"/>
              </w:rPr>
              <w:t>4007-903-688</w:t>
            </w:r>
          </w:p>
          <w:p w:rsidR="00850435" w:rsidRDefault="00850435" w:rsidP="00DD245C">
            <w:pPr>
              <w:spacing w:line="400" w:lineRule="exact"/>
              <w:rPr>
                <w:rFonts w:ascii="宋体" w:hAnsi="宋体"/>
              </w:rPr>
            </w:pPr>
            <w:r w:rsidRPr="00EA291B">
              <w:rPr>
                <w:rFonts w:ascii="宋体" w:hAnsi="宋体" w:cs="Calibri" w:hint="eastAsia"/>
                <w:color w:val="000000"/>
                <w:kern w:val="0"/>
                <w:szCs w:val="21"/>
              </w:rPr>
              <w:t>网址：</w:t>
            </w:r>
            <w:r w:rsidRPr="00EA291B" w:rsidDel="00EA291B">
              <w:rPr>
                <w:rFonts w:ascii="宋体" w:hAnsi="宋体" w:cs="Calibri"/>
                <w:color w:val="000000"/>
                <w:kern w:val="0"/>
                <w:szCs w:val="21"/>
              </w:rPr>
              <w:t xml:space="preserve"> </w:t>
            </w:r>
            <w:r w:rsidRPr="003A65B9">
              <w:rPr>
                <w:rFonts w:ascii="宋体" w:hAnsi="宋体" w:cs="Calibri"/>
                <w:color w:val="000000"/>
                <w:kern w:val="0"/>
                <w:szCs w:val="21"/>
              </w:rPr>
              <w:t>http://www.fundying.com/</w:t>
            </w:r>
          </w:p>
        </w:tc>
      </w:tr>
      <w:tr w:rsidR="00850435" w:rsidRPr="000465A4"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33</w:t>
            </w:r>
          </w:p>
        </w:tc>
        <w:tc>
          <w:tcPr>
            <w:tcW w:w="2952" w:type="dxa"/>
          </w:tcPr>
          <w:p w:rsidR="00850435" w:rsidRPr="00814881"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上海挖财基金销售有限公司</w:t>
            </w:r>
          </w:p>
        </w:tc>
        <w:tc>
          <w:tcPr>
            <w:tcW w:w="4277" w:type="dxa"/>
          </w:tcPr>
          <w:p w:rsidR="00850435" w:rsidRPr="000465A4" w:rsidRDefault="00850435" w:rsidP="00DD245C">
            <w:pPr>
              <w:widowControl/>
              <w:spacing w:line="360" w:lineRule="auto"/>
              <w:jc w:val="left"/>
              <w:rPr>
                <w:rFonts w:ascii="宋体" w:hAnsi="宋体" w:cs="Calibri"/>
                <w:color w:val="000000"/>
                <w:kern w:val="0"/>
                <w:szCs w:val="21"/>
              </w:rPr>
            </w:pPr>
            <w:r w:rsidRPr="000465A4">
              <w:rPr>
                <w:rFonts w:ascii="宋体" w:hAnsi="宋体" w:cs="Calibri" w:hint="eastAsia"/>
                <w:color w:val="000000"/>
                <w:kern w:val="0"/>
                <w:szCs w:val="21"/>
              </w:rPr>
              <w:t>注册(办公)地址：</w:t>
            </w:r>
            <w:r w:rsidRPr="000465A4">
              <w:rPr>
                <w:rFonts w:hint="eastAsia"/>
                <w:color w:val="000000"/>
                <w:szCs w:val="21"/>
                <w:shd w:val="clear" w:color="auto" w:fill="FFFFFF"/>
              </w:rPr>
              <w:t>中国（上海）自由贸易试验区扬高南路</w:t>
            </w:r>
            <w:r w:rsidRPr="000465A4">
              <w:rPr>
                <w:color w:val="000000"/>
                <w:szCs w:val="21"/>
                <w:shd w:val="clear" w:color="auto" w:fill="FFFFFF"/>
              </w:rPr>
              <w:t>799</w:t>
            </w:r>
            <w:r w:rsidRPr="000465A4">
              <w:rPr>
                <w:rFonts w:hint="eastAsia"/>
                <w:color w:val="000000"/>
                <w:szCs w:val="21"/>
                <w:shd w:val="clear" w:color="auto" w:fill="FFFFFF"/>
              </w:rPr>
              <w:t>号</w:t>
            </w:r>
            <w:r w:rsidRPr="000465A4">
              <w:rPr>
                <w:color w:val="000000"/>
                <w:szCs w:val="21"/>
                <w:shd w:val="clear" w:color="auto" w:fill="FFFFFF"/>
              </w:rPr>
              <w:t>5</w:t>
            </w:r>
            <w:r w:rsidRPr="000465A4">
              <w:rPr>
                <w:rFonts w:hint="eastAsia"/>
                <w:color w:val="000000"/>
                <w:szCs w:val="21"/>
                <w:shd w:val="clear" w:color="auto" w:fill="FFFFFF"/>
              </w:rPr>
              <w:t>楼</w:t>
            </w:r>
            <w:r w:rsidRPr="000465A4">
              <w:rPr>
                <w:color w:val="000000"/>
                <w:szCs w:val="21"/>
                <w:shd w:val="clear" w:color="auto" w:fill="FFFFFF"/>
              </w:rPr>
              <w:t>01</w:t>
            </w:r>
            <w:r w:rsidRPr="000465A4">
              <w:rPr>
                <w:rFonts w:hint="eastAsia"/>
                <w:color w:val="000000"/>
                <w:szCs w:val="21"/>
                <w:shd w:val="clear" w:color="auto" w:fill="FFFFFF"/>
              </w:rPr>
              <w:t>、</w:t>
            </w:r>
            <w:r w:rsidRPr="000465A4">
              <w:rPr>
                <w:color w:val="000000"/>
                <w:szCs w:val="21"/>
                <w:shd w:val="clear" w:color="auto" w:fill="FFFFFF"/>
              </w:rPr>
              <w:t>02</w:t>
            </w:r>
            <w:r w:rsidRPr="000465A4">
              <w:rPr>
                <w:rFonts w:hint="eastAsia"/>
                <w:color w:val="000000"/>
                <w:szCs w:val="21"/>
                <w:shd w:val="clear" w:color="auto" w:fill="FFFFFF"/>
              </w:rPr>
              <w:t>、</w:t>
            </w:r>
            <w:r w:rsidRPr="000465A4">
              <w:rPr>
                <w:color w:val="000000"/>
                <w:szCs w:val="21"/>
                <w:shd w:val="clear" w:color="auto" w:fill="FFFFFF"/>
              </w:rPr>
              <w:t>03</w:t>
            </w:r>
            <w:r w:rsidRPr="000465A4">
              <w:rPr>
                <w:rFonts w:hint="eastAsia"/>
                <w:color w:val="000000"/>
                <w:szCs w:val="21"/>
                <w:shd w:val="clear" w:color="auto" w:fill="FFFFFF"/>
              </w:rPr>
              <w:t>室</w:t>
            </w:r>
          </w:p>
          <w:p w:rsidR="00850435" w:rsidRPr="000465A4" w:rsidRDefault="00850435" w:rsidP="00DD245C">
            <w:pPr>
              <w:widowControl/>
              <w:spacing w:line="360" w:lineRule="auto"/>
              <w:jc w:val="left"/>
              <w:rPr>
                <w:rFonts w:ascii="宋体" w:hAnsi="宋体" w:cs="Calibri"/>
                <w:color w:val="000000"/>
                <w:kern w:val="0"/>
                <w:szCs w:val="21"/>
              </w:rPr>
            </w:pPr>
            <w:r w:rsidRPr="000465A4">
              <w:rPr>
                <w:rFonts w:ascii="宋体" w:hAnsi="宋体" w:cs="Calibri" w:hint="eastAsia"/>
                <w:color w:val="000000"/>
                <w:kern w:val="0"/>
                <w:szCs w:val="21"/>
              </w:rPr>
              <w:t>客户服务电话：</w:t>
            </w:r>
            <w:r w:rsidRPr="000465A4">
              <w:rPr>
                <w:rFonts w:ascii="Arial" w:hAnsi="Arial" w:cs="Arial"/>
                <w:color w:val="000000"/>
                <w:shd w:val="clear" w:color="auto" w:fill="FFFFFF"/>
              </w:rPr>
              <w:t>400-711-8718</w:t>
            </w:r>
          </w:p>
          <w:p w:rsidR="00850435" w:rsidRPr="000465A4" w:rsidRDefault="00850435" w:rsidP="00DD245C">
            <w:pPr>
              <w:spacing w:line="400" w:lineRule="exact"/>
              <w:rPr>
                <w:rFonts w:ascii="宋体" w:hAnsi="宋体"/>
              </w:rPr>
            </w:pPr>
            <w:r w:rsidRPr="000465A4">
              <w:rPr>
                <w:rFonts w:ascii="宋体" w:hAnsi="宋体" w:cs="Calibri" w:hint="eastAsia"/>
                <w:color w:val="000000"/>
                <w:kern w:val="0"/>
                <w:szCs w:val="21"/>
              </w:rPr>
              <w:t>网址：</w:t>
            </w:r>
            <w:r w:rsidRPr="000465A4">
              <w:rPr>
                <w:rFonts w:ascii="Arial" w:hAnsi="Arial" w:cs="Arial"/>
                <w:color w:val="000000"/>
              </w:rPr>
              <w:t> </w:t>
            </w:r>
            <w:hyperlink r:id="rId14" w:history="1">
              <w:r w:rsidRPr="000465A4">
                <w:rPr>
                  <w:rStyle w:val="afe"/>
                  <w:rFonts w:ascii="Arial" w:eastAsia="微软雅黑" w:hAnsi="Arial" w:cs="Arial"/>
                  <w:color w:val="0563C1"/>
                </w:rPr>
                <w:t>www.wacaijijin.com</w:t>
              </w:r>
            </w:hyperlink>
          </w:p>
        </w:tc>
      </w:tr>
      <w:tr w:rsidR="00850435" w:rsidRPr="00DD245C"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34</w:t>
            </w:r>
          </w:p>
        </w:tc>
        <w:tc>
          <w:tcPr>
            <w:tcW w:w="2952" w:type="dxa"/>
          </w:tcPr>
          <w:p w:rsidR="00850435" w:rsidRPr="000465A4"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诺亚正行基金销售有限公司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765286">
              <w:rPr>
                <w:rFonts w:ascii="宋体" w:hAnsi="宋体" w:cs="Calibri" w:hint="eastAsia"/>
                <w:color w:val="000000"/>
                <w:kern w:val="0"/>
                <w:szCs w:val="21"/>
              </w:rPr>
              <w:t>上海市杨浦区长阳路1687号2号楼</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765286">
              <w:rPr>
                <w:rFonts w:ascii="宋体" w:hAnsi="宋体" w:cs="Calibri"/>
                <w:color w:val="000000"/>
                <w:kern w:val="0"/>
                <w:szCs w:val="21"/>
              </w:rPr>
              <w:t>4008-215-399</w:t>
            </w:r>
          </w:p>
          <w:p w:rsidR="00850435" w:rsidRPr="00DD245C"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sidRPr="00765286">
              <w:rPr>
                <w:rFonts w:ascii="宋体" w:hAnsi="宋体" w:cs="Calibri"/>
                <w:color w:val="000000"/>
                <w:kern w:val="0"/>
                <w:szCs w:val="21"/>
              </w:rPr>
              <w:t>www.noah-fund.com</w:t>
            </w:r>
          </w:p>
        </w:tc>
      </w:tr>
      <w:tr w:rsidR="00850435"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35</w:t>
            </w:r>
          </w:p>
        </w:tc>
        <w:tc>
          <w:tcPr>
            <w:tcW w:w="2952" w:type="dxa"/>
          </w:tcPr>
          <w:p w:rsidR="00850435" w:rsidRPr="000465A4"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上海凯石财富基金销售有限公司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9167E2">
              <w:rPr>
                <w:rFonts w:ascii="宋体" w:hAnsi="宋体" w:cs="Calibri" w:hint="eastAsia"/>
                <w:color w:val="000000"/>
                <w:kern w:val="0"/>
                <w:szCs w:val="21"/>
              </w:rPr>
              <w:t>上海市黄浦区西藏南路765号602-115室</w:t>
            </w:r>
            <w:r w:rsidRPr="00BA2C2B" w:rsidDel="00BA2C2B">
              <w:rPr>
                <w:rFonts w:ascii="宋体" w:hAnsi="宋体" w:cs="Calibri" w:hint="eastAsia"/>
                <w:color w:val="000000"/>
                <w:kern w:val="0"/>
                <w:szCs w:val="21"/>
              </w:rPr>
              <w:t xml:space="preserve"> </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4</w:t>
            </w:r>
            <w:r>
              <w:rPr>
                <w:rFonts w:ascii="宋体" w:hAnsi="宋体" w:cs="Calibri"/>
                <w:color w:val="000000"/>
                <w:kern w:val="0"/>
                <w:szCs w:val="21"/>
              </w:rPr>
              <w:t>00-643-3389</w:t>
            </w:r>
          </w:p>
          <w:p w:rsidR="00850435" w:rsidRDefault="00850435" w:rsidP="00DD245C">
            <w:pPr>
              <w:spacing w:line="400" w:lineRule="exact"/>
              <w:rPr>
                <w:rFonts w:ascii="宋体" w:hAnsi="宋体"/>
              </w:rPr>
            </w:pPr>
            <w:r w:rsidRPr="00EA291B">
              <w:rPr>
                <w:rFonts w:ascii="宋体" w:hAnsi="宋体" w:cs="Calibri" w:hint="eastAsia"/>
                <w:color w:val="000000"/>
                <w:kern w:val="0"/>
                <w:szCs w:val="21"/>
              </w:rPr>
              <w:t>网址：</w:t>
            </w:r>
            <w:r>
              <w:rPr>
                <w:rFonts w:ascii="宋体" w:hAnsi="宋体" w:cs="Calibri"/>
                <w:color w:val="000000"/>
                <w:kern w:val="0"/>
                <w:szCs w:val="21"/>
              </w:rPr>
              <w:t>www.vstonewealth.com</w:t>
            </w:r>
          </w:p>
        </w:tc>
      </w:tr>
      <w:tr w:rsidR="00850435" w:rsidTr="00707708">
        <w:tc>
          <w:tcPr>
            <w:tcW w:w="851" w:type="dxa"/>
          </w:tcPr>
          <w:p w:rsidR="00850435" w:rsidRDefault="00850435" w:rsidP="00DD245C">
            <w:pPr>
              <w:spacing w:line="360" w:lineRule="auto"/>
              <w:jc w:val="center"/>
              <w:rPr>
                <w:rFonts w:ascii="宋体" w:hAnsi="宋体"/>
                <w:color w:val="000000"/>
                <w:sz w:val="24"/>
              </w:rPr>
            </w:pPr>
            <w:r>
              <w:rPr>
                <w:rFonts w:ascii="宋体" w:hAnsi="宋体" w:hint="eastAsia"/>
                <w:color w:val="000000"/>
                <w:sz w:val="24"/>
              </w:rPr>
              <w:t>36</w:t>
            </w:r>
          </w:p>
        </w:tc>
        <w:tc>
          <w:tcPr>
            <w:tcW w:w="2952" w:type="dxa"/>
          </w:tcPr>
          <w:p w:rsidR="00850435" w:rsidRPr="000465A4" w:rsidRDefault="00850435"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泰信财富基金销售有限公司</w:t>
            </w:r>
          </w:p>
        </w:tc>
        <w:tc>
          <w:tcPr>
            <w:tcW w:w="4277" w:type="dxa"/>
          </w:tcPr>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BA2C2B">
              <w:rPr>
                <w:rFonts w:ascii="宋体" w:hAnsi="宋体" w:cs="Calibri" w:hint="eastAsia"/>
                <w:color w:val="000000"/>
                <w:kern w:val="0"/>
                <w:szCs w:val="21"/>
              </w:rPr>
              <w:t xml:space="preserve"> </w:t>
            </w:r>
            <w:r w:rsidRPr="00C66D14">
              <w:rPr>
                <w:rFonts w:ascii="宋体" w:hAnsi="宋体" w:cs="Calibri" w:hint="eastAsia"/>
                <w:color w:val="000000"/>
                <w:kern w:val="0"/>
                <w:szCs w:val="21"/>
              </w:rPr>
              <w:t>北京市朝阳区建国路甲92号世贸大厦C座18层</w:t>
            </w:r>
          </w:p>
          <w:p w:rsidR="00850435" w:rsidRPr="00EA291B" w:rsidRDefault="00850435" w:rsidP="00DD245C">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CF34E7">
              <w:rPr>
                <w:rFonts w:ascii="宋体" w:hAnsi="宋体" w:cs="Calibri"/>
                <w:color w:val="000000"/>
                <w:kern w:val="0"/>
                <w:szCs w:val="21"/>
              </w:rPr>
              <w:t>400-004-8821</w:t>
            </w:r>
          </w:p>
          <w:p w:rsidR="00850435" w:rsidRDefault="00850435" w:rsidP="00DD245C">
            <w:pPr>
              <w:spacing w:line="400" w:lineRule="exact"/>
              <w:rPr>
                <w:rFonts w:ascii="宋体" w:hAnsi="宋体"/>
              </w:rPr>
            </w:pPr>
            <w:r w:rsidRPr="00EA291B">
              <w:rPr>
                <w:rFonts w:ascii="宋体" w:hAnsi="宋体" w:cs="Calibri" w:hint="eastAsia"/>
                <w:color w:val="000000"/>
                <w:kern w:val="0"/>
                <w:szCs w:val="21"/>
              </w:rPr>
              <w:t>网址：</w:t>
            </w:r>
            <w:r w:rsidRPr="00BA2C2B" w:rsidDel="00BA2C2B">
              <w:rPr>
                <w:rFonts w:ascii="宋体" w:hAnsi="宋体" w:cs="Calibri"/>
                <w:color w:val="000000"/>
                <w:kern w:val="0"/>
                <w:szCs w:val="21"/>
              </w:rPr>
              <w:t xml:space="preserve"> </w:t>
            </w:r>
            <w:r w:rsidRPr="00CF34E7">
              <w:rPr>
                <w:rFonts w:ascii="宋体" w:hAnsi="宋体" w:cs="Calibri"/>
                <w:color w:val="000000"/>
                <w:kern w:val="0"/>
                <w:szCs w:val="21"/>
              </w:rPr>
              <w:t>www.hxlc.com</w:t>
            </w:r>
          </w:p>
        </w:tc>
      </w:tr>
    </w:tbl>
    <w:p w:rsidR="007A36DF" w:rsidRPr="00850435"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（二）登记机构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名称：富荣基金管理有限公司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住所：广东省广州市南沙区海滨路171号南沙金融大厦11楼1101之一J20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办公地址：深圳市福田区深南大道2012号深圳证券交易所广场3501室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w:t>
      </w:r>
      <w:r w:rsidR="009C657D">
        <w:rPr>
          <w:rFonts w:asciiTheme="minorEastAsia" w:hAnsiTheme="minorEastAsia" w:cs="Arial" w:hint="eastAsia"/>
          <w:sz w:val="24"/>
          <w:szCs w:val="24"/>
        </w:rPr>
        <w:t>杨小舟</w:t>
      </w:r>
      <w:r w:rsidRPr="00DE17CF">
        <w:rPr>
          <w:rFonts w:asciiTheme="minorEastAsia" w:hAnsiTheme="minorEastAsia" w:cs="Arial" w:hint="eastAsia"/>
          <w:sz w:val="24"/>
          <w:szCs w:val="24"/>
        </w:rPr>
        <w:t xml:space="preserve">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联系人：黄文飞</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 0755-84356604</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 0755-83230787</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（三）出具法律意见书的律师事务所</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名称：上海市通力律师事务所</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住所：上海市银城中路68号时代金融中心19楼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办公地址：上海市银城中路68号时代金融中心19楼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负责人：俞卫锋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电话：021-31358666</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传真：021-31358600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经办律师：陆奇、安冬</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 陆奇</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（四）审计基金财产的会计师事务所</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67" w:name="_Toc416264542"/>
      <w:bookmarkStart w:id="68" w:name="_Toc521572411"/>
      <w:bookmarkStart w:id="69" w:name="_Toc263092314"/>
      <w:bookmarkStart w:id="70" w:name="_Toc31235"/>
      <w:bookmarkStart w:id="71" w:name="_Toc31653"/>
      <w:bookmarkStart w:id="72" w:name="_Toc3601"/>
      <w:bookmarkStart w:id="73" w:name="_Toc352229753"/>
      <w:bookmarkStart w:id="74" w:name="_Toc12245"/>
      <w:bookmarkStart w:id="75" w:name="_Toc16859"/>
      <w:bookmarkStart w:id="76" w:name="_Toc15143"/>
      <w:bookmarkStart w:id="77" w:name="_Toc123112235"/>
      <w:bookmarkStart w:id="78" w:name="_Toc31644"/>
      <w:bookmarkStart w:id="79" w:name="_Toc141703887"/>
      <w:bookmarkStart w:id="80" w:name="_Toc14835"/>
      <w:bookmarkStart w:id="81" w:name="_Toc139991737"/>
      <w:bookmarkStart w:id="82" w:name="_Toc123102454"/>
      <w:bookmarkStart w:id="83" w:name="_Toc98560353"/>
      <w:bookmarkStart w:id="84" w:name="_Toc6405"/>
      <w:bookmarkStart w:id="85" w:name="_Toc123051453"/>
      <w:bookmarkStart w:id="86" w:name="_Toc26207"/>
      <w:bookmarkStart w:id="87" w:name="_Toc29251"/>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r w:rsidRPr="00DE17CF">
        <w:rPr>
          <w:rFonts w:asciiTheme="minorEastAsia" w:hAnsiTheme="minorEastAsia" w:cs="Arial" w:hint="eastAsia"/>
          <w:sz w:val="24"/>
          <w:szCs w:val="24"/>
        </w:rPr>
        <w:t>名称：安永华明会计师事务所（特殊普通合伙）</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住所：中国北京市东城区东长安街1号东方广场安永大楼16层</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办公地址：中国北京市东城区东长安街1号东方广场安永大楼16层</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法定代表人：毛鞍宁</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 +86 10 58153000</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 +86 10 85188298</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签字注册会计师：吴翠蓉  高鹤</w:t>
      </w:r>
    </w:p>
    <w:p w:rsidR="007A36DF"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 吴翠蓉</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r w:rsidRPr="00DE17CF">
        <w:rPr>
          <w:rFonts w:asciiTheme="minorEastAsia" w:hAnsiTheme="minorEastAsia" w:cs="Arial" w:hint="eastAsia"/>
          <w:sz w:val="24"/>
          <w:szCs w:val="24"/>
        </w:rPr>
        <w:t>四、基金的</w:t>
      </w:r>
      <w:bookmarkEnd w:id="67"/>
      <w:bookmarkEnd w:id="68"/>
      <w:bookmarkEnd w:id="69"/>
      <w:r w:rsidRPr="00DE17CF">
        <w:rPr>
          <w:rFonts w:asciiTheme="minorEastAsia" w:hAnsiTheme="minorEastAsia" w:cs="Arial" w:hint="eastAsia"/>
          <w:sz w:val="24"/>
          <w:szCs w:val="24"/>
        </w:rPr>
        <w:t>名称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基金的名称：富荣福鑫灵活配置混合型证券投资基金。</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88" w:name="_Toc416264543"/>
      <w:bookmarkStart w:id="89" w:name="_Toc214873596"/>
      <w:bookmarkStart w:id="90" w:name="_Toc521572412"/>
      <w:bookmarkStart w:id="91" w:name="_Toc263092315"/>
      <w:bookmarkStart w:id="92" w:name="_Toc18567"/>
      <w:bookmarkStart w:id="93" w:name="_Toc7058"/>
      <w:bookmarkStart w:id="94" w:name="_Toc123102455"/>
      <w:bookmarkStart w:id="95" w:name="_Toc3321"/>
      <w:bookmarkStart w:id="96" w:name="_Toc11030"/>
      <w:bookmarkStart w:id="97" w:name="_Toc3771"/>
      <w:bookmarkStart w:id="98" w:name="_Toc10650"/>
      <w:bookmarkStart w:id="99" w:name="_Toc20768"/>
      <w:bookmarkStart w:id="100" w:name="_Toc141703888"/>
      <w:bookmarkStart w:id="101" w:name="_Toc25783"/>
      <w:bookmarkStart w:id="102" w:name="_Toc98560354"/>
      <w:bookmarkStart w:id="103" w:name="_Toc352229754"/>
      <w:bookmarkStart w:id="104" w:name="_Toc4559"/>
      <w:bookmarkStart w:id="105" w:name="_Toc79392583"/>
      <w:bookmarkStart w:id="106" w:name="_Toc9706"/>
      <w:bookmarkStart w:id="107" w:name="_Toc123112236"/>
      <w:bookmarkStart w:id="108" w:name="_Toc6447"/>
      <w:bookmarkStart w:id="109" w:name="_Toc139991738"/>
      <w:bookmarkStart w:id="110" w:name="_Toc123051454"/>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r w:rsidRPr="00DE17CF">
        <w:rPr>
          <w:rFonts w:asciiTheme="minorEastAsia" w:hAnsiTheme="minorEastAsia" w:cs="Arial" w:hint="eastAsia"/>
          <w:sz w:val="24"/>
          <w:szCs w:val="24"/>
        </w:rPr>
        <w:t>五、</w:t>
      </w:r>
      <w:bookmarkEnd w:id="88"/>
      <w:bookmarkEnd w:id="89"/>
      <w:bookmarkEnd w:id="90"/>
      <w:bookmarkEnd w:id="91"/>
      <w:r w:rsidRPr="00DE17CF">
        <w:rPr>
          <w:rFonts w:asciiTheme="minorEastAsia" w:hAnsiTheme="minorEastAsia" w:cs="Arial" w:hint="eastAsia"/>
          <w:sz w:val="24"/>
          <w:szCs w:val="24"/>
        </w:rPr>
        <w:t>基金的</w:t>
      </w:r>
      <w:r w:rsidRPr="00DE17CF">
        <w:rPr>
          <w:rFonts w:asciiTheme="minorEastAsia" w:hAnsiTheme="minorEastAsia" w:cs="Arial"/>
          <w:sz w:val="24"/>
          <w:szCs w:val="24"/>
        </w:rPr>
        <w:t>类型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基金的类型：混合型证券投资基金。</w:t>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111" w:name="_Toc23324"/>
      <w:bookmarkStart w:id="112" w:name="_Toc482624798"/>
      <w:bookmarkStart w:id="113" w:name="_Toc123102456"/>
      <w:bookmarkStart w:id="114" w:name="_Toc3080"/>
      <w:bookmarkStart w:id="115" w:name="_Toc21735"/>
      <w:bookmarkStart w:id="116" w:name="_Toc18769"/>
      <w:bookmarkStart w:id="117" w:name="_Toc352229755"/>
      <w:bookmarkStart w:id="118" w:name="_Toc16164"/>
      <w:bookmarkStart w:id="119" w:name="_Toc21073391"/>
      <w:bookmarkStart w:id="120" w:name="_Toc10398"/>
      <w:bookmarkStart w:id="121" w:name="_Toc1745"/>
      <w:bookmarkStart w:id="122" w:name="_Toc141703889"/>
      <w:bookmarkStart w:id="123" w:name="_Toc139991739"/>
      <w:bookmarkStart w:id="124" w:name="_Toc31821"/>
      <w:bookmarkStart w:id="125" w:name="_Toc3572"/>
      <w:bookmarkStart w:id="126" w:name="_Toc725"/>
      <w:bookmarkStart w:id="127" w:name="_Toc123051455"/>
      <w:bookmarkStart w:id="128" w:name="_Toc12357171"/>
      <w:bookmarkStart w:id="129" w:name="_Toc98560355"/>
      <w:bookmarkStart w:id="130" w:name="_Toc18206"/>
      <w:bookmarkStart w:id="131" w:name="_Toc123112237"/>
      <w:bookmarkStart w:id="132" w:name="_Toc3963"/>
      <w:bookmarkStart w:id="133" w:name="_Toc416264544"/>
      <w:bookmarkStart w:id="134" w:name="_Toc147463118"/>
      <w:bookmarkStart w:id="135" w:name="_Toc263092316"/>
      <w:bookmarkStart w:id="136" w:name="_Toc214873597"/>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r w:rsidRPr="00DE17CF">
        <w:rPr>
          <w:rFonts w:asciiTheme="minorEastAsia" w:hAnsiTheme="minorEastAsia" w:cs="Arial" w:hint="eastAsia"/>
          <w:sz w:val="24"/>
          <w:szCs w:val="24"/>
        </w:rPr>
        <w:t>六、基金的投资</w:t>
      </w:r>
      <w:bookmarkEnd w:id="111"/>
      <w:bookmarkEnd w:id="112"/>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（一）</w:t>
      </w:r>
      <w:r w:rsidRPr="00DE17CF">
        <w:rPr>
          <w:rFonts w:asciiTheme="minorEastAsia" w:hAnsiTheme="minorEastAsia" w:cs="Arial"/>
          <w:sz w:val="24"/>
          <w:szCs w:val="24"/>
        </w:rPr>
        <w:t>投资目标</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本基金通过对多种投资策略的有机结合，在严格控制风险的基础上，力求取得超越基金业绩比较基准的收益。</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（二）</w:t>
      </w:r>
      <w:r w:rsidRPr="00DE17CF">
        <w:rPr>
          <w:rFonts w:asciiTheme="minorEastAsia" w:hAnsiTheme="minorEastAsia" w:cs="Arial"/>
          <w:sz w:val="24"/>
          <w:szCs w:val="24"/>
        </w:rPr>
        <w:t>投资范围</w:t>
      </w:r>
    </w:p>
    <w:bookmarkEnd w:id="33"/>
    <w:bookmarkEnd w:id="34"/>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如果法律法规或中国证监会变更投资品种的投资比例限制，基金管理人在履行适当程序后，可以调整上述投资品种的投资比例。</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（三）</w:t>
      </w:r>
      <w:r w:rsidRPr="00DE17CF">
        <w:rPr>
          <w:rFonts w:asciiTheme="minorEastAsia" w:hAnsiTheme="minorEastAsia" w:cs="Arial"/>
          <w:sz w:val="24"/>
          <w:szCs w:val="24"/>
        </w:rPr>
        <w:t>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137" w:name="_Toc148867251"/>
      <w:bookmarkStart w:id="138" w:name="_Toc149105517"/>
      <w:bookmarkStart w:id="139" w:name="_Toc212891567"/>
      <w:r w:rsidRPr="00DE17CF">
        <w:rPr>
          <w:rFonts w:asciiTheme="minorEastAsia" w:hAnsiTheme="minorEastAsia" w:cs="Arial" w:hint="eastAsia"/>
          <w:sz w:val="24"/>
          <w:szCs w:val="24"/>
        </w:rPr>
        <w:t>1、资产配置策略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2、债券投资策略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债券投资将采取久期策略、收益率曲线策略、骑乘策略、息差策略、个券选择策略、信用策略、中小企业私募债投资策略等积极投资策略，灵活地调整组合的券种搭配，精选个券，力争实现投资组合的保值增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（1）久期策略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久期管理是债券投资的重要考量因素，本基金将采用以“目标久期”为中心、 自上而下的组合久期管理策略。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（2）收益率曲线策略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收益率曲线的形状变化是判断市场整体走向的一个重要依据，本基金将据此调整组合长、中、短期债券的搭配，并进行动态调整。</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（3）骑乘策略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本基金将采用基于收益率曲线分析对债券组合进行适时调整的骑乘策略， 以达到增强组合的持有期收益的目的。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（4）息差策略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本基金将采用息差策略，以达到更好地利用杠杆放大债券投资的收益的目的。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（5）个券选择策略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本基金将根据单个债券到期收益率相对于市场收益率曲线的偏离程度，结合信用等级、流动性、选择权条款、税赋特点等因素，确定其投资价值，选择定价合理或价值被低估的债券进行投资。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（6）信用策略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（7）中小企业私募债券策略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3、股票投资策略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（1）自上而下的行业遴选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（2）自下而上的个股选择</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另一方面是管理层分析，在国内监管体系落后、公司治理结构不完善的基础上，上市公司的命运对管理团队的依赖度大大增加。本基金将着重考察公司的管理层以及管理制度。</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（3）综合研判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4、金融衍生品投资策略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（1）权证投资策略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（2）股指期货投资策略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本基金将根据风险管理的原则，以套期保值为目的，在风险可控的前提下，本着谨慎原则，参与股指期货的投资，以管理投资组合的系统性风险，改善组合的风险收益特性。</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（3）股票期权投资策略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本基金按照风险管理的原则，在严格控制风险的前提下，</w:t>
      </w:r>
      <w:r w:rsidRPr="00DE17CF">
        <w:rPr>
          <w:rFonts w:asciiTheme="minorEastAsia" w:hAnsiTheme="minorEastAsia" w:cs="Arial"/>
          <w:sz w:val="24"/>
          <w:szCs w:val="24"/>
        </w:rPr>
        <w:t>以套期保值为目的，</w:t>
      </w:r>
      <w:r w:rsidRPr="00DE17CF">
        <w:rPr>
          <w:rFonts w:asciiTheme="minorEastAsia" w:hAnsiTheme="minorEastAsia" w:cs="Arial" w:hint="eastAsia"/>
          <w:sz w:val="24"/>
          <w:szCs w:val="24"/>
        </w:rPr>
        <w:t>选择流动性好、交易活跃的股票期权合约进行投资。本基金基于证券市场的判断，结合期权定价模型，选择估值合理的股票期权合约。</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本基金投资股票期权，基金管理人将根据审慎原则，建立期权交易决策部门或小组，授权特定的管理人员负责期权的投资审批事项，以防范期权投资的风险。</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（4）国债期货投资策略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本基金投资国债期货，将根据风险管理的原则，</w:t>
      </w:r>
      <w:r w:rsidRPr="00DE17CF">
        <w:rPr>
          <w:rFonts w:asciiTheme="minorEastAsia" w:hAnsiTheme="minorEastAsia" w:cs="Arial"/>
          <w:sz w:val="24"/>
          <w:szCs w:val="24"/>
        </w:rPr>
        <w:t>以套期保值为目的，</w:t>
      </w:r>
      <w:r w:rsidRPr="00DE17CF">
        <w:rPr>
          <w:rFonts w:asciiTheme="minorEastAsia" w:hAnsiTheme="minorEastAsia" w:cs="Arial" w:hint="eastAsia"/>
          <w:sz w:val="24"/>
          <w:szCs w:val="24"/>
        </w:rPr>
        <w:t>充分考虑国债期货的流动性和风险收益特征，在风险可控的前提下，适度参与国债期货投资。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未来，根据市场情况，基金可相应调整和更新相关投资策略，并在招募说明书更新中公告。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5、资产支持证券投资策略</w:t>
      </w:r>
    </w:p>
    <w:bookmarkEnd w:id="137"/>
    <w:bookmarkEnd w:id="138"/>
    <w:bookmarkEnd w:id="139"/>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未来随着证券市场投资工具的发展和丰富，在符合有关法律法规规定的前提下，本基金可相应调整和更新相关投资策略。</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（四）</w:t>
      </w:r>
      <w:r w:rsidRPr="00DE17CF">
        <w:rPr>
          <w:rFonts w:asciiTheme="minorEastAsia" w:hAnsiTheme="minorEastAsia" w:cs="Arial"/>
          <w:sz w:val="24"/>
          <w:szCs w:val="24"/>
        </w:rPr>
        <w:t>投资限制</w:t>
      </w:r>
    </w:p>
    <w:p w:rsidR="007A36DF" w:rsidRPr="00DE17CF"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1、组合限制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基金的投资组合应遵循以下限制：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（1）股票投资占基金资产的比例为0%–95%；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（3）本基金持有一家公司发行的证券，其市值不超过基金资产净值的10％；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（4）本基金管理人管理的全部基金持有一家公司发行的证券，不超过该证券的10％；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（5）本基金持有的全部权证，其市值不得超过基金资产净值的3％；</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（6）本基金管理人管理的全部基金持有的同一权证，不得超过该权证的   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（7）本基金在任何交易日买入权证的总金额，不得超过上一交易日基金资产净值的0.5％；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（8）本基金投资于同一原始权益人的各类资产支持证券的比例，不得超过基金资产净值的10％；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（9）本基金持有的全部资产支持证券，其市值不得超过基金资产净值的20％，中国证监会规定的特殊品种除外；</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（10）本基金持有的同一(指同一信用级别)资产支持证券的比例，不得超过该资产支持证券规模的10％；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（11）本基金管理人管理的全部基金投资于同一原始权益人的各类资产支持证券，不得超过其各类资产支持证券合计规模的10％；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（12）本基金应投资于信用级别评级为BBB以上(含BBB)的资产支持证券。基金持有资产支持证券期间，如果其信用等级下降、不再符合投资标准，应在评级报告发布之日起3个月内予以全部卖出；</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（13）基金财产参与股票发行申购，本基金所申报的金额不超过本基金的总资产，本基金所申报的股票数量不超过拟发行股票公司本次发行股票的总量；</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（14）本基金进入全国银行间同业市场进行债券回购的资金余额不得超过基金资产净值的40%，在全国银行间同业市场的债券回购最长期限为1年，债券回购到期后不得展期；</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（15）本基金总资产不得超过基金净资产的 140%；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（16）本基金持有单只中小企业私募债券，其市值不得超过本基金资产净值的10%；基金投资于中小企业私募债的比例不超过基金资产净值的20%；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（17）本基金参与股指期货、国债期货交易，需遵守下列规定：</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1）本基金在任何交易日日终，持有的买入股指期货合约价值，不得超过基金资产净值的10%；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3）本基金在任何交易日日终，持有的卖出股指期货合约价值不得超过基金持有的股票总市值的20%；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4）本基金在任何交易日内交易（不包括平仓）的股指期货合约的成交金额不得超过上一交易日基金资产净值的20%；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5）本基金所持有的股票市值和买入、卖出股指期货合约价值，合计（轧差计算）应当符合基金合同关于股票投资比例的有关规定；</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6）本基金在任何交易日日终，持有的买入国债期货合约价值，不得超过基金资产净值的15%；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7）本基金在任何交易日日终，持有的卖出国债期货合约价值不得超过基金持有的债券总市值的30%；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8）本基金在任何交易日内交易（不包括平仓）的国债期货合约的成交金额不得超过上一交易日基金资产净值的30%；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（18）本基金参与股票期权交易，需遵守下列投资比例限制：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1）本基金因未平仓的期权合约支付和收取的权利金总额不得超过基金资产净值的10%；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2）本基金开仓卖出认购期权的，应持有足额标的证券；开仓卖出认沽期权的，应持有合约行权所需的全额现金或交易所规则认可的可冲抵期权保证金的现金等价物；</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3）本基金未平仓的期权合约面值不得超过基金资产净值的20%。其中，合约面值按照行权价乘以合约乘数计算；</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（20）本基金主动投资于流动性受限资产的市值合计不得超过基金资产净值的15%；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因证券市场波动、上市公司股票停牌、基金规模变动等基金管理人之外的因素致使基金不符合前款所规定比例限制的，基金管理人不得主动新增流动性受限资产的投资；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（21）本基金与私募类证券资管产品及中国证监会认定的其他主体为交易对手开展逆回购交易的，可接受质押品的资质要求应当与基金合同约定的投资范围保持一致；</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（22）法律法规及中国证监会规定的和《基金合同》约定的其他投资限制。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除上述第（2）、（1</w:t>
      </w:r>
      <w:r w:rsidRPr="00DE17CF">
        <w:rPr>
          <w:rFonts w:asciiTheme="minorEastAsia" w:hAnsiTheme="minorEastAsia" w:cs="Arial"/>
          <w:sz w:val="24"/>
          <w:szCs w:val="24"/>
        </w:rPr>
        <w:t>2</w:t>
      </w:r>
      <w:r w:rsidRPr="00DE17CF">
        <w:rPr>
          <w:rFonts w:asciiTheme="minorEastAsia" w:hAnsiTheme="minorEastAsia" w:cs="Arial" w:hint="eastAsia"/>
          <w:sz w:val="24"/>
          <w:szCs w:val="24"/>
        </w:rPr>
        <w:t>）、（</w:t>
      </w:r>
      <w:r w:rsidRPr="00DE17CF">
        <w:rPr>
          <w:rFonts w:asciiTheme="minorEastAsia" w:hAnsiTheme="minorEastAsia" w:cs="Arial"/>
          <w:sz w:val="24"/>
          <w:szCs w:val="24"/>
        </w:rPr>
        <w:t>20</w:t>
      </w:r>
      <w:r w:rsidRPr="00DE17CF">
        <w:rPr>
          <w:rFonts w:asciiTheme="minorEastAsia" w:hAnsiTheme="minorEastAsia" w:cs="Arial" w:hint="eastAsia"/>
          <w:sz w:val="24"/>
          <w:szCs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法律法规或监管部门取消或调整上述限制，如适用于本基金，基金管理人在履行适当程序后，则本基金投资不再受相关限制或按调整后的规定执行。</w:t>
      </w:r>
    </w:p>
    <w:p w:rsidR="007A36DF" w:rsidRPr="00DE17CF"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2、禁止行为</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为维护基金份额持有人的合法权益，基金财产不得用于下列投资或者活动：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（1）承销证券；</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（2）违反规定向他人贷款或者提供担保；</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（3）从事承担无限责任的投资；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（4）买卖其他基金份额，但是中国证监会另有规定的除外；</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（5）向其基金管理人、基金托管人出资；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（6）从事内幕交易、操纵证券交易价格及其他不正当的证券交易活动；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（7）法律、行政法规和中国证监会规定禁止的其他活动。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法律、行政法规或监管部门取消上述禁止性规定，如适用于本基金，则本基金投资不再受相关限制。</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（五）</w:t>
      </w:r>
      <w:r w:rsidRPr="00DE17CF">
        <w:rPr>
          <w:rFonts w:asciiTheme="minorEastAsia" w:hAnsiTheme="minorEastAsia" w:cs="Arial"/>
          <w:sz w:val="24"/>
          <w:szCs w:val="24"/>
        </w:rPr>
        <w:t>业绩比较基准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本基金的业绩比较基准为：中证全债指数收益率×70%+沪深300指数收益率×30%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（六）</w:t>
      </w:r>
      <w:r w:rsidRPr="00DE17CF">
        <w:rPr>
          <w:rFonts w:asciiTheme="minorEastAsia" w:hAnsiTheme="minorEastAsia" w:cs="Arial"/>
          <w:sz w:val="24"/>
          <w:szCs w:val="24"/>
        </w:rPr>
        <w:t>风险收益特征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140" w:name="_Toc79392634"/>
      <w:r w:rsidRPr="00DE17CF">
        <w:rPr>
          <w:rFonts w:asciiTheme="minorEastAsia" w:hAnsiTheme="minorEastAsia" w:cs="Arial" w:hint="eastAsia"/>
          <w:sz w:val="24"/>
          <w:szCs w:val="24"/>
        </w:rPr>
        <w:t>本基金属于混合型基金，其预期风险和预期收益高于货币市场基金、债券基金，低于股票型基金，属于证券投资基金中中高风险、中高预期收益的品种。</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（七）基金管理人代表基金行使股东和债权人权利的处理原则及方法</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1、基金管理人按照国家有关规定代表基金独立行使股东和债权人权利，保护基金份额持有人的利益；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2、不谋求对上市公司的控股，不参与所投资上市公司的经营管理；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3、有利于基金财产的安全与增值；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4、不通过关联交易为自身、雇员、授权代理人或任何存在利害关系的第三人牟取任何不当利益。</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（八）基金投资组合报告</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基金托管人平安银行股份有限公司根据本基金合同规定，于2019年</w:t>
      </w:r>
      <w:r w:rsidR="00A2004F">
        <w:rPr>
          <w:rFonts w:ascii="宋体" w:hAnsi="宋体" w:cs="Arial"/>
          <w:bCs/>
          <w:sz w:val="24"/>
        </w:rPr>
        <w:t>9</w:t>
      </w:r>
      <w:r>
        <w:rPr>
          <w:rFonts w:ascii="宋体" w:hAnsi="宋体" w:cs="Arial" w:hint="eastAsia"/>
          <w:bCs/>
          <w:sz w:val="24"/>
        </w:rPr>
        <w:t>月</w:t>
      </w:r>
      <w:r w:rsidR="00A2004F">
        <w:rPr>
          <w:rFonts w:ascii="宋体" w:hAnsi="宋体" w:cs="Arial"/>
          <w:bCs/>
          <w:sz w:val="24"/>
        </w:rPr>
        <w:t>4</w:t>
      </w:r>
      <w:r>
        <w:rPr>
          <w:rFonts w:ascii="宋体" w:hAnsi="宋体" w:cs="Arial" w:hint="eastAsia"/>
          <w:bCs/>
          <w:sz w:val="24"/>
        </w:rPr>
        <w:t>日复核了本报告中的财务指标、净值表现和投资组合报告等内容，保证复核内容不存在虚假记载、误导性陈述或者重大遗漏。</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本投资组合报告所载数据截至2019年06月30日，本报告中所列财务数据未经审计。</w:t>
      </w:r>
    </w:p>
    <w:p w:rsidR="0012479B" w:rsidRDefault="0012479B" w:rsidP="0012479B">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rsidR="0012479B" w:rsidRDefault="0012479B" w:rsidP="0012479B">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62"/>
        <w:gridCol w:w="2906"/>
        <w:gridCol w:w="2064"/>
        <w:gridCol w:w="2682"/>
      </w:tblGrid>
      <w:tr w:rsidR="0012479B" w:rsidRPr="00D562B4" w:rsidTr="00DD245C">
        <w:tc>
          <w:tcPr>
            <w:tcW w:w="807"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项目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金额(元)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占基金总资产的比例（%）</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权益投资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30.30</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其中：股票</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30.30</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基金投资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固定收益投资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其中：债券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ind w:left="750"/>
            </w:pPr>
            <w:r>
              <w:rPr>
                <w:rFonts w:hint="eastAsia"/>
              </w:rPr>
              <w:t>资产支持证券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贵金属投资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金融衍生品投资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18,000,000.00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25.40</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其中：买断式回购的买入返售金融资产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银行存款和结算备付金合计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31,341,458.22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44.23</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其他资产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51,137.60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0.07</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70,863,838.82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100.00</w:t>
            </w:r>
          </w:p>
        </w:tc>
      </w:tr>
    </w:tbl>
    <w:p w:rsidR="0012479B" w:rsidRDefault="0012479B" w:rsidP="0012479B">
      <w:pPr>
        <w:spacing w:line="360" w:lineRule="auto"/>
        <w:rPr>
          <w:rFonts w:ascii="宋体" w:hAnsi="宋体" w:cs="Arial"/>
          <w:bCs/>
          <w:sz w:val="24"/>
        </w:rPr>
      </w:pPr>
    </w:p>
    <w:p w:rsidR="0012479B" w:rsidRDefault="0012479B" w:rsidP="0012479B">
      <w:pPr>
        <w:spacing w:line="360" w:lineRule="auto"/>
        <w:rPr>
          <w:rFonts w:ascii="宋体" w:hAnsi="宋体" w:cs="Arial"/>
          <w:bCs/>
          <w:sz w:val="24"/>
        </w:rPr>
      </w:pPr>
      <w:r>
        <w:rPr>
          <w:rFonts w:ascii="宋体" w:hAnsi="宋体" w:cs="Arial" w:hint="eastAsia"/>
          <w:bCs/>
          <w:sz w:val="24"/>
        </w:rPr>
        <w:t>2、报告期末按行业分类的股票投资组合</w:t>
      </w:r>
    </w:p>
    <w:p w:rsidR="0012479B" w:rsidRDefault="0012479B" w:rsidP="0012479B">
      <w:pPr>
        <w:spacing w:line="360" w:lineRule="auto"/>
        <w:rPr>
          <w:rFonts w:ascii="宋体" w:hAnsi="宋体" w:cs="Arial"/>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12479B" w:rsidRPr="00D562B4" w:rsidTr="00DD245C">
        <w:tc>
          <w:tcPr>
            <w:tcW w:w="1340"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占基金资产净值比例（%）</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711,557.00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1.40</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6,905,117.00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13.58</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602,026.00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1.18</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544,520.00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1.07</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99,825.00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0.20</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325,521.00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0.64</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426,282.00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0.84</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10,527,023.00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20.71</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909,227.00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1.79</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420,145.00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0.83</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0" w:type="auto"/>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21,471,243.00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42.24</w:t>
            </w:r>
          </w:p>
        </w:tc>
      </w:tr>
    </w:tbl>
    <w:p w:rsidR="0012479B" w:rsidRDefault="0012479B" w:rsidP="0012479B">
      <w:pPr>
        <w:spacing w:line="360" w:lineRule="auto"/>
      </w:pPr>
    </w:p>
    <w:p w:rsidR="0012479B" w:rsidRDefault="0012479B" w:rsidP="0012479B">
      <w:pPr>
        <w:spacing w:line="360" w:lineRule="auto"/>
        <w:rPr>
          <w:rFonts w:ascii="宋体" w:hAnsi="宋体" w:cs="Arial"/>
          <w:bCs/>
          <w:sz w:val="24"/>
        </w:rPr>
      </w:pPr>
      <w:r>
        <w:rPr>
          <w:rFonts w:ascii="宋体" w:hAnsi="宋体" w:cs="Arial" w:hint="eastAsia"/>
          <w:bCs/>
          <w:sz w:val="24"/>
        </w:rPr>
        <w:t>（2）报告期末按行业分类的港股通投资股票投资组合</w:t>
      </w:r>
    </w:p>
    <w:p w:rsidR="0012479B" w:rsidRDefault="0012479B" w:rsidP="0012479B">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rsidR="0012479B" w:rsidRDefault="0012479B" w:rsidP="0012479B">
      <w:pPr>
        <w:pStyle w:val="neirong"/>
        <w:ind w:firstLineChars="200" w:firstLine="480"/>
        <w:rPr>
          <w:rFonts w:cs="Arial"/>
          <w:bCs/>
        </w:rPr>
      </w:pPr>
      <w:r>
        <w:rPr>
          <w:rFonts w:cs="Arial" w:hint="eastAsia"/>
          <w:bCs/>
        </w:rPr>
        <w:t>3、报告期末按公允价值占基金资产净值比例大小排序的前十名股票投资明细</w:t>
      </w:r>
    </w:p>
    <w:tbl>
      <w:tblPr>
        <w:tblW w:w="9498" w:type="dxa"/>
        <w:tblInd w:w="108" w:type="dxa"/>
        <w:tblLook w:val="04A0" w:firstRow="1" w:lastRow="0" w:firstColumn="1" w:lastColumn="0" w:noHBand="0" w:noVBand="1"/>
      </w:tblPr>
      <w:tblGrid>
        <w:gridCol w:w="851"/>
        <w:gridCol w:w="1252"/>
        <w:gridCol w:w="1299"/>
        <w:gridCol w:w="1418"/>
        <w:gridCol w:w="1903"/>
        <w:gridCol w:w="2775"/>
      </w:tblGrid>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序号</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股票代码</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股票名称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数量(股)</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公允价值(元)</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占基金资产净值比例(%)</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1</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601628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中国人寿</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50,300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1,424,496.00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2.80</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2</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600036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招商银行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38,700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1,392,426.00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2.74</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3</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600519</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贵州茅台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1,279,200.00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2.52</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4</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601166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兴业银行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48,400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885,236.00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1.74</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5</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600016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民生银行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130,400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828,040.00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1.63</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000651</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格力电器</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14,700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808,500.00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1.59</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601328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交通银行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120,700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738,684.00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1.45</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600030</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中信证券</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29,900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711,919.00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1.40</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9</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000333</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美的集团</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13,700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710,482.00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1.40</w:t>
            </w:r>
          </w:p>
        </w:tc>
      </w:tr>
      <w:tr w:rsidR="0012479B" w:rsidRPr="00D562B4" w:rsidTr="00DD245C">
        <w:tc>
          <w:tcPr>
            <w:tcW w:w="851"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10</w:t>
            </w:r>
          </w:p>
        </w:tc>
        <w:tc>
          <w:tcPr>
            <w:tcW w:w="125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601288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Ansi="Calibri" w:hint="eastAsia"/>
                <w:color w:val="000000"/>
              </w:rPr>
              <w:t>农业银行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181,200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652,320.00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Ansi="Calibri" w:hint="eastAsia"/>
                <w:color w:val="000000"/>
              </w:rPr>
              <w:t>1.28</w:t>
            </w:r>
          </w:p>
        </w:tc>
      </w:tr>
    </w:tbl>
    <w:p w:rsidR="0012479B" w:rsidRDefault="0012479B" w:rsidP="0012479B">
      <w:pPr>
        <w:spacing w:line="360" w:lineRule="auto"/>
        <w:rPr>
          <w:rFonts w:ascii="宋体" w:hAnsi="宋体" w:cs="Arial"/>
          <w:bCs/>
          <w:sz w:val="24"/>
        </w:rPr>
      </w:pPr>
    </w:p>
    <w:p w:rsidR="0012479B" w:rsidRDefault="0012479B" w:rsidP="0012479B">
      <w:pPr>
        <w:spacing w:line="360" w:lineRule="auto"/>
        <w:rPr>
          <w:rFonts w:ascii="宋体" w:hAnsi="宋体" w:cs="Arial"/>
          <w:bCs/>
          <w:sz w:val="24"/>
        </w:rPr>
      </w:pPr>
      <w:r>
        <w:rPr>
          <w:rFonts w:ascii="宋体" w:hAnsi="宋体" w:cs="Arial" w:hint="eastAsia"/>
          <w:bCs/>
          <w:sz w:val="24"/>
        </w:rPr>
        <w:t>4、报告期末按债券品种分类的债券投资组合</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rsidR="0012479B" w:rsidRDefault="0012479B" w:rsidP="0012479B">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rsidR="0012479B" w:rsidRDefault="0012479B" w:rsidP="0012479B">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rsidR="0012479B" w:rsidRDefault="0012479B" w:rsidP="0012479B">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rsidR="0012479B" w:rsidRDefault="0012479B" w:rsidP="0012479B">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rsidR="0012479B" w:rsidRDefault="0012479B" w:rsidP="0012479B">
      <w:pPr>
        <w:spacing w:line="360" w:lineRule="auto"/>
        <w:rPr>
          <w:rFonts w:ascii="宋体" w:hAnsi="宋体" w:cs="Arial"/>
          <w:bCs/>
          <w:sz w:val="24"/>
        </w:rPr>
      </w:pPr>
      <w:r>
        <w:rPr>
          <w:rFonts w:ascii="宋体" w:hAnsi="宋体" w:cs="Arial" w:hint="eastAsia"/>
          <w:bCs/>
          <w:sz w:val="24"/>
        </w:rPr>
        <w:t>9、报告期末本基金投资的股指期货交易情况说明</w:t>
      </w:r>
    </w:p>
    <w:p w:rsidR="0012479B" w:rsidRDefault="0012479B" w:rsidP="0012479B">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rsidR="0012479B" w:rsidRDefault="0012479B" w:rsidP="0012479B">
      <w:pPr>
        <w:spacing w:line="360" w:lineRule="auto"/>
        <w:rPr>
          <w:rFonts w:ascii="宋体" w:hAnsi="宋体" w:cs="Arial"/>
          <w:bCs/>
          <w:sz w:val="24"/>
        </w:rPr>
      </w:pPr>
      <w:r>
        <w:rPr>
          <w:rFonts w:ascii="宋体" w:hAnsi="宋体" w:cs="Arial" w:hint="eastAsia"/>
          <w:bCs/>
          <w:sz w:val="24"/>
        </w:rPr>
        <w:t>10、报告期末本基金投资的国债期货交易情况说明</w:t>
      </w:r>
    </w:p>
    <w:p w:rsidR="0012479B" w:rsidRDefault="0012479B" w:rsidP="0012479B">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rsidR="0012479B" w:rsidRDefault="0012479B" w:rsidP="0012479B">
      <w:pPr>
        <w:spacing w:line="360" w:lineRule="auto"/>
        <w:rPr>
          <w:rFonts w:ascii="宋体" w:hAnsi="宋体" w:cs="Arial"/>
          <w:bCs/>
          <w:sz w:val="24"/>
        </w:rPr>
      </w:pPr>
      <w:r>
        <w:rPr>
          <w:rFonts w:ascii="宋体" w:hAnsi="宋体" w:cs="Arial" w:hint="eastAsia"/>
          <w:bCs/>
          <w:sz w:val="24"/>
        </w:rPr>
        <w:t xml:space="preserve">11、投资组合报告附注 </w:t>
      </w:r>
    </w:p>
    <w:p w:rsidR="0012479B" w:rsidRDefault="0012479B" w:rsidP="0012479B">
      <w:pPr>
        <w:spacing w:line="360" w:lineRule="auto"/>
        <w:rPr>
          <w:rFonts w:ascii="宋体" w:hAnsi="宋体" w:cs="Arial"/>
          <w:bCs/>
          <w:sz w:val="24"/>
        </w:rPr>
      </w:pPr>
      <w:r>
        <w:rPr>
          <w:rFonts w:ascii="宋体" w:hAnsi="宋体" w:cs="Arial" w:hint="eastAsia"/>
          <w:bCs/>
          <w:sz w:val="24"/>
        </w:rPr>
        <w:t>（1）本基金本报告期投资的前十名证券的发行主体，本报告期没有出现被监管部门立案调查的情形，也没有出现在报告编制日前一年内受到公开谴责、处罚的情形。</w:t>
      </w:r>
    </w:p>
    <w:p w:rsidR="0012479B" w:rsidRDefault="0012479B" w:rsidP="0012479B">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rsidR="0012479B" w:rsidRDefault="0012479B" w:rsidP="0012479B">
      <w:pPr>
        <w:spacing w:line="360" w:lineRule="auto"/>
        <w:rPr>
          <w:rFonts w:ascii="宋体" w:hAnsi="宋体" w:cs="Arial"/>
          <w:bCs/>
          <w:sz w:val="24"/>
        </w:rPr>
      </w:pPr>
      <w:r>
        <w:rPr>
          <w:rFonts w:ascii="宋体" w:hAnsi="宋体" w:cs="Arial" w:hint="eastAsia"/>
          <w:bCs/>
          <w:sz w:val="24"/>
        </w:rPr>
        <w:t>（3）其他资产构成</w:t>
      </w:r>
    </w:p>
    <w:p w:rsidR="0012479B" w:rsidRDefault="0012479B" w:rsidP="0012479B">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1207"/>
        <w:gridCol w:w="3433"/>
        <w:gridCol w:w="3774"/>
      </w:tblGrid>
      <w:tr w:rsidR="0012479B" w:rsidRPr="00D562B4" w:rsidTr="00DD245C">
        <w:tc>
          <w:tcPr>
            <w:tcW w:w="134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int="eastAsia"/>
              </w:rPr>
              <w:t>金额(元)</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44,806.38</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6,331.22</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w:t>
            </w:r>
          </w:p>
        </w:tc>
      </w:tr>
      <w:tr w:rsidR="0012479B" w:rsidRPr="00D562B4" w:rsidTr="00DD245C">
        <w:tc>
          <w:tcPr>
            <w:tcW w:w="722"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2479B" w:rsidRDefault="0012479B" w:rsidP="00DD245C">
            <w:pPr>
              <w:pStyle w:val="biaogeright"/>
              <w:wordWrap w:val="0"/>
            </w:pPr>
            <w:r>
              <w:rPr>
                <w:rFonts w:hint="eastAsia"/>
              </w:rPr>
              <w:t>51,137.60</w:t>
            </w:r>
          </w:p>
        </w:tc>
      </w:tr>
    </w:tbl>
    <w:p w:rsidR="0012479B" w:rsidRDefault="0012479B" w:rsidP="0012479B">
      <w:pPr>
        <w:spacing w:line="360" w:lineRule="auto"/>
        <w:rPr>
          <w:rFonts w:ascii="宋体" w:hAnsi="宋体" w:cs="Arial"/>
          <w:bCs/>
          <w:sz w:val="24"/>
        </w:rPr>
      </w:pPr>
    </w:p>
    <w:p w:rsidR="0012479B" w:rsidRDefault="0012479B" w:rsidP="0012479B">
      <w:pPr>
        <w:spacing w:line="360" w:lineRule="auto"/>
        <w:rPr>
          <w:rFonts w:ascii="宋体" w:hAnsi="宋体" w:cs="Arial"/>
          <w:bCs/>
          <w:sz w:val="24"/>
        </w:rPr>
      </w:pPr>
      <w:r>
        <w:rPr>
          <w:rFonts w:ascii="宋体" w:hAnsi="宋体" w:cs="Arial" w:hint="eastAsia"/>
          <w:bCs/>
          <w:sz w:val="24"/>
        </w:rPr>
        <w:t>（4）报告期末持有的处于转股期的可转换债券明细</w:t>
      </w:r>
    </w:p>
    <w:p w:rsidR="0012479B" w:rsidRDefault="0012479B" w:rsidP="0012479B">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rsidR="0012479B" w:rsidRDefault="0012479B" w:rsidP="0012479B">
      <w:pPr>
        <w:pStyle w:val="neirong"/>
        <w:rPr>
          <w:rFonts w:cs="Arial"/>
          <w:bCs/>
        </w:rPr>
      </w:pPr>
      <w:r>
        <w:rPr>
          <w:rFonts w:cs="Arial" w:hint="eastAsia"/>
          <w:bCs/>
        </w:rPr>
        <w:t>（5）报告期末前十名股票中存在流通受限情况的说明</w:t>
      </w:r>
    </w:p>
    <w:p w:rsidR="0012479B" w:rsidRDefault="0012479B" w:rsidP="0012479B">
      <w:pPr>
        <w:pStyle w:val="neirong"/>
        <w:ind w:firstLineChars="300" w:firstLine="720"/>
      </w:pPr>
      <w:r>
        <w:rPr>
          <w:rFonts w:hint="eastAsia"/>
        </w:rPr>
        <w:t>本基金本报告期末前十名股票中不存在流通受限股票。</w:t>
      </w:r>
    </w:p>
    <w:p w:rsidR="0012479B" w:rsidRDefault="0012479B" w:rsidP="0012479B">
      <w:pPr>
        <w:spacing w:line="360" w:lineRule="auto"/>
        <w:rPr>
          <w:rFonts w:ascii="宋体" w:hAnsi="宋体" w:cs="Arial"/>
          <w:bCs/>
          <w:sz w:val="24"/>
        </w:rPr>
      </w:pPr>
    </w:p>
    <w:p w:rsidR="0012479B" w:rsidRDefault="0012479B" w:rsidP="0012479B">
      <w:pPr>
        <w:spacing w:line="360" w:lineRule="auto"/>
        <w:rPr>
          <w:rFonts w:ascii="宋体" w:hAnsi="宋体" w:cs="Arial"/>
          <w:bCs/>
          <w:sz w:val="24"/>
        </w:rPr>
      </w:pPr>
      <w:r>
        <w:rPr>
          <w:rFonts w:ascii="宋体" w:hAnsi="宋体" w:cs="Arial" w:hint="eastAsia"/>
          <w:bCs/>
          <w:sz w:val="24"/>
        </w:rPr>
        <w:t>（6）投资组合报告附注的其他文字描述部分</w:t>
      </w:r>
    </w:p>
    <w:p w:rsidR="0012479B" w:rsidRDefault="0012479B" w:rsidP="0012479B">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rsidR="0012479B" w:rsidRDefault="0012479B" w:rsidP="0012479B">
      <w:pPr>
        <w:spacing w:line="360" w:lineRule="auto"/>
        <w:rPr>
          <w:rFonts w:ascii="宋体" w:hAnsi="宋体" w:cs="Arial"/>
          <w:b/>
          <w:sz w:val="24"/>
        </w:rPr>
      </w:pPr>
      <w:r>
        <w:rPr>
          <w:rFonts w:ascii="宋体" w:hAnsi="宋体" w:cs="Arial" w:hint="eastAsia"/>
          <w:b/>
          <w:sz w:val="24"/>
        </w:rPr>
        <w:t>九、基金净值表现</w:t>
      </w:r>
    </w:p>
    <w:p w:rsidR="0012479B" w:rsidRDefault="0012479B" w:rsidP="0012479B">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12479B" w:rsidRDefault="0012479B" w:rsidP="0012479B">
      <w:pPr>
        <w:pStyle w:val="biaogeleft"/>
      </w:pPr>
      <w:r>
        <w:rPr>
          <w:rFonts w:hint="eastAsia"/>
          <w:bCs/>
        </w:rPr>
        <w:t>（1）富荣福鑫混合A（基金代码：004794）</w:t>
      </w:r>
    </w:p>
    <w:tbl>
      <w:tblPr>
        <w:tblW w:w="8496" w:type="dxa"/>
        <w:jc w:val="center"/>
        <w:tblLayout w:type="fixed"/>
        <w:tblLook w:val="04A0" w:firstRow="1" w:lastRow="0" w:firstColumn="1" w:lastColumn="0" w:noHBand="0" w:noVBand="1"/>
      </w:tblPr>
      <w:tblGrid>
        <w:gridCol w:w="1252"/>
        <w:gridCol w:w="1046"/>
        <w:gridCol w:w="1094"/>
        <w:gridCol w:w="1285"/>
        <w:gridCol w:w="1284"/>
        <w:gridCol w:w="1251"/>
        <w:gridCol w:w="1284"/>
      </w:tblGrid>
      <w:tr w:rsidR="0012479B" w:rsidTr="00DD245C">
        <w:trPr>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pPr>
            <w:r>
              <w:rPr>
                <w:rFonts w:hint="eastAsia"/>
              </w:rPr>
              <w:t>阶段</w:t>
            </w:r>
          </w:p>
        </w:tc>
        <w:tc>
          <w:tcPr>
            <w:tcW w:w="104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①-③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②-④</w:t>
            </w:r>
          </w:p>
        </w:tc>
      </w:tr>
      <w:tr w:rsidR="0012479B" w:rsidTr="00DD245C">
        <w:trPr>
          <w:trHeight w:val="4"/>
          <w:jc w:val="center"/>
        </w:trPr>
        <w:tc>
          <w:tcPr>
            <w:tcW w:w="1252"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left"/>
              <w:wordWrap w:val="0"/>
            </w:pPr>
            <w:r>
              <w:rPr>
                <w:rFonts w:hint="eastAsia"/>
                <w:color w:val="000000"/>
              </w:rPr>
              <w:t>2019.01.01~2019.06.30</w:t>
            </w:r>
          </w:p>
        </w:tc>
        <w:tc>
          <w:tcPr>
            <w:tcW w:w="1046"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-0.51%</w:t>
            </w:r>
          </w:p>
        </w:tc>
        <w:tc>
          <w:tcPr>
            <w:tcW w:w="1094"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0.22%</w:t>
            </w:r>
          </w:p>
        </w:tc>
        <w:tc>
          <w:tcPr>
            <w:tcW w:w="1285"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9.34%</w:t>
            </w:r>
          </w:p>
        </w:tc>
        <w:tc>
          <w:tcPr>
            <w:tcW w:w="1284"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0.45%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-9.85%</w:t>
            </w:r>
          </w:p>
        </w:tc>
        <w:tc>
          <w:tcPr>
            <w:tcW w:w="1284"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-0.23%</w:t>
            </w:r>
          </w:p>
        </w:tc>
      </w:tr>
      <w:tr w:rsidR="0012479B" w:rsidTr="00DD245C">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rPr>
                <w:color w:val="000000"/>
              </w:rPr>
            </w:pPr>
            <w:r>
              <w:rPr>
                <w:rFonts w:hint="eastAsia"/>
                <w:color w:val="000000"/>
              </w:rPr>
              <w:t>2018.2.13~2018.12.31</w:t>
            </w:r>
          </w:p>
        </w:tc>
        <w:tc>
          <w:tcPr>
            <w:tcW w:w="104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-0.83%</w:t>
            </w:r>
          </w:p>
        </w:tc>
        <w:tc>
          <w:tcPr>
            <w:tcW w:w="109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0.26%</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-1.77%</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100" w:firstLine="240"/>
            </w:pPr>
            <w:r>
              <w:rPr>
                <w:rFonts w:hint="eastAsia"/>
              </w:rPr>
              <w:t>0.40%</w:t>
            </w:r>
          </w:p>
        </w:tc>
        <w:tc>
          <w:tcPr>
            <w:tcW w:w="1251"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0.94%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-0.14%</w:t>
            </w:r>
          </w:p>
        </w:tc>
      </w:tr>
      <w:tr w:rsidR="0012479B" w:rsidTr="00DD245C">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rPr>
                <w:color w:val="000000"/>
              </w:rPr>
            </w:pPr>
            <w:r>
              <w:rPr>
                <w:rFonts w:hint="eastAsia"/>
                <w:color w:val="000000"/>
              </w:rPr>
              <w:t>自基金合同生效日至2019.06.30</w:t>
            </w:r>
          </w:p>
        </w:tc>
        <w:tc>
          <w:tcPr>
            <w:tcW w:w="104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-1.34%</w:t>
            </w:r>
          </w:p>
        </w:tc>
        <w:tc>
          <w:tcPr>
            <w:tcW w:w="109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0.25%</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7.40%</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100" w:firstLine="240"/>
            </w:pPr>
            <w:r>
              <w:rPr>
                <w:rFonts w:hint="eastAsia"/>
              </w:rPr>
              <w:t>0.42%</w:t>
            </w:r>
          </w:p>
        </w:tc>
        <w:tc>
          <w:tcPr>
            <w:tcW w:w="1251"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-8.74%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-0.17%</w:t>
            </w:r>
          </w:p>
        </w:tc>
      </w:tr>
    </w:tbl>
    <w:p w:rsidR="0012479B" w:rsidRDefault="0012479B" w:rsidP="0012479B">
      <w:pPr>
        <w:spacing w:line="360" w:lineRule="auto"/>
        <w:rPr>
          <w:rFonts w:ascii="宋体" w:eastAsia="宋体" w:hAnsi="宋体" w:cs="宋体"/>
          <w:bCs/>
          <w:sz w:val="24"/>
        </w:rPr>
      </w:pPr>
    </w:p>
    <w:p w:rsidR="0012479B" w:rsidRDefault="0012479B" w:rsidP="0012479B">
      <w:pPr>
        <w:pStyle w:val="biaogeleft"/>
      </w:pPr>
      <w:r>
        <w:rPr>
          <w:rFonts w:hint="eastAsia"/>
          <w:bCs/>
        </w:rPr>
        <w:t>（2）富荣福鑫混合C（基金代码：004795）</w:t>
      </w:r>
    </w:p>
    <w:p w:rsidR="0012479B" w:rsidRDefault="0012479B" w:rsidP="0012479B">
      <w:pPr>
        <w:spacing w:line="360" w:lineRule="auto"/>
        <w:rPr>
          <w:rFonts w:ascii="宋体" w:eastAsia="宋体" w:hAnsi="宋体" w:cs="宋体"/>
          <w:bCs/>
          <w:sz w:val="24"/>
        </w:rPr>
      </w:pPr>
    </w:p>
    <w:tbl>
      <w:tblPr>
        <w:tblW w:w="8760" w:type="dxa"/>
        <w:jc w:val="center"/>
        <w:tblLayout w:type="fixed"/>
        <w:tblLook w:val="04A0" w:firstRow="1" w:lastRow="0" w:firstColumn="1" w:lastColumn="0" w:noHBand="0" w:noVBand="1"/>
      </w:tblPr>
      <w:tblGrid>
        <w:gridCol w:w="1305"/>
        <w:gridCol w:w="1179"/>
        <w:gridCol w:w="1183"/>
        <w:gridCol w:w="1275"/>
        <w:gridCol w:w="1327"/>
        <w:gridCol w:w="1065"/>
        <w:gridCol w:w="1426"/>
      </w:tblGrid>
      <w:tr w:rsidR="0012479B" w:rsidTr="00DD245C">
        <w:trPr>
          <w:trHeight w:val="1112"/>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pPr>
            <w:r>
              <w:rPr>
                <w:rFonts w:hint="eastAsia"/>
              </w:rPr>
              <w:t>阶段</w:t>
            </w:r>
          </w:p>
        </w:tc>
        <w:tc>
          <w:tcPr>
            <w:tcW w:w="1179"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净值增长率①</w:t>
            </w:r>
          </w:p>
        </w:tc>
        <w:tc>
          <w:tcPr>
            <w:tcW w:w="1183"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净值增长率标准差②</w:t>
            </w:r>
          </w:p>
        </w:tc>
        <w:tc>
          <w:tcPr>
            <w:tcW w:w="127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业绩比较基准收益率③</w:t>
            </w:r>
          </w:p>
        </w:tc>
        <w:tc>
          <w:tcPr>
            <w:tcW w:w="1327"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业绩比较基准收益率标准差④</w:t>
            </w:r>
          </w:p>
        </w:tc>
        <w:tc>
          <w:tcPr>
            <w:tcW w:w="106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①-③</w:t>
            </w:r>
          </w:p>
        </w:tc>
        <w:tc>
          <w:tcPr>
            <w:tcW w:w="142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②-④</w:t>
            </w:r>
          </w:p>
        </w:tc>
      </w:tr>
      <w:tr w:rsidR="0012479B" w:rsidTr="00DD245C">
        <w:trPr>
          <w:trHeight w:val="751"/>
          <w:jc w:val="center"/>
        </w:trPr>
        <w:tc>
          <w:tcPr>
            <w:tcW w:w="1305"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left"/>
              <w:wordWrap w:val="0"/>
            </w:pPr>
            <w:r>
              <w:rPr>
                <w:rFonts w:hint="eastAsia"/>
                <w:color w:val="000000"/>
              </w:rPr>
              <w:t>2019.01.01~2019.06.30</w:t>
            </w:r>
          </w:p>
        </w:tc>
        <w:tc>
          <w:tcPr>
            <w:tcW w:w="1179"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-0.57%</w:t>
            </w:r>
          </w:p>
        </w:tc>
        <w:tc>
          <w:tcPr>
            <w:tcW w:w="1183"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0.22%</w:t>
            </w:r>
          </w:p>
        </w:tc>
        <w:tc>
          <w:tcPr>
            <w:tcW w:w="1275"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9.34%</w:t>
            </w:r>
          </w:p>
        </w:tc>
        <w:tc>
          <w:tcPr>
            <w:tcW w:w="1327"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0.45%</w:t>
            </w:r>
          </w:p>
        </w:tc>
        <w:tc>
          <w:tcPr>
            <w:tcW w:w="1065"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-9.91%</w:t>
            </w:r>
          </w:p>
        </w:tc>
        <w:tc>
          <w:tcPr>
            <w:tcW w:w="1426" w:type="dxa"/>
            <w:tcBorders>
              <w:top w:val="single" w:sz="8" w:space="0" w:color="000000"/>
              <w:left w:val="single" w:sz="8" w:space="0" w:color="000000"/>
              <w:bottom w:val="single" w:sz="8" w:space="0" w:color="000000"/>
              <w:right w:val="single" w:sz="8" w:space="0" w:color="000000"/>
            </w:tcBorders>
            <w:vAlign w:val="center"/>
            <w:hideMark/>
          </w:tcPr>
          <w:p w:rsidR="0012479B" w:rsidRDefault="0012479B" w:rsidP="00DD245C">
            <w:pPr>
              <w:pStyle w:val="biaogecenter"/>
              <w:wordWrap w:val="0"/>
            </w:pPr>
            <w:r>
              <w:rPr>
                <w:rFonts w:hint="eastAsia"/>
              </w:rPr>
              <w:t>-0.23%</w:t>
            </w:r>
          </w:p>
        </w:tc>
      </w:tr>
      <w:tr w:rsidR="0012479B" w:rsidTr="00DD245C">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rPr>
                <w:color w:val="000000"/>
              </w:rPr>
            </w:pPr>
            <w:r>
              <w:rPr>
                <w:rFonts w:hint="eastAsia"/>
                <w:color w:val="000000"/>
              </w:rPr>
              <w:t>2018.2.13~2018.12.31</w:t>
            </w:r>
          </w:p>
        </w:tc>
        <w:tc>
          <w:tcPr>
            <w:tcW w:w="1179"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-1.04%</w:t>
            </w:r>
          </w:p>
        </w:tc>
        <w:tc>
          <w:tcPr>
            <w:tcW w:w="1183"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0.26%</w:t>
            </w:r>
          </w:p>
        </w:tc>
        <w:tc>
          <w:tcPr>
            <w:tcW w:w="127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-1.77%</w:t>
            </w:r>
          </w:p>
        </w:tc>
        <w:tc>
          <w:tcPr>
            <w:tcW w:w="1327"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100" w:firstLine="240"/>
            </w:pPr>
            <w:r>
              <w:rPr>
                <w:rFonts w:hint="eastAsia"/>
              </w:rPr>
              <w:t>0.40%</w:t>
            </w:r>
          </w:p>
        </w:tc>
        <w:tc>
          <w:tcPr>
            <w:tcW w:w="106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0.73%</w:t>
            </w:r>
          </w:p>
        </w:tc>
        <w:tc>
          <w:tcPr>
            <w:tcW w:w="142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-0.14%</w:t>
            </w:r>
          </w:p>
        </w:tc>
      </w:tr>
      <w:tr w:rsidR="0012479B" w:rsidTr="00DD245C">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left"/>
              <w:wordWrap w:val="0"/>
              <w:rPr>
                <w:color w:val="000000"/>
              </w:rPr>
            </w:pPr>
            <w:r>
              <w:rPr>
                <w:rFonts w:hint="eastAsia"/>
                <w:color w:val="000000"/>
              </w:rPr>
              <w:t>自基金合同生效日至2019.06.30</w:t>
            </w:r>
          </w:p>
        </w:tc>
        <w:tc>
          <w:tcPr>
            <w:tcW w:w="1179"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-1.60%</w:t>
            </w:r>
          </w:p>
        </w:tc>
        <w:tc>
          <w:tcPr>
            <w:tcW w:w="1183"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0.25%</w:t>
            </w:r>
          </w:p>
        </w:tc>
        <w:tc>
          <w:tcPr>
            <w:tcW w:w="127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50" w:firstLine="120"/>
            </w:pPr>
            <w:r>
              <w:rPr>
                <w:rFonts w:hint="eastAsia"/>
              </w:rPr>
              <w:t>7.40%</w:t>
            </w:r>
          </w:p>
        </w:tc>
        <w:tc>
          <w:tcPr>
            <w:tcW w:w="1327"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ind w:leftChars="7" w:firstLineChars="100" w:firstLine="240"/>
            </w:pPr>
            <w:r>
              <w:rPr>
                <w:rFonts w:hint="eastAsia"/>
              </w:rPr>
              <w:t>0.42%</w:t>
            </w:r>
          </w:p>
        </w:tc>
        <w:tc>
          <w:tcPr>
            <w:tcW w:w="1065"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-9.00%</w:t>
            </w:r>
          </w:p>
        </w:tc>
        <w:tc>
          <w:tcPr>
            <w:tcW w:w="1426" w:type="dxa"/>
            <w:tcBorders>
              <w:top w:val="single" w:sz="8" w:space="0" w:color="000000"/>
              <w:left w:val="single" w:sz="8" w:space="0" w:color="000000"/>
              <w:bottom w:val="single" w:sz="4" w:space="0" w:color="000000"/>
              <w:right w:val="single" w:sz="8" w:space="0" w:color="000000"/>
            </w:tcBorders>
            <w:vAlign w:val="center"/>
            <w:hideMark/>
          </w:tcPr>
          <w:p w:rsidR="0012479B" w:rsidRDefault="0012479B" w:rsidP="00DD245C">
            <w:pPr>
              <w:pStyle w:val="biaogecenter"/>
              <w:wordWrap w:val="0"/>
            </w:pPr>
            <w:r>
              <w:rPr>
                <w:rFonts w:hint="eastAsia"/>
              </w:rPr>
              <w:t>-0.17%</w:t>
            </w:r>
          </w:p>
        </w:tc>
      </w:tr>
    </w:tbl>
    <w:p w:rsidR="0012479B" w:rsidRDefault="0012479B" w:rsidP="0012479B">
      <w:pPr>
        <w:spacing w:line="360" w:lineRule="auto"/>
        <w:rPr>
          <w:rFonts w:ascii="宋体" w:eastAsia="宋体" w:hAnsi="宋体" w:cs="宋体"/>
          <w:bCs/>
          <w:sz w:val="24"/>
        </w:rPr>
      </w:pPr>
    </w:p>
    <w:p w:rsidR="0012479B" w:rsidRDefault="0012479B" w:rsidP="0012479B">
      <w:pPr>
        <w:spacing w:line="360" w:lineRule="auto"/>
        <w:rPr>
          <w:rFonts w:ascii="宋体" w:eastAsia="宋体" w:hAnsi="宋体" w:cs="宋体"/>
          <w:bCs/>
          <w:sz w:val="24"/>
        </w:rPr>
      </w:pPr>
      <w:r>
        <w:rPr>
          <w:rFonts w:ascii="宋体" w:eastAsia="宋体" w:hAnsi="宋体" w:cs="宋体" w:hint="eastAsia"/>
          <w:bCs/>
          <w:sz w:val="24"/>
        </w:rPr>
        <w:t xml:space="preserve">注：本基金的业绩比较基准为：中证全债指数收益率×70%+沪深300指数收益率×30%。 </w:t>
      </w:r>
    </w:p>
    <w:p w:rsidR="0012479B" w:rsidRDefault="0012479B" w:rsidP="0012479B">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rsidR="0012479B" w:rsidRDefault="0012479B" w:rsidP="0012479B">
      <w:pPr>
        <w:spacing w:line="360" w:lineRule="auto"/>
        <w:rPr>
          <w:rFonts w:ascii="宋体" w:eastAsia="宋体" w:hAnsi="宋体" w:cs="宋体"/>
          <w:bCs/>
          <w:sz w:val="24"/>
        </w:rPr>
      </w:pPr>
    </w:p>
    <w:p w:rsidR="0012479B" w:rsidRDefault="0012479B" w:rsidP="0012479B">
      <w:pPr>
        <w:pStyle w:val="biaogeleft"/>
      </w:pPr>
    </w:p>
    <w:p w:rsidR="0012479B" w:rsidRDefault="0012479B" w:rsidP="0012479B">
      <w:pPr>
        <w:pStyle w:val="biaogeleft"/>
      </w:pPr>
      <w:r>
        <w:rPr>
          <w:rFonts w:hAnsi="Calibri"/>
          <w:noProof/>
          <w:color w:val="000000"/>
        </w:rPr>
        <w:drawing>
          <wp:inline distT="0" distB="0" distL="0" distR="0" wp14:anchorId="4F66B1A0" wp14:editId="31B936D8">
            <wp:extent cx="5274310" cy="3426508"/>
            <wp:effectExtent l="19050" t="0" r="2540" b="0"/>
            <wp:docPr id="1" name="图片 1" descr="D:\FA_Client\Bin\MOD\TMP\CN_51130000_004794_FB020010_2019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794_FB020010_20190005_2.jpg"/>
                    <pic:cNvPicPr>
                      <a:picLocks noChangeAspect="1" noChangeArrowheads="1"/>
                    </pic:cNvPicPr>
                  </pic:nvPicPr>
                  <pic:blipFill>
                    <a:blip r:embed="rId15"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12479B" w:rsidRDefault="0012479B" w:rsidP="0012479B">
      <w:pPr>
        <w:pStyle w:val="biaogeleft"/>
        <w:rPr>
          <w:noProof/>
          <w:color w:val="000000"/>
        </w:rPr>
      </w:pPr>
    </w:p>
    <w:p w:rsidR="0012479B" w:rsidRDefault="0012479B" w:rsidP="0012479B">
      <w:pPr>
        <w:pStyle w:val="biaogeleft"/>
      </w:pPr>
    </w:p>
    <w:p w:rsidR="0012479B" w:rsidRDefault="0012479B" w:rsidP="0012479B">
      <w:pPr>
        <w:spacing w:line="360" w:lineRule="auto"/>
        <w:ind w:leftChars="228" w:left="479"/>
        <w:rPr>
          <w:rFonts w:ascii="宋体" w:eastAsia="宋体" w:hAnsi="宋体" w:cs="宋体"/>
          <w:bCs/>
          <w:sz w:val="24"/>
        </w:rPr>
      </w:pPr>
      <w:r>
        <w:rPr>
          <w:rFonts w:hAnsi="Calibri"/>
          <w:noProof/>
          <w:color w:val="000000"/>
        </w:rPr>
        <w:drawing>
          <wp:inline distT="0" distB="0" distL="0" distR="0" wp14:anchorId="732C53A1" wp14:editId="0691411A">
            <wp:extent cx="5274310" cy="3426508"/>
            <wp:effectExtent l="19050" t="0" r="2540" b="0"/>
            <wp:docPr id="4" name="图片 2" descr="D:\FA_Client\Bin\MOD\TMP\CN_51130000_004794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4794_FB020010_20190005_3.jpg"/>
                    <pic:cNvPicPr>
                      <a:picLocks noChangeAspect="1" noChangeArrowheads="1"/>
                    </pic:cNvPicPr>
                  </pic:nvPicPr>
                  <pic:blipFill>
                    <a:blip r:embed="rId16"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6E3A73" w:rsidRPr="00DE17CF" w:rsidRDefault="0012479B" w:rsidP="0012479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宋体" w:hAnsi="宋体" w:cs="宋体" w:hint="eastAsia"/>
          <w:kern w:val="0"/>
          <w:sz w:val="24"/>
          <w:szCs w:val="24"/>
        </w:rPr>
        <w:t>注：本基金建仓期为6个月，建仓期结束时各资产配置比例符合合同约定。</w:t>
      </w:r>
      <w:r w:rsidR="006E3A73" w:rsidRPr="00DE17CF">
        <w:rPr>
          <w:rFonts w:asciiTheme="minorEastAsia" w:hAnsiTheme="minorEastAsia" w:cs="Arial"/>
          <w:sz w:val="24"/>
          <w:szCs w:val="24"/>
        </w:rPr>
        <w:br w:type="page"/>
      </w:r>
    </w:p>
    <w:p w:rsidR="007A36DF" w:rsidRPr="00DE17CF" w:rsidRDefault="003E13F7" w:rsidP="00707708">
      <w:pPr>
        <w:autoSpaceDE w:val="0"/>
        <w:autoSpaceDN w:val="0"/>
        <w:adjustRightInd w:val="0"/>
        <w:snapToGrid w:val="0"/>
        <w:spacing w:line="360" w:lineRule="auto"/>
        <w:ind w:firstLineChars="200" w:firstLine="480"/>
        <w:jc w:val="center"/>
        <w:outlineLvl w:val="0"/>
        <w:rPr>
          <w:rFonts w:asciiTheme="minorEastAsia" w:hAnsiTheme="minorEastAsia" w:cs="Arial"/>
          <w:sz w:val="24"/>
          <w:szCs w:val="24"/>
        </w:rPr>
      </w:pPr>
      <w:bookmarkStart w:id="141" w:name="_Hlt81032199"/>
      <w:bookmarkStart w:id="142" w:name="_Hlt88821694"/>
      <w:bookmarkStart w:id="143" w:name="_Toc256666922"/>
      <w:bookmarkStart w:id="144" w:name="_Toc256666802"/>
      <w:bookmarkStart w:id="145" w:name="_Toc482624802"/>
      <w:bookmarkStart w:id="146" w:name="_Toc225445656"/>
      <w:bookmarkStart w:id="147" w:name="_Toc230166639"/>
      <w:bookmarkStart w:id="148" w:name="_Toc194043650"/>
      <w:bookmarkStart w:id="149" w:name="_Toc225576446"/>
      <w:bookmarkStart w:id="150" w:name="_Toc895"/>
      <w:bookmarkStart w:id="151" w:name="_Toc194043155"/>
      <w:bookmarkEnd w:id="140"/>
      <w:bookmarkEnd w:id="141"/>
      <w:bookmarkEnd w:id="142"/>
      <w:r w:rsidRPr="00DE17CF">
        <w:rPr>
          <w:rFonts w:asciiTheme="minorEastAsia" w:hAnsiTheme="minorEastAsia" w:cs="Arial" w:hint="eastAsia"/>
          <w:sz w:val="24"/>
          <w:szCs w:val="24"/>
        </w:rPr>
        <w:t>七、基金的费用与税收</w:t>
      </w:r>
      <w:bookmarkEnd w:id="143"/>
      <w:bookmarkEnd w:id="144"/>
      <w:bookmarkEnd w:id="145"/>
      <w:bookmarkEnd w:id="146"/>
      <w:bookmarkEnd w:id="147"/>
      <w:bookmarkEnd w:id="148"/>
      <w:bookmarkEnd w:id="149"/>
      <w:bookmarkEnd w:id="150"/>
      <w:bookmarkEnd w:id="151"/>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（一）基金费用的种类</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1、基金管理人的管理费；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2、基金托管人的托管费；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3、C类基金份额的销售服务费；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4、《基金合同》生效后与基金相关的信息披露费用；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5、《基金合同》生效后与基金相关的会计师费、律师费、诉讼费和仲裁费；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6、基金份额持有人大会费用；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7、基金的证券、期货交易费用；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8、基金的银行汇划费用；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9、基金的账户开户费用、账户维护费用；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10、按照国家有关规定和《基金合同》约定，可以在基金财产中列支的其他费用。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（二）基金费用计提方法、计提标准和支付方式</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1、基金管理人的管理费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本基金的管理费按前一日基金资产净值的0.6%年费率计提。管理费的计算方法如下：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H＝E×0.6%÷当年天数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H为每日应计提的基金管理费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E为前一日的基金资产净值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2、基金托管人的托管费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本基金的托管费按前一日基金资产净值的0.1%的年费率计提。托管费的计算方法如下：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H＝E×0.1%÷当年天数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H为每日应计提的基金托管费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E为前一日的基金资产净值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3、销售服务费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本基金A类基金份额不收取销售服务费，C类基金份额的销售服务费年费率为0.1%。</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本基金销售服务费将专门用于本基金的销售与基金份额持有人服务， 销售服务费计提的计算公式如下：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H=E×0.1%÷当年天数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H为C类基金份额每日应计提的销售服务费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E为C类基金份额前一日基金资产净值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上述“一、基金费用的种类中第4－10项费用”，根据有关法规及相应协议规定，按费用实际支出金额列入当期费用，由基金托管人从基金财产中支付。</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（三）不列入基金费用的项目</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下列费用不列入基金费用：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1、基金管理人和基金托管人因未履行或未完全履行义务导致的费用支出或基金财产的损失；</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2、基金管理人和基金托管人处理与基金运作无关的事项发生的费用；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3、《基金合同》生效前的相关费用；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4、其他根据相关法律法规及中国证监会的有关规定不得列入基金费用的项目。</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（四）基金税收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本基金运作过程中涉及的各纳税主体，其纳税义务按国家税收法律、法规执行。</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基金财产投资的相关税收，由基金份额持有人承担，基金管理人或者其他扣缴义务人按照国家有关税收征收的规定代扣代缴。</w:t>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r w:rsidRPr="00DE17CF">
        <w:rPr>
          <w:rFonts w:asciiTheme="minorEastAsia" w:hAnsiTheme="minorEastAsia" w:cs="Arial"/>
          <w:sz w:val="24"/>
          <w:szCs w:val="24"/>
        </w:rPr>
        <w:t>八、对招募说明书更新部分的说明</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本招募说明书依据《中华人民共和国证券投资基金法》、《</w:t>
      </w:r>
      <w:r w:rsidRPr="00DE17CF">
        <w:rPr>
          <w:rFonts w:asciiTheme="minorEastAsia" w:hAnsiTheme="minorEastAsia" w:cs="Arial"/>
          <w:sz w:val="24"/>
          <w:szCs w:val="24"/>
        </w:rPr>
        <w:t>公开募集证券投资基金运作管理办法</w:t>
      </w:r>
      <w:r w:rsidRPr="00DE17CF">
        <w:rPr>
          <w:rFonts w:asciiTheme="minorEastAsia" w:hAnsiTheme="minorEastAsia" w:cs="Arial" w:hint="eastAsia"/>
          <w:sz w:val="24"/>
          <w:szCs w:val="24"/>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1、对“重要提示”部分内容进行了更新；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2、对“三、基金管理人”部分内容进行了更新；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3、对“四、基金托管人”部分内容进行了更新；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4、对“五、相关服务机构”部分内容进行了更新；</w:t>
      </w:r>
    </w:p>
    <w:p w:rsidR="007A36DF"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w:t>
      </w:r>
      <w:r w:rsidR="003E13F7" w:rsidRPr="00DE17CF">
        <w:rPr>
          <w:rFonts w:asciiTheme="minorEastAsia" w:hAnsiTheme="minorEastAsia" w:cs="Arial" w:hint="eastAsia"/>
          <w:sz w:val="24"/>
          <w:szCs w:val="24"/>
        </w:rPr>
        <w:t>、对“九、基金的投资”部分内容进行了更新；</w:t>
      </w:r>
    </w:p>
    <w:p w:rsidR="007A36DF"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w:t>
      </w:r>
      <w:r w:rsidR="003E13F7" w:rsidRPr="00DE17CF">
        <w:rPr>
          <w:rFonts w:asciiTheme="minorEastAsia" w:hAnsiTheme="minorEastAsia" w:cs="Arial" w:hint="eastAsia"/>
          <w:sz w:val="24"/>
          <w:szCs w:val="24"/>
        </w:rPr>
        <w:t>、对“二十一、其它应披露事项”部分内容进行了更新。</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DE17CF">
      <w:pPr>
        <w:autoSpaceDE w:val="0"/>
        <w:autoSpaceDN w:val="0"/>
        <w:adjustRightInd w:val="0"/>
        <w:snapToGrid w:val="0"/>
        <w:spacing w:line="360" w:lineRule="auto"/>
        <w:ind w:firstLineChars="200" w:firstLine="480"/>
        <w:jc w:val="right"/>
        <w:rPr>
          <w:rFonts w:asciiTheme="minorEastAsia" w:hAnsiTheme="minorEastAsia" w:cs="Arial"/>
          <w:sz w:val="24"/>
          <w:szCs w:val="24"/>
        </w:rPr>
      </w:pPr>
      <w:r w:rsidRPr="00DE17CF">
        <w:rPr>
          <w:rFonts w:asciiTheme="minorEastAsia" w:hAnsiTheme="minorEastAsia" w:cs="Arial" w:hint="eastAsia"/>
          <w:sz w:val="24"/>
          <w:szCs w:val="24"/>
        </w:rPr>
        <w:t>富荣基金管理有限公司</w:t>
      </w:r>
    </w:p>
    <w:p w:rsidR="007A36DF" w:rsidRPr="00DE17CF" w:rsidRDefault="0012479B" w:rsidP="00DE17CF">
      <w:pPr>
        <w:autoSpaceDE w:val="0"/>
        <w:autoSpaceDN w:val="0"/>
        <w:adjustRightInd w:val="0"/>
        <w:snapToGrid w:val="0"/>
        <w:spacing w:line="360" w:lineRule="auto"/>
        <w:ind w:firstLineChars="200" w:firstLine="480"/>
        <w:jc w:val="right"/>
        <w:rPr>
          <w:rFonts w:asciiTheme="minorEastAsia" w:hAnsiTheme="minorEastAsia" w:cs="Arial"/>
          <w:sz w:val="24"/>
          <w:szCs w:val="24"/>
        </w:rPr>
      </w:pPr>
      <w:r>
        <w:rPr>
          <w:rFonts w:asciiTheme="minorEastAsia" w:hAnsiTheme="minorEastAsia" w:cs="Arial" w:hint="eastAsia"/>
          <w:sz w:val="24"/>
          <w:szCs w:val="24"/>
        </w:rPr>
        <w:t>二〇一九年</w:t>
      </w:r>
      <w:r w:rsidR="00A2004F">
        <w:rPr>
          <w:rFonts w:asciiTheme="minorEastAsia" w:hAnsiTheme="minorEastAsia" w:cs="Arial" w:hint="eastAsia"/>
          <w:sz w:val="24"/>
          <w:szCs w:val="24"/>
        </w:rPr>
        <w:t>九</w:t>
      </w:r>
      <w:r w:rsidRPr="00DE17CF">
        <w:rPr>
          <w:rFonts w:asciiTheme="minorEastAsia" w:hAnsiTheme="minorEastAsia" w:cs="Arial" w:hint="eastAsia"/>
          <w:sz w:val="24"/>
          <w:szCs w:val="24"/>
        </w:rPr>
        <w:t>月</w:t>
      </w:r>
      <w:r w:rsidR="00A2004F">
        <w:rPr>
          <w:rFonts w:asciiTheme="minorEastAsia" w:hAnsiTheme="minorEastAsia" w:cs="Arial" w:hint="eastAsia"/>
          <w:sz w:val="24"/>
          <w:szCs w:val="24"/>
        </w:rPr>
        <w:t>二十三</w:t>
      </w:r>
      <w:bookmarkStart w:id="152" w:name="_GoBack"/>
      <w:bookmarkEnd w:id="152"/>
      <w:r>
        <w:rPr>
          <w:rFonts w:asciiTheme="minorEastAsia" w:hAnsiTheme="minorEastAsia" w:cs="Arial"/>
          <w:sz w:val="24"/>
          <w:szCs w:val="24"/>
        </w:rPr>
        <w:t>日</w:t>
      </w:r>
      <w:r w:rsidR="003E13F7" w:rsidRPr="00DE17CF">
        <w:rPr>
          <w:rFonts w:asciiTheme="minorEastAsia" w:hAnsiTheme="minorEastAsia" w:cs="Arial" w:hint="eastAsia"/>
          <w:sz w:val="24"/>
          <w:szCs w:val="24"/>
        </w:rPr>
        <w:t xml:space="preserve">  </w:t>
      </w:r>
    </w:p>
    <w:p w:rsidR="007A36DF" w:rsidRPr="00DE17CF" w:rsidRDefault="007A36DF" w:rsidP="00DE17CF">
      <w:pPr>
        <w:autoSpaceDE w:val="0"/>
        <w:autoSpaceDN w:val="0"/>
        <w:adjustRightInd w:val="0"/>
        <w:snapToGrid w:val="0"/>
        <w:spacing w:line="360" w:lineRule="auto"/>
        <w:ind w:firstLineChars="200" w:firstLine="480"/>
        <w:jc w:val="right"/>
        <w:rPr>
          <w:rFonts w:asciiTheme="minorEastAsia" w:hAnsiTheme="minorEastAsia" w:cs="Arial"/>
          <w:sz w:val="24"/>
          <w:szCs w:val="24"/>
        </w:rPr>
      </w:pPr>
    </w:p>
    <w:sectPr w:rsidR="007A36DF" w:rsidRPr="00DE17CF">
      <w:footerReference w:type="default" r:id="rId17"/>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34EB" w:rsidRDefault="002834EB">
      <w:r>
        <w:separator/>
      </w:r>
    </w:p>
  </w:endnote>
  <w:endnote w:type="continuationSeparator" w:id="0">
    <w:p w:rsidR="002834EB" w:rsidRDefault="00283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ˎ̥">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34EB" w:rsidRDefault="002834EB">
    <w:pPr>
      <w:pStyle w:val="af2"/>
      <w:jc w:val="center"/>
    </w:pPr>
  </w:p>
  <w:p w:rsidR="002834EB" w:rsidRDefault="002834EB">
    <w:pPr>
      <w:pStyle w:val="af2"/>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0930310"/>
      <w:docPartObj>
        <w:docPartGallery w:val="AutoText"/>
      </w:docPartObj>
    </w:sdtPr>
    <w:sdtEndPr/>
    <w:sdtContent>
      <w:p w:rsidR="002834EB" w:rsidRDefault="002834EB">
        <w:pPr>
          <w:pStyle w:val="af2"/>
          <w:jc w:val="center"/>
        </w:pPr>
        <w:r>
          <w:fldChar w:fldCharType="begin"/>
        </w:r>
        <w:r>
          <w:instrText>PAGE   \* MERGEFORMAT</w:instrText>
        </w:r>
        <w:r>
          <w:fldChar w:fldCharType="separate"/>
        </w:r>
        <w:r w:rsidR="00A2004F" w:rsidRPr="00A2004F">
          <w:rPr>
            <w:noProof/>
            <w:lang w:val="zh-CN"/>
          </w:rPr>
          <w:t>33</w:t>
        </w:r>
        <w:r>
          <w:fldChar w:fldCharType="end"/>
        </w:r>
      </w:p>
    </w:sdtContent>
  </w:sdt>
  <w:p w:rsidR="002834EB" w:rsidRDefault="002834EB">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34EB" w:rsidRDefault="002834EB">
      <w:r>
        <w:separator/>
      </w:r>
    </w:p>
  </w:footnote>
  <w:footnote w:type="continuationSeparator" w:id="0">
    <w:p w:rsidR="002834EB" w:rsidRDefault="002834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34EB" w:rsidRDefault="002834EB">
    <w:pPr>
      <w:pStyle w:val="af4"/>
      <w:jc w:val="left"/>
    </w:pPr>
    <w:r>
      <w:rPr>
        <w:rFonts w:ascii="Arial" w:hAnsi="Arial" w:cs="Arial" w:hint="eastAsia"/>
        <w:color w:val="000000" w:themeColor="text1"/>
        <w:szCs w:val="21"/>
      </w:rPr>
      <w:t>富荣福鑫灵活配置混合型证券投资基金更新</w:t>
    </w:r>
    <w:r>
      <w:rPr>
        <w:rFonts w:ascii="Arial" w:hAnsi="Arial" w:cs="Arial"/>
        <w:color w:val="000000" w:themeColor="text1"/>
        <w:szCs w:val="21"/>
      </w:rPr>
      <w:t>的招募说明书</w:t>
    </w:r>
    <w:r>
      <w:rPr>
        <w:rFonts w:ascii="Arial" w:hAnsi="Arial" w:cs="Arial" w:hint="eastAsia"/>
        <w:color w:val="000000" w:themeColor="text1"/>
        <w:szCs w:val="21"/>
      </w:rPr>
      <w:t>摘要（</w:t>
    </w:r>
    <w:r>
      <w:rPr>
        <w:rFonts w:ascii="Arial" w:hAnsi="Arial" w:cs="Arial" w:hint="eastAsia"/>
        <w:color w:val="000000" w:themeColor="text1"/>
        <w:szCs w:val="21"/>
      </w:rPr>
      <w:t>2019</w:t>
    </w:r>
    <w:r>
      <w:rPr>
        <w:rFonts w:ascii="Arial" w:hAnsi="Arial" w:cs="Arial" w:hint="eastAsia"/>
        <w:color w:val="000000" w:themeColor="text1"/>
        <w:szCs w:val="21"/>
      </w:rPr>
      <w:t>年</w:t>
    </w:r>
    <w:r>
      <w:rPr>
        <w:rFonts w:ascii="Arial" w:hAnsi="Arial" w:cs="Arial"/>
        <w:color w:val="000000" w:themeColor="text1"/>
        <w:szCs w:val="21"/>
      </w:rPr>
      <w:t>第</w:t>
    </w:r>
    <w:r>
      <w:rPr>
        <w:rFonts w:ascii="Arial" w:hAnsi="Arial" w:cs="Arial"/>
        <w:color w:val="000000" w:themeColor="text1"/>
        <w:szCs w:val="21"/>
      </w:rPr>
      <w:t>2</w:t>
    </w:r>
    <w:r>
      <w:rPr>
        <w:rFonts w:ascii="Arial" w:hAnsi="Arial" w:cs="Arial" w:hint="eastAsia"/>
        <w:color w:val="000000" w:themeColor="text1"/>
        <w:szCs w:val="21"/>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15:restartNumberingAfterBreak="0">
    <w:nsid w:val="6FE147B6"/>
    <w:multiLevelType w:val="singleLevel"/>
    <w:tmpl w:val="6FE147B6"/>
    <w:lvl w:ilvl="0">
      <w:start w:val="1"/>
      <w:numFmt w:val="decimal"/>
      <w:pStyle w:val="20"/>
      <w:lvlText w:val="(%1)"/>
      <w:lvlJc w:val="left"/>
      <w:pPr>
        <w:tabs>
          <w:tab w:val="left" w:pos="360"/>
        </w:tabs>
        <w:ind w:left="0" w:firstLine="0"/>
      </w:pPr>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34DF"/>
    <w:rsid w:val="000141B3"/>
    <w:rsid w:val="000150A1"/>
    <w:rsid w:val="00016B2F"/>
    <w:rsid w:val="000178C9"/>
    <w:rsid w:val="000201A2"/>
    <w:rsid w:val="00021C6F"/>
    <w:rsid w:val="00026A47"/>
    <w:rsid w:val="00032C15"/>
    <w:rsid w:val="00043AE3"/>
    <w:rsid w:val="00044353"/>
    <w:rsid w:val="000455CE"/>
    <w:rsid w:val="00047A49"/>
    <w:rsid w:val="000507C1"/>
    <w:rsid w:val="00050D60"/>
    <w:rsid w:val="00050E32"/>
    <w:rsid w:val="0005270F"/>
    <w:rsid w:val="00053A28"/>
    <w:rsid w:val="00055889"/>
    <w:rsid w:val="000576F7"/>
    <w:rsid w:val="0006090B"/>
    <w:rsid w:val="00061EFE"/>
    <w:rsid w:val="00062C1B"/>
    <w:rsid w:val="00066597"/>
    <w:rsid w:val="00072066"/>
    <w:rsid w:val="00073EEF"/>
    <w:rsid w:val="00076E9C"/>
    <w:rsid w:val="000770E4"/>
    <w:rsid w:val="00080345"/>
    <w:rsid w:val="000817BB"/>
    <w:rsid w:val="00084A9D"/>
    <w:rsid w:val="00092FE3"/>
    <w:rsid w:val="00093B11"/>
    <w:rsid w:val="0009505B"/>
    <w:rsid w:val="0009610D"/>
    <w:rsid w:val="00096D0E"/>
    <w:rsid w:val="000970D3"/>
    <w:rsid w:val="000A1798"/>
    <w:rsid w:val="000A1FED"/>
    <w:rsid w:val="000A2809"/>
    <w:rsid w:val="000A43D5"/>
    <w:rsid w:val="000B0075"/>
    <w:rsid w:val="000B4DA0"/>
    <w:rsid w:val="000B6836"/>
    <w:rsid w:val="000B720D"/>
    <w:rsid w:val="000B7428"/>
    <w:rsid w:val="000B7622"/>
    <w:rsid w:val="000B7ACE"/>
    <w:rsid w:val="000C3020"/>
    <w:rsid w:val="000C36FD"/>
    <w:rsid w:val="000C4C8F"/>
    <w:rsid w:val="000C5204"/>
    <w:rsid w:val="000D3337"/>
    <w:rsid w:val="000D6FDD"/>
    <w:rsid w:val="000E1E9B"/>
    <w:rsid w:val="000E3D34"/>
    <w:rsid w:val="000E4187"/>
    <w:rsid w:val="000F248B"/>
    <w:rsid w:val="000F4000"/>
    <w:rsid w:val="000F5C40"/>
    <w:rsid w:val="000F63F5"/>
    <w:rsid w:val="00102D5B"/>
    <w:rsid w:val="00103259"/>
    <w:rsid w:val="00112609"/>
    <w:rsid w:val="00112BE2"/>
    <w:rsid w:val="0012019B"/>
    <w:rsid w:val="001240D2"/>
    <w:rsid w:val="0012479B"/>
    <w:rsid w:val="00127ED5"/>
    <w:rsid w:val="00132839"/>
    <w:rsid w:val="00133E74"/>
    <w:rsid w:val="001369D9"/>
    <w:rsid w:val="00145063"/>
    <w:rsid w:val="00147C35"/>
    <w:rsid w:val="001533E2"/>
    <w:rsid w:val="001545B6"/>
    <w:rsid w:val="001609F9"/>
    <w:rsid w:val="0016112E"/>
    <w:rsid w:val="001635EE"/>
    <w:rsid w:val="00163E1B"/>
    <w:rsid w:val="001646B3"/>
    <w:rsid w:val="00166406"/>
    <w:rsid w:val="0016706A"/>
    <w:rsid w:val="001745C9"/>
    <w:rsid w:val="00174F6A"/>
    <w:rsid w:val="00181F45"/>
    <w:rsid w:val="001824D3"/>
    <w:rsid w:val="00184AAE"/>
    <w:rsid w:val="00184E9F"/>
    <w:rsid w:val="00185938"/>
    <w:rsid w:val="00185F7E"/>
    <w:rsid w:val="001903DC"/>
    <w:rsid w:val="001A0D71"/>
    <w:rsid w:val="001A0FAD"/>
    <w:rsid w:val="001A1315"/>
    <w:rsid w:val="001A14AE"/>
    <w:rsid w:val="001A3539"/>
    <w:rsid w:val="001A64DD"/>
    <w:rsid w:val="001B101B"/>
    <w:rsid w:val="001B11B3"/>
    <w:rsid w:val="001B1C13"/>
    <w:rsid w:val="001B598D"/>
    <w:rsid w:val="001B716E"/>
    <w:rsid w:val="001C0AE8"/>
    <w:rsid w:val="001C258D"/>
    <w:rsid w:val="001C404F"/>
    <w:rsid w:val="001D0185"/>
    <w:rsid w:val="001D2F48"/>
    <w:rsid w:val="001E05E8"/>
    <w:rsid w:val="001E33F2"/>
    <w:rsid w:val="001F141D"/>
    <w:rsid w:val="001F2A1F"/>
    <w:rsid w:val="001F32BF"/>
    <w:rsid w:val="001F5570"/>
    <w:rsid w:val="001F7512"/>
    <w:rsid w:val="002001D3"/>
    <w:rsid w:val="00201AB5"/>
    <w:rsid w:val="002047D1"/>
    <w:rsid w:val="00205E21"/>
    <w:rsid w:val="002078F3"/>
    <w:rsid w:val="00207CD5"/>
    <w:rsid w:val="00214E5D"/>
    <w:rsid w:val="00217F96"/>
    <w:rsid w:val="00224EE1"/>
    <w:rsid w:val="0022597A"/>
    <w:rsid w:val="00227859"/>
    <w:rsid w:val="0023220C"/>
    <w:rsid w:val="00233D45"/>
    <w:rsid w:val="0023618C"/>
    <w:rsid w:val="00241ACA"/>
    <w:rsid w:val="002430FE"/>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34EB"/>
    <w:rsid w:val="00283A8E"/>
    <w:rsid w:val="00283F15"/>
    <w:rsid w:val="002863C8"/>
    <w:rsid w:val="00291943"/>
    <w:rsid w:val="002966EC"/>
    <w:rsid w:val="002A00BA"/>
    <w:rsid w:val="002A1DD0"/>
    <w:rsid w:val="002A6E10"/>
    <w:rsid w:val="002A7618"/>
    <w:rsid w:val="002B01D8"/>
    <w:rsid w:val="002B64A8"/>
    <w:rsid w:val="002C12F6"/>
    <w:rsid w:val="002C438F"/>
    <w:rsid w:val="002C4E0D"/>
    <w:rsid w:val="002D32E2"/>
    <w:rsid w:val="002E342B"/>
    <w:rsid w:val="002E3582"/>
    <w:rsid w:val="002E7690"/>
    <w:rsid w:val="002F0AEB"/>
    <w:rsid w:val="002F71C2"/>
    <w:rsid w:val="002F7A61"/>
    <w:rsid w:val="00310536"/>
    <w:rsid w:val="0031518F"/>
    <w:rsid w:val="003155E3"/>
    <w:rsid w:val="00315D57"/>
    <w:rsid w:val="00326A72"/>
    <w:rsid w:val="003271BF"/>
    <w:rsid w:val="0032747B"/>
    <w:rsid w:val="00327DF4"/>
    <w:rsid w:val="0033271C"/>
    <w:rsid w:val="0033347C"/>
    <w:rsid w:val="00333E36"/>
    <w:rsid w:val="00334B30"/>
    <w:rsid w:val="00344461"/>
    <w:rsid w:val="003464D5"/>
    <w:rsid w:val="00352C16"/>
    <w:rsid w:val="00353591"/>
    <w:rsid w:val="00354A44"/>
    <w:rsid w:val="00365C58"/>
    <w:rsid w:val="0036697D"/>
    <w:rsid w:val="00370B4F"/>
    <w:rsid w:val="003710F2"/>
    <w:rsid w:val="00371ED5"/>
    <w:rsid w:val="00377542"/>
    <w:rsid w:val="003847E5"/>
    <w:rsid w:val="003854AA"/>
    <w:rsid w:val="00386A86"/>
    <w:rsid w:val="00386C47"/>
    <w:rsid w:val="00390719"/>
    <w:rsid w:val="003928DF"/>
    <w:rsid w:val="003962D5"/>
    <w:rsid w:val="003A1C92"/>
    <w:rsid w:val="003A3022"/>
    <w:rsid w:val="003A6148"/>
    <w:rsid w:val="003A733C"/>
    <w:rsid w:val="003B0808"/>
    <w:rsid w:val="003B2407"/>
    <w:rsid w:val="003B374D"/>
    <w:rsid w:val="003B4F90"/>
    <w:rsid w:val="003B5179"/>
    <w:rsid w:val="003C0A28"/>
    <w:rsid w:val="003C3BD4"/>
    <w:rsid w:val="003C4E68"/>
    <w:rsid w:val="003C51F4"/>
    <w:rsid w:val="003D1CE3"/>
    <w:rsid w:val="003D32C5"/>
    <w:rsid w:val="003D4F54"/>
    <w:rsid w:val="003E13F7"/>
    <w:rsid w:val="003F024E"/>
    <w:rsid w:val="003F0D6B"/>
    <w:rsid w:val="003F1645"/>
    <w:rsid w:val="003F2C03"/>
    <w:rsid w:val="003F3D90"/>
    <w:rsid w:val="003F7179"/>
    <w:rsid w:val="00402349"/>
    <w:rsid w:val="0040420F"/>
    <w:rsid w:val="004052E3"/>
    <w:rsid w:val="0041122C"/>
    <w:rsid w:val="00412850"/>
    <w:rsid w:val="00413B26"/>
    <w:rsid w:val="00415CAA"/>
    <w:rsid w:val="00415FB0"/>
    <w:rsid w:val="00416668"/>
    <w:rsid w:val="00416A03"/>
    <w:rsid w:val="00417728"/>
    <w:rsid w:val="004254CB"/>
    <w:rsid w:val="00427D57"/>
    <w:rsid w:val="00432722"/>
    <w:rsid w:val="004334EC"/>
    <w:rsid w:val="00434ACE"/>
    <w:rsid w:val="00441196"/>
    <w:rsid w:val="004419FB"/>
    <w:rsid w:val="00443B45"/>
    <w:rsid w:val="00443C74"/>
    <w:rsid w:val="00463AC0"/>
    <w:rsid w:val="00463D15"/>
    <w:rsid w:val="004657EA"/>
    <w:rsid w:val="00465DA1"/>
    <w:rsid w:val="00467F0E"/>
    <w:rsid w:val="00470701"/>
    <w:rsid w:val="004822FB"/>
    <w:rsid w:val="0048715E"/>
    <w:rsid w:val="00487357"/>
    <w:rsid w:val="00487BD8"/>
    <w:rsid w:val="00494FA6"/>
    <w:rsid w:val="00495EB6"/>
    <w:rsid w:val="004B5F7E"/>
    <w:rsid w:val="004C1F9B"/>
    <w:rsid w:val="004C27F1"/>
    <w:rsid w:val="004C3863"/>
    <w:rsid w:val="004C4A0F"/>
    <w:rsid w:val="004D2D86"/>
    <w:rsid w:val="004D3208"/>
    <w:rsid w:val="004D73CA"/>
    <w:rsid w:val="004D7A1C"/>
    <w:rsid w:val="004E08FD"/>
    <w:rsid w:val="004F02E3"/>
    <w:rsid w:val="004F04FA"/>
    <w:rsid w:val="004F4E5A"/>
    <w:rsid w:val="004F7007"/>
    <w:rsid w:val="005043F9"/>
    <w:rsid w:val="005046CA"/>
    <w:rsid w:val="00506A9D"/>
    <w:rsid w:val="00517167"/>
    <w:rsid w:val="00520016"/>
    <w:rsid w:val="005266D4"/>
    <w:rsid w:val="00533A47"/>
    <w:rsid w:val="00540285"/>
    <w:rsid w:val="005435FB"/>
    <w:rsid w:val="00552750"/>
    <w:rsid w:val="00555BA2"/>
    <w:rsid w:val="0055734F"/>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1DA0"/>
    <w:rsid w:val="005A3605"/>
    <w:rsid w:val="005A4328"/>
    <w:rsid w:val="005A463E"/>
    <w:rsid w:val="005A7A85"/>
    <w:rsid w:val="005B0297"/>
    <w:rsid w:val="005B766D"/>
    <w:rsid w:val="005C5145"/>
    <w:rsid w:val="005D4BA1"/>
    <w:rsid w:val="005D7E0D"/>
    <w:rsid w:val="005D7E1E"/>
    <w:rsid w:val="005E18B6"/>
    <w:rsid w:val="005F3AD5"/>
    <w:rsid w:val="005F62D9"/>
    <w:rsid w:val="005F6503"/>
    <w:rsid w:val="00600783"/>
    <w:rsid w:val="00601DA1"/>
    <w:rsid w:val="006038C3"/>
    <w:rsid w:val="006059FA"/>
    <w:rsid w:val="00611CEA"/>
    <w:rsid w:val="006132D5"/>
    <w:rsid w:val="006140CC"/>
    <w:rsid w:val="0061438B"/>
    <w:rsid w:val="00616C7B"/>
    <w:rsid w:val="006212EC"/>
    <w:rsid w:val="006259CB"/>
    <w:rsid w:val="00627DBF"/>
    <w:rsid w:val="00632249"/>
    <w:rsid w:val="00635709"/>
    <w:rsid w:val="006367A1"/>
    <w:rsid w:val="00637A2B"/>
    <w:rsid w:val="006424F1"/>
    <w:rsid w:val="0064649E"/>
    <w:rsid w:val="00646533"/>
    <w:rsid w:val="00646DF1"/>
    <w:rsid w:val="00647036"/>
    <w:rsid w:val="00656F9A"/>
    <w:rsid w:val="00660591"/>
    <w:rsid w:val="006620BA"/>
    <w:rsid w:val="00662717"/>
    <w:rsid w:val="00664829"/>
    <w:rsid w:val="006662A1"/>
    <w:rsid w:val="00666C25"/>
    <w:rsid w:val="00671DB5"/>
    <w:rsid w:val="00672383"/>
    <w:rsid w:val="00673746"/>
    <w:rsid w:val="00673BD7"/>
    <w:rsid w:val="006748D6"/>
    <w:rsid w:val="00675885"/>
    <w:rsid w:val="0068156F"/>
    <w:rsid w:val="0068209D"/>
    <w:rsid w:val="006827D6"/>
    <w:rsid w:val="006845DD"/>
    <w:rsid w:val="00685B0F"/>
    <w:rsid w:val="00692BE9"/>
    <w:rsid w:val="006A3AEA"/>
    <w:rsid w:val="006A609D"/>
    <w:rsid w:val="006A62A6"/>
    <w:rsid w:val="006B324A"/>
    <w:rsid w:val="006B5B58"/>
    <w:rsid w:val="006B5E4E"/>
    <w:rsid w:val="006B788D"/>
    <w:rsid w:val="006C2816"/>
    <w:rsid w:val="006C632A"/>
    <w:rsid w:val="006D0194"/>
    <w:rsid w:val="006D11CD"/>
    <w:rsid w:val="006D4512"/>
    <w:rsid w:val="006D6E03"/>
    <w:rsid w:val="006E0CBE"/>
    <w:rsid w:val="006E3A73"/>
    <w:rsid w:val="006E55E8"/>
    <w:rsid w:val="006F36D3"/>
    <w:rsid w:val="006F4638"/>
    <w:rsid w:val="00702DD7"/>
    <w:rsid w:val="00704D7F"/>
    <w:rsid w:val="00705BCF"/>
    <w:rsid w:val="007066B5"/>
    <w:rsid w:val="00707708"/>
    <w:rsid w:val="00710D35"/>
    <w:rsid w:val="00716D3B"/>
    <w:rsid w:val="007204D6"/>
    <w:rsid w:val="00721EED"/>
    <w:rsid w:val="00722704"/>
    <w:rsid w:val="00722FF0"/>
    <w:rsid w:val="00732DA2"/>
    <w:rsid w:val="00736608"/>
    <w:rsid w:val="00740060"/>
    <w:rsid w:val="00740CBA"/>
    <w:rsid w:val="00742372"/>
    <w:rsid w:val="00743C6B"/>
    <w:rsid w:val="0074463C"/>
    <w:rsid w:val="00750314"/>
    <w:rsid w:val="00750772"/>
    <w:rsid w:val="00766DBF"/>
    <w:rsid w:val="00767E9E"/>
    <w:rsid w:val="00771C0C"/>
    <w:rsid w:val="00771D0E"/>
    <w:rsid w:val="00773E87"/>
    <w:rsid w:val="007743FF"/>
    <w:rsid w:val="00780A15"/>
    <w:rsid w:val="0078216F"/>
    <w:rsid w:val="00785310"/>
    <w:rsid w:val="00790FC7"/>
    <w:rsid w:val="007929DD"/>
    <w:rsid w:val="00795893"/>
    <w:rsid w:val="00795A6A"/>
    <w:rsid w:val="007A2BA2"/>
    <w:rsid w:val="007A36DF"/>
    <w:rsid w:val="007A4472"/>
    <w:rsid w:val="007A57BE"/>
    <w:rsid w:val="007A659F"/>
    <w:rsid w:val="007A708A"/>
    <w:rsid w:val="007B0530"/>
    <w:rsid w:val="007B11A4"/>
    <w:rsid w:val="007B1A77"/>
    <w:rsid w:val="007C17DD"/>
    <w:rsid w:val="007C1DE1"/>
    <w:rsid w:val="007C40D7"/>
    <w:rsid w:val="007C5BF3"/>
    <w:rsid w:val="007C7D83"/>
    <w:rsid w:val="007D3B33"/>
    <w:rsid w:val="007D4996"/>
    <w:rsid w:val="007D60CA"/>
    <w:rsid w:val="007E0DDF"/>
    <w:rsid w:val="007E59DF"/>
    <w:rsid w:val="007E6165"/>
    <w:rsid w:val="007E7483"/>
    <w:rsid w:val="007F0F86"/>
    <w:rsid w:val="007F1ED7"/>
    <w:rsid w:val="007F3452"/>
    <w:rsid w:val="007F610C"/>
    <w:rsid w:val="007F72A0"/>
    <w:rsid w:val="008018AF"/>
    <w:rsid w:val="00805BBA"/>
    <w:rsid w:val="008101DA"/>
    <w:rsid w:val="00811640"/>
    <w:rsid w:val="0081243C"/>
    <w:rsid w:val="00814B21"/>
    <w:rsid w:val="00815169"/>
    <w:rsid w:val="00816187"/>
    <w:rsid w:val="008170B0"/>
    <w:rsid w:val="00817FFC"/>
    <w:rsid w:val="0082089D"/>
    <w:rsid w:val="0082147A"/>
    <w:rsid w:val="00824FDE"/>
    <w:rsid w:val="008253FA"/>
    <w:rsid w:val="00826E64"/>
    <w:rsid w:val="00827565"/>
    <w:rsid w:val="008276B4"/>
    <w:rsid w:val="00827F46"/>
    <w:rsid w:val="00831A98"/>
    <w:rsid w:val="00834A50"/>
    <w:rsid w:val="00847C44"/>
    <w:rsid w:val="00850435"/>
    <w:rsid w:val="00853093"/>
    <w:rsid w:val="00856EA5"/>
    <w:rsid w:val="00863DCB"/>
    <w:rsid w:val="00864D27"/>
    <w:rsid w:val="0086578E"/>
    <w:rsid w:val="00865A22"/>
    <w:rsid w:val="008667D3"/>
    <w:rsid w:val="008734F5"/>
    <w:rsid w:val="00883182"/>
    <w:rsid w:val="00886530"/>
    <w:rsid w:val="0088667C"/>
    <w:rsid w:val="00886EAA"/>
    <w:rsid w:val="00890371"/>
    <w:rsid w:val="008929A7"/>
    <w:rsid w:val="0089384B"/>
    <w:rsid w:val="008A154B"/>
    <w:rsid w:val="008A3545"/>
    <w:rsid w:val="008A35AA"/>
    <w:rsid w:val="008A4226"/>
    <w:rsid w:val="008B0E2E"/>
    <w:rsid w:val="008B1C1C"/>
    <w:rsid w:val="008B2FEF"/>
    <w:rsid w:val="008C452C"/>
    <w:rsid w:val="008C72FF"/>
    <w:rsid w:val="008C7AAA"/>
    <w:rsid w:val="008D1644"/>
    <w:rsid w:val="008D2EA1"/>
    <w:rsid w:val="008D4429"/>
    <w:rsid w:val="008D682A"/>
    <w:rsid w:val="008D769B"/>
    <w:rsid w:val="008F6E8B"/>
    <w:rsid w:val="00902224"/>
    <w:rsid w:val="00904611"/>
    <w:rsid w:val="009046B4"/>
    <w:rsid w:val="00904D87"/>
    <w:rsid w:val="00904EB3"/>
    <w:rsid w:val="0090511D"/>
    <w:rsid w:val="00905381"/>
    <w:rsid w:val="00906588"/>
    <w:rsid w:val="00913D49"/>
    <w:rsid w:val="0091583E"/>
    <w:rsid w:val="00916A1B"/>
    <w:rsid w:val="009202B7"/>
    <w:rsid w:val="009277AE"/>
    <w:rsid w:val="00935379"/>
    <w:rsid w:val="00943D86"/>
    <w:rsid w:val="00943E94"/>
    <w:rsid w:val="00945E08"/>
    <w:rsid w:val="0095094F"/>
    <w:rsid w:val="00953446"/>
    <w:rsid w:val="0095481A"/>
    <w:rsid w:val="00961F52"/>
    <w:rsid w:val="00965E53"/>
    <w:rsid w:val="00971061"/>
    <w:rsid w:val="00980EE0"/>
    <w:rsid w:val="00982E09"/>
    <w:rsid w:val="00982F8A"/>
    <w:rsid w:val="00986F18"/>
    <w:rsid w:val="0098753F"/>
    <w:rsid w:val="00990719"/>
    <w:rsid w:val="00991F60"/>
    <w:rsid w:val="00992BC7"/>
    <w:rsid w:val="00993A01"/>
    <w:rsid w:val="009974C2"/>
    <w:rsid w:val="00997664"/>
    <w:rsid w:val="00997906"/>
    <w:rsid w:val="009A1160"/>
    <w:rsid w:val="009A3D58"/>
    <w:rsid w:val="009A479E"/>
    <w:rsid w:val="009A5C6A"/>
    <w:rsid w:val="009A718C"/>
    <w:rsid w:val="009B2161"/>
    <w:rsid w:val="009B33F0"/>
    <w:rsid w:val="009B5534"/>
    <w:rsid w:val="009C494D"/>
    <w:rsid w:val="009C657D"/>
    <w:rsid w:val="009D11EF"/>
    <w:rsid w:val="009E0008"/>
    <w:rsid w:val="009E71B1"/>
    <w:rsid w:val="009F05AC"/>
    <w:rsid w:val="009F0AD2"/>
    <w:rsid w:val="009F11B8"/>
    <w:rsid w:val="009F527B"/>
    <w:rsid w:val="00A0265F"/>
    <w:rsid w:val="00A029B0"/>
    <w:rsid w:val="00A02CF1"/>
    <w:rsid w:val="00A0497F"/>
    <w:rsid w:val="00A06114"/>
    <w:rsid w:val="00A10026"/>
    <w:rsid w:val="00A104AB"/>
    <w:rsid w:val="00A10B82"/>
    <w:rsid w:val="00A12790"/>
    <w:rsid w:val="00A13228"/>
    <w:rsid w:val="00A2004F"/>
    <w:rsid w:val="00A233EB"/>
    <w:rsid w:val="00A2548F"/>
    <w:rsid w:val="00A25F53"/>
    <w:rsid w:val="00A268F2"/>
    <w:rsid w:val="00A27A58"/>
    <w:rsid w:val="00A33885"/>
    <w:rsid w:val="00A354F1"/>
    <w:rsid w:val="00A36D05"/>
    <w:rsid w:val="00A441D8"/>
    <w:rsid w:val="00A519F0"/>
    <w:rsid w:val="00A617C7"/>
    <w:rsid w:val="00A64091"/>
    <w:rsid w:val="00A653ED"/>
    <w:rsid w:val="00A66633"/>
    <w:rsid w:val="00A66927"/>
    <w:rsid w:val="00A70800"/>
    <w:rsid w:val="00A70CD3"/>
    <w:rsid w:val="00A737CD"/>
    <w:rsid w:val="00A7461F"/>
    <w:rsid w:val="00A8081E"/>
    <w:rsid w:val="00A85BF2"/>
    <w:rsid w:val="00A86555"/>
    <w:rsid w:val="00A90C15"/>
    <w:rsid w:val="00A93783"/>
    <w:rsid w:val="00A94EE3"/>
    <w:rsid w:val="00A9733E"/>
    <w:rsid w:val="00AA00C1"/>
    <w:rsid w:val="00AA06B3"/>
    <w:rsid w:val="00AA0914"/>
    <w:rsid w:val="00AA23F2"/>
    <w:rsid w:val="00AA79C8"/>
    <w:rsid w:val="00AB7A62"/>
    <w:rsid w:val="00AC48B9"/>
    <w:rsid w:val="00AC6ACB"/>
    <w:rsid w:val="00AC7FFA"/>
    <w:rsid w:val="00AD2515"/>
    <w:rsid w:val="00AD352B"/>
    <w:rsid w:val="00AD4554"/>
    <w:rsid w:val="00AD4A06"/>
    <w:rsid w:val="00AD4B02"/>
    <w:rsid w:val="00AD6CDD"/>
    <w:rsid w:val="00AE0D8D"/>
    <w:rsid w:val="00AE216B"/>
    <w:rsid w:val="00AE3BBE"/>
    <w:rsid w:val="00AE58E1"/>
    <w:rsid w:val="00AF2EDB"/>
    <w:rsid w:val="00AF666B"/>
    <w:rsid w:val="00AF6EFA"/>
    <w:rsid w:val="00AF7806"/>
    <w:rsid w:val="00B00CB2"/>
    <w:rsid w:val="00B01097"/>
    <w:rsid w:val="00B013D2"/>
    <w:rsid w:val="00B05F2B"/>
    <w:rsid w:val="00B06B61"/>
    <w:rsid w:val="00B11BD0"/>
    <w:rsid w:val="00B203C2"/>
    <w:rsid w:val="00B208BE"/>
    <w:rsid w:val="00B22682"/>
    <w:rsid w:val="00B230AC"/>
    <w:rsid w:val="00B257F8"/>
    <w:rsid w:val="00B26126"/>
    <w:rsid w:val="00B3218B"/>
    <w:rsid w:val="00B378E1"/>
    <w:rsid w:val="00B57A86"/>
    <w:rsid w:val="00B57FB0"/>
    <w:rsid w:val="00B60CAE"/>
    <w:rsid w:val="00B649E3"/>
    <w:rsid w:val="00B6572D"/>
    <w:rsid w:val="00B713F9"/>
    <w:rsid w:val="00B725B9"/>
    <w:rsid w:val="00B731F8"/>
    <w:rsid w:val="00B7394E"/>
    <w:rsid w:val="00B74BBF"/>
    <w:rsid w:val="00B76A24"/>
    <w:rsid w:val="00B8145F"/>
    <w:rsid w:val="00B841A9"/>
    <w:rsid w:val="00B901B4"/>
    <w:rsid w:val="00B90670"/>
    <w:rsid w:val="00BA50DD"/>
    <w:rsid w:val="00BA5E9D"/>
    <w:rsid w:val="00BA64C2"/>
    <w:rsid w:val="00BA6B4D"/>
    <w:rsid w:val="00BD1D02"/>
    <w:rsid w:val="00BE059D"/>
    <w:rsid w:val="00BE31E8"/>
    <w:rsid w:val="00BE37BA"/>
    <w:rsid w:val="00BE52BC"/>
    <w:rsid w:val="00BF303E"/>
    <w:rsid w:val="00BF7B8F"/>
    <w:rsid w:val="00C01DB3"/>
    <w:rsid w:val="00C02B65"/>
    <w:rsid w:val="00C119B3"/>
    <w:rsid w:val="00C136A7"/>
    <w:rsid w:val="00C13C8B"/>
    <w:rsid w:val="00C169CD"/>
    <w:rsid w:val="00C2057F"/>
    <w:rsid w:val="00C214F3"/>
    <w:rsid w:val="00C3180D"/>
    <w:rsid w:val="00C325B9"/>
    <w:rsid w:val="00C32B76"/>
    <w:rsid w:val="00C33B54"/>
    <w:rsid w:val="00C372E8"/>
    <w:rsid w:val="00C43018"/>
    <w:rsid w:val="00C4420B"/>
    <w:rsid w:val="00C45E81"/>
    <w:rsid w:val="00C5197E"/>
    <w:rsid w:val="00C55058"/>
    <w:rsid w:val="00C569CB"/>
    <w:rsid w:val="00C61360"/>
    <w:rsid w:val="00C61A87"/>
    <w:rsid w:val="00C62978"/>
    <w:rsid w:val="00C63530"/>
    <w:rsid w:val="00C71655"/>
    <w:rsid w:val="00C716C4"/>
    <w:rsid w:val="00C71CCE"/>
    <w:rsid w:val="00C74377"/>
    <w:rsid w:val="00C763E9"/>
    <w:rsid w:val="00C7727C"/>
    <w:rsid w:val="00C7780F"/>
    <w:rsid w:val="00C840C4"/>
    <w:rsid w:val="00C8697E"/>
    <w:rsid w:val="00C8745B"/>
    <w:rsid w:val="00C87F34"/>
    <w:rsid w:val="00CA3D1C"/>
    <w:rsid w:val="00CA3FA0"/>
    <w:rsid w:val="00CB483E"/>
    <w:rsid w:val="00CB4F45"/>
    <w:rsid w:val="00CB5CF6"/>
    <w:rsid w:val="00CB7FDF"/>
    <w:rsid w:val="00CC016C"/>
    <w:rsid w:val="00CC1524"/>
    <w:rsid w:val="00CC38BC"/>
    <w:rsid w:val="00CC3FD6"/>
    <w:rsid w:val="00CC4646"/>
    <w:rsid w:val="00CC4BBF"/>
    <w:rsid w:val="00CC50C7"/>
    <w:rsid w:val="00CC6F62"/>
    <w:rsid w:val="00CD4055"/>
    <w:rsid w:val="00CD5B92"/>
    <w:rsid w:val="00CD6407"/>
    <w:rsid w:val="00CF1D50"/>
    <w:rsid w:val="00CF2220"/>
    <w:rsid w:val="00CF48EF"/>
    <w:rsid w:val="00CF6F55"/>
    <w:rsid w:val="00D076A0"/>
    <w:rsid w:val="00D10AEE"/>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1F1D"/>
    <w:rsid w:val="00D54704"/>
    <w:rsid w:val="00D56867"/>
    <w:rsid w:val="00D56BEF"/>
    <w:rsid w:val="00D579D9"/>
    <w:rsid w:val="00D60C57"/>
    <w:rsid w:val="00D62D7A"/>
    <w:rsid w:val="00D646EF"/>
    <w:rsid w:val="00D65943"/>
    <w:rsid w:val="00D65C12"/>
    <w:rsid w:val="00D678EB"/>
    <w:rsid w:val="00D67B99"/>
    <w:rsid w:val="00D724F6"/>
    <w:rsid w:val="00D72F9D"/>
    <w:rsid w:val="00D73195"/>
    <w:rsid w:val="00D73D18"/>
    <w:rsid w:val="00D756F0"/>
    <w:rsid w:val="00D75C25"/>
    <w:rsid w:val="00D90250"/>
    <w:rsid w:val="00D9048A"/>
    <w:rsid w:val="00D930F8"/>
    <w:rsid w:val="00D9445F"/>
    <w:rsid w:val="00D944CB"/>
    <w:rsid w:val="00D963EA"/>
    <w:rsid w:val="00DA2C38"/>
    <w:rsid w:val="00DA3702"/>
    <w:rsid w:val="00DA3803"/>
    <w:rsid w:val="00DA53A0"/>
    <w:rsid w:val="00DA5421"/>
    <w:rsid w:val="00DA672B"/>
    <w:rsid w:val="00DA6765"/>
    <w:rsid w:val="00DB0B27"/>
    <w:rsid w:val="00DB2B1C"/>
    <w:rsid w:val="00DB36A1"/>
    <w:rsid w:val="00DC18B9"/>
    <w:rsid w:val="00DC34EA"/>
    <w:rsid w:val="00DD0A4B"/>
    <w:rsid w:val="00DD27F1"/>
    <w:rsid w:val="00DD4528"/>
    <w:rsid w:val="00DD53A7"/>
    <w:rsid w:val="00DD56A4"/>
    <w:rsid w:val="00DE17CF"/>
    <w:rsid w:val="00DE3476"/>
    <w:rsid w:val="00DE3FEA"/>
    <w:rsid w:val="00DE633F"/>
    <w:rsid w:val="00DF25B5"/>
    <w:rsid w:val="00DF31EF"/>
    <w:rsid w:val="00DF38F8"/>
    <w:rsid w:val="00DF45B1"/>
    <w:rsid w:val="00E02857"/>
    <w:rsid w:val="00E03AA1"/>
    <w:rsid w:val="00E06A86"/>
    <w:rsid w:val="00E14466"/>
    <w:rsid w:val="00E174CD"/>
    <w:rsid w:val="00E222D8"/>
    <w:rsid w:val="00E22517"/>
    <w:rsid w:val="00E240DA"/>
    <w:rsid w:val="00E24BAE"/>
    <w:rsid w:val="00E3056A"/>
    <w:rsid w:val="00E30609"/>
    <w:rsid w:val="00E334FD"/>
    <w:rsid w:val="00E33B1F"/>
    <w:rsid w:val="00E355E6"/>
    <w:rsid w:val="00E362E4"/>
    <w:rsid w:val="00E41248"/>
    <w:rsid w:val="00E4128A"/>
    <w:rsid w:val="00E5173A"/>
    <w:rsid w:val="00E63ED8"/>
    <w:rsid w:val="00E63FD3"/>
    <w:rsid w:val="00E669D9"/>
    <w:rsid w:val="00E67B40"/>
    <w:rsid w:val="00E70940"/>
    <w:rsid w:val="00E717B9"/>
    <w:rsid w:val="00E71AA1"/>
    <w:rsid w:val="00E76519"/>
    <w:rsid w:val="00E80F55"/>
    <w:rsid w:val="00E85501"/>
    <w:rsid w:val="00E94C6B"/>
    <w:rsid w:val="00E94FCE"/>
    <w:rsid w:val="00EA4756"/>
    <w:rsid w:val="00EA5ED4"/>
    <w:rsid w:val="00EB7500"/>
    <w:rsid w:val="00EC127F"/>
    <w:rsid w:val="00ED00EB"/>
    <w:rsid w:val="00ED161A"/>
    <w:rsid w:val="00ED759A"/>
    <w:rsid w:val="00EE2CAD"/>
    <w:rsid w:val="00EE2DDB"/>
    <w:rsid w:val="00EE361C"/>
    <w:rsid w:val="00EE769B"/>
    <w:rsid w:val="00EF005C"/>
    <w:rsid w:val="00EF2B86"/>
    <w:rsid w:val="00EF666F"/>
    <w:rsid w:val="00F0312E"/>
    <w:rsid w:val="00F109AB"/>
    <w:rsid w:val="00F1118A"/>
    <w:rsid w:val="00F13903"/>
    <w:rsid w:val="00F152EA"/>
    <w:rsid w:val="00F16B98"/>
    <w:rsid w:val="00F21671"/>
    <w:rsid w:val="00F32B8F"/>
    <w:rsid w:val="00F37574"/>
    <w:rsid w:val="00F456C8"/>
    <w:rsid w:val="00F47904"/>
    <w:rsid w:val="00F52598"/>
    <w:rsid w:val="00F53671"/>
    <w:rsid w:val="00F536CC"/>
    <w:rsid w:val="00F559B1"/>
    <w:rsid w:val="00F562CC"/>
    <w:rsid w:val="00F5696E"/>
    <w:rsid w:val="00F56E3C"/>
    <w:rsid w:val="00F57BAE"/>
    <w:rsid w:val="00F61F55"/>
    <w:rsid w:val="00F80437"/>
    <w:rsid w:val="00F8118C"/>
    <w:rsid w:val="00F813DA"/>
    <w:rsid w:val="00F8348C"/>
    <w:rsid w:val="00F86352"/>
    <w:rsid w:val="00F919AC"/>
    <w:rsid w:val="00F92CCB"/>
    <w:rsid w:val="00F974D6"/>
    <w:rsid w:val="00FA6603"/>
    <w:rsid w:val="00FB0B07"/>
    <w:rsid w:val="00FB32FE"/>
    <w:rsid w:val="00FB360B"/>
    <w:rsid w:val="00FB389B"/>
    <w:rsid w:val="00FB5917"/>
    <w:rsid w:val="00FB5D4F"/>
    <w:rsid w:val="00FC33A5"/>
    <w:rsid w:val="00FC761C"/>
    <w:rsid w:val="00FD3125"/>
    <w:rsid w:val="00FD40A6"/>
    <w:rsid w:val="00FE011F"/>
    <w:rsid w:val="00FE09BA"/>
    <w:rsid w:val="00FE0E24"/>
    <w:rsid w:val="00FE3CB6"/>
    <w:rsid w:val="00FE6303"/>
    <w:rsid w:val="00FE71D4"/>
    <w:rsid w:val="00FF171F"/>
    <w:rsid w:val="00FF1AC9"/>
    <w:rsid w:val="00FF5B67"/>
    <w:rsid w:val="268016F7"/>
    <w:rsid w:val="7F190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116E1"/>
  <w15:docId w15:val="{4663384C-412A-4134-AC04-A9CA0B4DF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1"/>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paragraph" w:styleId="4">
    <w:name w:val="heading 4"/>
    <w:basedOn w:val="a"/>
    <w:next w:val="a"/>
    <w:link w:val="40"/>
    <w:qFormat/>
    <w:pPr>
      <w:keepNext/>
      <w:keepLines/>
      <w:spacing w:line="360" w:lineRule="auto"/>
      <w:outlineLvl w:val="3"/>
    </w:pPr>
    <w:rPr>
      <w:rFonts w:ascii="Arial" w:eastAsia="宋体" w:hAnsi="Arial" w:cs="Times New Roman"/>
      <w:szCs w:val="20"/>
    </w:rPr>
  </w:style>
  <w:style w:type="paragraph" w:styleId="5">
    <w:name w:val="heading 5"/>
    <w:basedOn w:val="a"/>
    <w:next w:val="a"/>
    <w:link w:val="50"/>
    <w:qFormat/>
    <w:pPr>
      <w:keepNext/>
      <w:keepLines/>
      <w:adjustRightInd w:val="0"/>
      <w:snapToGrid w:val="0"/>
      <w:spacing w:line="360" w:lineRule="auto"/>
      <w:outlineLvl w:val="4"/>
    </w:pPr>
    <w:rPr>
      <w:rFonts w:ascii="Times New Roman" w:eastAsia="宋体" w:hAnsi="Times New Roman" w:cs="Times New Roman"/>
      <w:szCs w:val="20"/>
    </w:rPr>
  </w:style>
  <w:style w:type="paragraph" w:styleId="6">
    <w:name w:val="heading 6"/>
    <w:basedOn w:val="a"/>
    <w:next w:val="a"/>
    <w:link w:val="60"/>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
    <w:next w:val="a"/>
    <w:link w:val="70"/>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
    <w:link w:val="80"/>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
    <w:link w:val="90"/>
    <w:qFormat/>
    <w:pPr>
      <w:keepNext/>
      <w:keepLines/>
      <w:spacing w:before="240" w:after="64" w:line="320" w:lineRule="auto"/>
      <w:outlineLvl w:val="8"/>
    </w:pPr>
    <w:rPr>
      <w:rFonts w:ascii="Arial" w:eastAsia="黑体" w:hAnsi="Arial"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semiHidden/>
    <w:unhideWhenUsed/>
    <w:qFormat/>
    <w:rPr>
      <w:b/>
    </w:rPr>
  </w:style>
  <w:style w:type="paragraph" w:styleId="a4">
    <w:name w:val="annotation text"/>
    <w:basedOn w:val="a"/>
    <w:link w:val="a6"/>
    <w:uiPriority w:val="99"/>
    <w:unhideWhenUsed/>
    <w:qFormat/>
    <w:pPr>
      <w:jc w:val="left"/>
    </w:pPr>
    <w:rPr>
      <w:rFonts w:ascii="Times New Roman" w:eastAsia="宋体" w:hAnsi="Times New Roman" w:cs="Times New Roman"/>
      <w:szCs w:val="20"/>
    </w:rPr>
  </w:style>
  <w:style w:type="paragraph" w:styleId="a7">
    <w:name w:val="Normal Indent"/>
    <w:basedOn w:val="a"/>
    <w:unhideWhenUsed/>
    <w:qFormat/>
    <w:pPr>
      <w:ind w:firstLineChars="200" w:firstLine="420"/>
    </w:pPr>
    <w:rPr>
      <w:rFonts w:ascii="Times New Roman" w:eastAsia="宋体" w:hAnsi="Times New Roman" w:cs="Times New Roman"/>
      <w:szCs w:val="20"/>
    </w:rPr>
  </w:style>
  <w:style w:type="paragraph" w:styleId="a8">
    <w:name w:val="Document Map"/>
    <w:basedOn w:val="a"/>
    <w:link w:val="a9"/>
    <w:semiHidden/>
    <w:unhideWhenUsed/>
    <w:qFormat/>
    <w:pPr>
      <w:shd w:val="clear" w:color="auto" w:fill="000080"/>
    </w:pPr>
    <w:rPr>
      <w:rFonts w:ascii="Times New Roman" w:eastAsia="宋体" w:hAnsi="Times New Roman" w:cs="Times New Roman"/>
      <w:szCs w:val="20"/>
    </w:rPr>
  </w:style>
  <w:style w:type="paragraph" w:styleId="aa">
    <w:name w:val="Body Text"/>
    <w:basedOn w:val="a"/>
    <w:link w:val="ab"/>
    <w:unhideWhenUsed/>
    <w:qFormat/>
    <w:pPr>
      <w:autoSpaceDE w:val="0"/>
      <w:autoSpaceDN w:val="0"/>
      <w:adjustRightInd w:val="0"/>
      <w:spacing w:line="360" w:lineRule="auto"/>
      <w:jc w:val="left"/>
    </w:pPr>
    <w:rPr>
      <w:rFonts w:ascii="宋体" w:eastAsia="宋体" w:hAnsi="Calibri" w:cs="Times New Roman"/>
      <w:kern w:val="0"/>
    </w:rPr>
  </w:style>
  <w:style w:type="paragraph" w:styleId="ac">
    <w:name w:val="Body Text Indent"/>
    <w:basedOn w:val="a"/>
    <w:link w:val="ad"/>
    <w:qFormat/>
    <w:pPr>
      <w:spacing w:after="120"/>
      <w:ind w:leftChars="200" w:left="420"/>
    </w:pPr>
    <w:rPr>
      <w:rFonts w:ascii="Times New Roman" w:eastAsia="宋体" w:hAnsi="Times New Roman" w:cs="Times New Roman"/>
      <w:szCs w:val="24"/>
    </w:rPr>
  </w:style>
  <w:style w:type="paragraph" w:styleId="31">
    <w:name w:val="toc 3"/>
    <w:basedOn w:val="a"/>
    <w:next w:val="a"/>
    <w:semiHidden/>
    <w:unhideWhenUsed/>
    <w:qFormat/>
    <w:pPr>
      <w:ind w:leftChars="400" w:left="840"/>
    </w:pPr>
    <w:rPr>
      <w:rFonts w:ascii="Times New Roman" w:eastAsia="宋体" w:hAnsi="Times New Roman" w:cs="Times New Roman"/>
      <w:szCs w:val="20"/>
    </w:rPr>
  </w:style>
  <w:style w:type="paragraph" w:styleId="ae">
    <w:name w:val="Plain Text"/>
    <w:basedOn w:val="a"/>
    <w:link w:val="af"/>
    <w:unhideWhenUsed/>
    <w:qFormat/>
    <w:pPr>
      <w:adjustRightInd w:val="0"/>
      <w:spacing w:line="312" w:lineRule="atLeast"/>
    </w:pPr>
    <w:rPr>
      <w:rFonts w:ascii="宋体" w:eastAsia="宋体" w:hAnsi="Courier New" w:cs="Times New Roman"/>
      <w:kern w:val="0"/>
      <w:szCs w:val="20"/>
    </w:rPr>
  </w:style>
  <w:style w:type="paragraph" w:styleId="22">
    <w:name w:val="Body Text Indent 2"/>
    <w:basedOn w:val="a"/>
    <w:link w:val="23"/>
    <w:unhideWhenUsed/>
    <w:qFormat/>
    <w:pPr>
      <w:spacing w:line="360" w:lineRule="auto"/>
      <w:ind w:firstLine="425"/>
    </w:pPr>
    <w:rPr>
      <w:rFonts w:ascii="仿宋_GB2312" w:eastAsia="仿宋_GB2312" w:hAnsi="Times New Roman" w:cs="Times New Roman"/>
      <w:sz w:val="28"/>
      <w:szCs w:val="20"/>
    </w:rPr>
  </w:style>
  <w:style w:type="paragraph" w:styleId="af0">
    <w:name w:val="Balloon Text"/>
    <w:basedOn w:val="a"/>
    <w:link w:val="af1"/>
    <w:semiHidden/>
    <w:unhideWhenUsed/>
    <w:qFormat/>
    <w:rPr>
      <w:rFonts w:ascii="Times New Roman" w:eastAsia="宋体" w:hAnsi="Times New Roman" w:cs="Times New Roman"/>
      <w:sz w:val="18"/>
      <w:szCs w:val="20"/>
    </w:rPr>
  </w:style>
  <w:style w:type="paragraph" w:styleId="af2">
    <w:name w:val="footer"/>
    <w:basedOn w:val="a"/>
    <w:link w:val="af3"/>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4">
    <w:name w:val="header"/>
    <w:basedOn w:val="a"/>
    <w:link w:val="af5"/>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6">
    <w:name w:val="footnote text"/>
    <w:basedOn w:val="a"/>
    <w:link w:val="af7"/>
    <w:semiHidden/>
    <w:unhideWhenUsed/>
    <w:qFormat/>
    <w:pPr>
      <w:snapToGrid w:val="0"/>
      <w:jc w:val="left"/>
    </w:pPr>
    <w:rPr>
      <w:rFonts w:ascii="Times New Roman" w:eastAsia="宋体" w:hAnsi="Times New Roman" w:cs="Times New Roman"/>
      <w:sz w:val="18"/>
      <w:szCs w:val="20"/>
    </w:rPr>
  </w:style>
  <w:style w:type="paragraph" w:styleId="32">
    <w:name w:val="Body Text Indent 3"/>
    <w:basedOn w:val="a"/>
    <w:link w:val="33"/>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24">
    <w:name w:val="Body Text 2"/>
    <w:basedOn w:val="a"/>
    <w:link w:val="25"/>
    <w:qFormat/>
    <w:pPr>
      <w:spacing w:after="120" w:line="480" w:lineRule="auto"/>
    </w:pPr>
    <w:rPr>
      <w:rFonts w:ascii="Times New Roman" w:eastAsia="宋体" w:hAnsi="Times New Roman" w:cs="Times New Roman"/>
      <w:szCs w:val="24"/>
    </w:rPr>
  </w:style>
  <w:style w:type="paragraph" w:styleId="af8">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9">
    <w:name w:val="Title"/>
    <w:basedOn w:val="a"/>
    <w:next w:val="a"/>
    <w:link w:val="afa"/>
    <w:qFormat/>
    <w:pPr>
      <w:spacing w:before="240" w:after="60"/>
      <w:jc w:val="center"/>
      <w:outlineLvl w:val="0"/>
    </w:pPr>
    <w:rPr>
      <w:rFonts w:ascii="Cambria" w:eastAsia="宋体" w:hAnsi="Cambria" w:cs="Times New Roman"/>
      <w:b/>
      <w:sz w:val="32"/>
    </w:rPr>
  </w:style>
  <w:style w:type="character" w:styleId="afb">
    <w:name w:val="Strong"/>
    <w:basedOn w:val="a0"/>
    <w:uiPriority w:val="22"/>
    <w:qFormat/>
    <w:rPr>
      <w:b/>
      <w:bCs/>
    </w:rPr>
  </w:style>
  <w:style w:type="character" w:styleId="afc">
    <w:name w:val="page number"/>
    <w:basedOn w:val="a0"/>
    <w:qFormat/>
  </w:style>
  <w:style w:type="character" w:styleId="afd">
    <w:name w:val="FollowedHyperlink"/>
    <w:basedOn w:val="a0"/>
    <w:unhideWhenUsed/>
    <w:qFormat/>
    <w:rPr>
      <w:color w:val="800080" w:themeColor="followedHyperlink"/>
      <w:u w:val="single"/>
    </w:rPr>
  </w:style>
  <w:style w:type="character" w:styleId="afe">
    <w:name w:val="Hyperlink"/>
    <w:uiPriority w:val="99"/>
    <w:unhideWhenUsed/>
    <w:qFormat/>
    <w:rPr>
      <w:color w:val="0000FF"/>
      <w:u w:val="single"/>
    </w:rPr>
  </w:style>
  <w:style w:type="character" w:styleId="aff">
    <w:name w:val="annotation reference"/>
    <w:uiPriority w:val="99"/>
    <w:unhideWhenUsed/>
    <w:qFormat/>
    <w:rPr>
      <w:sz w:val="21"/>
    </w:rPr>
  </w:style>
  <w:style w:type="character" w:styleId="aff0">
    <w:name w:val="footnote reference"/>
    <w:semiHidden/>
    <w:unhideWhenUsed/>
    <w:qFormat/>
    <w:rPr>
      <w:vertAlign w:val="superscript"/>
    </w:rPr>
  </w:style>
  <w:style w:type="table" w:styleId="aff1">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1">
    <w:name w:val="标题 2 字符"/>
    <w:basedOn w:val="a0"/>
    <w:link w:val="2"/>
    <w:semiHidden/>
    <w:qFormat/>
    <w:rPr>
      <w:rFonts w:ascii="Arial" w:eastAsia="黑体" w:hAnsi="Arial" w:cs="Times New Roman"/>
      <w:b/>
      <w:sz w:val="32"/>
      <w:szCs w:val="20"/>
      <w:lang w:val="zh-CN" w:eastAsia="zh-CN"/>
    </w:rPr>
  </w:style>
  <w:style w:type="character" w:customStyle="1" w:styleId="30">
    <w:name w:val="标题 3 字符"/>
    <w:basedOn w:val="a0"/>
    <w:link w:val="3"/>
    <w:semiHidden/>
    <w:qFormat/>
    <w:rPr>
      <w:rFonts w:ascii="Times New Roman" w:eastAsia="宋体" w:hAnsi="Times New Roman" w:cs="Times New Roman"/>
      <w:b/>
      <w:kern w:val="0"/>
      <w:sz w:val="32"/>
      <w:szCs w:val="20"/>
      <w:lang w:val="zh-CN" w:eastAsia="zh-CN"/>
    </w:rPr>
  </w:style>
  <w:style w:type="character" w:customStyle="1" w:styleId="af7">
    <w:name w:val="脚注文本 字符"/>
    <w:basedOn w:val="a0"/>
    <w:link w:val="af6"/>
    <w:semiHidden/>
    <w:qFormat/>
    <w:rPr>
      <w:rFonts w:ascii="Times New Roman" w:eastAsia="宋体" w:hAnsi="Times New Roman" w:cs="Times New Roman"/>
      <w:sz w:val="18"/>
      <w:szCs w:val="20"/>
    </w:rPr>
  </w:style>
  <w:style w:type="character" w:customStyle="1" w:styleId="Char">
    <w:name w:val="批注文字 Char"/>
    <w:basedOn w:val="a0"/>
    <w:semiHidden/>
    <w:qFormat/>
  </w:style>
  <w:style w:type="character" w:customStyle="1" w:styleId="af5">
    <w:name w:val="页眉 字符"/>
    <w:basedOn w:val="a0"/>
    <w:link w:val="af4"/>
    <w:uiPriority w:val="99"/>
    <w:qFormat/>
    <w:rPr>
      <w:rFonts w:ascii="Times New Roman" w:eastAsia="宋体" w:hAnsi="Times New Roman" w:cs="Times New Roman"/>
      <w:sz w:val="18"/>
      <w:szCs w:val="18"/>
    </w:rPr>
  </w:style>
  <w:style w:type="character" w:customStyle="1" w:styleId="af3">
    <w:name w:val="页脚 字符"/>
    <w:basedOn w:val="a0"/>
    <w:link w:val="af2"/>
    <w:uiPriority w:val="99"/>
    <w:qFormat/>
    <w:rPr>
      <w:rFonts w:ascii="Times New Roman" w:eastAsia="宋体" w:hAnsi="Times New Roman" w:cs="Times New Roman"/>
      <w:sz w:val="18"/>
      <w:szCs w:val="18"/>
    </w:rPr>
  </w:style>
  <w:style w:type="character" w:customStyle="1" w:styleId="afa">
    <w:name w:val="标题 字符"/>
    <w:basedOn w:val="a0"/>
    <w:link w:val="af9"/>
    <w:qFormat/>
    <w:rPr>
      <w:rFonts w:ascii="Cambria" w:eastAsia="宋体" w:hAnsi="Cambria" w:cs="Times New Roman"/>
      <w:b/>
      <w:sz w:val="32"/>
    </w:rPr>
  </w:style>
  <w:style w:type="character" w:customStyle="1" w:styleId="ab">
    <w:name w:val="正文文本 字符"/>
    <w:basedOn w:val="a0"/>
    <w:link w:val="aa"/>
    <w:semiHidden/>
    <w:qFormat/>
    <w:rPr>
      <w:rFonts w:ascii="宋体" w:eastAsia="宋体" w:hAnsi="Calibri" w:cs="Times New Roman"/>
      <w:kern w:val="0"/>
    </w:rPr>
  </w:style>
  <w:style w:type="character" w:customStyle="1" w:styleId="23">
    <w:name w:val="正文文本缩进 2 字符"/>
    <w:basedOn w:val="a0"/>
    <w:link w:val="22"/>
    <w:semiHidden/>
    <w:rPr>
      <w:rFonts w:ascii="仿宋_GB2312" w:eastAsia="仿宋_GB2312" w:hAnsi="Times New Roman" w:cs="Times New Roman"/>
      <w:sz w:val="28"/>
      <w:szCs w:val="20"/>
    </w:rPr>
  </w:style>
  <w:style w:type="character" w:customStyle="1" w:styleId="33">
    <w:name w:val="正文文本缩进 3 字符"/>
    <w:basedOn w:val="a0"/>
    <w:link w:val="32"/>
    <w:semiHidden/>
    <w:qFormat/>
    <w:rPr>
      <w:rFonts w:ascii="Times New Roman" w:eastAsia="宋体" w:hAnsi="Times New Roman" w:cs="Times New Roman"/>
      <w:color w:val="0000FF"/>
      <w:szCs w:val="20"/>
    </w:rPr>
  </w:style>
  <w:style w:type="character" w:customStyle="1" w:styleId="a9">
    <w:name w:val="文档结构图 字符"/>
    <w:basedOn w:val="a0"/>
    <w:link w:val="a8"/>
    <w:semiHidden/>
    <w:qFormat/>
    <w:rPr>
      <w:rFonts w:ascii="Times New Roman" w:eastAsia="宋体" w:hAnsi="Times New Roman" w:cs="Times New Roman"/>
      <w:szCs w:val="20"/>
      <w:shd w:val="clear" w:color="auto" w:fill="000080"/>
    </w:rPr>
  </w:style>
  <w:style w:type="character" w:customStyle="1" w:styleId="af">
    <w:name w:val="纯文本 字符"/>
    <w:basedOn w:val="a0"/>
    <w:link w:val="ae"/>
    <w:qFormat/>
    <w:rPr>
      <w:rFonts w:ascii="宋体" w:eastAsia="宋体" w:hAnsi="Courier New" w:cs="Times New Roman"/>
      <w:kern w:val="0"/>
      <w:szCs w:val="20"/>
    </w:rPr>
  </w:style>
  <w:style w:type="character" w:customStyle="1" w:styleId="a5">
    <w:name w:val="批注主题 字符"/>
    <w:basedOn w:val="Char"/>
    <w:link w:val="a3"/>
    <w:semiHidden/>
    <w:qFormat/>
    <w:rPr>
      <w:rFonts w:ascii="Times New Roman" w:eastAsia="宋体" w:hAnsi="Times New Roman" w:cs="Times New Roman"/>
      <w:b/>
      <w:szCs w:val="20"/>
    </w:rPr>
  </w:style>
  <w:style w:type="character" w:customStyle="1" w:styleId="af1">
    <w:name w:val="批注框文本 字符"/>
    <w:basedOn w:val="a0"/>
    <w:link w:val="af0"/>
    <w:semiHidden/>
    <w:rPr>
      <w:rFonts w:ascii="Times New Roman" w:eastAsia="宋体" w:hAnsi="Times New Roman" w:cs="Times New Roman"/>
      <w:sz w:val="18"/>
      <w:szCs w:val="20"/>
    </w:rPr>
  </w:style>
  <w:style w:type="paragraph" w:customStyle="1" w:styleId="12">
    <w:name w:val="修订1"/>
    <w:semiHidden/>
    <w:rPr>
      <w:rFonts w:ascii="Times New Roman" w:eastAsia="宋体" w:hAnsi="Times New Roman" w:cs="Times New Roman"/>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rPr>
      <w:rFonts w:ascii="Times New Roman" w:eastAsia="宋体" w:hAnsi="Times New Roman" w:cs="Times New Roman"/>
      <w:szCs w:val="20"/>
    </w:rPr>
  </w:style>
  <w:style w:type="paragraph" w:customStyle="1" w:styleId="aff2">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a"/>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eastAsia="宋体" w:hAnsi="Times New Roman" w:cs="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3">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6">
    <w:name w:val="批注文字 字符"/>
    <w:basedOn w:val="a0"/>
    <w:link w:val="a4"/>
    <w:uiPriority w:val="99"/>
    <w:qFormat/>
    <w:locked/>
    <w:rPr>
      <w:rFonts w:ascii="Times New Roman" w:eastAsia="宋体" w:hAnsi="Times New Roman" w:cs="Times New Roman"/>
      <w:szCs w:val="20"/>
    </w:rPr>
  </w:style>
  <w:style w:type="character" w:customStyle="1" w:styleId="Char12">
    <w:name w:val="批注主题 Char1"/>
    <w:basedOn w:val="a6"/>
    <w:uiPriority w:val="99"/>
    <w:semiHidden/>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rPr>
      <w:rFonts w:ascii="ˎ̥" w:hAnsi="ˎ̥" w:hint="default"/>
      <w:color w:val="000000"/>
      <w:sz w:val="21"/>
      <w:szCs w:val="21"/>
    </w:rPr>
  </w:style>
  <w:style w:type="paragraph" w:styleId="aff4">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character" w:customStyle="1" w:styleId="40">
    <w:name w:val="标题 4 字符"/>
    <w:basedOn w:val="a0"/>
    <w:link w:val="4"/>
    <w:qFormat/>
    <w:rPr>
      <w:rFonts w:ascii="Arial" w:eastAsia="宋体" w:hAnsi="Arial" w:cs="Times New Roman"/>
      <w:szCs w:val="20"/>
    </w:rPr>
  </w:style>
  <w:style w:type="character" w:customStyle="1" w:styleId="50">
    <w:name w:val="标题 5 字符"/>
    <w:basedOn w:val="a0"/>
    <w:link w:val="5"/>
    <w:qFormat/>
    <w:rPr>
      <w:rFonts w:ascii="Times New Roman" w:eastAsia="宋体" w:hAnsi="Times New Roman" w:cs="Times New Roman"/>
      <w:szCs w:val="20"/>
    </w:rPr>
  </w:style>
  <w:style w:type="character" w:customStyle="1" w:styleId="60">
    <w:name w:val="标题 6 字符"/>
    <w:basedOn w:val="a0"/>
    <w:link w:val="6"/>
    <w:qFormat/>
    <w:rPr>
      <w:rFonts w:ascii="Arial" w:eastAsia="黑体" w:hAnsi="Arial" w:cs="Times New Roman"/>
      <w:b/>
      <w:sz w:val="24"/>
      <w:szCs w:val="20"/>
    </w:rPr>
  </w:style>
  <w:style w:type="character" w:customStyle="1" w:styleId="70">
    <w:name w:val="标题 7 字符"/>
    <w:basedOn w:val="a0"/>
    <w:link w:val="7"/>
    <w:rPr>
      <w:rFonts w:ascii="Times New Roman" w:eastAsia="宋体" w:hAnsi="Times New Roman" w:cs="Times New Roman"/>
      <w:b/>
      <w:sz w:val="24"/>
      <w:szCs w:val="20"/>
    </w:rPr>
  </w:style>
  <w:style w:type="character" w:customStyle="1" w:styleId="80">
    <w:name w:val="标题 8 字符"/>
    <w:basedOn w:val="a0"/>
    <w:link w:val="8"/>
    <w:qFormat/>
    <w:rPr>
      <w:rFonts w:ascii="Arial" w:eastAsia="黑体" w:hAnsi="Arial" w:cs="Times New Roman"/>
      <w:sz w:val="24"/>
      <w:szCs w:val="20"/>
    </w:rPr>
  </w:style>
  <w:style w:type="character" w:customStyle="1" w:styleId="90">
    <w:name w:val="标题 9 字符"/>
    <w:basedOn w:val="a0"/>
    <w:link w:val="9"/>
    <w:qFormat/>
    <w:rPr>
      <w:rFonts w:ascii="Arial" w:eastAsia="黑体" w:hAnsi="Arial" w:cs="Times New Roman"/>
      <w:szCs w:val="20"/>
    </w:rPr>
  </w:style>
  <w:style w:type="character" w:customStyle="1" w:styleId="ad">
    <w:name w:val="正文文本缩进 字符"/>
    <w:basedOn w:val="a0"/>
    <w:link w:val="ac"/>
    <w:qFormat/>
    <w:rPr>
      <w:rFonts w:ascii="Times New Roman" w:eastAsia="宋体" w:hAnsi="Times New Roman" w:cs="Times New Roman"/>
      <w:szCs w:val="24"/>
    </w:rPr>
  </w:style>
  <w:style w:type="character" w:customStyle="1" w:styleId="25">
    <w:name w:val="正文文本 2 字符"/>
    <w:basedOn w:val="a0"/>
    <w:link w:val="24"/>
    <w:qFormat/>
    <w:rPr>
      <w:rFonts w:ascii="Times New Roman" w:eastAsia="宋体" w:hAnsi="Times New Roman" w:cs="Times New Roman"/>
      <w:szCs w:val="24"/>
    </w:rPr>
  </w:style>
  <w:style w:type="character" w:customStyle="1" w:styleId="tt11">
    <w:name w:val="tt11"/>
    <w:qFormat/>
    <w:rPr>
      <w:sz w:val="22"/>
      <w:szCs w:val="22"/>
    </w:rPr>
  </w:style>
  <w:style w:type="character" w:customStyle="1" w:styleId="big1">
    <w:name w:val="big1"/>
    <w:qFormat/>
    <w:rPr>
      <w:sz w:val="22"/>
      <w:szCs w:val="22"/>
    </w:rPr>
  </w:style>
  <w:style w:type="paragraph" w:customStyle="1" w:styleId="Level3">
    <w:name w:val="Level 3"/>
    <w:basedOn w:val="a"/>
    <w:qFormat/>
    <w:pPr>
      <w:widowControl/>
      <w:numPr>
        <w:ilvl w:val="2"/>
        <w:numId w:val="3"/>
      </w:numPr>
      <w:spacing w:after="140" w:line="290" w:lineRule="auto"/>
      <w:outlineLvl w:val="2"/>
    </w:pPr>
    <w:rPr>
      <w:rFonts w:ascii="Arial" w:eastAsia="宋体" w:hAnsi="Arial" w:cs="Times New Roman"/>
      <w:kern w:val="20"/>
      <w:sz w:val="20"/>
      <w:szCs w:val="24"/>
      <w:lang w:val="en-GB" w:eastAsia="en-US"/>
    </w:rPr>
  </w:style>
  <w:style w:type="paragraph" w:customStyle="1" w:styleId="ParaCharCharCharCharCharCharChar">
    <w:name w:val="默认段落字体 Para Char Char Char Char Char Char Char"/>
    <w:basedOn w:val="a"/>
    <w:qFormat/>
    <w:pPr>
      <w:widowControl/>
      <w:jc w:val="left"/>
    </w:pPr>
    <w:rPr>
      <w:rFonts w:ascii="Tahoma" w:eastAsia="宋体" w:hAnsi="Tahoma" w:cs="Times New Roman"/>
      <w:color w:val="000000"/>
      <w:kern w:val="0"/>
      <w:sz w:val="24"/>
      <w:szCs w:val="20"/>
    </w:rPr>
  </w:style>
  <w:style w:type="paragraph" w:customStyle="1" w:styleId="Char21">
    <w:name w:val="Char2"/>
    <w:basedOn w:val="a"/>
    <w:qFormat/>
    <w:rPr>
      <w:rFonts w:ascii="Times New Roman" w:eastAsia="宋体" w:hAnsi="Times New Roman" w:cs="Times New Roman"/>
      <w:szCs w:val="24"/>
    </w:rPr>
  </w:style>
  <w:style w:type="paragraph" w:customStyle="1" w:styleId="Level5">
    <w:name w:val="Level 5"/>
    <w:basedOn w:val="a"/>
    <w:qFormat/>
    <w:pPr>
      <w:widowControl/>
      <w:numPr>
        <w:ilvl w:val="4"/>
        <w:numId w:val="3"/>
      </w:numPr>
      <w:spacing w:after="140" w:line="290" w:lineRule="auto"/>
      <w:outlineLvl w:val="4"/>
    </w:pPr>
    <w:rPr>
      <w:rFonts w:ascii="Arial" w:eastAsia="宋体" w:hAnsi="Arial" w:cs="Times New Roman"/>
      <w:kern w:val="20"/>
      <w:sz w:val="20"/>
      <w:szCs w:val="24"/>
      <w:lang w:val="en-GB" w:eastAsia="en-US"/>
    </w:rPr>
  </w:style>
  <w:style w:type="paragraph" w:customStyle="1" w:styleId="Level1">
    <w:name w:val="Level 1"/>
    <w:basedOn w:val="a"/>
    <w:qFormat/>
    <w:pPr>
      <w:widowControl/>
      <w:numPr>
        <w:numId w:val="3"/>
      </w:numPr>
      <w:spacing w:after="140" w:line="290" w:lineRule="auto"/>
      <w:outlineLvl w:val="0"/>
    </w:pPr>
    <w:rPr>
      <w:rFonts w:ascii="Arial" w:eastAsia="宋体" w:hAnsi="Arial" w:cs="Times New Roman"/>
      <w:kern w:val="20"/>
      <w:sz w:val="20"/>
      <w:szCs w:val="24"/>
      <w:lang w:val="en-GB" w:eastAsia="en-US"/>
    </w:rPr>
  </w:style>
  <w:style w:type="paragraph" w:customStyle="1" w:styleId="13">
    <w:name w:val="修订1"/>
    <w:uiPriority w:val="99"/>
    <w:semiHidden/>
    <w:qFormat/>
    <w:rPr>
      <w:rFonts w:ascii="Times New Roman" w:eastAsia="宋体" w:hAnsi="Times New Roman" w:cs="Times New Roman"/>
      <w:kern w:val="2"/>
      <w:sz w:val="21"/>
      <w:szCs w:val="24"/>
    </w:rPr>
  </w:style>
  <w:style w:type="paragraph" w:customStyle="1" w:styleId="Level9">
    <w:name w:val="Level 9"/>
    <w:basedOn w:val="a"/>
    <w:qFormat/>
    <w:pPr>
      <w:widowControl/>
      <w:numPr>
        <w:ilvl w:val="8"/>
        <w:numId w:val="3"/>
      </w:numPr>
      <w:spacing w:after="140" w:line="290" w:lineRule="auto"/>
      <w:outlineLvl w:val="8"/>
    </w:pPr>
    <w:rPr>
      <w:rFonts w:ascii="Arial" w:eastAsia="宋体" w:hAnsi="Arial" w:cs="Times New Roman"/>
      <w:kern w:val="20"/>
      <w:sz w:val="20"/>
      <w:szCs w:val="24"/>
      <w:lang w:val="en-GB" w:eastAsia="en-US"/>
    </w:rPr>
  </w:style>
  <w:style w:type="paragraph" w:customStyle="1" w:styleId="15">
    <w:name w:val="样式 宋体 四号 行距: 1.5 倍行距"/>
    <w:basedOn w:val="a"/>
    <w:qFormat/>
    <w:pPr>
      <w:spacing w:line="360" w:lineRule="auto"/>
    </w:pPr>
    <w:rPr>
      <w:rFonts w:ascii="宋体" w:eastAsia="宋体" w:hAnsi="宋体" w:cs="Times New Roman"/>
      <w:sz w:val="24"/>
      <w:szCs w:val="20"/>
    </w:rPr>
  </w:style>
  <w:style w:type="paragraph" w:customStyle="1" w:styleId="ParaChar">
    <w:name w:val="默认段落字体 Para Char"/>
    <w:basedOn w:val="a"/>
    <w:qFormat/>
    <w:pPr>
      <w:tabs>
        <w:tab w:val="left" w:pos="840"/>
      </w:tabs>
      <w:ind w:left="840" w:hanging="420"/>
    </w:pPr>
    <w:rPr>
      <w:rFonts w:ascii="Times New Roman" w:eastAsia="宋体" w:hAnsi="Times New Roman" w:cs="Times New Roman"/>
      <w:sz w:val="24"/>
      <w:szCs w:val="24"/>
    </w:rPr>
  </w:style>
  <w:style w:type="paragraph" w:customStyle="1" w:styleId="Level7">
    <w:name w:val="Level 7"/>
    <w:basedOn w:val="a"/>
    <w:qFormat/>
    <w:pPr>
      <w:widowControl/>
      <w:numPr>
        <w:ilvl w:val="6"/>
        <w:numId w:val="3"/>
      </w:numPr>
      <w:spacing w:after="140" w:line="290" w:lineRule="auto"/>
      <w:outlineLvl w:val="6"/>
    </w:pPr>
    <w:rPr>
      <w:rFonts w:ascii="Arial" w:eastAsia="宋体" w:hAnsi="Arial" w:cs="Times New Roman"/>
      <w:kern w:val="20"/>
      <w:sz w:val="20"/>
      <w:szCs w:val="24"/>
      <w:lang w:val="en-GB" w:eastAsia="en-US"/>
    </w:rPr>
  </w:style>
  <w:style w:type="paragraph" w:customStyle="1" w:styleId="Level6">
    <w:name w:val="Level 6"/>
    <w:basedOn w:val="a"/>
    <w:qFormat/>
    <w:pPr>
      <w:widowControl/>
      <w:numPr>
        <w:ilvl w:val="5"/>
        <w:numId w:val="3"/>
      </w:numPr>
      <w:spacing w:after="140" w:line="290" w:lineRule="auto"/>
      <w:outlineLvl w:val="5"/>
    </w:pPr>
    <w:rPr>
      <w:rFonts w:ascii="Arial" w:eastAsia="宋体" w:hAnsi="Arial" w:cs="Times New Roman"/>
      <w:kern w:val="20"/>
      <w:sz w:val="20"/>
      <w:szCs w:val="24"/>
      <w:lang w:val="en-GB" w:eastAsia="en-US"/>
    </w:rPr>
  </w:style>
  <w:style w:type="paragraph" w:customStyle="1" w:styleId="20">
    <w:name w:val="列表2"/>
    <w:basedOn w:val="a"/>
    <w:next w:val="af9"/>
    <w:qFormat/>
    <w:pPr>
      <w:numPr>
        <w:numId w:val="4"/>
      </w:numPr>
      <w:spacing w:line="360" w:lineRule="auto"/>
    </w:pPr>
    <w:rPr>
      <w:rFonts w:ascii="宋体" w:eastAsia="宋体" w:hAnsi="Times New Roman" w:cs="Times New Roman"/>
      <w:szCs w:val="20"/>
    </w:rPr>
  </w:style>
  <w:style w:type="paragraph" w:customStyle="1" w:styleId="Level2">
    <w:name w:val="Level 2"/>
    <w:basedOn w:val="a"/>
    <w:qFormat/>
    <w:pPr>
      <w:widowControl/>
      <w:numPr>
        <w:ilvl w:val="1"/>
        <w:numId w:val="3"/>
      </w:numPr>
      <w:spacing w:after="140" w:line="290" w:lineRule="auto"/>
      <w:outlineLvl w:val="1"/>
    </w:pPr>
    <w:rPr>
      <w:rFonts w:ascii="Arial" w:eastAsia="宋体" w:hAnsi="Arial" w:cs="Times New Roman"/>
      <w:kern w:val="20"/>
      <w:sz w:val="20"/>
      <w:szCs w:val="24"/>
      <w:lang w:val="en-GB" w:eastAsia="en-US"/>
    </w:rPr>
  </w:style>
  <w:style w:type="paragraph" w:customStyle="1" w:styleId="CharCharCharChar1">
    <w:name w:val="Char Char Char Char1"/>
    <w:basedOn w:val="a"/>
    <w:qFormat/>
    <w:pPr>
      <w:tabs>
        <w:tab w:val="left" w:pos="360"/>
      </w:tabs>
    </w:pPr>
    <w:rPr>
      <w:rFonts w:ascii="Times New Roman" w:eastAsia="宋体" w:hAnsi="Times New Roman" w:cs="Times New Roman"/>
      <w:sz w:val="24"/>
      <w:szCs w:val="24"/>
    </w:rPr>
  </w:style>
  <w:style w:type="paragraph" w:customStyle="1" w:styleId="14">
    <w:name w:val="正文1"/>
    <w:basedOn w:val="a"/>
    <w:qFormat/>
    <w:pPr>
      <w:spacing w:line="360" w:lineRule="auto"/>
      <w:ind w:firstLineChars="200" w:firstLine="200"/>
    </w:pPr>
    <w:rPr>
      <w:rFonts w:ascii="Times New Roman" w:eastAsia="宋体" w:hAnsi="Times New Roman"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rFonts w:ascii="Times New Roman" w:eastAsia="宋体" w:hAnsi="Times New Roman" w:cs="Times New Roman"/>
      <w:sz w:val="24"/>
      <w:szCs w:val="24"/>
    </w:rPr>
  </w:style>
  <w:style w:type="paragraph" w:customStyle="1" w:styleId="Level8">
    <w:name w:val="Level 8"/>
    <w:basedOn w:val="a"/>
    <w:qFormat/>
    <w:pPr>
      <w:widowControl/>
      <w:numPr>
        <w:ilvl w:val="7"/>
        <w:numId w:val="3"/>
      </w:numPr>
      <w:spacing w:after="140" w:line="290" w:lineRule="auto"/>
      <w:outlineLvl w:val="7"/>
    </w:pPr>
    <w:rPr>
      <w:rFonts w:ascii="Arial" w:eastAsia="宋体" w:hAnsi="Arial" w:cs="Times New Roman"/>
      <w:kern w:val="20"/>
      <w:sz w:val="20"/>
      <w:szCs w:val="24"/>
      <w:lang w:val="en-GB" w:eastAsia="en-US"/>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080318">
    <w:name w:val="产品方案正文080318"/>
    <w:basedOn w:val="a"/>
    <w:next w:val="a"/>
    <w:qFormat/>
    <w:pPr>
      <w:autoSpaceDE w:val="0"/>
      <w:autoSpaceDN w:val="0"/>
      <w:adjustRightInd w:val="0"/>
      <w:jc w:val="left"/>
    </w:pPr>
    <w:rPr>
      <w:rFonts w:ascii="宋体" w:eastAsia="宋体" w:hAnsi="Times New Roman" w:cs="Times New Roman"/>
      <w:kern w:val="0"/>
      <w:sz w:val="24"/>
      <w:szCs w:val="24"/>
    </w:rPr>
  </w:style>
  <w:style w:type="paragraph" w:customStyle="1" w:styleId="aff5">
    <w:name w:val="第三级标题"/>
    <w:basedOn w:val="aff3"/>
    <w:next w:val="aff3"/>
    <w:qFormat/>
    <w:pPr>
      <w:keepNext/>
      <w:outlineLvl w:val="2"/>
    </w:pPr>
    <w:rPr>
      <w:b/>
      <w:szCs w:val="24"/>
    </w:rPr>
  </w:style>
  <w:style w:type="paragraph" w:customStyle="1" w:styleId="16">
    <w:name w:val="无间隔1"/>
    <w:uiPriority w:val="1"/>
    <w:qFormat/>
    <w:pPr>
      <w:widowControl w:val="0"/>
      <w:jc w:val="both"/>
    </w:pPr>
    <w:rPr>
      <w:rFonts w:ascii="Times New Roman" w:eastAsia="宋体" w:hAnsi="Times New Roman" w:cs="Times New Roman"/>
      <w:kern w:val="2"/>
      <w:sz w:val="21"/>
      <w:szCs w:val="24"/>
    </w:rPr>
  </w:style>
  <w:style w:type="paragraph" w:customStyle="1" w:styleId="17">
    <w:name w:val="列出段落1"/>
    <w:basedOn w:val="a"/>
    <w:uiPriority w:val="99"/>
    <w:qFormat/>
    <w:pPr>
      <w:ind w:firstLineChars="200" w:firstLine="420"/>
    </w:pPr>
    <w:rPr>
      <w:rFonts w:ascii="Times New Roman" w:eastAsia="宋体" w:hAnsi="Times New Roman" w:cs="Times New Roman"/>
      <w:szCs w:val="24"/>
    </w:rPr>
  </w:style>
  <w:style w:type="character" w:customStyle="1" w:styleId="apple-converted-space">
    <w:name w:val="apple-converted-space"/>
    <w:basedOn w:val="a0"/>
    <w:qFormat/>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hide">
    <w:name w:val="hide"/>
    <w:basedOn w:val="a"/>
    <w:pPr>
      <w:widowControl/>
      <w:spacing w:before="100" w:beforeAutospacing="1" w:after="100" w:afterAutospacing="1"/>
      <w:jc w:val="left"/>
    </w:pPr>
    <w:rPr>
      <w:rFonts w:ascii="宋体" w:eastAsia="宋体" w:hAnsi="宋体" w:cs="宋体"/>
      <w:vanish/>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3354350">
      <w:bodyDiv w:val="1"/>
      <w:marLeft w:val="0"/>
      <w:marRight w:val="0"/>
      <w:marTop w:val="0"/>
      <w:marBottom w:val="0"/>
      <w:divBdr>
        <w:top w:val="none" w:sz="0" w:space="0" w:color="auto"/>
        <w:left w:val="none" w:sz="0" w:space="0" w:color="auto"/>
        <w:bottom w:val="none" w:sz="0" w:space="0" w:color="auto"/>
        <w:right w:val="none" w:sz="0" w:space="0" w:color="auto"/>
      </w:divBdr>
    </w:div>
    <w:div w:id="779449975">
      <w:bodyDiv w:val="1"/>
      <w:marLeft w:val="0"/>
      <w:marRight w:val="0"/>
      <w:marTop w:val="0"/>
      <w:marBottom w:val="0"/>
      <w:divBdr>
        <w:top w:val="none" w:sz="0" w:space="0" w:color="auto"/>
        <w:left w:val="none" w:sz="0" w:space="0" w:color="auto"/>
        <w:bottom w:val="none" w:sz="0" w:space="0" w:color="auto"/>
        <w:right w:val="none" w:sz="0" w:space="0" w:color="auto"/>
      </w:divBdr>
    </w:div>
    <w:div w:id="13119093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jmmw.com"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zlfund.cn"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anfortune.com" TargetMode="External"/><Relationship Id="rId5" Type="http://schemas.openxmlformats.org/officeDocument/2006/relationships/settings" Target="settings.xml"/><Relationship Id="rId15" Type="http://schemas.openxmlformats.org/officeDocument/2006/relationships/image" Target="media/image1.jpe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wacaijijin.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5F8846-6EAA-48D1-882F-808E5ACB6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34</Pages>
  <Words>3264</Words>
  <Characters>18611</Characters>
  <Application>Microsoft Office Word</Application>
  <DocSecurity>0</DocSecurity>
  <Lines>155</Lines>
  <Paragraphs>43</Paragraphs>
  <ScaleCrop>false</ScaleCrop>
  <Company/>
  <LinksUpToDate>false</LinksUpToDate>
  <CharactersWithSpaces>21832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于 连驰</cp:lastModifiedBy>
  <cp:revision>149</cp:revision>
  <cp:lastPrinted>2017-04-28T06:20:00Z</cp:lastPrinted>
  <dcterms:created xsi:type="dcterms:W3CDTF">2017-10-23T07:08:00Z</dcterms:created>
  <dcterms:modified xsi:type="dcterms:W3CDTF">2019-09-04T08:45:00Z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