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3E1" w:rsidRDefault="005378D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Pr>
          <w:rFonts w:ascii="Verdana" w:eastAsia="宋体" w:hAnsi="Verdana" w:cs="宋体" w:hint="eastAsia"/>
          <w:b/>
          <w:bCs/>
          <w:kern w:val="36"/>
          <w:sz w:val="39"/>
          <w:szCs w:val="39"/>
        </w:rPr>
        <w:t>中证金牛（北京）投资咨询有限公司</w:t>
      </w:r>
      <w:r>
        <w:rPr>
          <w:rFonts w:ascii="Verdana" w:eastAsia="宋体" w:hAnsi="Verdana" w:cs="宋体"/>
          <w:b/>
          <w:bCs/>
          <w:kern w:val="36"/>
          <w:sz w:val="39"/>
          <w:szCs w:val="39"/>
        </w:rPr>
        <w:t>基金申购及定期定额投资申购费率优惠活动的公告</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为更好地满足广大投资者的理财需求，经富荣基金管理有限公司（以下简称“本公司”）与中证金牛（北京）投资咨询有限公司（以下简称“中证金牛”）协商一致，自</w:t>
      </w:r>
      <w:r>
        <w:rPr>
          <w:rFonts w:ascii="宋体" w:eastAsia="宋体" w:hAnsi="宋体" w:cs="Calibri"/>
          <w:color w:val="000000"/>
          <w:kern w:val="0"/>
          <w:szCs w:val="21"/>
        </w:rPr>
        <w:t>201</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9</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18</w:t>
      </w:r>
      <w:r>
        <w:rPr>
          <w:rFonts w:ascii="宋体" w:eastAsia="宋体" w:hAnsi="宋体" w:cs="Calibri" w:hint="eastAsia"/>
          <w:color w:val="000000"/>
          <w:kern w:val="0"/>
          <w:szCs w:val="21"/>
        </w:rPr>
        <w:t>日起，本公司旗下部分基金参加中证金牛开展的基金申购及定期定额投资申购费率优惠活动，具体的活动时间、优惠费率以中证金牛的规定为准。相关优惠方案公告如下：</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005173</w:t>
      </w:r>
      <w:r>
        <w:rPr>
          <w:rFonts w:ascii="宋体" w:eastAsia="宋体" w:hAnsi="宋体" w:cs="Calibri" w:hint="eastAsia"/>
          <w:color w:val="000000"/>
          <w:kern w:val="0"/>
          <w:szCs w:val="21"/>
        </w:rPr>
        <w:t>）；</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富荣富乾债券</w:t>
      </w:r>
      <w:proofErr w:type="gramEnd"/>
      <w:r>
        <w:rPr>
          <w:rFonts w:ascii="宋体" w:eastAsia="宋体" w:hAnsi="宋体" w:cs="Calibri" w:hint="eastAsia"/>
          <w:color w:val="000000"/>
          <w:kern w:val="0"/>
          <w:szCs w:val="21"/>
        </w:rPr>
        <w:t>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 xml:space="preserve"> 004792</w:t>
      </w:r>
      <w:r>
        <w:rPr>
          <w:rFonts w:ascii="宋体" w:eastAsia="宋体" w:hAnsi="宋体" w:cs="Calibri" w:hint="eastAsia"/>
          <w:color w:val="000000"/>
          <w:kern w:val="0"/>
          <w:szCs w:val="21"/>
        </w:rPr>
        <w:t>）；</w:t>
      </w:r>
    </w:p>
    <w:p w:rsidR="003E13E1" w:rsidRDefault="005378D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005164</w:t>
      </w:r>
      <w:r>
        <w:rPr>
          <w:rFonts w:ascii="宋体" w:eastAsia="宋体" w:hAnsi="宋体" w:cs="Calibri" w:hint="eastAsia"/>
          <w:color w:val="000000"/>
          <w:kern w:val="0"/>
          <w:szCs w:val="21"/>
        </w:rPr>
        <w:t>）；</w:t>
      </w:r>
    </w:p>
    <w:p w:rsidR="003E13E1" w:rsidRDefault="005378D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w:t>
      </w:r>
      <w:r>
        <w:rPr>
          <w:rFonts w:ascii="宋体" w:eastAsia="宋体" w:hAnsi="宋体" w:cs="Calibri" w:hint="eastAsia"/>
          <w:color w:val="000000"/>
          <w:kern w:val="0"/>
          <w:szCs w:val="21"/>
        </w:rPr>
        <w:t>500</w:t>
      </w:r>
      <w:r>
        <w:rPr>
          <w:rFonts w:ascii="宋体" w:eastAsia="宋体" w:hAnsi="宋体" w:cs="Calibri" w:hint="eastAsia"/>
          <w:color w:val="000000"/>
          <w:kern w:val="0"/>
          <w:szCs w:val="21"/>
        </w:rPr>
        <w:t>指数增强型证券投资基金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004790</w:t>
      </w:r>
      <w:r>
        <w:rPr>
          <w:rFonts w:ascii="宋体" w:eastAsia="宋体" w:hAnsi="宋体" w:cs="Calibri" w:hint="eastAsia"/>
          <w:color w:val="000000"/>
          <w:kern w:val="0"/>
          <w:szCs w:val="21"/>
        </w:rPr>
        <w:t>）；</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）富荣沪深</w:t>
      </w:r>
      <w:r>
        <w:rPr>
          <w:rFonts w:ascii="宋体" w:eastAsia="宋体" w:hAnsi="宋体" w:cs="Calibri" w:hint="eastAsia"/>
          <w:color w:val="000000"/>
          <w:kern w:val="0"/>
          <w:szCs w:val="21"/>
        </w:rPr>
        <w:t>300</w:t>
      </w:r>
      <w:r>
        <w:rPr>
          <w:rFonts w:ascii="宋体" w:eastAsia="宋体" w:hAnsi="宋体" w:cs="Calibri" w:hint="eastAsia"/>
          <w:color w:val="000000"/>
          <w:kern w:val="0"/>
          <w:szCs w:val="21"/>
        </w:rPr>
        <w:t>指数增强型证券投资基金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004788</w:t>
      </w:r>
      <w:r>
        <w:rPr>
          <w:rFonts w:ascii="宋体" w:eastAsia="宋体" w:hAnsi="宋体" w:cs="Calibri" w:hint="eastAsia"/>
          <w:color w:val="000000"/>
          <w:kern w:val="0"/>
          <w:szCs w:val="21"/>
        </w:rPr>
        <w:t>）；</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w:t>
      </w:r>
      <w:proofErr w:type="gramStart"/>
      <w:r>
        <w:rPr>
          <w:rFonts w:ascii="宋体" w:eastAsia="宋体" w:hAnsi="宋体" w:cs="Calibri" w:hint="eastAsia"/>
          <w:color w:val="000000"/>
          <w:kern w:val="0"/>
          <w:szCs w:val="21"/>
        </w:rPr>
        <w:t>鑫</w:t>
      </w:r>
      <w:proofErr w:type="gramEnd"/>
      <w:r>
        <w:rPr>
          <w:rFonts w:ascii="宋体" w:eastAsia="宋体" w:hAnsi="宋体" w:cs="Calibri" w:hint="eastAsia"/>
          <w:color w:val="000000"/>
          <w:kern w:val="0"/>
          <w:szCs w:val="21"/>
        </w:rPr>
        <w:t>灵活配置混合型证券投资基金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004794</w:t>
      </w:r>
      <w:r>
        <w:rPr>
          <w:rFonts w:ascii="宋体" w:eastAsia="宋体" w:hAnsi="宋体" w:cs="Calibri" w:hint="eastAsia"/>
          <w:color w:val="000000"/>
          <w:kern w:val="0"/>
          <w:szCs w:val="21"/>
        </w:rPr>
        <w:t>）；</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004441</w:t>
      </w:r>
      <w:r>
        <w:rPr>
          <w:rFonts w:ascii="宋体" w:eastAsia="宋体" w:hAnsi="宋体" w:cs="Calibri" w:hint="eastAsia"/>
          <w:color w:val="000000"/>
          <w:kern w:val="0"/>
          <w:szCs w:val="21"/>
        </w:rPr>
        <w:t>）；</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w:t>
      </w:r>
      <w:r>
        <w:rPr>
          <w:rFonts w:ascii="宋体" w:eastAsia="宋体" w:hAnsi="宋体" w:cs="Calibri" w:hint="eastAsia"/>
          <w:color w:val="000000"/>
          <w:kern w:val="0"/>
          <w:szCs w:val="21"/>
        </w:rPr>
        <w:t>证券投资基金（基金代码：</w:t>
      </w:r>
      <w:r>
        <w:rPr>
          <w:rFonts w:ascii="宋体" w:eastAsia="宋体" w:hAnsi="宋体" w:cs="Calibri" w:hint="eastAsia"/>
          <w:color w:val="000000"/>
          <w:kern w:val="0"/>
          <w:szCs w:val="21"/>
        </w:rPr>
        <w:t>003999</w:t>
      </w:r>
      <w:r>
        <w:rPr>
          <w:rFonts w:ascii="宋体" w:eastAsia="宋体" w:hAnsi="宋体" w:cs="Calibri" w:hint="eastAsia"/>
          <w:color w:val="000000"/>
          <w:kern w:val="0"/>
          <w:szCs w:val="21"/>
        </w:rPr>
        <w:t>）；</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）富荣福康混合型证券投资基金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005104</w:t>
      </w:r>
      <w:r>
        <w:rPr>
          <w:rFonts w:ascii="宋体" w:eastAsia="宋体" w:hAnsi="宋体" w:cs="Calibri" w:hint="eastAsia"/>
          <w:color w:val="000000"/>
          <w:kern w:val="0"/>
          <w:szCs w:val="21"/>
        </w:rPr>
        <w:t>）；</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）富荣价值精选灵活配置混合型发起式证券投资基金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006109</w:t>
      </w:r>
      <w:r>
        <w:rPr>
          <w:rFonts w:ascii="宋体" w:eastAsia="宋体" w:hAnsi="宋体" w:cs="Calibri" w:hint="eastAsia"/>
          <w:color w:val="000000"/>
          <w:kern w:val="0"/>
          <w:szCs w:val="21"/>
        </w:rPr>
        <w:t>）；</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11</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富荣富开</w:t>
      </w:r>
      <w:proofErr w:type="gramEnd"/>
      <w:r>
        <w:rPr>
          <w:rFonts w:ascii="宋体" w:eastAsia="宋体" w:hAnsi="宋体" w:cs="Calibri" w:hint="eastAsia"/>
          <w:color w:val="000000"/>
          <w:kern w:val="0"/>
          <w:szCs w:val="21"/>
        </w:rPr>
        <w:t>1-3</w:t>
      </w:r>
      <w:r>
        <w:rPr>
          <w:rFonts w:ascii="宋体" w:eastAsia="宋体" w:hAnsi="宋体" w:cs="Calibri" w:hint="eastAsia"/>
          <w:color w:val="000000"/>
          <w:kern w:val="0"/>
          <w:szCs w:val="21"/>
        </w:rPr>
        <w:t>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006488</w:t>
      </w:r>
      <w:r>
        <w:rPr>
          <w:rFonts w:ascii="宋体" w:eastAsia="宋体" w:hAnsi="宋体" w:cs="Calibri" w:hint="eastAsia"/>
          <w:color w:val="000000"/>
          <w:kern w:val="0"/>
          <w:szCs w:val="21"/>
        </w:rPr>
        <w:t>）；</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12</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富荣富金专项</w:t>
      </w:r>
      <w:proofErr w:type="gramEnd"/>
      <w:r>
        <w:rPr>
          <w:rFonts w:ascii="宋体" w:eastAsia="宋体" w:hAnsi="宋体" w:cs="Calibri" w:hint="eastAsia"/>
          <w:color w:val="000000"/>
          <w:kern w:val="0"/>
          <w:szCs w:val="21"/>
        </w:rPr>
        <w:t>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006613</w:t>
      </w:r>
      <w:r>
        <w:rPr>
          <w:rFonts w:ascii="宋体" w:eastAsia="宋体" w:hAnsi="宋体" w:cs="Calibri" w:hint="eastAsia"/>
          <w:color w:val="000000"/>
          <w:kern w:val="0"/>
          <w:szCs w:val="21"/>
        </w:rPr>
        <w:t>）。</w:t>
      </w:r>
    </w:p>
    <w:p w:rsidR="003E13E1" w:rsidRDefault="003E13E1">
      <w:pPr>
        <w:widowControl/>
        <w:shd w:val="clear" w:color="auto" w:fill="FFFFFF"/>
        <w:spacing w:line="360" w:lineRule="auto"/>
        <w:ind w:firstLine="420"/>
        <w:jc w:val="left"/>
        <w:rPr>
          <w:rFonts w:ascii="宋体" w:eastAsia="宋体" w:hAnsi="宋体" w:cs="Calibri"/>
          <w:color w:val="000000"/>
          <w:kern w:val="0"/>
          <w:szCs w:val="21"/>
        </w:rPr>
      </w:pP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活动期间，投资者通过中证金牛一次性或定期定额投资申购本公司上述基金（限前端收费模式），享有费率折扣优惠。本次费率优惠活动如有展期、终止或调</w:t>
      </w:r>
      <w:r>
        <w:rPr>
          <w:rFonts w:ascii="宋体" w:eastAsia="宋体" w:hAnsi="宋体" w:cs="Calibri" w:hint="eastAsia"/>
          <w:color w:val="000000"/>
          <w:kern w:val="0"/>
          <w:szCs w:val="21"/>
        </w:rPr>
        <w:t>整，费率优惠规则如有变更，均以中证金牛的安排和规定为准。</w:t>
      </w:r>
    </w:p>
    <w:p w:rsidR="003E13E1" w:rsidRDefault="003E13E1">
      <w:pPr>
        <w:widowControl/>
        <w:shd w:val="clear" w:color="auto" w:fill="FFFFFF"/>
        <w:spacing w:line="360" w:lineRule="auto"/>
        <w:ind w:firstLine="420"/>
        <w:jc w:val="left"/>
        <w:rPr>
          <w:rFonts w:ascii="宋体" w:eastAsia="宋体" w:hAnsi="宋体" w:cs="Calibri"/>
          <w:color w:val="000000"/>
          <w:kern w:val="0"/>
          <w:szCs w:val="21"/>
        </w:rPr>
      </w:pP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w:t>
      </w:r>
      <w:r>
        <w:rPr>
          <w:rFonts w:ascii="宋体" w:eastAsia="宋体" w:hAnsi="宋体" w:cs="Calibri" w:hint="eastAsia"/>
          <w:color w:val="000000"/>
          <w:kern w:val="0"/>
          <w:szCs w:val="21"/>
        </w:rPr>
        <w:t>,</w:t>
      </w:r>
      <w:r>
        <w:rPr>
          <w:rFonts w:ascii="宋体" w:eastAsia="宋体" w:hAnsi="宋体" w:cs="Calibri" w:hint="eastAsia"/>
          <w:color w:val="000000"/>
          <w:kern w:val="0"/>
          <w:szCs w:val="21"/>
        </w:rPr>
        <w:t>对于大额申购采用固定费用方式收费的基金不参与折扣活动。</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3E13E1" w:rsidRDefault="003E13E1">
      <w:pPr>
        <w:widowControl/>
        <w:shd w:val="clear" w:color="auto" w:fill="FFFFFF"/>
        <w:spacing w:line="360" w:lineRule="auto"/>
        <w:ind w:firstLine="420"/>
        <w:jc w:val="left"/>
        <w:rPr>
          <w:rFonts w:ascii="宋体" w:eastAsia="宋体" w:hAnsi="宋体" w:cs="Calibri"/>
          <w:color w:val="000000"/>
          <w:kern w:val="0"/>
          <w:szCs w:val="21"/>
        </w:rPr>
      </w:pP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Pr>
          <w:rFonts w:ascii="宋体" w:eastAsia="宋体" w:hAnsi="宋体" w:cs="Calibri" w:hint="eastAsia"/>
          <w:color w:val="000000"/>
          <w:kern w:val="0"/>
          <w:szCs w:val="21"/>
        </w:rPr>
        <w:t>中证金牛（北京）投资咨询有限公司</w:t>
      </w:r>
    </w:p>
    <w:p w:rsidR="003E13E1" w:rsidRDefault="005378D6">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hint="eastAsia"/>
          <w:color w:val="000000"/>
          <w:kern w:val="0"/>
          <w:szCs w:val="21"/>
        </w:rPr>
        <w:t>4008-909-998</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hint="eastAsia"/>
          <w:color w:val="000000"/>
          <w:kern w:val="0"/>
          <w:szCs w:val="21"/>
        </w:rPr>
        <w:t>www.jnlc.com</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bookmarkStart w:id="0" w:name="_GoBack"/>
      <w:bookmarkEnd w:id="0"/>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w:t>
      </w:r>
      <w:proofErr w:type="gramStart"/>
      <w:r>
        <w:rPr>
          <w:rFonts w:ascii="宋体" w:eastAsia="宋体" w:hAnsi="宋体" w:cs="Calibri" w:hint="eastAsia"/>
          <w:color w:val="000000"/>
          <w:kern w:val="0"/>
          <w:szCs w:val="21"/>
        </w:rPr>
        <w:t>解释权归中证</w:t>
      </w:r>
      <w:proofErr w:type="gramEnd"/>
      <w:r>
        <w:rPr>
          <w:rFonts w:ascii="宋体" w:eastAsia="宋体" w:hAnsi="宋体" w:cs="Calibri" w:hint="eastAsia"/>
          <w:color w:val="000000"/>
          <w:kern w:val="0"/>
          <w:szCs w:val="21"/>
        </w:rPr>
        <w:t>金牛（北京）投资咨询有限公司所有，有关本次活动的具体事宜，敬请投资者留意中证金牛（北京）投资咨询有限公司的有关公告。</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w:t>
      </w:r>
      <w:r>
        <w:rPr>
          <w:rFonts w:ascii="宋体" w:eastAsia="宋体" w:hAnsi="宋体" w:cs="Calibri" w:hint="eastAsia"/>
          <w:color w:val="000000"/>
          <w:kern w:val="0"/>
          <w:szCs w:val="21"/>
        </w:rPr>
        <w:t>、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3E13E1" w:rsidRDefault="005378D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3E13E1" w:rsidRDefault="005378D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3E13E1" w:rsidRDefault="005378D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3E13E1" w:rsidRDefault="005378D6">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二○一九年九月十八日</w:t>
      </w:r>
    </w:p>
    <w:sectPr w:rsidR="003E13E1" w:rsidSect="003E13E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78D6" w:rsidRDefault="005378D6" w:rsidP="00F67142">
      <w:r>
        <w:separator/>
      </w:r>
    </w:p>
  </w:endnote>
  <w:endnote w:type="continuationSeparator" w:id="0">
    <w:p w:rsidR="005378D6" w:rsidRDefault="005378D6" w:rsidP="00F671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78D6" w:rsidRDefault="005378D6" w:rsidP="00F67142">
      <w:r>
        <w:separator/>
      </w:r>
    </w:p>
  </w:footnote>
  <w:footnote w:type="continuationSeparator" w:id="0">
    <w:p w:rsidR="005378D6" w:rsidRDefault="005378D6" w:rsidP="00F67142">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pc">
    <w15:presenceInfo w15:providerId="None" w15:userId="pc"/>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504B4"/>
    <w:rsid w:val="00175F27"/>
    <w:rsid w:val="00197394"/>
    <w:rsid w:val="001C5E93"/>
    <w:rsid w:val="001C63F3"/>
    <w:rsid w:val="002061E0"/>
    <w:rsid w:val="00244367"/>
    <w:rsid w:val="00244DB1"/>
    <w:rsid w:val="00256D71"/>
    <w:rsid w:val="0026786E"/>
    <w:rsid w:val="00270B55"/>
    <w:rsid w:val="00276F3E"/>
    <w:rsid w:val="00283618"/>
    <w:rsid w:val="002A6DBE"/>
    <w:rsid w:val="002B2337"/>
    <w:rsid w:val="002B4461"/>
    <w:rsid w:val="002B4F78"/>
    <w:rsid w:val="002C0531"/>
    <w:rsid w:val="002C6C16"/>
    <w:rsid w:val="00325DB7"/>
    <w:rsid w:val="00343F75"/>
    <w:rsid w:val="00347BB5"/>
    <w:rsid w:val="00350CE4"/>
    <w:rsid w:val="003B5B93"/>
    <w:rsid w:val="003C3E45"/>
    <w:rsid w:val="003C4A89"/>
    <w:rsid w:val="003E13E1"/>
    <w:rsid w:val="00453D94"/>
    <w:rsid w:val="00456D6F"/>
    <w:rsid w:val="004740BA"/>
    <w:rsid w:val="00482C0D"/>
    <w:rsid w:val="0049464A"/>
    <w:rsid w:val="004A09F4"/>
    <w:rsid w:val="004B7B90"/>
    <w:rsid w:val="004E445A"/>
    <w:rsid w:val="004E550C"/>
    <w:rsid w:val="00515C1A"/>
    <w:rsid w:val="005309B5"/>
    <w:rsid w:val="005378D6"/>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A1D96"/>
    <w:rsid w:val="007A6C75"/>
    <w:rsid w:val="007C7406"/>
    <w:rsid w:val="007D562D"/>
    <w:rsid w:val="008007FF"/>
    <w:rsid w:val="00813400"/>
    <w:rsid w:val="00827730"/>
    <w:rsid w:val="008558B0"/>
    <w:rsid w:val="008A7BAD"/>
    <w:rsid w:val="009138A6"/>
    <w:rsid w:val="00925FF5"/>
    <w:rsid w:val="00944A4E"/>
    <w:rsid w:val="00944BC6"/>
    <w:rsid w:val="0094691A"/>
    <w:rsid w:val="009522BE"/>
    <w:rsid w:val="009A106A"/>
    <w:rsid w:val="009A593A"/>
    <w:rsid w:val="009B123C"/>
    <w:rsid w:val="009D7093"/>
    <w:rsid w:val="00A143FB"/>
    <w:rsid w:val="00A2763A"/>
    <w:rsid w:val="00A54C77"/>
    <w:rsid w:val="00A95A93"/>
    <w:rsid w:val="00AA7C73"/>
    <w:rsid w:val="00AB4EA6"/>
    <w:rsid w:val="00AD168A"/>
    <w:rsid w:val="00AD613F"/>
    <w:rsid w:val="00B03630"/>
    <w:rsid w:val="00B243EE"/>
    <w:rsid w:val="00B4549F"/>
    <w:rsid w:val="00B663A7"/>
    <w:rsid w:val="00BA5B39"/>
    <w:rsid w:val="00BB1EE0"/>
    <w:rsid w:val="00BD41AD"/>
    <w:rsid w:val="00BE05A8"/>
    <w:rsid w:val="00BE4440"/>
    <w:rsid w:val="00C44168"/>
    <w:rsid w:val="00C6701B"/>
    <w:rsid w:val="00CA790E"/>
    <w:rsid w:val="00CB49E7"/>
    <w:rsid w:val="00CC2CC9"/>
    <w:rsid w:val="00CC79B6"/>
    <w:rsid w:val="00D0236A"/>
    <w:rsid w:val="00D14EFD"/>
    <w:rsid w:val="00D15090"/>
    <w:rsid w:val="00D231C5"/>
    <w:rsid w:val="00D40A6C"/>
    <w:rsid w:val="00D42444"/>
    <w:rsid w:val="00D700AE"/>
    <w:rsid w:val="00D75831"/>
    <w:rsid w:val="00D87074"/>
    <w:rsid w:val="00DC3508"/>
    <w:rsid w:val="00DF12BB"/>
    <w:rsid w:val="00E01CFF"/>
    <w:rsid w:val="00E0613C"/>
    <w:rsid w:val="00E160BE"/>
    <w:rsid w:val="00E31580"/>
    <w:rsid w:val="00E36A47"/>
    <w:rsid w:val="00E83D5E"/>
    <w:rsid w:val="00E872BE"/>
    <w:rsid w:val="00ED5E72"/>
    <w:rsid w:val="00EF7E96"/>
    <w:rsid w:val="00F1216D"/>
    <w:rsid w:val="00F43015"/>
    <w:rsid w:val="00F534D8"/>
    <w:rsid w:val="00F5603D"/>
    <w:rsid w:val="00F67142"/>
    <w:rsid w:val="00F76576"/>
    <w:rsid w:val="00FB679E"/>
    <w:rsid w:val="00FE3CF6"/>
    <w:rsid w:val="00FF7A28"/>
    <w:rsid w:val="2BCB1E2D"/>
    <w:rsid w:val="77EE1D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13E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3E13E1"/>
    <w:rPr>
      <w:rFonts w:ascii="宋体" w:eastAsia="宋体"/>
      <w:sz w:val="18"/>
      <w:szCs w:val="18"/>
    </w:rPr>
  </w:style>
  <w:style w:type="paragraph" w:styleId="a4">
    <w:name w:val="annotation text"/>
    <w:basedOn w:val="a"/>
    <w:link w:val="Char0"/>
    <w:uiPriority w:val="99"/>
    <w:semiHidden/>
    <w:unhideWhenUsed/>
    <w:rsid w:val="003E13E1"/>
    <w:pPr>
      <w:jc w:val="left"/>
    </w:pPr>
  </w:style>
  <w:style w:type="paragraph" w:styleId="a5">
    <w:name w:val="Balloon Text"/>
    <w:basedOn w:val="a"/>
    <w:link w:val="Char1"/>
    <w:uiPriority w:val="99"/>
    <w:semiHidden/>
    <w:unhideWhenUsed/>
    <w:rsid w:val="003E13E1"/>
    <w:rPr>
      <w:sz w:val="18"/>
      <w:szCs w:val="18"/>
    </w:rPr>
  </w:style>
  <w:style w:type="paragraph" w:styleId="a6">
    <w:name w:val="footer"/>
    <w:basedOn w:val="a"/>
    <w:link w:val="Char2"/>
    <w:uiPriority w:val="99"/>
    <w:unhideWhenUsed/>
    <w:rsid w:val="003E13E1"/>
    <w:pPr>
      <w:tabs>
        <w:tab w:val="center" w:pos="4153"/>
        <w:tab w:val="right" w:pos="8306"/>
      </w:tabs>
      <w:snapToGrid w:val="0"/>
      <w:jc w:val="left"/>
    </w:pPr>
    <w:rPr>
      <w:sz w:val="18"/>
      <w:szCs w:val="18"/>
    </w:rPr>
  </w:style>
  <w:style w:type="paragraph" w:styleId="a7">
    <w:name w:val="header"/>
    <w:basedOn w:val="a"/>
    <w:link w:val="Char3"/>
    <w:uiPriority w:val="99"/>
    <w:unhideWhenUsed/>
    <w:rsid w:val="003E13E1"/>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rsid w:val="003E13E1"/>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sid w:val="003E13E1"/>
    <w:rPr>
      <w:b/>
      <w:bCs/>
    </w:rPr>
  </w:style>
  <w:style w:type="character" w:styleId="aa">
    <w:name w:val="Hyperlink"/>
    <w:uiPriority w:val="99"/>
    <w:unhideWhenUsed/>
    <w:rsid w:val="003E13E1"/>
    <w:rPr>
      <w:color w:val="0000FF"/>
      <w:u w:val="single"/>
    </w:rPr>
  </w:style>
  <w:style w:type="character" w:styleId="ab">
    <w:name w:val="annotation reference"/>
    <w:basedOn w:val="a0"/>
    <w:uiPriority w:val="99"/>
    <w:semiHidden/>
    <w:unhideWhenUsed/>
    <w:rsid w:val="003E13E1"/>
    <w:rPr>
      <w:sz w:val="21"/>
      <w:szCs w:val="21"/>
    </w:rPr>
  </w:style>
  <w:style w:type="paragraph" w:customStyle="1" w:styleId="source-date1">
    <w:name w:val="source-date1"/>
    <w:basedOn w:val="a"/>
    <w:rsid w:val="003E13E1"/>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3">
    <w:name w:val="页眉 Char"/>
    <w:basedOn w:val="a0"/>
    <w:link w:val="a7"/>
    <w:uiPriority w:val="99"/>
    <w:rsid w:val="003E13E1"/>
    <w:rPr>
      <w:sz w:val="18"/>
      <w:szCs w:val="18"/>
    </w:rPr>
  </w:style>
  <w:style w:type="character" w:customStyle="1" w:styleId="Char2">
    <w:name w:val="页脚 Char"/>
    <w:basedOn w:val="a0"/>
    <w:link w:val="a6"/>
    <w:uiPriority w:val="99"/>
    <w:qFormat/>
    <w:rsid w:val="003E13E1"/>
    <w:rPr>
      <w:sz w:val="18"/>
      <w:szCs w:val="18"/>
    </w:rPr>
  </w:style>
  <w:style w:type="character" w:customStyle="1" w:styleId="Char0">
    <w:name w:val="批注文字 Char"/>
    <w:basedOn w:val="a0"/>
    <w:link w:val="a4"/>
    <w:uiPriority w:val="99"/>
    <w:semiHidden/>
    <w:qFormat/>
    <w:rsid w:val="003E13E1"/>
  </w:style>
  <w:style w:type="character" w:customStyle="1" w:styleId="Char4">
    <w:name w:val="批注主题 Char"/>
    <w:basedOn w:val="Char0"/>
    <w:link w:val="a9"/>
    <w:uiPriority w:val="99"/>
    <w:semiHidden/>
    <w:qFormat/>
    <w:rsid w:val="003E13E1"/>
    <w:rPr>
      <w:b/>
      <w:bCs/>
    </w:rPr>
  </w:style>
  <w:style w:type="character" w:customStyle="1" w:styleId="Char1">
    <w:name w:val="批注框文本 Char"/>
    <w:basedOn w:val="a0"/>
    <w:link w:val="a5"/>
    <w:uiPriority w:val="99"/>
    <w:semiHidden/>
    <w:qFormat/>
    <w:rsid w:val="003E13E1"/>
    <w:rPr>
      <w:sz w:val="18"/>
      <w:szCs w:val="18"/>
    </w:rPr>
  </w:style>
  <w:style w:type="character" w:customStyle="1" w:styleId="Char">
    <w:name w:val="文档结构图 Char"/>
    <w:basedOn w:val="a0"/>
    <w:link w:val="a3"/>
    <w:uiPriority w:val="99"/>
    <w:semiHidden/>
    <w:qFormat/>
    <w:rsid w:val="003E13E1"/>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215</Words>
  <Characters>1231</Characters>
  <Application>Microsoft Office Word</Application>
  <DocSecurity>0</DocSecurity>
  <Lines>10</Lines>
  <Paragraphs>2</Paragraphs>
  <ScaleCrop>false</ScaleCrop>
  <Company>Microsoft</Company>
  <LinksUpToDate>false</LinksUpToDate>
  <CharactersWithSpaces>1444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李玉佩</cp:lastModifiedBy>
  <cp:revision>20</cp:revision>
  <dcterms:created xsi:type="dcterms:W3CDTF">2019-04-16T02:30:00Z</dcterms:created>
  <dcterms:modified xsi:type="dcterms:W3CDTF">2019-09-17T05:32:00Z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2052-11.1.0.9022</vt:lpwstr>
  </property>
</Properties>
</file>