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7439A" w:rsidP="00D95E00">
      <w:pPr>
        <w:spacing w:beforeLines="50" w:before="120"/>
        <w:jc w:val="center"/>
        <w:rPr>
          <w:rFonts w:ascii="宋体" w:hAnsi="宋体" w:cs="宋体"/>
          <w:b/>
          <w:sz w:val="52"/>
          <w:szCs w:val="52"/>
        </w:rPr>
      </w:pPr>
      <w:bookmarkStart w:id="0" w:name="_Toc88969212"/>
      <w:r w:rsidRPr="00B7439A">
        <w:rPr>
          <w:rFonts w:ascii="宋体" w:hAnsi="宋体" w:cs="宋体" w:hint="eastAsia"/>
          <w:b/>
          <w:sz w:val="52"/>
          <w:szCs w:val="52"/>
        </w:rPr>
        <w:t>富荣福锦混合型证券投资基金</w:t>
      </w:r>
      <w:r w:rsidR="007026B8">
        <w:rPr>
          <w:rFonts w:ascii="宋体" w:hAnsi="宋体" w:cs="宋体" w:hint="eastAsia"/>
          <w:b/>
          <w:sz w:val="52"/>
          <w:szCs w:val="52"/>
        </w:rPr>
        <w:t>更新的招募说明书摘要</w:t>
      </w:r>
    </w:p>
    <w:p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w:t>
      </w:r>
      <w:r w:rsidR="00F306E5">
        <w:rPr>
          <w:rFonts w:ascii="宋体" w:hAnsi="宋体" w:cs="宋体" w:hint="eastAsia"/>
          <w:b/>
          <w:sz w:val="48"/>
          <w:szCs w:val="48"/>
        </w:rPr>
        <w:t>2019</w:t>
      </w:r>
      <w:r>
        <w:rPr>
          <w:rFonts w:ascii="宋体" w:hAnsi="宋体" w:cs="宋体" w:hint="eastAsia"/>
          <w:b/>
          <w:sz w:val="48"/>
          <w:szCs w:val="48"/>
        </w:rPr>
        <w:t>年第</w:t>
      </w:r>
      <w:r w:rsidR="00B7439A">
        <w:rPr>
          <w:rFonts w:ascii="宋体" w:hAnsi="宋体" w:cs="宋体" w:hint="eastAsia"/>
          <w:b/>
          <w:sz w:val="48"/>
          <w:szCs w:val="48"/>
        </w:rPr>
        <w:t>1</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D95E00">
      <w:pPr>
        <w:spacing w:beforeLines="50" w:before="120"/>
        <w:jc w:val="center"/>
        <w:rPr>
          <w:b/>
          <w:sz w:val="36"/>
          <w:szCs w:val="20"/>
        </w:rPr>
      </w:pPr>
      <w:r>
        <w:rPr>
          <w:rFonts w:hint="eastAsia"/>
          <w:b/>
          <w:sz w:val="36"/>
          <w:szCs w:val="20"/>
        </w:rPr>
        <w:t>基金管理人：富荣基金管理有限公司</w:t>
      </w:r>
    </w:p>
    <w:p w:rsidR="0045798E" w:rsidRDefault="007026B8" w:rsidP="00D95E00">
      <w:pPr>
        <w:spacing w:beforeLines="50" w:before="120"/>
        <w:jc w:val="center"/>
        <w:rPr>
          <w:b/>
          <w:sz w:val="36"/>
          <w:szCs w:val="20"/>
        </w:rPr>
      </w:pPr>
      <w:r>
        <w:rPr>
          <w:rFonts w:hint="eastAsia"/>
          <w:b/>
          <w:sz w:val="36"/>
          <w:szCs w:val="20"/>
        </w:rPr>
        <w:t>基金托管人：</w:t>
      </w:r>
      <w:r w:rsidR="00B7439A">
        <w:rPr>
          <w:rFonts w:ascii="Arial" w:hAnsi="Arial" w:hint="eastAsia"/>
          <w:b/>
          <w:sz w:val="36"/>
          <w:szCs w:val="36"/>
        </w:rPr>
        <w:t>平安银行</w:t>
      </w:r>
      <w:r w:rsidR="00B7439A" w:rsidRPr="00B8145F">
        <w:rPr>
          <w:rFonts w:ascii="Arial" w:hAnsi="Arial" w:hint="eastAsia"/>
          <w:b/>
          <w:sz w:val="36"/>
          <w:szCs w:val="36"/>
        </w:rPr>
        <w:t>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B7439A" w:rsidRDefault="00B7439A">
      <w:pPr>
        <w:spacing w:line="360" w:lineRule="auto"/>
        <w:rPr>
          <w:rFonts w:ascii="宋体" w:hAnsi="宋体"/>
          <w:color w:val="000000"/>
          <w:sz w:val="24"/>
        </w:rPr>
      </w:pPr>
    </w:p>
    <w:p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kern w:val="0"/>
          <w:szCs w:val="21"/>
        </w:rPr>
        <w:t>本基金根据</w:t>
      </w:r>
      <w:r w:rsidRPr="004A755C">
        <w:rPr>
          <w:rFonts w:asciiTheme="minorEastAsia" w:hAnsiTheme="minorEastAsia" w:cs="Arial" w:hint="eastAsia"/>
          <w:bCs/>
          <w:color w:val="000000"/>
          <w:szCs w:val="21"/>
        </w:rPr>
        <w:t>2017年6月16日</w:t>
      </w:r>
      <w:r w:rsidRPr="004A755C">
        <w:rPr>
          <w:rFonts w:asciiTheme="minorEastAsia" w:hAnsiTheme="minorEastAsia" w:cs="Arial" w:hint="eastAsia"/>
          <w:kern w:val="0"/>
          <w:szCs w:val="21"/>
        </w:rPr>
        <w:t>中国证券监督管理委员会（以下简称“中国证监会”）《关于准予富荣福锦混合型证券投资基金注册的批复》（</w:t>
      </w:r>
      <w:r w:rsidRPr="004A755C">
        <w:rPr>
          <w:rFonts w:asciiTheme="minorEastAsia" w:hAnsiTheme="minorEastAsia" w:cs="Arial" w:hint="eastAsia"/>
          <w:bCs/>
          <w:color w:val="000000"/>
          <w:kern w:val="0"/>
          <w:szCs w:val="21"/>
        </w:rPr>
        <w:t>证监许可</w:t>
      </w:r>
      <w:r w:rsidRPr="004A755C">
        <w:rPr>
          <w:rFonts w:asciiTheme="minorEastAsia" w:hAnsiTheme="minorEastAsia" w:cs="Arial" w:hint="eastAsia"/>
          <w:bCs/>
          <w:color w:val="000000"/>
          <w:szCs w:val="21"/>
        </w:rPr>
        <w:t>[2017]931号</w:t>
      </w:r>
      <w:r w:rsidRPr="004A755C">
        <w:rPr>
          <w:rFonts w:asciiTheme="minorEastAsia" w:hAnsiTheme="minorEastAsia" w:cs="Arial" w:hint="eastAsia"/>
          <w:bCs/>
          <w:color w:val="000000"/>
          <w:kern w:val="0"/>
          <w:szCs w:val="21"/>
        </w:rPr>
        <w:t>）进行募集。</w:t>
      </w:r>
      <w:r w:rsidRPr="004A755C">
        <w:rPr>
          <w:rFonts w:asciiTheme="minorEastAsia" w:hAnsiTheme="minorEastAsia" w:cs="Arial" w:hint="eastAsia"/>
          <w:kern w:val="0"/>
          <w:szCs w:val="21"/>
        </w:rPr>
        <w:t>本基金于2018年3月16日正式生效。</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sidRPr="004A755C">
        <w:rPr>
          <w:rFonts w:asciiTheme="minorEastAsia" w:hAnsiTheme="minorEastAsia" w:cs="Arial" w:hint="eastAsia"/>
          <w:szCs w:val="21"/>
        </w:rPr>
        <w:t>作出</w:t>
      </w:r>
      <w:proofErr w:type="gramEnd"/>
      <w:r w:rsidRPr="004A755C">
        <w:rPr>
          <w:rFonts w:asciiTheme="minorEastAsia" w:hAnsiTheme="minorEastAsia" w:cs="Arial" w:hint="eastAsia"/>
          <w:szCs w:val="21"/>
        </w:rPr>
        <w:t>实质性判断或保证，也不表明投资于本基金没有风险。</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4A755C">
        <w:rPr>
          <w:rFonts w:asciiTheme="minorEastAsia" w:hAnsiTheme="minorEastAsia" w:cs="Arial" w:hint="eastAsia"/>
          <w:szCs w:val="21"/>
        </w:rPr>
        <w:t>规</w:t>
      </w:r>
      <w:proofErr w:type="gramEnd"/>
      <w:r w:rsidRPr="004A755C">
        <w:rPr>
          <w:rFonts w:asciiTheme="minorEastAsia" w:hAnsiTheme="minorEastAsia" w:cs="Arial" w:hint="eastAsia"/>
          <w:szCs w:val="21"/>
        </w:rPr>
        <w:t>性风险、本基金特定投资策略带来的风险及其他风险等。本基金属于混合型基金，其预期的风险和收益高于货币市场基金、债券基金，低于股票型基金，属于证券投资基金中</w:t>
      </w:r>
      <w:proofErr w:type="gramStart"/>
      <w:r w:rsidRPr="004A755C">
        <w:rPr>
          <w:rFonts w:asciiTheme="minorEastAsia" w:hAnsiTheme="minorEastAsia" w:cs="Arial" w:hint="eastAsia"/>
          <w:szCs w:val="21"/>
        </w:rPr>
        <w:t>中</w:t>
      </w:r>
      <w:proofErr w:type="gramEnd"/>
      <w:r w:rsidRPr="004A755C">
        <w:rPr>
          <w:rFonts w:asciiTheme="minorEastAsia" w:hAnsiTheme="minorEastAsia" w:cs="Arial" w:hint="eastAsia"/>
          <w:szCs w:val="21"/>
        </w:rPr>
        <w:t>高风险、中高预期收益的品种。</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本基金以</w:t>
      </w:r>
      <w:r w:rsidRPr="004A755C">
        <w:rPr>
          <w:rFonts w:asciiTheme="minorEastAsia" w:hAnsiTheme="minorEastAsia" w:cs="Arial"/>
          <w:szCs w:val="21"/>
        </w:rPr>
        <w:t>1.00</w:t>
      </w:r>
      <w:r w:rsidRPr="004A755C">
        <w:rPr>
          <w:rFonts w:asciiTheme="minorEastAsia" w:hAnsiTheme="minorEastAsia" w:cs="Arial" w:hint="eastAsia"/>
          <w:szCs w:val="21"/>
        </w:rPr>
        <w:t>元发售面值募集基金份额，在市场波动等因素的影响下，基金投资有可能出现亏损或基金份额净值低于初始面值。</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4A755C">
        <w:rPr>
          <w:rFonts w:asciiTheme="minorEastAsia" w:hAnsiTheme="minorEastAsia" w:cs="Arial"/>
          <w:szCs w:val="21"/>
        </w:rPr>
        <w:t>“</w:t>
      </w:r>
      <w:r w:rsidRPr="004A755C">
        <w:rPr>
          <w:rFonts w:asciiTheme="minorEastAsia" w:hAnsiTheme="minorEastAsia" w:cs="Arial" w:hint="eastAsia"/>
          <w:szCs w:val="21"/>
        </w:rPr>
        <w:t>买者自负</w:t>
      </w:r>
      <w:r w:rsidRPr="004A755C">
        <w:rPr>
          <w:rFonts w:asciiTheme="minorEastAsia" w:hAnsiTheme="minorEastAsia" w:cs="Arial"/>
          <w:szCs w:val="21"/>
        </w:rPr>
        <w:t>”</w:t>
      </w:r>
      <w:r w:rsidRPr="004A755C">
        <w:rPr>
          <w:rFonts w:asciiTheme="minorEastAsia" w:hAnsiTheme="minorEastAsia" w:cs="Arial" w:hint="eastAsia"/>
          <w:szCs w:val="21"/>
        </w:rPr>
        <w:t>原则，在</w:t>
      </w:r>
      <w:proofErr w:type="gramStart"/>
      <w:r w:rsidRPr="004A755C">
        <w:rPr>
          <w:rFonts w:asciiTheme="minorEastAsia" w:hAnsiTheme="minorEastAsia" w:cs="Arial" w:hint="eastAsia"/>
          <w:szCs w:val="21"/>
        </w:rPr>
        <w:t>作出</w:t>
      </w:r>
      <w:proofErr w:type="gramEnd"/>
      <w:r w:rsidRPr="004A755C">
        <w:rPr>
          <w:rFonts w:asciiTheme="minorEastAsia" w:hAnsiTheme="minorEastAsia" w:cs="Arial" w:hint="eastAsia"/>
          <w:szCs w:val="21"/>
        </w:rPr>
        <w:t>投资决策后，基金运营状况与基金净值变化引致的投资风险，由投资者自行承担。</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本招募说明书所载内容截止日为</w:t>
      </w:r>
      <w:r w:rsidR="00F306E5" w:rsidRPr="004A755C">
        <w:rPr>
          <w:rFonts w:asciiTheme="minorEastAsia" w:hAnsiTheme="minorEastAsia" w:cs="Arial" w:hint="eastAsia"/>
          <w:szCs w:val="21"/>
        </w:rPr>
        <w:t>201</w:t>
      </w:r>
      <w:r w:rsidR="00F306E5">
        <w:rPr>
          <w:rFonts w:asciiTheme="minorEastAsia" w:hAnsiTheme="minorEastAsia" w:cs="Arial" w:hint="eastAsia"/>
          <w:szCs w:val="21"/>
        </w:rPr>
        <w:t>9</w:t>
      </w:r>
      <w:r w:rsidRPr="004A755C">
        <w:rPr>
          <w:rFonts w:asciiTheme="minorEastAsia" w:hAnsiTheme="minorEastAsia" w:cs="Arial" w:hint="eastAsia"/>
          <w:szCs w:val="21"/>
        </w:rPr>
        <w:t>年</w:t>
      </w:r>
      <w:r w:rsidR="00F306E5">
        <w:rPr>
          <w:rFonts w:asciiTheme="minorEastAsia" w:hAnsiTheme="minorEastAsia" w:cs="Arial" w:hint="eastAsia"/>
          <w:szCs w:val="21"/>
        </w:rPr>
        <w:t>3</w:t>
      </w:r>
      <w:r w:rsidRPr="004A755C">
        <w:rPr>
          <w:rFonts w:asciiTheme="minorEastAsia" w:hAnsiTheme="minorEastAsia" w:cs="Arial" w:hint="eastAsia"/>
          <w:szCs w:val="21"/>
        </w:rPr>
        <w:t>月16日，有关财务数据截止日为</w:t>
      </w:r>
      <w:r w:rsidR="00F306E5" w:rsidRPr="004A755C">
        <w:rPr>
          <w:rFonts w:asciiTheme="minorEastAsia" w:hAnsiTheme="minorEastAsia" w:cs="Arial" w:hint="eastAsia"/>
          <w:szCs w:val="21"/>
        </w:rPr>
        <w:t>2018年</w:t>
      </w:r>
      <w:r w:rsidR="00F306E5">
        <w:rPr>
          <w:rFonts w:asciiTheme="minorEastAsia" w:hAnsiTheme="minorEastAsia" w:cs="Arial" w:hint="eastAsia"/>
          <w:szCs w:val="21"/>
        </w:rPr>
        <w:t>12</w:t>
      </w:r>
      <w:r w:rsidRPr="004A755C">
        <w:rPr>
          <w:rFonts w:asciiTheme="minorEastAsia" w:hAnsiTheme="minorEastAsia" w:cs="Arial" w:hint="eastAsia"/>
          <w:szCs w:val="21"/>
        </w:rPr>
        <w:t>月</w:t>
      </w:r>
      <w:r w:rsidR="00F306E5">
        <w:rPr>
          <w:rFonts w:asciiTheme="minorEastAsia" w:hAnsiTheme="minorEastAsia" w:cs="Arial" w:hint="eastAsia"/>
          <w:szCs w:val="21"/>
        </w:rPr>
        <w:t>31</w:t>
      </w:r>
      <w:r w:rsidRPr="004A755C">
        <w:rPr>
          <w:rFonts w:asciiTheme="minorEastAsia" w:hAnsiTheme="minorEastAsia" w:cs="Arial" w:hint="eastAsia"/>
          <w:szCs w:val="21"/>
        </w:rPr>
        <w:t>日，净值表现截止日为</w:t>
      </w:r>
      <w:r w:rsidR="00F306E5" w:rsidRPr="004A755C">
        <w:rPr>
          <w:rFonts w:asciiTheme="minorEastAsia" w:hAnsiTheme="minorEastAsia" w:cs="Arial" w:hint="eastAsia"/>
          <w:szCs w:val="21"/>
        </w:rPr>
        <w:t>2018年</w:t>
      </w:r>
      <w:r w:rsidR="00F306E5">
        <w:rPr>
          <w:rFonts w:asciiTheme="minorEastAsia" w:hAnsiTheme="minorEastAsia" w:cs="Arial" w:hint="eastAsia"/>
          <w:szCs w:val="21"/>
        </w:rPr>
        <w:t>12</w:t>
      </w:r>
      <w:r w:rsidRPr="004A755C">
        <w:rPr>
          <w:rFonts w:asciiTheme="minorEastAsia" w:hAnsiTheme="minorEastAsia" w:cs="Arial" w:hint="eastAsia"/>
          <w:szCs w:val="21"/>
        </w:rPr>
        <w:t>月</w:t>
      </w:r>
      <w:r w:rsidR="00F306E5">
        <w:rPr>
          <w:rFonts w:asciiTheme="minorEastAsia" w:hAnsiTheme="minorEastAsia" w:cs="Arial" w:hint="eastAsia"/>
          <w:szCs w:val="21"/>
        </w:rPr>
        <w:t>31</w:t>
      </w:r>
      <w:r w:rsidRPr="004A755C">
        <w:rPr>
          <w:rFonts w:asciiTheme="minorEastAsia" w:hAnsiTheme="minorEastAsia" w:cs="Arial" w:hint="eastAsia"/>
          <w:szCs w:val="21"/>
        </w:rPr>
        <w:t>日，本报告中所列财务数据未经审计。</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本基金托管人平安银行股份有限公司已于</w:t>
      </w:r>
      <w:r w:rsidR="006E1AFF" w:rsidRPr="004A755C">
        <w:rPr>
          <w:rFonts w:asciiTheme="minorEastAsia" w:hAnsiTheme="minorEastAsia" w:cs="Arial" w:hint="eastAsia"/>
          <w:szCs w:val="21"/>
        </w:rPr>
        <w:t>201</w:t>
      </w:r>
      <w:r w:rsidR="006E1AFF">
        <w:rPr>
          <w:rFonts w:asciiTheme="minorEastAsia" w:hAnsiTheme="minorEastAsia" w:cs="Arial" w:hint="eastAsia"/>
          <w:szCs w:val="21"/>
        </w:rPr>
        <w:t>9</w:t>
      </w:r>
      <w:r w:rsidRPr="004A755C">
        <w:rPr>
          <w:rFonts w:asciiTheme="minorEastAsia" w:hAnsiTheme="minorEastAsia" w:cs="Arial" w:hint="eastAsia"/>
          <w:szCs w:val="21"/>
        </w:rPr>
        <w:t>年</w:t>
      </w:r>
      <w:r w:rsidR="000F0255">
        <w:rPr>
          <w:rFonts w:asciiTheme="minorEastAsia" w:hAnsiTheme="minorEastAsia" w:cs="Arial" w:hint="eastAsia"/>
          <w:szCs w:val="21"/>
        </w:rPr>
        <w:t>4</w:t>
      </w:r>
      <w:r w:rsidRPr="004A755C">
        <w:rPr>
          <w:rFonts w:asciiTheme="minorEastAsia" w:hAnsiTheme="minorEastAsia" w:cs="Arial" w:hint="eastAsia"/>
          <w:szCs w:val="21"/>
        </w:rPr>
        <w:t>月</w:t>
      </w:r>
      <w:r w:rsidR="000F0255">
        <w:rPr>
          <w:rFonts w:asciiTheme="minorEastAsia" w:hAnsiTheme="minorEastAsia" w:cs="Arial" w:hint="eastAsia"/>
          <w:szCs w:val="21"/>
        </w:rPr>
        <w:t>9</w:t>
      </w:r>
      <w:r w:rsidRPr="004A755C">
        <w:rPr>
          <w:rFonts w:asciiTheme="minorEastAsia" w:hAnsiTheme="minorEastAsia" w:cs="Arial" w:hint="eastAsia"/>
          <w:szCs w:val="21"/>
        </w:rPr>
        <w:t>日复核了本次更新的招募说明书。</w:t>
      </w:r>
    </w:p>
    <w:p w:rsidR="0045798E" w:rsidRPr="00B7439A" w:rsidRDefault="0045798E" w:rsidP="007C0F74">
      <w:pPr>
        <w:spacing w:line="360" w:lineRule="auto"/>
        <w:ind w:firstLineChars="202" w:firstLine="424"/>
        <w:rPr>
          <w:rFonts w:ascii="宋体" w:hAnsi="宋体"/>
          <w:color w:val="000000"/>
          <w:kern w:val="0"/>
          <w:szCs w:val="21"/>
        </w:rPr>
      </w:pPr>
    </w:p>
    <w:p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名称：富</w:t>
      </w:r>
      <w:proofErr w:type="gramStart"/>
      <w:r w:rsidRPr="004A755C">
        <w:rPr>
          <w:rFonts w:asciiTheme="minorEastAsia" w:hAnsiTheme="minorEastAsia" w:hint="eastAsia"/>
          <w:kern w:val="0"/>
          <w:szCs w:val="21"/>
        </w:rPr>
        <w:t>荣基金</w:t>
      </w:r>
      <w:proofErr w:type="gramEnd"/>
      <w:r w:rsidRPr="004A755C">
        <w:rPr>
          <w:rFonts w:asciiTheme="minorEastAsia" w:hAnsiTheme="minorEastAsia" w:hint="eastAsia"/>
          <w:kern w:val="0"/>
          <w:szCs w:val="21"/>
        </w:rPr>
        <w:t>管理有限公司</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住所：广州市南沙区海滨路171号南沙金融大厦11楼1101之一J20室</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办公地址：深圳市福田区深南大道2012号深圳交易所大厦3501室</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法定代表人：</w:t>
      </w:r>
      <w:r w:rsidR="006E1AFF" w:rsidRPr="00A22A32">
        <w:rPr>
          <w:rFonts w:asciiTheme="minorEastAsia" w:hAnsiTheme="minorEastAsia" w:hint="eastAsia"/>
          <w:kern w:val="0"/>
          <w:szCs w:val="21"/>
        </w:rPr>
        <w:t>杨小舟</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成立时间：2016年1月25日</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注册资本：2亿元人民币</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存续期间：持续经营</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联系人：毛志华</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联系电话：（0755）</w:t>
      </w:r>
      <w:r w:rsidRPr="004A755C">
        <w:rPr>
          <w:rFonts w:asciiTheme="minorEastAsia" w:hAnsiTheme="minorEastAsia"/>
          <w:kern w:val="0"/>
          <w:szCs w:val="21"/>
        </w:rPr>
        <w:t>8435</w:t>
      </w:r>
      <w:r w:rsidRPr="004A755C">
        <w:rPr>
          <w:rFonts w:asciiTheme="minorEastAsia" w:hAnsiTheme="minorEastAsia" w:hint="eastAsia"/>
          <w:kern w:val="0"/>
          <w:szCs w:val="21"/>
        </w:rPr>
        <w:t xml:space="preserve"> </w:t>
      </w:r>
      <w:r w:rsidRPr="004A755C">
        <w:rPr>
          <w:rFonts w:asciiTheme="minorEastAsia" w:hAnsiTheme="minorEastAsia"/>
          <w:kern w:val="0"/>
          <w:szCs w:val="21"/>
        </w:rPr>
        <w:t>663</w:t>
      </w:r>
      <w:r w:rsidRPr="004A755C">
        <w:rPr>
          <w:rFonts w:asciiTheme="minorEastAsia" w:hAnsiTheme="minorEastAsia" w:hint="eastAsia"/>
          <w:kern w:val="0"/>
          <w:szCs w:val="21"/>
        </w:rPr>
        <w:t>6</w:t>
      </w:r>
    </w:p>
    <w:p w:rsidR="004A755C" w:rsidRPr="004A755C" w:rsidRDefault="004A755C" w:rsidP="004A755C">
      <w:pPr>
        <w:spacing w:line="360" w:lineRule="auto"/>
        <w:ind w:firstLineChars="200" w:firstLine="420"/>
        <w:rPr>
          <w:rFonts w:asciiTheme="minorEastAsia" w:hAnsiTheme="minorEastAsia" w:cs="Arial"/>
          <w:kern w:val="0"/>
          <w:szCs w:val="21"/>
        </w:rPr>
      </w:pPr>
      <w:r w:rsidRPr="004A755C">
        <w:rPr>
          <w:rFonts w:asciiTheme="minorEastAsia" w:hAnsiTheme="minorEastAsia"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6" w:name="_Toc26099"/>
      <w:bookmarkStart w:id="7" w:name="_Toc482624792"/>
      <w:bookmarkEnd w:id="5"/>
      <w:r w:rsidRPr="004A755C">
        <w:rPr>
          <w:rFonts w:ascii="宋体" w:hAnsi="宋体" w:cs="Arial" w:hint="eastAsia"/>
          <w:kern w:val="0"/>
          <w:szCs w:val="21"/>
        </w:rPr>
        <w:t>1、董事会成员</w:t>
      </w:r>
    </w:p>
    <w:p w:rsidR="006E1AFF" w:rsidRPr="00A22A32" w:rsidRDefault="006E1AFF" w:rsidP="00A22A32">
      <w:pPr>
        <w:adjustRightInd w:val="0"/>
        <w:snapToGrid w:val="0"/>
        <w:spacing w:line="360" w:lineRule="auto"/>
        <w:ind w:firstLineChars="200" w:firstLine="420"/>
        <w:rPr>
          <w:rFonts w:ascii="宋体" w:hAnsi="宋体" w:cs="Arial"/>
          <w:kern w:val="0"/>
          <w:szCs w:val="21"/>
        </w:rPr>
      </w:pPr>
      <w:r w:rsidRPr="00A22A32">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w:t>
      </w:r>
      <w:proofErr w:type="gramStart"/>
      <w:r w:rsidRPr="004A755C">
        <w:rPr>
          <w:rFonts w:ascii="宋体" w:hAnsi="宋体" w:cs="Arial" w:hint="eastAsia"/>
          <w:kern w:val="0"/>
          <w:szCs w:val="21"/>
        </w:rPr>
        <w:t>荣基金</w:t>
      </w:r>
      <w:proofErr w:type="gramEnd"/>
      <w:r w:rsidRPr="004A755C">
        <w:rPr>
          <w:rFonts w:ascii="宋体" w:hAnsi="宋体" w:cs="Arial" w:hint="eastAsia"/>
          <w:kern w:val="0"/>
          <w:szCs w:val="21"/>
        </w:rPr>
        <w:t>管理有限公司总经理。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罗劲先生，董事，湖南大学工商管理硕士。曾任广州农村商业银行股份有限公司华夏支行集团客户事业部副总经理。现任广州汇</w:t>
      </w:r>
      <w:proofErr w:type="gramStart"/>
      <w:r w:rsidRPr="004A755C">
        <w:rPr>
          <w:rFonts w:ascii="宋体" w:hAnsi="宋体" w:cs="Arial" w:hint="eastAsia"/>
          <w:kern w:val="0"/>
          <w:szCs w:val="21"/>
        </w:rPr>
        <w:t>垠澳丰</w:t>
      </w:r>
      <w:proofErr w:type="gramEnd"/>
      <w:r w:rsidRPr="004A755C">
        <w:rPr>
          <w:rFonts w:ascii="宋体" w:hAnsi="宋体" w:cs="Arial" w:hint="eastAsia"/>
          <w:kern w:val="0"/>
          <w:szCs w:val="21"/>
        </w:rPr>
        <w:t>股权投资基金管理有限公司常务副总经理、四川汇源光通信股份有限公司董事长、富荣基金管理有限公司董事。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郭涛先生，董事，上海高级金融学院研究生（在读）。现任深圳市益德置业有限公司总经</w:t>
      </w:r>
      <w:r w:rsidRPr="004A755C">
        <w:rPr>
          <w:rFonts w:ascii="宋体" w:hAnsi="宋体" w:cs="Arial" w:hint="eastAsia"/>
          <w:kern w:val="0"/>
          <w:szCs w:val="21"/>
        </w:rPr>
        <w:lastRenderedPageBreak/>
        <w:t>理、深圳福元德租赁有限公司董事长兼总经理、</w:t>
      </w:r>
      <w:proofErr w:type="gramStart"/>
      <w:r w:rsidRPr="004A755C">
        <w:rPr>
          <w:rFonts w:ascii="宋体" w:hAnsi="宋体" w:cs="Arial" w:hint="eastAsia"/>
          <w:kern w:val="0"/>
          <w:szCs w:val="21"/>
        </w:rPr>
        <w:t>深圳融博融资租赁</w:t>
      </w:r>
      <w:proofErr w:type="gramEnd"/>
      <w:r w:rsidRPr="004A755C">
        <w:rPr>
          <w:rFonts w:ascii="宋体" w:hAnsi="宋体" w:cs="Arial" w:hint="eastAsia"/>
          <w:kern w:val="0"/>
          <w:szCs w:val="21"/>
        </w:rPr>
        <w:t>有限公司董事长兼总经理、深圳市天汇</w:t>
      </w:r>
      <w:proofErr w:type="gramStart"/>
      <w:r w:rsidRPr="004A755C">
        <w:rPr>
          <w:rFonts w:ascii="宋体" w:hAnsi="宋体" w:cs="Arial" w:hint="eastAsia"/>
          <w:kern w:val="0"/>
          <w:szCs w:val="21"/>
        </w:rPr>
        <w:t>鑫</w:t>
      </w:r>
      <w:proofErr w:type="gramEnd"/>
      <w:r w:rsidRPr="004A755C">
        <w:rPr>
          <w:rFonts w:ascii="宋体" w:hAnsi="宋体" w:cs="Arial" w:hint="eastAsia"/>
          <w:kern w:val="0"/>
          <w:szCs w:val="21"/>
        </w:rPr>
        <w:t>达担保有限公司总经理、</w:t>
      </w:r>
      <w:proofErr w:type="gramStart"/>
      <w:r w:rsidRPr="004A755C">
        <w:rPr>
          <w:rFonts w:ascii="宋体" w:hAnsi="宋体" w:cs="Arial" w:hint="eastAsia"/>
          <w:kern w:val="0"/>
          <w:szCs w:val="21"/>
        </w:rPr>
        <w:t>深圳市亿尔德</w:t>
      </w:r>
      <w:proofErr w:type="gramEnd"/>
      <w:r w:rsidRPr="004A755C">
        <w:rPr>
          <w:rFonts w:ascii="宋体" w:hAnsi="宋体" w:cs="Arial" w:hint="eastAsia"/>
          <w:kern w:val="0"/>
          <w:szCs w:val="21"/>
        </w:rPr>
        <w:t>投资有限公司法人、嘉年实业股份有限公司董事、富荣基金管理有限公司董事。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林斌先生，独立董事，厦门大学经济学博士。现任中山大学管理学院会计学系教授、富荣基金管理有限公司独立董事。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余</w:t>
      </w:r>
      <w:proofErr w:type="gramStart"/>
      <w:r w:rsidRPr="004A755C">
        <w:rPr>
          <w:rFonts w:ascii="宋体" w:hAnsi="宋体" w:cs="Arial" w:hint="eastAsia"/>
          <w:kern w:val="0"/>
          <w:szCs w:val="21"/>
        </w:rPr>
        <w:t>关健</w:t>
      </w:r>
      <w:proofErr w:type="gramEnd"/>
      <w:r w:rsidRPr="004A755C">
        <w:rPr>
          <w:rFonts w:ascii="宋体" w:hAnsi="宋体"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4A755C">
        <w:rPr>
          <w:rFonts w:ascii="宋体" w:hAnsi="宋体" w:cs="Arial" w:hint="eastAsia"/>
          <w:kern w:val="0"/>
          <w:szCs w:val="21"/>
        </w:rPr>
        <w:t>邦</w:t>
      </w:r>
      <w:proofErr w:type="gramEnd"/>
      <w:r w:rsidRPr="004A755C">
        <w:rPr>
          <w:rFonts w:ascii="宋体" w:hAnsi="宋体"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基金管理人不设监事会，设监事两名，其中一名为职工监事。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卢伟女士，监事，大专。</w:t>
      </w:r>
      <w:proofErr w:type="gramStart"/>
      <w:r w:rsidRPr="004A755C">
        <w:rPr>
          <w:rFonts w:ascii="宋体" w:hAnsi="宋体" w:cs="Arial" w:hint="eastAsia"/>
          <w:kern w:val="0"/>
          <w:szCs w:val="21"/>
        </w:rPr>
        <w:t>在盈投控股</w:t>
      </w:r>
      <w:proofErr w:type="gramEnd"/>
      <w:r w:rsidRPr="004A755C">
        <w:rPr>
          <w:rFonts w:ascii="宋体" w:hAnsi="宋体" w:cs="Arial" w:hint="eastAsia"/>
          <w:kern w:val="0"/>
          <w:szCs w:val="21"/>
        </w:rPr>
        <w:t>有限公司任职，现任富荣基金管理有限公司监事。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毛志华先生，职工监事，本科。现任富荣基金管理有限公司监事。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rsidR="006E1AFF" w:rsidRPr="00A22A32" w:rsidRDefault="006E1AFF" w:rsidP="00A22A32">
      <w:pPr>
        <w:spacing w:line="360" w:lineRule="auto"/>
        <w:ind w:firstLineChars="200" w:firstLine="420"/>
        <w:rPr>
          <w:rFonts w:ascii="宋体" w:hAnsi="宋体" w:cs="Arial"/>
          <w:kern w:val="0"/>
          <w:szCs w:val="21"/>
        </w:rPr>
      </w:pPr>
      <w:r w:rsidRPr="00A22A32">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4A755C">
        <w:rPr>
          <w:rFonts w:ascii="宋体" w:hAnsi="宋体" w:cs="Arial" w:hint="eastAsia"/>
          <w:kern w:val="0"/>
          <w:szCs w:val="21"/>
        </w:rPr>
        <w:t>线业务</w:t>
      </w:r>
      <w:proofErr w:type="gramEnd"/>
      <w:r w:rsidRPr="004A755C">
        <w:rPr>
          <w:rFonts w:ascii="宋体" w:hAnsi="宋体" w:cs="Arial" w:hint="eastAsia"/>
          <w:kern w:val="0"/>
          <w:szCs w:val="21"/>
        </w:rPr>
        <w:t>总监、总行副行长，现任富荣基金管理有限公司副总经理、首席投资官。</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滕大江先生，督察长，中南大学工学学士，先后供职于平安证券、</w:t>
      </w:r>
      <w:proofErr w:type="gramStart"/>
      <w:r w:rsidRPr="004A755C">
        <w:rPr>
          <w:rFonts w:ascii="宋体" w:hAnsi="宋体" w:cs="Arial" w:hint="eastAsia"/>
          <w:kern w:val="0"/>
          <w:szCs w:val="21"/>
        </w:rPr>
        <w:t>平安大</w:t>
      </w:r>
      <w:proofErr w:type="gramEnd"/>
      <w:r w:rsidRPr="004A755C">
        <w:rPr>
          <w:rFonts w:ascii="宋体" w:hAnsi="宋体" w:cs="Arial" w:hint="eastAsia"/>
          <w:kern w:val="0"/>
          <w:szCs w:val="21"/>
        </w:rPr>
        <w:t>华基金管理有限公司、前海开源基金管理有限公司监察稽核部门。现任富荣基金管理有限公司督察长。</w:t>
      </w:r>
    </w:p>
    <w:p w:rsidR="006E1AFF" w:rsidRPr="006E1AFF" w:rsidRDefault="006E1AFF" w:rsidP="00A22A32">
      <w:pPr>
        <w:adjustRightInd w:val="0"/>
        <w:snapToGrid w:val="0"/>
        <w:spacing w:line="360" w:lineRule="auto"/>
        <w:ind w:firstLineChars="200" w:firstLine="420"/>
        <w:rPr>
          <w:rFonts w:ascii="宋体" w:hAnsi="宋体" w:cs="Arial"/>
          <w:kern w:val="0"/>
          <w:szCs w:val="21"/>
        </w:rPr>
      </w:pPr>
      <w:r w:rsidRPr="00A22A32">
        <w:rPr>
          <w:rFonts w:ascii="宋体" w:hAnsi="宋体" w:cs="Arial" w:hint="eastAsia"/>
          <w:kern w:val="0"/>
          <w:szCs w:val="21"/>
        </w:rPr>
        <w:t>林峰先生，副总经理，法学专业本科。曾任中国银行广州分行行员、广州白云支行会计，</w:t>
      </w:r>
      <w:r w:rsidRPr="00A22A32">
        <w:rPr>
          <w:rFonts w:ascii="宋体" w:hAnsi="宋体" w:cs="Arial" w:hint="eastAsia"/>
          <w:kern w:val="0"/>
          <w:szCs w:val="21"/>
        </w:rPr>
        <w:lastRenderedPageBreak/>
        <w:t>民生银行广州分行会计结算科负责人、系统财务科科长、越秀支行行长，广东省农村信用社联合社历任资金调剂营运中心总经理助理、副总经理、负责人等，现任富荣基金管理有限公司副总经理。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w:t>
      </w:r>
      <w:proofErr w:type="gramStart"/>
      <w:r w:rsidRPr="004A755C">
        <w:rPr>
          <w:rFonts w:ascii="宋体" w:hAnsi="宋体" w:cs="Arial" w:hint="eastAsia"/>
          <w:kern w:val="0"/>
          <w:szCs w:val="21"/>
        </w:rPr>
        <w:t>基金基金</w:t>
      </w:r>
      <w:proofErr w:type="gramEnd"/>
      <w:r w:rsidRPr="004A755C">
        <w:rPr>
          <w:rFonts w:ascii="宋体" w:hAnsi="宋体" w:cs="Arial" w:hint="eastAsia"/>
          <w:kern w:val="0"/>
          <w:szCs w:val="21"/>
        </w:rPr>
        <w:t>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邓宇翔先生，权益</w:t>
      </w:r>
      <w:proofErr w:type="gramStart"/>
      <w:r w:rsidRPr="004A755C">
        <w:rPr>
          <w:rFonts w:ascii="宋体" w:hAnsi="宋体" w:cs="Arial" w:hint="eastAsia"/>
          <w:kern w:val="0"/>
          <w:szCs w:val="21"/>
        </w:rPr>
        <w:t>投资部兼研究</w:t>
      </w:r>
      <w:proofErr w:type="gramEnd"/>
      <w:r w:rsidRPr="004A755C">
        <w:rPr>
          <w:rFonts w:ascii="宋体" w:hAnsi="宋体" w:cs="Arial" w:hint="eastAsia"/>
          <w:kern w:val="0"/>
          <w:szCs w:val="21"/>
        </w:rPr>
        <w:t>部总监，中国科学技术大学理学硕士，曾任西南证券股份有限公司资深投资经理、深圳展博投资有限公司投资经理、深圳东新佳投资有限公司投资经理。现任富荣基金管理有限公司权益</w:t>
      </w:r>
      <w:proofErr w:type="gramStart"/>
      <w:r w:rsidRPr="004A755C">
        <w:rPr>
          <w:rFonts w:ascii="宋体" w:hAnsi="宋体" w:cs="Arial" w:hint="eastAsia"/>
          <w:kern w:val="0"/>
          <w:szCs w:val="21"/>
        </w:rPr>
        <w:t>投资部兼研究</w:t>
      </w:r>
      <w:proofErr w:type="gramEnd"/>
      <w:r w:rsidRPr="004A755C">
        <w:rPr>
          <w:rFonts w:ascii="宋体" w:hAnsi="宋体" w:cs="Arial" w:hint="eastAsia"/>
          <w:kern w:val="0"/>
          <w:szCs w:val="21"/>
        </w:rPr>
        <w:t>部总监、基金经理。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rsidR="006E1AFF" w:rsidRPr="008E2E1E" w:rsidRDefault="006E1AFF" w:rsidP="008E2E1E">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郭容辰女士，投资决策委员会主任委员、总经理。</w:t>
      </w:r>
    </w:p>
    <w:p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苏春华先生，投资决策委员会副主任委员、副总经理、首席投资官。</w:t>
      </w:r>
    </w:p>
    <w:p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林峰先生，投资决策委员会委员、副总经理。</w:t>
      </w:r>
    </w:p>
    <w:p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吕晓蓉女士，投资决策委员会委员、基金经理。</w:t>
      </w:r>
    </w:p>
    <w:p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邓宇翔先生，投资决策委员会委员、权益投资部总监、研究部总监、基金经理。</w:t>
      </w:r>
    </w:p>
    <w:p w:rsidR="006E1AFF" w:rsidRPr="008E2E1E" w:rsidRDefault="008E2E1E" w:rsidP="008E2E1E">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万方毅女士，投资决策委员会委员、固定收益部副总监</w:t>
      </w:r>
      <w:r w:rsidR="006E1AFF" w:rsidRPr="008E2E1E">
        <w:rPr>
          <w:rFonts w:ascii="宋体" w:hAnsi="宋体" w:cs="Arial" w:hint="eastAsia"/>
          <w:kern w:val="0"/>
          <w:szCs w:val="21"/>
        </w:rPr>
        <w:t>。</w:t>
      </w:r>
    </w:p>
    <w:p w:rsidR="00A00FC7" w:rsidRDefault="004A755C" w:rsidP="006E1AFF">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6、上述人员之间不存在近亲属关系。</w:t>
      </w: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宋体" w:hAnsi="宋体" w:cs="Arial"/>
          <w:kern w:val="0"/>
          <w:szCs w:val="21"/>
        </w:rPr>
      </w:pPr>
    </w:p>
    <w:p w:rsidR="00A22A32" w:rsidRDefault="00A22A32" w:rsidP="006E1AFF">
      <w:pPr>
        <w:adjustRightInd w:val="0"/>
        <w:snapToGrid w:val="0"/>
        <w:spacing w:line="360" w:lineRule="auto"/>
        <w:ind w:firstLineChars="200" w:firstLine="420"/>
        <w:rPr>
          <w:rFonts w:ascii="Arial Unicode MS" w:hAnsi="Arial Unicode MS" w:cs="Arial"/>
          <w:szCs w:val="21"/>
        </w:rPr>
      </w:pPr>
    </w:p>
    <w:p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6"/>
      <w:bookmarkEnd w:id="7"/>
    </w:p>
    <w:p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名称：平安银行股份有限公司</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住所：广东省深圳市罗湖区深南东路5047号</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办公地址：广东省深圳市罗湖区深南东路5047号</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法定代表人：谢永林</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成立日期：1987年12月22日</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组织形式：股份有限公司</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注册资本：17,170,411,366元</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存续期间：持续经营</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基金托管资格批文及文号：中国证监会证监许可[2008]1037 号</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联系人：高希泉</w:t>
      </w:r>
    </w:p>
    <w:p w:rsidR="004A755C" w:rsidRPr="004A755C" w:rsidRDefault="004A755C" w:rsidP="004A755C">
      <w:pPr>
        <w:autoSpaceDE w:val="0"/>
        <w:autoSpaceDN w:val="0"/>
        <w:adjustRightInd w:val="0"/>
        <w:spacing w:line="360" w:lineRule="auto"/>
        <w:ind w:firstLineChars="200" w:firstLine="420"/>
        <w:rPr>
          <w:rFonts w:asciiTheme="minorEastAsia" w:hAnsiTheme="minorEastAsia"/>
          <w:szCs w:val="21"/>
        </w:rPr>
      </w:pPr>
      <w:r w:rsidRPr="004A755C">
        <w:rPr>
          <w:rFonts w:asciiTheme="minorEastAsia" w:hAnsiTheme="minorEastAsia" w:hint="eastAsia"/>
          <w:szCs w:val="21"/>
        </w:rPr>
        <w:t>联系电话：(0755) 2219 7701</w:t>
      </w:r>
    </w:p>
    <w:p w:rsidR="004A755C" w:rsidRPr="004A755C" w:rsidRDefault="004A755C" w:rsidP="00A22A32">
      <w:pPr>
        <w:spacing w:before="100" w:beforeAutospacing="1" w:line="360" w:lineRule="auto"/>
        <w:ind w:firstLine="360"/>
        <w:rPr>
          <w:rFonts w:asciiTheme="minorEastAsia" w:hAnsiTheme="minorEastAsia"/>
          <w:color w:val="000000" w:themeColor="text1"/>
          <w:szCs w:val="21"/>
        </w:rPr>
      </w:pPr>
      <w:r w:rsidRPr="004A755C">
        <w:rPr>
          <w:rFonts w:asciiTheme="minorEastAsia" w:hAnsiTheme="minorEastAsia"/>
          <w:szCs w:val="21"/>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4A755C">
        <w:rPr>
          <w:rFonts w:asciiTheme="minorEastAsia" w:hAnsiTheme="minorEastAsia" w:hint="eastAsia"/>
          <w:szCs w:val="21"/>
        </w:rPr>
        <w:t>8</w:t>
      </w:r>
      <w:r w:rsidRPr="004A755C">
        <w:rPr>
          <w:rFonts w:asciiTheme="minorEastAsia" w:hAnsiTheme="minorEastAsia"/>
          <w:szCs w:val="21"/>
        </w:rPr>
        <w:t>%的股份，为平安银行的控股股东。</w:t>
      </w:r>
      <w:r w:rsidR="006E1AFF" w:rsidRPr="00A22A32">
        <w:rPr>
          <w:rFonts w:asciiTheme="minorEastAsia" w:hAnsiTheme="minorEastAsia" w:hint="eastAsia"/>
          <w:szCs w:val="21"/>
        </w:rPr>
        <w:t>截至</w:t>
      </w:r>
      <w:r w:rsidR="006E1AFF" w:rsidRPr="00A22A32">
        <w:rPr>
          <w:rFonts w:asciiTheme="minorEastAsia" w:hAnsiTheme="minorEastAsia"/>
          <w:szCs w:val="21"/>
        </w:rPr>
        <w:t>2018年9月末，平安银行</w:t>
      </w:r>
      <w:r w:rsidR="006E1AFF" w:rsidRPr="00A22A32">
        <w:rPr>
          <w:rFonts w:asciiTheme="minorEastAsia" w:hAnsiTheme="minorEastAsia" w:hint="eastAsia"/>
          <w:szCs w:val="21"/>
        </w:rPr>
        <w:t>有</w:t>
      </w:r>
      <w:r w:rsidR="006E1AFF" w:rsidRPr="00A22A32">
        <w:rPr>
          <w:rFonts w:asciiTheme="minorEastAsia" w:hAnsiTheme="minorEastAsia"/>
          <w:szCs w:val="21"/>
        </w:rPr>
        <w:t xml:space="preserve"> 77 </w:t>
      </w:r>
      <w:r w:rsidR="006E1AFF" w:rsidRPr="00A22A32">
        <w:rPr>
          <w:rFonts w:asciiTheme="minorEastAsia" w:hAnsiTheme="minorEastAsia" w:hint="eastAsia"/>
          <w:szCs w:val="21"/>
        </w:rPr>
        <w:t>家分行</w:t>
      </w:r>
      <w:r w:rsidR="006E1AFF" w:rsidRPr="00A22A32">
        <w:rPr>
          <w:rFonts w:asciiTheme="minorEastAsia" w:hAnsiTheme="minorEastAsia"/>
          <w:szCs w:val="21"/>
        </w:rPr>
        <w:t>,共1,056家营业机构。</w:t>
      </w:r>
    </w:p>
    <w:p w:rsidR="006E1AFF" w:rsidRPr="00A22A32" w:rsidRDefault="006E1AFF" w:rsidP="00A22A32">
      <w:pPr>
        <w:widowControl/>
        <w:spacing w:line="360" w:lineRule="auto"/>
        <w:ind w:firstLineChars="200" w:firstLine="420"/>
        <w:jc w:val="left"/>
        <w:rPr>
          <w:rFonts w:asciiTheme="minorEastAsia" w:hAnsiTheme="minorEastAsia"/>
          <w:szCs w:val="21"/>
        </w:rPr>
      </w:pPr>
      <w:r w:rsidRPr="00A22A32">
        <w:rPr>
          <w:rFonts w:asciiTheme="minorEastAsia" w:hAnsiTheme="minorEastAsia"/>
          <w:szCs w:val="21"/>
        </w:rPr>
        <w:t>2018年1-9月，</w:t>
      </w:r>
      <w:r w:rsidRPr="00A22A32">
        <w:rPr>
          <w:rFonts w:asciiTheme="minorEastAsia" w:hAnsiTheme="minorEastAsia" w:hint="eastAsia"/>
          <w:szCs w:val="21"/>
        </w:rPr>
        <w:t>平安银行实现</w:t>
      </w:r>
      <w:r w:rsidRPr="00A22A32">
        <w:rPr>
          <w:rFonts w:asciiTheme="minorEastAsia" w:hAnsiTheme="minorEastAsia"/>
          <w:szCs w:val="21"/>
        </w:rPr>
        <w:t>营业收入866.64亿元（同比增长8.6%</w:t>
      </w:r>
      <w:r w:rsidRPr="00A22A32">
        <w:rPr>
          <w:rFonts w:asciiTheme="minorEastAsia" w:hAnsiTheme="minorEastAsia" w:hint="eastAsia"/>
          <w:szCs w:val="21"/>
        </w:rPr>
        <w:t>）</w:t>
      </w:r>
      <w:r w:rsidRPr="00A22A32">
        <w:rPr>
          <w:rFonts w:asciiTheme="minorEastAsia" w:hAnsiTheme="minorEastAsia"/>
          <w:szCs w:val="21"/>
        </w:rPr>
        <w:t>、净利润204.56亿元（同比增长6.8%）、资产总额33,520.56亿元（较上年末增长3.2%）、吸收存款余额21,346.41亿元（较上年末增长6.7%）、发放贷款和垫款总额（含贴现）19,220.47亿元（较上年末增幅12.8%）。</w:t>
      </w:r>
    </w:p>
    <w:p w:rsidR="004A755C" w:rsidRPr="004A755C" w:rsidRDefault="004A755C" w:rsidP="004A755C">
      <w:pPr>
        <w:widowControl/>
        <w:spacing w:line="360" w:lineRule="auto"/>
        <w:ind w:firstLineChars="200" w:firstLine="420"/>
        <w:jc w:val="left"/>
        <w:rPr>
          <w:rFonts w:asciiTheme="minorEastAsia" w:hAnsiTheme="minorEastAsia"/>
          <w:szCs w:val="21"/>
        </w:rPr>
      </w:pPr>
      <w:r w:rsidRPr="004A755C">
        <w:rPr>
          <w:rFonts w:asciiTheme="minorEastAsia" w:hAnsiTheme="minorEastAsia" w:hint="eastAsia"/>
          <w:szCs w:val="21"/>
        </w:rPr>
        <w:t>平安银行总行</w:t>
      </w:r>
      <w:proofErr w:type="gramStart"/>
      <w:r w:rsidRPr="004A755C">
        <w:rPr>
          <w:rFonts w:asciiTheme="minorEastAsia" w:hAnsiTheme="minorEastAsia" w:hint="eastAsia"/>
          <w:szCs w:val="21"/>
        </w:rPr>
        <w:t>设资产</w:t>
      </w:r>
      <w:proofErr w:type="gramEnd"/>
      <w:r w:rsidRPr="004A755C">
        <w:rPr>
          <w:rFonts w:asciiTheme="minorEastAsia" w:hAnsiTheme="minorEastAsia" w:hint="eastAsia"/>
          <w:szCs w:val="21"/>
        </w:rPr>
        <w:t>托管事业部，下设市场拓展处、创新发展处、估值核算处、资金清算处、规划发展处、IT系统支持处、督察合</w:t>
      </w:r>
      <w:proofErr w:type="gramStart"/>
      <w:r w:rsidRPr="004A755C">
        <w:rPr>
          <w:rFonts w:asciiTheme="minorEastAsia" w:hAnsiTheme="minorEastAsia" w:hint="eastAsia"/>
          <w:szCs w:val="21"/>
        </w:rPr>
        <w:t>规</w:t>
      </w:r>
      <w:proofErr w:type="gramEnd"/>
      <w:r w:rsidRPr="004A755C">
        <w:rPr>
          <w:rFonts w:asciiTheme="minorEastAsia" w:hAnsiTheme="minorEastAsia" w:hint="eastAsia"/>
          <w:szCs w:val="21"/>
        </w:rPr>
        <w:t>处</w:t>
      </w:r>
      <w:r w:rsidRPr="004A755C">
        <w:rPr>
          <w:rFonts w:asciiTheme="minorEastAsia" w:hAnsiTheme="minorEastAsia" w:cs="宋体-WinCharSetFFFF-H" w:hint="eastAsia"/>
          <w:kern w:val="0"/>
          <w:szCs w:val="21"/>
        </w:rPr>
        <w:t>、基金服务中心8</w:t>
      </w:r>
      <w:r w:rsidRPr="004A755C">
        <w:rPr>
          <w:rFonts w:asciiTheme="minorEastAsia" w:hAnsiTheme="minorEastAsia" w:hint="eastAsia"/>
          <w:szCs w:val="21"/>
        </w:rPr>
        <w:t xml:space="preserve"> </w:t>
      </w:r>
      <w:proofErr w:type="gramStart"/>
      <w:r w:rsidRPr="004A755C">
        <w:rPr>
          <w:rFonts w:asciiTheme="minorEastAsia" w:hAnsiTheme="minorEastAsia" w:hint="eastAsia"/>
          <w:szCs w:val="21"/>
        </w:rPr>
        <w:t>个</w:t>
      </w:r>
      <w:proofErr w:type="gramEnd"/>
      <w:r w:rsidRPr="004A755C">
        <w:rPr>
          <w:rFonts w:asciiTheme="minorEastAsia" w:hAnsiTheme="minorEastAsia" w:hint="eastAsia"/>
          <w:szCs w:val="21"/>
        </w:rPr>
        <w:t>处室，目前部门人员为60人。</w:t>
      </w:r>
    </w:p>
    <w:p w:rsidR="00BA1D58" w:rsidRPr="00EC0A75" w:rsidRDefault="007C0F74" w:rsidP="00BA1D58">
      <w:pPr>
        <w:adjustRightInd w:val="0"/>
        <w:snapToGrid w:val="0"/>
        <w:spacing w:line="360" w:lineRule="auto"/>
        <w:ind w:firstLineChars="200" w:firstLine="420"/>
        <w:rPr>
          <w:rFonts w:ascii="Arial Unicode MS" w:hAnsi="Arial Unicode MS"/>
          <w:b/>
          <w:bCs/>
        </w:rPr>
      </w:pPr>
      <w:r w:rsidRPr="007C0F74">
        <w:rPr>
          <w:rFonts w:ascii="Arial Unicode MS" w:hAnsi="Arial Unicode MS" w:hint="eastAsia"/>
          <w:bCs/>
        </w:rPr>
        <w:t>（二）</w:t>
      </w:r>
      <w:r w:rsidR="00BA1D58" w:rsidRPr="004A755C">
        <w:rPr>
          <w:rFonts w:ascii="Arial Unicode MS" w:hAnsi="Arial Unicode MS" w:hint="eastAsia"/>
          <w:bCs/>
        </w:rPr>
        <w:t>主要人员情况</w:t>
      </w:r>
    </w:p>
    <w:p w:rsidR="0014490B" w:rsidRPr="0014490B" w:rsidRDefault="0014490B" w:rsidP="0014490B">
      <w:pPr>
        <w:spacing w:line="360" w:lineRule="auto"/>
        <w:ind w:firstLineChars="200" w:firstLine="420"/>
        <w:rPr>
          <w:rFonts w:asciiTheme="minorEastAsia" w:hAnsiTheme="minorEastAsia"/>
          <w:szCs w:val="21"/>
        </w:rPr>
      </w:pPr>
      <w:r w:rsidRPr="0014490B">
        <w:rPr>
          <w:rFonts w:asciiTheme="minorEastAsia" w:hAnsiTheme="minorEastAsia" w:hint="eastAsia"/>
          <w:szCs w:val="21"/>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w:t>
      </w:r>
      <w:r w:rsidRPr="0014490B">
        <w:rPr>
          <w:rFonts w:asciiTheme="minorEastAsia" w:hAnsiTheme="minorEastAsia" w:hint="eastAsia"/>
          <w:szCs w:val="21"/>
        </w:rPr>
        <w:lastRenderedPageBreak/>
        <w:t>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7C0F74" w:rsidRPr="007C0F74" w:rsidRDefault="007C0F74" w:rsidP="007C0F74">
      <w:pPr>
        <w:spacing w:line="360" w:lineRule="auto"/>
        <w:ind w:firstLineChars="200" w:firstLine="420"/>
        <w:rPr>
          <w:rFonts w:ascii="Arial Unicode MS" w:hAnsi="Arial Unicode MS"/>
          <w:bCs/>
        </w:rPr>
      </w:pPr>
      <w:r w:rsidRPr="007C0F74">
        <w:rPr>
          <w:rFonts w:ascii="Arial Unicode MS" w:hAnsi="Arial Unicode MS" w:hint="eastAsia"/>
          <w:bCs/>
        </w:rPr>
        <w:t>（三）基金托管业务经营情况</w:t>
      </w:r>
    </w:p>
    <w:p w:rsidR="0014490B" w:rsidRPr="0014490B" w:rsidRDefault="0014490B" w:rsidP="0014490B">
      <w:pPr>
        <w:widowControl/>
        <w:spacing w:line="360" w:lineRule="auto"/>
        <w:ind w:firstLineChars="200" w:firstLine="420"/>
        <w:jc w:val="left"/>
        <w:rPr>
          <w:rFonts w:ascii="宋体" w:hAnsi="宋体"/>
          <w:szCs w:val="21"/>
        </w:rPr>
      </w:pPr>
      <w:r w:rsidRPr="0014490B">
        <w:rPr>
          <w:rFonts w:ascii="宋体" w:hAnsi="宋体" w:hint="eastAsia"/>
          <w:szCs w:val="21"/>
        </w:rPr>
        <w:t>2008年8月15日获得中国证监会、银监会核准开办证券投资基金托管业务。</w:t>
      </w:r>
    </w:p>
    <w:p w:rsidR="0014490B" w:rsidRPr="00EC0A75" w:rsidRDefault="00DB579C" w:rsidP="00A22A32">
      <w:pPr>
        <w:autoSpaceDE w:val="0"/>
        <w:autoSpaceDN w:val="0"/>
        <w:adjustRightInd w:val="0"/>
        <w:spacing w:line="360" w:lineRule="auto"/>
        <w:ind w:firstLineChars="200" w:firstLine="420"/>
        <w:jc w:val="left"/>
        <w:rPr>
          <w:rFonts w:ascii="Arial Unicode MS" w:hAnsi="Arial Unicode MS"/>
          <w:bCs/>
        </w:rPr>
      </w:pPr>
      <w:r w:rsidRPr="00A22A32">
        <w:rPr>
          <w:rFonts w:asciiTheme="minorEastAsia" w:hAnsiTheme="minorEastAsia" w:hint="eastAsia"/>
          <w:szCs w:val="21"/>
        </w:rPr>
        <w:t>截至</w:t>
      </w:r>
      <w:r w:rsidRPr="00A22A32">
        <w:rPr>
          <w:rFonts w:asciiTheme="minorEastAsia" w:hAnsiTheme="minorEastAsia"/>
          <w:szCs w:val="21"/>
        </w:rPr>
        <w:t>2018年12月末，平安银行股份有限公司托管净值规模合计5.59</w:t>
      </w:r>
      <w:proofErr w:type="gramStart"/>
      <w:r w:rsidRPr="00A22A32">
        <w:rPr>
          <w:rFonts w:asciiTheme="minorEastAsia" w:hAnsiTheme="minorEastAsia" w:hint="eastAsia"/>
          <w:szCs w:val="21"/>
        </w:rPr>
        <w:t>万亿</w:t>
      </w:r>
      <w:proofErr w:type="gramEnd"/>
      <w:r w:rsidRPr="00A22A32">
        <w:rPr>
          <w:rFonts w:asciiTheme="minorEastAsia" w:hAnsiTheme="minorEastAsia" w:hint="eastAsia"/>
          <w:szCs w:val="21"/>
        </w:rPr>
        <w:t>，托管证券投资基金共</w:t>
      </w:r>
      <w:r w:rsidRPr="00A22A32">
        <w:rPr>
          <w:rFonts w:asciiTheme="minorEastAsia" w:hAnsiTheme="minorEastAsia"/>
          <w:szCs w:val="21"/>
        </w:rPr>
        <w:t>110只，具体包括华</w:t>
      </w:r>
      <w:proofErr w:type="gramStart"/>
      <w:r w:rsidRPr="00A22A32">
        <w:rPr>
          <w:rFonts w:asciiTheme="minorEastAsia" w:hAnsiTheme="minorEastAsia"/>
          <w:szCs w:val="21"/>
        </w:rPr>
        <w:t>富价值</w:t>
      </w:r>
      <w:proofErr w:type="gramEnd"/>
      <w:r w:rsidRPr="00A22A32">
        <w:rPr>
          <w:rFonts w:asciiTheme="minorEastAsia" w:hAnsiTheme="minorEastAsia"/>
          <w:szCs w:val="21"/>
        </w:rPr>
        <w:t>增长灵活配置混合型证券投资基金、华富量子生命力股票型证券投资基金、长信可转债债券型证券投资基金、招商保证金快线货币市场基金、平安日增利货币市场基金、新华</w:t>
      </w:r>
      <w:proofErr w:type="gramStart"/>
      <w:r w:rsidRPr="00A22A32">
        <w:rPr>
          <w:rFonts w:asciiTheme="minorEastAsia" w:hAnsiTheme="minorEastAsia" w:hint="eastAsia"/>
          <w:szCs w:val="21"/>
        </w:rPr>
        <w:t>鑫</w:t>
      </w:r>
      <w:proofErr w:type="gramEnd"/>
      <w:r w:rsidRPr="00A22A32">
        <w:rPr>
          <w:rFonts w:asciiTheme="minorEastAsia" w:hAnsiTheme="minorEastAsia" w:hint="eastAsia"/>
          <w:szCs w:val="21"/>
        </w:rPr>
        <w:t>益灵活配置混合型证券投资基金、东吴中证可转换债券指数分级证券投资基金、平安财富宝货币市场基金、红塔红土</w:t>
      </w:r>
      <w:proofErr w:type="gramStart"/>
      <w:r w:rsidRPr="00A22A32">
        <w:rPr>
          <w:rFonts w:asciiTheme="minorEastAsia" w:hAnsiTheme="minorEastAsia" w:hint="eastAsia"/>
          <w:szCs w:val="21"/>
        </w:rPr>
        <w:t>盛世普益灵活</w:t>
      </w:r>
      <w:proofErr w:type="gramEnd"/>
      <w:r w:rsidRPr="00A22A32">
        <w:rPr>
          <w:rFonts w:asciiTheme="minorEastAsia" w:hAnsiTheme="minorEastAsia" w:hint="eastAsia"/>
          <w:szCs w:val="21"/>
        </w:rPr>
        <w:t>配置混合型发起式证券投资基金、新华活期添利货币市场证券投资基金、民生加银优选股票型证券投资基金、新华增盈回报债券型证券投资基金、鹏</w:t>
      </w:r>
      <w:proofErr w:type="gramStart"/>
      <w:r w:rsidRPr="00A22A32">
        <w:rPr>
          <w:rFonts w:asciiTheme="minorEastAsia" w:hAnsiTheme="minorEastAsia" w:hint="eastAsia"/>
          <w:szCs w:val="21"/>
        </w:rPr>
        <w:t>华安盈宝货币市场</w:t>
      </w:r>
      <w:proofErr w:type="gramEnd"/>
      <w:r w:rsidRPr="00A22A32">
        <w:rPr>
          <w:rFonts w:asciiTheme="minorEastAsia" w:hAnsiTheme="minorEastAsia" w:hint="eastAsia"/>
          <w:szCs w:val="21"/>
        </w:rPr>
        <w:t>基金、平安新</w:t>
      </w:r>
      <w:proofErr w:type="gramStart"/>
      <w:r w:rsidRPr="00A22A32">
        <w:rPr>
          <w:rFonts w:asciiTheme="minorEastAsia" w:hAnsiTheme="minorEastAsia" w:hint="eastAsia"/>
          <w:szCs w:val="21"/>
        </w:rPr>
        <w:t>鑫</w:t>
      </w:r>
      <w:proofErr w:type="gramEnd"/>
      <w:r w:rsidRPr="00A22A32">
        <w:rPr>
          <w:rFonts w:asciiTheme="minorEastAsia" w:hAnsiTheme="minorEastAsia" w:hint="eastAsia"/>
          <w:szCs w:val="21"/>
        </w:rPr>
        <w:t>先锋混合型证券投资基金、新华万银多元策略灵活配置混合型证券投资基金、中海进取收益灵活配置混合型证券投资基金、东吴移动互联灵活配置混合型证券投资基金、平安智慧中国灵活配置混合型证券投资基金、国金通用</w:t>
      </w:r>
      <w:proofErr w:type="gramStart"/>
      <w:r w:rsidRPr="00A22A32">
        <w:rPr>
          <w:rFonts w:asciiTheme="minorEastAsia" w:hAnsiTheme="minorEastAsia" w:hint="eastAsia"/>
          <w:szCs w:val="21"/>
        </w:rPr>
        <w:t>鑫</w:t>
      </w:r>
      <w:proofErr w:type="gramEnd"/>
      <w:r w:rsidRPr="00A22A32">
        <w:rPr>
          <w:rFonts w:asciiTheme="minorEastAsia" w:hAnsiTheme="minorEastAsia" w:hint="eastAsia"/>
          <w:szCs w:val="21"/>
        </w:rPr>
        <w:t>新灵活配置混合型证券投资基金（</w:t>
      </w:r>
      <w:r w:rsidRPr="00A22A32">
        <w:rPr>
          <w:rFonts w:asciiTheme="minorEastAsia" w:hAnsiTheme="minorEastAsia"/>
          <w:szCs w:val="21"/>
        </w:rPr>
        <w:t>LOF）、</w:t>
      </w:r>
      <w:proofErr w:type="gramStart"/>
      <w:r w:rsidRPr="00A22A32">
        <w:rPr>
          <w:rFonts w:asciiTheme="minorEastAsia" w:hAnsiTheme="minorEastAsia" w:hint="eastAsia"/>
          <w:szCs w:val="21"/>
        </w:rPr>
        <w:t>嘉合磐石</w:t>
      </w:r>
      <w:proofErr w:type="gramEnd"/>
      <w:r w:rsidRPr="00A22A32">
        <w:rPr>
          <w:rFonts w:asciiTheme="minorEastAsia" w:hAnsiTheme="minorEastAsia" w:hint="eastAsia"/>
          <w:szCs w:val="21"/>
        </w:rPr>
        <w:t>混合型证券投资基金、平安</w:t>
      </w:r>
      <w:proofErr w:type="gramStart"/>
      <w:r w:rsidRPr="00A22A32">
        <w:rPr>
          <w:rFonts w:asciiTheme="minorEastAsia" w:hAnsiTheme="minorEastAsia" w:hint="eastAsia"/>
          <w:szCs w:val="21"/>
        </w:rPr>
        <w:t>鑫</w:t>
      </w:r>
      <w:proofErr w:type="gramEnd"/>
      <w:r w:rsidRPr="00A22A32">
        <w:rPr>
          <w:rFonts w:asciiTheme="minorEastAsia" w:hAnsiTheme="minorEastAsia" w:hint="eastAsia"/>
          <w:szCs w:val="21"/>
        </w:rPr>
        <w:t>享混合型证券投资基金、</w:t>
      </w:r>
      <w:proofErr w:type="gramStart"/>
      <w:r w:rsidRPr="00A22A32">
        <w:rPr>
          <w:rFonts w:asciiTheme="minorEastAsia" w:hAnsiTheme="minorEastAsia" w:hint="eastAsia"/>
          <w:szCs w:val="21"/>
        </w:rPr>
        <w:t>广发聚盛</w:t>
      </w:r>
      <w:proofErr w:type="gramEnd"/>
      <w:r w:rsidRPr="00A22A32">
        <w:rPr>
          <w:rFonts w:asciiTheme="minorEastAsia" w:hAnsiTheme="minorEastAsia" w:hint="eastAsia"/>
          <w:szCs w:val="21"/>
        </w:rPr>
        <w:t>灵活配置混合型证券投资基金、鹏</w:t>
      </w:r>
      <w:proofErr w:type="gramStart"/>
      <w:r w:rsidRPr="00A22A32">
        <w:rPr>
          <w:rFonts w:asciiTheme="minorEastAsia" w:hAnsiTheme="minorEastAsia" w:hint="eastAsia"/>
          <w:szCs w:val="21"/>
        </w:rPr>
        <w:t>华弘安</w:t>
      </w:r>
      <w:proofErr w:type="gramEnd"/>
      <w:r w:rsidRPr="00A22A32">
        <w:rPr>
          <w:rFonts w:asciiTheme="minorEastAsia" w:hAnsiTheme="minorEastAsia" w:hint="eastAsia"/>
          <w:szCs w:val="21"/>
        </w:rPr>
        <w:t>灵活配置混合型证券投资基金、博</w:t>
      </w:r>
      <w:proofErr w:type="gramStart"/>
      <w:r w:rsidRPr="00A22A32">
        <w:rPr>
          <w:rFonts w:asciiTheme="minorEastAsia" w:hAnsiTheme="minorEastAsia" w:hint="eastAsia"/>
          <w:szCs w:val="21"/>
        </w:rPr>
        <w:t>时裕泰纯债</w:t>
      </w:r>
      <w:proofErr w:type="gramEnd"/>
      <w:r w:rsidRPr="00A22A32">
        <w:rPr>
          <w:rFonts w:asciiTheme="minorEastAsia" w:hAnsiTheme="minorEastAsia" w:hint="eastAsia"/>
          <w:szCs w:val="21"/>
        </w:rPr>
        <w:t>债券型证券投资基金、德</w:t>
      </w:r>
      <w:proofErr w:type="gramStart"/>
      <w:r w:rsidRPr="00A22A32">
        <w:rPr>
          <w:rFonts w:asciiTheme="minorEastAsia" w:hAnsiTheme="minorEastAsia" w:hint="eastAsia"/>
          <w:szCs w:val="21"/>
        </w:rPr>
        <w:t>邦</w:t>
      </w:r>
      <w:proofErr w:type="gramEnd"/>
      <w:r w:rsidRPr="00A22A32">
        <w:rPr>
          <w:rFonts w:asciiTheme="minorEastAsia" w:hAnsiTheme="minorEastAsia" w:hint="eastAsia"/>
          <w:szCs w:val="21"/>
        </w:rPr>
        <w:t>增利货币市场基金、中海顺</w:t>
      </w:r>
      <w:proofErr w:type="gramStart"/>
      <w:r w:rsidRPr="00A22A32">
        <w:rPr>
          <w:rFonts w:asciiTheme="minorEastAsia" w:hAnsiTheme="minorEastAsia" w:hint="eastAsia"/>
          <w:szCs w:val="21"/>
        </w:rPr>
        <w:t>鑫</w:t>
      </w:r>
      <w:proofErr w:type="gramEnd"/>
      <w:r w:rsidRPr="00A22A32">
        <w:rPr>
          <w:rFonts w:asciiTheme="minorEastAsia" w:hAnsiTheme="minorEastAsia" w:hint="eastAsia"/>
          <w:szCs w:val="21"/>
        </w:rPr>
        <w:t>保本混合型证券投资基金、东方红</w:t>
      </w:r>
      <w:proofErr w:type="gramStart"/>
      <w:r w:rsidRPr="00A22A32">
        <w:rPr>
          <w:rFonts w:asciiTheme="minorEastAsia" w:hAnsiTheme="minorEastAsia" w:hint="eastAsia"/>
          <w:szCs w:val="21"/>
        </w:rPr>
        <w:t>睿轩沪</w:t>
      </w:r>
      <w:proofErr w:type="gramEnd"/>
      <w:r w:rsidRPr="00A22A32">
        <w:rPr>
          <w:rFonts w:asciiTheme="minorEastAsia" w:hAnsiTheme="minorEastAsia" w:hint="eastAsia"/>
          <w:szCs w:val="21"/>
        </w:rPr>
        <w:t>港深灵活配置混合型证券投资基金、</w:t>
      </w:r>
      <w:proofErr w:type="gramStart"/>
      <w:r w:rsidRPr="00A22A32">
        <w:rPr>
          <w:rFonts w:asciiTheme="minorEastAsia" w:hAnsiTheme="minorEastAsia" w:hint="eastAsia"/>
          <w:szCs w:val="21"/>
        </w:rPr>
        <w:t>浙商汇</w:t>
      </w:r>
      <w:proofErr w:type="gramEnd"/>
      <w:r w:rsidRPr="00A22A32">
        <w:rPr>
          <w:rFonts w:asciiTheme="minorEastAsia" w:hAnsiTheme="minorEastAsia" w:hint="eastAsia"/>
          <w:szCs w:val="21"/>
        </w:rPr>
        <w:t>金转型升级灵活配置混合型证券投资基金、广发安泽</w:t>
      </w:r>
      <w:proofErr w:type="gramStart"/>
      <w:r w:rsidRPr="00A22A32">
        <w:rPr>
          <w:rFonts w:asciiTheme="minorEastAsia" w:hAnsiTheme="minorEastAsia" w:hint="eastAsia"/>
          <w:szCs w:val="21"/>
        </w:rPr>
        <w:t>回报纯债债券</w:t>
      </w:r>
      <w:proofErr w:type="gramEnd"/>
      <w:r w:rsidRPr="00A22A32">
        <w:rPr>
          <w:rFonts w:asciiTheme="minorEastAsia" w:hAnsiTheme="minorEastAsia" w:hint="eastAsia"/>
          <w:szCs w:val="21"/>
        </w:rPr>
        <w:t>型证券投资基金、博</w:t>
      </w:r>
      <w:proofErr w:type="gramStart"/>
      <w:r w:rsidRPr="00A22A32">
        <w:rPr>
          <w:rFonts w:asciiTheme="minorEastAsia" w:hAnsiTheme="minorEastAsia" w:hint="eastAsia"/>
          <w:szCs w:val="21"/>
        </w:rPr>
        <w:t>时裕景纯债</w:t>
      </w:r>
      <w:proofErr w:type="gramEnd"/>
      <w:r w:rsidRPr="00A22A32">
        <w:rPr>
          <w:rFonts w:asciiTheme="minorEastAsia" w:hAnsiTheme="minorEastAsia" w:hint="eastAsia"/>
          <w:szCs w:val="21"/>
        </w:rPr>
        <w:t>债券型证券投资基金、平安</w:t>
      </w:r>
      <w:proofErr w:type="gramStart"/>
      <w:r w:rsidRPr="00A22A32">
        <w:rPr>
          <w:rFonts w:asciiTheme="minorEastAsia" w:hAnsiTheme="minorEastAsia" w:hint="eastAsia"/>
          <w:szCs w:val="21"/>
        </w:rPr>
        <w:t>惠盈纯债</w:t>
      </w:r>
      <w:proofErr w:type="gramEnd"/>
      <w:r w:rsidRPr="00A22A32">
        <w:rPr>
          <w:rFonts w:asciiTheme="minorEastAsia" w:hAnsiTheme="minorEastAsia" w:hint="eastAsia"/>
          <w:szCs w:val="21"/>
        </w:rPr>
        <w:t>债券型证券投资基金、长城久源保本混合型证券投资基金、平安</w:t>
      </w:r>
      <w:proofErr w:type="gramStart"/>
      <w:r w:rsidRPr="00A22A32">
        <w:rPr>
          <w:rFonts w:asciiTheme="minorEastAsia" w:hAnsiTheme="minorEastAsia" w:hint="eastAsia"/>
          <w:szCs w:val="21"/>
        </w:rPr>
        <w:t>安</w:t>
      </w:r>
      <w:proofErr w:type="gramEnd"/>
      <w:r w:rsidRPr="00A22A32">
        <w:rPr>
          <w:rFonts w:asciiTheme="minorEastAsia" w:hAnsiTheme="minorEastAsia" w:hint="eastAsia"/>
          <w:szCs w:val="21"/>
        </w:rPr>
        <w:t>盈保本混合型证券投资基金、嘉</w:t>
      </w:r>
      <w:proofErr w:type="gramStart"/>
      <w:r w:rsidRPr="00A22A32">
        <w:rPr>
          <w:rFonts w:asciiTheme="minorEastAsia" w:hAnsiTheme="minorEastAsia" w:hint="eastAsia"/>
          <w:szCs w:val="21"/>
        </w:rPr>
        <w:t>实稳盛</w:t>
      </w:r>
      <w:proofErr w:type="gramEnd"/>
      <w:r w:rsidRPr="00A22A32">
        <w:rPr>
          <w:rFonts w:asciiTheme="minorEastAsia" w:hAnsiTheme="minorEastAsia" w:hint="eastAsia"/>
          <w:szCs w:val="21"/>
        </w:rPr>
        <w:t>债券型证券投资基金、</w:t>
      </w:r>
      <w:proofErr w:type="gramStart"/>
      <w:r w:rsidRPr="00A22A32">
        <w:rPr>
          <w:rFonts w:asciiTheme="minorEastAsia" w:hAnsiTheme="minorEastAsia" w:hint="eastAsia"/>
          <w:szCs w:val="21"/>
        </w:rPr>
        <w:t>长信先锐债券</w:t>
      </w:r>
      <w:proofErr w:type="gramEnd"/>
      <w:r w:rsidRPr="00A22A32">
        <w:rPr>
          <w:rFonts w:asciiTheme="minorEastAsia" w:hAnsiTheme="minorEastAsia" w:hint="eastAsia"/>
          <w:szCs w:val="21"/>
        </w:rPr>
        <w:t>型证券投资基金、华润元大现金通货币市场基金、</w:t>
      </w:r>
      <w:proofErr w:type="gramStart"/>
      <w:r w:rsidRPr="00A22A32">
        <w:rPr>
          <w:rFonts w:asciiTheme="minorEastAsia" w:hAnsiTheme="minorEastAsia" w:hint="eastAsia"/>
          <w:szCs w:val="21"/>
        </w:rPr>
        <w:t>平安鼎信定期</w:t>
      </w:r>
      <w:proofErr w:type="gramEnd"/>
      <w:r w:rsidRPr="00A22A32">
        <w:rPr>
          <w:rFonts w:asciiTheme="minorEastAsia" w:hAnsiTheme="minorEastAsia" w:hint="eastAsia"/>
          <w:szCs w:val="21"/>
        </w:rPr>
        <w:t>开放债券型证券投资基金、</w:t>
      </w:r>
      <w:proofErr w:type="gramStart"/>
      <w:r w:rsidRPr="00A22A32">
        <w:rPr>
          <w:rFonts w:asciiTheme="minorEastAsia" w:hAnsiTheme="minorEastAsia" w:hint="eastAsia"/>
          <w:szCs w:val="21"/>
        </w:rPr>
        <w:t>平安鼎泰灵活</w:t>
      </w:r>
      <w:proofErr w:type="gramEnd"/>
      <w:r w:rsidRPr="00A22A32">
        <w:rPr>
          <w:rFonts w:asciiTheme="minorEastAsia" w:hAnsiTheme="minorEastAsia" w:hint="eastAsia"/>
          <w:szCs w:val="21"/>
        </w:rPr>
        <w:t>配置混合型证券投资基金</w:t>
      </w:r>
      <w:r w:rsidRPr="00A22A32">
        <w:rPr>
          <w:rFonts w:asciiTheme="minorEastAsia" w:hAnsiTheme="minorEastAsia"/>
          <w:szCs w:val="21"/>
        </w:rPr>
        <w:t>(LOF)</w:t>
      </w:r>
      <w:r w:rsidRPr="00A22A32">
        <w:rPr>
          <w:rFonts w:asciiTheme="minorEastAsia" w:hAnsiTheme="minorEastAsia" w:hint="eastAsia"/>
          <w:szCs w:val="21"/>
        </w:rPr>
        <w:t>、</w:t>
      </w:r>
      <w:proofErr w:type="gramStart"/>
      <w:r w:rsidRPr="00A22A32">
        <w:rPr>
          <w:rFonts w:asciiTheme="minorEastAsia" w:hAnsiTheme="minorEastAsia" w:hint="eastAsia"/>
          <w:szCs w:val="21"/>
        </w:rPr>
        <w:t>南方荣欢</w:t>
      </w:r>
      <w:proofErr w:type="gramEnd"/>
      <w:r w:rsidRPr="00A22A32">
        <w:rPr>
          <w:rFonts w:asciiTheme="minorEastAsia" w:hAnsiTheme="minorEastAsia" w:hint="eastAsia"/>
          <w:szCs w:val="21"/>
        </w:rPr>
        <w:t>定期开放混合型发起式证券投资基金、长信</w:t>
      </w:r>
      <w:proofErr w:type="gramStart"/>
      <w:r w:rsidRPr="00A22A32">
        <w:rPr>
          <w:rFonts w:asciiTheme="minorEastAsia" w:hAnsiTheme="minorEastAsia" w:hint="eastAsia"/>
          <w:szCs w:val="21"/>
        </w:rPr>
        <w:t>富平纯债一年</w:t>
      </w:r>
      <w:proofErr w:type="gramEnd"/>
      <w:r w:rsidRPr="00A22A32">
        <w:rPr>
          <w:rFonts w:asciiTheme="minorEastAsia" w:hAnsiTheme="minorEastAsia" w:hint="eastAsia"/>
          <w:szCs w:val="21"/>
        </w:rPr>
        <w:t>定期开放债券型证券投资基金、中海</w:t>
      </w:r>
      <w:proofErr w:type="gramStart"/>
      <w:r w:rsidRPr="00A22A32">
        <w:rPr>
          <w:rFonts w:asciiTheme="minorEastAsia" w:hAnsiTheme="minorEastAsia" w:hint="eastAsia"/>
          <w:szCs w:val="21"/>
        </w:rPr>
        <w:t>合嘉增强</w:t>
      </w:r>
      <w:proofErr w:type="gramEnd"/>
      <w:r w:rsidRPr="00A22A32">
        <w:rPr>
          <w:rFonts w:asciiTheme="minorEastAsia" w:hAnsiTheme="minorEastAsia" w:hint="eastAsia"/>
          <w:szCs w:val="21"/>
        </w:rPr>
        <w:t>收益债券型证券投资基金、富兰克林国海新活力灵活配置混合型证券投资基金、南方</w:t>
      </w:r>
      <w:proofErr w:type="gramStart"/>
      <w:r w:rsidRPr="00A22A32">
        <w:rPr>
          <w:rFonts w:asciiTheme="minorEastAsia" w:hAnsiTheme="minorEastAsia" w:hint="eastAsia"/>
          <w:szCs w:val="21"/>
        </w:rPr>
        <w:t>颐</w:t>
      </w:r>
      <w:proofErr w:type="gramEnd"/>
      <w:r w:rsidRPr="00A22A32">
        <w:rPr>
          <w:rFonts w:asciiTheme="minorEastAsia" w:hAnsiTheme="minorEastAsia" w:hint="eastAsia"/>
          <w:szCs w:val="21"/>
        </w:rPr>
        <w:t>元债券型发起式证券投资基金、鹏</w:t>
      </w:r>
      <w:proofErr w:type="gramStart"/>
      <w:r w:rsidRPr="00A22A32">
        <w:rPr>
          <w:rFonts w:asciiTheme="minorEastAsia" w:hAnsiTheme="minorEastAsia" w:hint="eastAsia"/>
          <w:szCs w:val="21"/>
        </w:rPr>
        <w:t>华弘惠</w:t>
      </w:r>
      <w:proofErr w:type="gramEnd"/>
      <w:r w:rsidRPr="00A22A32">
        <w:rPr>
          <w:rFonts w:asciiTheme="minorEastAsia" w:hAnsiTheme="minorEastAsia" w:hint="eastAsia"/>
          <w:szCs w:val="21"/>
        </w:rPr>
        <w:t>灵活配置混合型证券投资基金、鹏华兴安定</w:t>
      </w:r>
      <w:proofErr w:type="gramStart"/>
      <w:r w:rsidRPr="00A22A32">
        <w:rPr>
          <w:rFonts w:asciiTheme="minorEastAsia" w:hAnsiTheme="minorEastAsia" w:hint="eastAsia"/>
          <w:szCs w:val="21"/>
        </w:rPr>
        <w:t>期开放</w:t>
      </w:r>
      <w:proofErr w:type="gramEnd"/>
      <w:r w:rsidRPr="00A22A32">
        <w:rPr>
          <w:rFonts w:asciiTheme="minorEastAsia" w:hAnsiTheme="minorEastAsia" w:hint="eastAsia"/>
          <w:szCs w:val="21"/>
        </w:rPr>
        <w:t>灵活配置混合型证券投资基金、</w:t>
      </w:r>
      <w:proofErr w:type="gramStart"/>
      <w:r w:rsidRPr="00A22A32">
        <w:rPr>
          <w:rFonts w:asciiTheme="minorEastAsia" w:hAnsiTheme="minorEastAsia" w:hint="eastAsia"/>
          <w:szCs w:val="21"/>
        </w:rPr>
        <w:t>西部利</w:t>
      </w:r>
      <w:proofErr w:type="gramEnd"/>
      <w:r w:rsidRPr="00A22A32">
        <w:rPr>
          <w:rFonts w:asciiTheme="minorEastAsia" w:hAnsiTheme="minorEastAsia" w:hint="eastAsia"/>
          <w:szCs w:val="21"/>
        </w:rPr>
        <w:t>得天添利货币市场基金、鹏</w:t>
      </w:r>
      <w:proofErr w:type="gramStart"/>
      <w:r w:rsidRPr="00A22A32">
        <w:rPr>
          <w:rFonts w:asciiTheme="minorEastAsia" w:hAnsiTheme="minorEastAsia" w:hint="eastAsia"/>
          <w:szCs w:val="21"/>
        </w:rPr>
        <w:t>华弘腾</w:t>
      </w:r>
      <w:proofErr w:type="gramEnd"/>
      <w:r w:rsidRPr="00A22A32">
        <w:rPr>
          <w:rFonts w:asciiTheme="minorEastAsia" w:hAnsiTheme="minorEastAsia" w:hint="eastAsia"/>
          <w:szCs w:val="21"/>
        </w:rPr>
        <w:t>灵活配置混</w:t>
      </w:r>
      <w:r w:rsidRPr="00A22A32">
        <w:rPr>
          <w:rFonts w:asciiTheme="minorEastAsia" w:hAnsiTheme="minorEastAsia" w:hint="eastAsia"/>
          <w:szCs w:val="21"/>
        </w:rPr>
        <w:lastRenderedPageBreak/>
        <w:t>合型证券投资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鹏华弘腾成长多策略灵活配置混合型证券投资基金、博时丰达纯债</w:t>
      </w:r>
      <w:r w:rsidRPr="00A22A32">
        <w:rPr>
          <w:rFonts w:asciiTheme="minorEastAsia" w:hAnsiTheme="minorEastAsia"/>
          <w:szCs w:val="21"/>
        </w:rPr>
        <w:t>6个月定期开放债券型发起式证券投资基金、英大睿鑫灵活配置混合型证券投资基金、西部利得新动力灵活配置混合型证券投资基金、平安惠利纯债债券型证券投资基金、广发鑫盛18个月定期开放混合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招商稳阳定期开放灵活配置混合型证券投资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w:t>
      </w:r>
      <w:r w:rsidRPr="00A22A32">
        <w:rPr>
          <w:rFonts w:asciiTheme="minorEastAsia" w:hAnsiTheme="minorEastAsia" w:hint="eastAsia"/>
          <w:szCs w:val="21"/>
        </w:rPr>
        <w:t>放式指数证券投资基金联接基金、中金瑞祥灵活配置混合型证券投资基金、招商添荣</w:t>
      </w:r>
      <w:r w:rsidRPr="00A22A32">
        <w:rPr>
          <w:rFonts w:asciiTheme="minorEastAsia" w:hAnsiTheme="minorEastAsia"/>
          <w:szCs w:val="21"/>
        </w:rPr>
        <w:t>3个月定期开放债券型发起式证券投资基金、平安中证5-10年期国债活跃券交易型开放式指数证券投资基金、平安中债-中高等级公司债利差因子交易型开放式指数证券投资基金。</w:t>
      </w:r>
    </w:p>
    <w:p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1、直销机构：富荣基金管理有限公司直销中心</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 xml:space="preserve">注册地址：广州市南沙区海滨路171号南沙金融大厦11楼1101之一J20室 </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办公地址：深圳市福田区深南大道2012号深圳证券交易所广场3501室</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 xml:space="preserve">法定代表人： </w:t>
      </w:r>
      <w:r w:rsidR="00DB579C" w:rsidRPr="00CF2420">
        <w:rPr>
          <w:rFonts w:ascii="宋体" w:hAnsi="宋体" w:cs="Arial" w:hint="eastAsia"/>
          <w:szCs w:val="21"/>
        </w:rPr>
        <w:t>杨小舟</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电话：0755-84356629</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传真：0755-</w:t>
      </w:r>
      <w:r w:rsidRPr="0014490B">
        <w:rPr>
          <w:rFonts w:ascii="宋体" w:hAnsi="宋体" w:cs="Arial" w:hint="eastAsia"/>
          <w:kern w:val="0"/>
          <w:szCs w:val="21"/>
        </w:rPr>
        <w:t>83230902</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客服电话：4006855600</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网址：www.furamc.com.cn</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4"/>
        <w:tblW w:w="8295" w:type="dxa"/>
        <w:tblLayout w:type="fixed"/>
        <w:tblLook w:val="04A0" w:firstRow="1" w:lastRow="0" w:firstColumn="1" w:lastColumn="0" w:noHBand="0" w:noVBand="1"/>
      </w:tblPr>
      <w:tblGrid>
        <w:gridCol w:w="675"/>
        <w:gridCol w:w="2581"/>
        <w:gridCol w:w="5039"/>
      </w:tblGrid>
      <w:tr w:rsidR="0014490B" w:rsidRPr="00FA6396" w:rsidTr="00B43CEA">
        <w:tc>
          <w:tcPr>
            <w:tcW w:w="675"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jc w:val="center"/>
              <w:rPr>
                <w:rFonts w:ascii="宋体" w:hAnsi="宋体" w:cs="Arial"/>
                <w:szCs w:val="21"/>
              </w:rPr>
            </w:pPr>
            <w:r w:rsidRPr="0014490B">
              <w:rPr>
                <w:rFonts w:ascii="宋体" w:hAnsi="宋体" w:cs="Arial" w:hint="eastAsia"/>
                <w:szCs w:val="21"/>
              </w:rPr>
              <w:t>序号</w:t>
            </w:r>
          </w:p>
        </w:tc>
        <w:tc>
          <w:tcPr>
            <w:tcW w:w="2581"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jc w:val="center"/>
              <w:rPr>
                <w:rFonts w:ascii="宋体" w:hAnsi="宋体" w:cs="Arial"/>
                <w:szCs w:val="21"/>
              </w:rPr>
            </w:pPr>
            <w:r w:rsidRPr="0014490B">
              <w:rPr>
                <w:rFonts w:ascii="宋体" w:hAnsi="宋体" w:cs="Arial" w:hint="eastAsia"/>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jc w:val="center"/>
              <w:rPr>
                <w:rFonts w:ascii="宋体" w:hAnsi="宋体" w:cs="Arial"/>
                <w:szCs w:val="21"/>
              </w:rPr>
            </w:pPr>
            <w:r w:rsidRPr="0014490B">
              <w:rPr>
                <w:rFonts w:ascii="宋体" w:hAnsi="宋体" w:cs="Arial" w:hint="eastAsia"/>
                <w:szCs w:val="21"/>
              </w:rPr>
              <w:t>代销机构信息</w:t>
            </w:r>
          </w:p>
        </w:tc>
      </w:tr>
      <w:tr w:rsidR="0014490B" w:rsidRPr="00C744F0" w:rsidTr="00B43CEA">
        <w:tc>
          <w:tcPr>
            <w:tcW w:w="675"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rPr>
                <w:rFonts w:ascii="宋体" w:hAnsi="宋体" w:cs="Arial"/>
                <w:szCs w:val="21"/>
              </w:rPr>
            </w:pPr>
            <w:r w:rsidRPr="0014490B">
              <w:rPr>
                <w:rFonts w:ascii="宋体" w:hAnsi="宋体" w:cs="Arial"/>
                <w:szCs w:val="21"/>
              </w:rPr>
              <w:t>1</w:t>
            </w:r>
          </w:p>
        </w:tc>
        <w:tc>
          <w:tcPr>
            <w:tcW w:w="2581"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rPr>
                <w:rFonts w:ascii="宋体" w:hAnsi="宋体" w:cs="Arial"/>
                <w:szCs w:val="21"/>
              </w:rPr>
            </w:pPr>
            <w:r w:rsidRPr="0014490B">
              <w:rPr>
                <w:rFonts w:ascii="宋体" w:hAnsi="宋体" w:cs="Arial" w:hint="eastAsia"/>
                <w:szCs w:val="21"/>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办公地址：内蒙古包头市钢铁大街6号</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w:t>
            </w:r>
            <w:r w:rsidRPr="0014490B">
              <w:rPr>
                <w:rFonts w:ascii="宋体" w:hAnsi="宋体" w:cs="Arial"/>
                <w:szCs w:val="21"/>
              </w:rPr>
              <w:t xml:space="preserve"> 95352</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网站：</w:t>
            </w:r>
            <w:hyperlink r:id="rId10" w:history="1">
              <w:r w:rsidRPr="0014490B">
                <w:rPr>
                  <w:rFonts w:ascii="宋体" w:hAnsi="宋体" w:cs="Arial"/>
                  <w:szCs w:val="21"/>
                </w:rPr>
                <w:t>www.bsb.com.cn</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2</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平安证券股份有限公司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注册（办公）地址：深圳市福田中心区金田路4036号荣</w:t>
            </w:r>
            <w:proofErr w:type="gramStart"/>
            <w:r w:rsidRPr="0014490B">
              <w:rPr>
                <w:rFonts w:ascii="宋体" w:hAnsi="宋体" w:cs="Arial" w:hint="eastAsia"/>
                <w:szCs w:val="21"/>
              </w:rPr>
              <w:t>超大厦</w:t>
            </w:r>
            <w:proofErr w:type="gramEnd"/>
            <w:r w:rsidRPr="0014490B">
              <w:rPr>
                <w:rFonts w:ascii="宋体" w:hAnsi="宋体" w:cs="Arial" w:hint="eastAsia"/>
                <w:szCs w:val="21"/>
              </w:rPr>
              <w:t xml:space="preserve">16-20层 </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 xml:space="preserve">95511-8 </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stock.pingan.com</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3</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世纪证券有限责任公司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注册（办公）地址：深圳市福田区深南大道招商银行大厦</w:t>
            </w:r>
            <w:r w:rsidRPr="0014490B">
              <w:rPr>
                <w:rFonts w:ascii="宋体" w:hAnsi="宋体" w:cs="Arial"/>
                <w:szCs w:val="21"/>
              </w:rPr>
              <w:t>40-42</w:t>
            </w:r>
            <w:r w:rsidRPr="0014490B">
              <w:rPr>
                <w:rFonts w:ascii="宋体" w:hAnsi="宋体" w:cs="Arial" w:hint="eastAsia"/>
                <w:szCs w:val="21"/>
              </w:rPr>
              <w:t>层</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客服电话：</w:t>
            </w:r>
            <w:r w:rsidRPr="0014490B">
              <w:rPr>
                <w:rFonts w:ascii="宋体" w:hAnsi="宋体" w:cs="Arial"/>
                <w:szCs w:val="21"/>
              </w:rPr>
              <w:t>4008323000</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网站：</w:t>
            </w:r>
            <w:r w:rsidRPr="0014490B" w:rsidDel="009A50FB">
              <w:rPr>
                <w:rFonts w:ascii="宋体" w:hAnsi="宋体" w:cs="Arial"/>
                <w:szCs w:val="21"/>
              </w:rPr>
              <w:t xml:space="preserve"> </w:t>
            </w:r>
            <w:hyperlink r:id="rId11" w:history="1">
              <w:r w:rsidRPr="0014490B">
                <w:rPr>
                  <w:rFonts w:ascii="宋体" w:hAnsi="宋体" w:cs="Arial"/>
                  <w:szCs w:val="21"/>
                </w:rPr>
                <w:t>http://www.csco.com.cn</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4</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上海天天基金销售有限公司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w:t>
            </w:r>
            <w:r w:rsidRPr="0014490B">
              <w:rPr>
                <w:rFonts w:ascii="宋体" w:hAnsi="宋体" w:cs="Arial"/>
                <w:szCs w:val="21"/>
              </w:rPr>
              <w:t xml:space="preserve"> </w:t>
            </w:r>
            <w:r w:rsidRPr="0014490B">
              <w:rPr>
                <w:rFonts w:ascii="宋体" w:hAnsi="宋体" w:cs="Arial" w:hint="eastAsia"/>
                <w:szCs w:val="21"/>
              </w:rPr>
              <w:t>上海市徐汇区宛平南路</w:t>
            </w:r>
            <w:r w:rsidRPr="0014490B">
              <w:rPr>
                <w:rFonts w:ascii="宋体" w:hAnsi="宋体" w:cs="Arial"/>
                <w:szCs w:val="21"/>
              </w:rPr>
              <w:t>88</w:t>
            </w:r>
            <w:r w:rsidRPr="0014490B">
              <w:rPr>
                <w:rFonts w:ascii="宋体" w:hAnsi="宋体" w:cs="Arial" w:hint="eastAsia"/>
                <w:szCs w:val="21"/>
              </w:rPr>
              <w:t>号金座（北楼）</w:t>
            </w:r>
            <w:r w:rsidRPr="0014490B">
              <w:rPr>
                <w:rFonts w:ascii="宋体" w:hAnsi="宋体" w:cs="Arial"/>
                <w:szCs w:val="21"/>
              </w:rPr>
              <w:t>25</w:t>
            </w:r>
            <w:r w:rsidRPr="0014490B">
              <w:rPr>
                <w:rFonts w:ascii="宋体" w:hAnsi="宋体" w:cs="Arial" w:hint="eastAsia"/>
                <w:szCs w:val="21"/>
              </w:rPr>
              <w:t>层</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客服电话：400-1818-188</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网址：http://www.1234567.com.cn</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5</w:t>
            </w:r>
          </w:p>
        </w:tc>
        <w:tc>
          <w:tcPr>
            <w:tcW w:w="2581" w:type="dxa"/>
            <w:hideMark/>
          </w:tcPr>
          <w:p w:rsidR="0014490B" w:rsidRPr="0014490B" w:rsidRDefault="0014490B" w:rsidP="00DB579C">
            <w:pPr>
              <w:rPr>
                <w:rFonts w:ascii="宋体" w:hAnsi="宋体" w:cs="Arial"/>
                <w:szCs w:val="21"/>
              </w:rPr>
            </w:pPr>
            <w:r w:rsidRPr="0014490B">
              <w:rPr>
                <w:rFonts w:ascii="宋体" w:hAnsi="宋体" w:cs="Arial" w:hint="eastAsia"/>
                <w:szCs w:val="21"/>
              </w:rPr>
              <w:t>珠海盈米财富管理有限公司</w:t>
            </w:r>
          </w:p>
        </w:tc>
        <w:tc>
          <w:tcPr>
            <w:tcW w:w="5039" w:type="dxa"/>
            <w:hideMark/>
          </w:tcPr>
          <w:p w:rsidR="0014490B" w:rsidRPr="0014490B" w:rsidRDefault="0014490B" w:rsidP="00DB579C">
            <w:pPr>
              <w:spacing w:line="360" w:lineRule="auto"/>
              <w:jc w:val="left"/>
              <w:rPr>
                <w:rFonts w:ascii="宋体" w:hAnsi="宋体" w:cs="Arial"/>
                <w:szCs w:val="21"/>
              </w:rPr>
            </w:pPr>
            <w:r w:rsidRPr="0014490B">
              <w:rPr>
                <w:rFonts w:ascii="宋体" w:hAnsi="宋体" w:cs="Arial" w:hint="eastAsia"/>
                <w:szCs w:val="21"/>
              </w:rPr>
              <w:t>办公地址：广州市海珠区</w:t>
            </w:r>
            <w:proofErr w:type="gramStart"/>
            <w:r w:rsidRPr="0014490B">
              <w:rPr>
                <w:rFonts w:ascii="宋体" w:hAnsi="宋体" w:cs="Arial" w:hint="eastAsia"/>
                <w:szCs w:val="21"/>
              </w:rPr>
              <w:t>琶</w:t>
            </w:r>
            <w:proofErr w:type="gramEnd"/>
            <w:r w:rsidRPr="0014490B">
              <w:rPr>
                <w:rFonts w:ascii="宋体" w:hAnsi="宋体" w:cs="Arial" w:hint="eastAsia"/>
                <w:szCs w:val="21"/>
              </w:rPr>
              <w:t>洲大道东1号保利国际广场南塔12楼B1201-1203</w:t>
            </w:r>
          </w:p>
          <w:p w:rsidR="0014490B" w:rsidRPr="0014490B" w:rsidRDefault="0014490B" w:rsidP="000008DB">
            <w:pPr>
              <w:spacing w:line="360" w:lineRule="auto"/>
              <w:jc w:val="left"/>
              <w:rPr>
                <w:rFonts w:ascii="宋体" w:hAnsi="宋体" w:cs="Arial"/>
                <w:szCs w:val="21"/>
              </w:rPr>
            </w:pPr>
            <w:r w:rsidRPr="0014490B">
              <w:rPr>
                <w:rFonts w:ascii="宋体" w:hAnsi="宋体" w:cs="Arial" w:hint="eastAsia"/>
                <w:szCs w:val="21"/>
              </w:rPr>
              <w:t>客户服务电话：020-89629066</w:t>
            </w:r>
          </w:p>
          <w:p w:rsidR="0014490B" w:rsidRPr="0014490B" w:rsidRDefault="0014490B">
            <w:pPr>
              <w:spacing w:line="360" w:lineRule="auto"/>
              <w:jc w:val="left"/>
              <w:rPr>
                <w:rFonts w:ascii="宋体" w:hAnsi="宋体" w:cs="Arial"/>
                <w:szCs w:val="21"/>
              </w:rPr>
            </w:pPr>
            <w:r w:rsidRPr="0014490B">
              <w:rPr>
                <w:rFonts w:ascii="宋体" w:hAnsi="宋体" w:cs="Arial" w:hint="eastAsia"/>
                <w:szCs w:val="21"/>
              </w:rPr>
              <w:t>网址：</w:t>
            </w:r>
            <w:hyperlink r:id="rId12" w:history="1">
              <w:r w:rsidRPr="0014490B">
                <w:rPr>
                  <w:rFonts w:ascii="宋体" w:hAnsi="宋体" w:cs="Arial"/>
                  <w:szCs w:val="21"/>
                </w:rPr>
                <w:t>www.yingmi.cn</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lastRenderedPageBreak/>
              <w:t>6</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上海长</w:t>
            </w:r>
            <w:proofErr w:type="gramStart"/>
            <w:r w:rsidRPr="0014490B">
              <w:rPr>
                <w:rFonts w:ascii="宋体" w:hAnsi="宋体" w:cs="Arial" w:hint="eastAsia"/>
                <w:szCs w:val="21"/>
              </w:rPr>
              <w:t>量基金</w:t>
            </w:r>
            <w:proofErr w:type="gramEnd"/>
            <w:r w:rsidRPr="0014490B">
              <w:rPr>
                <w:rFonts w:ascii="宋体" w:hAnsi="宋体" w:cs="Arial" w:hint="eastAsia"/>
                <w:szCs w:val="21"/>
              </w:rPr>
              <w:t>销售投资顾问有限公司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办公地址：上海市浦东新区东方路1267号11层</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客服电话：400-820-2899</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公司网站：</w:t>
            </w:r>
            <w:r w:rsidRPr="0014490B">
              <w:rPr>
                <w:rFonts w:ascii="宋体" w:hAnsi="宋体" w:cs="Arial"/>
                <w:szCs w:val="21"/>
              </w:rPr>
              <w:t xml:space="preserve"> www.erichfund.com</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7</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深圳市新兰德证券投资咨询有限公司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办公地址：北京市西城区宣武门外大街</w:t>
            </w:r>
            <w:r w:rsidRPr="0014490B">
              <w:rPr>
                <w:rFonts w:ascii="宋体" w:hAnsi="宋体" w:cs="Arial"/>
                <w:szCs w:val="21"/>
              </w:rPr>
              <w:t>10</w:t>
            </w:r>
            <w:r w:rsidRPr="0014490B">
              <w:rPr>
                <w:rFonts w:ascii="宋体" w:hAnsi="宋体" w:cs="Arial" w:hint="eastAsia"/>
                <w:szCs w:val="21"/>
              </w:rPr>
              <w:t>号</w:t>
            </w:r>
            <w:proofErr w:type="gramStart"/>
            <w:r w:rsidRPr="0014490B">
              <w:rPr>
                <w:rFonts w:ascii="宋体" w:hAnsi="宋体" w:cs="Arial" w:hint="eastAsia"/>
                <w:szCs w:val="21"/>
              </w:rPr>
              <w:t>庄胜广场</w:t>
            </w:r>
            <w:proofErr w:type="gramEnd"/>
            <w:r w:rsidRPr="0014490B">
              <w:rPr>
                <w:rFonts w:ascii="宋体" w:hAnsi="宋体" w:cs="Arial" w:hint="eastAsia"/>
                <w:szCs w:val="21"/>
              </w:rPr>
              <w:t>中央办公楼东翼</w:t>
            </w:r>
            <w:r w:rsidRPr="0014490B">
              <w:rPr>
                <w:rFonts w:ascii="宋体" w:hAnsi="宋体" w:cs="Arial"/>
                <w:szCs w:val="21"/>
              </w:rPr>
              <w:t>7</w:t>
            </w:r>
            <w:r w:rsidRPr="0014490B">
              <w:rPr>
                <w:rFonts w:ascii="宋体" w:hAnsi="宋体" w:cs="Arial" w:hint="eastAsia"/>
                <w:szCs w:val="21"/>
              </w:rPr>
              <w:t>层</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400-166-1188</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http://8.jrj.com.cn/</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8</w:t>
            </w:r>
          </w:p>
        </w:tc>
        <w:tc>
          <w:tcPr>
            <w:tcW w:w="2581" w:type="dxa"/>
            <w:hideMark/>
          </w:tcPr>
          <w:p w:rsidR="0014490B" w:rsidRPr="0014490B" w:rsidRDefault="0014490B" w:rsidP="00B43CEA">
            <w:pPr>
              <w:rPr>
                <w:rFonts w:ascii="宋体" w:hAnsi="宋体" w:cs="Arial"/>
                <w:szCs w:val="21"/>
              </w:rPr>
            </w:pPr>
            <w:proofErr w:type="gramStart"/>
            <w:r w:rsidRPr="0014490B">
              <w:rPr>
                <w:rFonts w:ascii="宋体" w:hAnsi="宋体" w:cs="Arial" w:hint="eastAsia"/>
                <w:szCs w:val="21"/>
              </w:rPr>
              <w:t>泰诚财富</w:t>
            </w:r>
            <w:proofErr w:type="gramEnd"/>
            <w:r w:rsidRPr="0014490B">
              <w:rPr>
                <w:rFonts w:ascii="宋体" w:hAnsi="宋体" w:cs="Arial" w:hint="eastAsia"/>
                <w:szCs w:val="21"/>
              </w:rPr>
              <w:t>基金销售（大连）有限公司</w:t>
            </w:r>
          </w:p>
        </w:tc>
        <w:tc>
          <w:tcPr>
            <w:tcW w:w="5039" w:type="dxa"/>
            <w:hideMark/>
          </w:tcPr>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注册（办公）地址：辽宁省大连市沙河口区星海中龙园3号</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客户服务电话：4006411999</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网址：</w:t>
            </w:r>
            <w:hyperlink r:id="rId13" w:history="1">
              <w:r w:rsidRPr="0014490B">
                <w:rPr>
                  <w:rFonts w:ascii="宋体" w:hAnsi="宋体" w:cs="Arial"/>
                  <w:szCs w:val="21"/>
                </w:rPr>
                <w:t>www.taichengcaifu.com</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9</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济安财富（北京）基金销售有限公司</w:t>
            </w:r>
          </w:p>
        </w:tc>
        <w:tc>
          <w:tcPr>
            <w:tcW w:w="5039" w:type="dxa"/>
            <w:hideMark/>
          </w:tcPr>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办公地址：北京市朝阳区东三环中路7号北京财富中心A座46层</w:t>
            </w:r>
            <w:r w:rsidRPr="0014490B" w:rsidDel="00E15C1D">
              <w:rPr>
                <w:rFonts w:ascii="宋体" w:hAnsi="宋体" w:cs="Arial"/>
                <w:szCs w:val="21"/>
              </w:rPr>
              <w:t xml:space="preserve"> </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400-673-7010</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网址：</w:t>
            </w:r>
            <w:hyperlink r:id="rId14" w:history="1">
              <w:r w:rsidRPr="00CF2420">
                <w:rPr>
                  <w:rFonts w:ascii="宋体" w:hAnsi="宋体" w:cs="Arial"/>
                  <w:szCs w:val="21"/>
                </w:rPr>
                <w:t>www.jianfortune.com</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10</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金惠家保险代理有限公司</w:t>
            </w:r>
          </w:p>
        </w:tc>
        <w:tc>
          <w:tcPr>
            <w:tcW w:w="5039" w:type="dxa"/>
            <w:hideMark/>
          </w:tcPr>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注册(办公)地址：</w:t>
            </w:r>
            <w:r w:rsidRPr="0014490B">
              <w:rPr>
                <w:rFonts w:ascii="宋体" w:hAnsi="宋体" w:cs="Arial"/>
                <w:szCs w:val="21"/>
              </w:rPr>
              <w:t xml:space="preserve"> </w:t>
            </w:r>
            <w:r w:rsidRPr="0014490B">
              <w:rPr>
                <w:rFonts w:ascii="宋体" w:hAnsi="宋体" w:cs="Arial" w:hint="eastAsia"/>
                <w:szCs w:val="21"/>
              </w:rPr>
              <w:t>北京市西城区阜成门外大街2号19层A2017</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客户服务电话：400-1060101</w:t>
            </w:r>
          </w:p>
          <w:p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 xml:space="preserve"> www.jhjfund.com</w:t>
            </w:r>
          </w:p>
        </w:tc>
      </w:tr>
      <w:tr w:rsidR="00E97F15" w:rsidRPr="00C744F0" w:rsidTr="00B43CEA">
        <w:tc>
          <w:tcPr>
            <w:tcW w:w="675" w:type="dxa"/>
          </w:tcPr>
          <w:p w:rsidR="00E97F15" w:rsidRPr="0014490B" w:rsidRDefault="00E97F15" w:rsidP="00B43CEA">
            <w:pPr>
              <w:rPr>
                <w:rFonts w:ascii="宋体" w:hAnsi="宋体" w:cs="Arial"/>
                <w:szCs w:val="21"/>
              </w:rPr>
            </w:pPr>
            <w:r>
              <w:rPr>
                <w:rFonts w:ascii="宋体" w:hAnsi="宋体" w:cs="Arial" w:hint="eastAsia"/>
                <w:szCs w:val="21"/>
              </w:rPr>
              <w:t>11</w:t>
            </w:r>
          </w:p>
        </w:tc>
        <w:tc>
          <w:tcPr>
            <w:tcW w:w="2581" w:type="dxa"/>
          </w:tcPr>
          <w:p w:rsidR="00E97F15" w:rsidRPr="0014490B" w:rsidRDefault="00E97F15" w:rsidP="00B43CEA">
            <w:pPr>
              <w:rPr>
                <w:rFonts w:ascii="宋体" w:hAnsi="宋体" w:cs="Arial"/>
                <w:szCs w:val="21"/>
              </w:rPr>
            </w:pPr>
            <w:r w:rsidRPr="00E97F15">
              <w:rPr>
                <w:rFonts w:ascii="宋体" w:hAnsi="宋体" w:cs="Arial" w:hint="eastAsia"/>
                <w:szCs w:val="21"/>
              </w:rPr>
              <w:t>民</w:t>
            </w:r>
            <w:proofErr w:type="gramStart"/>
            <w:r w:rsidRPr="00E97F15">
              <w:rPr>
                <w:rFonts w:ascii="宋体" w:hAnsi="宋体" w:cs="Arial" w:hint="eastAsia"/>
                <w:szCs w:val="21"/>
              </w:rPr>
              <w:t>商基金</w:t>
            </w:r>
            <w:proofErr w:type="gramEnd"/>
            <w:r w:rsidRPr="00E97F15">
              <w:rPr>
                <w:rFonts w:ascii="宋体" w:hAnsi="宋体" w:cs="Arial" w:hint="eastAsia"/>
                <w:szCs w:val="21"/>
              </w:rPr>
              <w:t>销售(上海)有限公司</w:t>
            </w:r>
          </w:p>
        </w:tc>
        <w:tc>
          <w:tcPr>
            <w:tcW w:w="5039" w:type="dxa"/>
          </w:tcPr>
          <w:p w:rsidR="00E97F15" w:rsidRPr="00E97F15" w:rsidRDefault="00E97F15" w:rsidP="00CF2420">
            <w:pPr>
              <w:spacing w:line="360" w:lineRule="auto"/>
              <w:jc w:val="left"/>
              <w:rPr>
                <w:rFonts w:ascii="宋体" w:hAnsi="宋体" w:cs="Arial"/>
                <w:szCs w:val="21"/>
              </w:rPr>
            </w:pPr>
            <w:r w:rsidRPr="00E97F15">
              <w:rPr>
                <w:rFonts w:ascii="宋体" w:hAnsi="宋体" w:cs="Arial" w:hint="eastAsia"/>
                <w:szCs w:val="21"/>
              </w:rPr>
              <w:t>注册(办公)地址：上海黄浦区北京东路666号H区（东座）6楼A31室</w:t>
            </w:r>
          </w:p>
          <w:p w:rsidR="00E97F15" w:rsidRPr="00E97F15" w:rsidRDefault="00E97F15" w:rsidP="00CF2420">
            <w:pPr>
              <w:spacing w:line="360" w:lineRule="auto"/>
              <w:jc w:val="left"/>
              <w:rPr>
                <w:rFonts w:ascii="宋体" w:hAnsi="宋体" w:cs="Arial"/>
                <w:szCs w:val="21"/>
              </w:rPr>
            </w:pPr>
            <w:r w:rsidRPr="00E97F15">
              <w:rPr>
                <w:rFonts w:ascii="宋体" w:hAnsi="宋体" w:cs="Arial" w:hint="eastAsia"/>
                <w:szCs w:val="21"/>
              </w:rPr>
              <w:t>客户服务电话：021-50206003</w:t>
            </w:r>
          </w:p>
          <w:p w:rsidR="00E97F15" w:rsidRPr="0014490B" w:rsidRDefault="00E97F15" w:rsidP="00CF2420">
            <w:pPr>
              <w:spacing w:line="360" w:lineRule="auto"/>
              <w:jc w:val="left"/>
              <w:rPr>
                <w:rFonts w:ascii="宋体" w:hAnsi="宋体" w:cs="Arial"/>
                <w:szCs w:val="21"/>
              </w:rPr>
            </w:pPr>
            <w:r w:rsidRPr="00E97F15">
              <w:rPr>
                <w:rFonts w:ascii="宋体" w:hAnsi="宋体" w:cs="Arial" w:hint="eastAsia"/>
                <w:szCs w:val="21"/>
              </w:rPr>
              <w:t>网址：http://www.msftec.com</w:t>
            </w:r>
          </w:p>
        </w:tc>
      </w:tr>
      <w:tr w:rsidR="00DB579C" w:rsidRPr="004570E4" w:rsidTr="00DB579C">
        <w:tc>
          <w:tcPr>
            <w:tcW w:w="675" w:type="dxa"/>
          </w:tcPr>
          <w:p w:rsidR="00DB579C" w:rsidRPr="00CF2420" w:rsidRDefault="00DB579C" w:rsidP="00CF2420">
            <w:pPr>
              <w:rPr>
                <w:rFonts w:ascii="宋体" w:hAnsi="宋体" w:cs="Arial"/>
                <w:szCs w:val="21"/>
              </w:rPr>
            </w:pPr>
            <w:r w:rsidRPr="00CF2420">
              <w:rPr>
                <w:rFonts w:ascii="宋体" w:hAnsi="宋体" w:cs="Arial"/>
                <w:szCs w:val="21"/>
              </w:rPr>
              <w:t>12</w:t>
            </w:r>
          </w:p>
        </w:tc>
        <w:tc>
          <w:tcPr>
            <w:tcW w:w="2581" w:type="dxa"/>
          </w:tcPr>
          <w:p w:rsidR="00DB579C" w:rsidRPr="00CF2420" w:rsidRDefault="00DB579C" w:rsidP="00CF2420">
            <w:pPr>
              <w:rPr>
                <w:rFonts w:ascii="宋体" w:hAnsi="宋体" w:cs="Arial"/>
                <w:szCs w:val="21"/>
              </w:rPr>
            </w:pPr>
            <w:r w:rsidRPr="00CF2420">
              <w:rPr>
                <w:rFonts w:ascii="宋体" w:hAnsi="宋体" w:cs="Arial" w:hint="eastAsia"/>
                <w:szCs w:val="21"/>
              </w:rPr>
              <w:t>上海基</w:t>
            </w:r>
            <w:proofErr w:type="gramStart"/>
            <w:r w:rsidRPr="00CF2420">
              <w:rPr>
                <w:rFonts w:ascii="宋体" w:hAnsi="宋体" w:cs="Arial" w:hint="eastAsia"/>
                <w:szCs w:val="21"/>
              </w:rPr>
              <w:t>煜</w:t>
            </w:r>
            <w:proofErr w:type="gramEnd"/>
            <w:r w:rsidRPr="00CF2420">
              <w:rPr>
                <w:rFonts w:ascii="宋体" w:hAnsi="宋体" w:cs="Arial" w:hint="eastAsia"/>
                <w:szCs w:val="21"/>
              </w:rPr>
              <w:t>基金销售有限公司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办公地址：上海市杨浦区昆明路</w:t>
            </w:r>
            <w:r w:rsidRPr="00CF2420">
              <w:rPr>
                <w:rFonts w:ascii="宋体" w:hAnsi="宋体" w:cs="Arial"/>
                <w:szCs w:val="21"/>
              </w:rPr>
              <w:t>518号A1002室</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4008205369</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www.jiyufund.com.cn</w:t>
            </w:r>
          </w:p>
        </w:tc>
      </w:tr>
      <w:tr w:rsidR="00DB579C" w:rsidTr="00DB579C">
        <w:tc>
          <w:tcPr>
            <w:tcW w:w="675" w:type="dxa"/>
          </w:tcPr>
          <w:p w:rsidR="00DB579C" w:rsidRPr="00CF2420" w:rsidRDefault="00DB579C" w:rsidP="00CF2420">
            <w:pPr>
              <w:rPr>
                <w:rFonts w:ascii="宋体" w:hAnsi="宋体" w:cs="Arial"/>
                <w:szCs w:val="21"/>
              </w:rPr>
            </w:pPr>
            <w:r w:rsidRPr="00CF2420">
              <w:rPr>
                <w:rFonts w:ascii="宋体" w:hAnsi="宋体" w:cs="Arial"/>
                <w:szCs w:val="21"/>
              </w:rPr>
              <w:t>13</w:t>
            </w:r>
          </w:p>
        </w:tc>
        <w:tc>
          <w:tcPr>
            <w:tcW w:w="2581" w:type="dxa"/>
          </w:tcPr>
          <w:p w:rsidR="00DB579C" w:rsidRPr="00CF2420" w:rsidRDefault="00DB579C" w:rsidP="00CF2420">
            <w:pPr>
              <w:rPr>
                <w:rFonts w:ascii="宋体" w:hAnsi="宋体" w:cs="Arial"/>
                <w:szCs w:val="21"/>
              </w:rPr>
            </w:pPr>
            <w:r w:rsidRPr="00CF2420">
              <w:rPr>
                <w:rFonts w:ascii="宋体" w:hAnsi="宋体" w:cs="Arial" w:hint="eastAsia"/>
                <w:szCs w:val="21"/>
              </w:rPr>
              <w:t>大连</w:t>
            </w:r>
            <w:proofErr w:type="gramStart"/>
            <w:r w:rsidRPr="00CF2420">
              <w:rPr>
                <w:rFonts w:ascii="宋体" w:hAnsi="宋体" w:cs="Arial" w:hint="eastAsia"/>
                <w:szCs w:val="21"/>
              </w:rPr>
              <w:t>网金基金</w:t>
            </w:r>
            <w:proofErr w:type="gramEnd"/>
            <w:r w:rsidRPr="00CF2420">
              <w:rPr>
                <w:rFonts w:ascii="宋体" w:hAnsi="宋体" w:cs="Arial" w:hint="eastAsia"/>
                <w:szCs w:val="21"/>
              </w:rPr>
              <w:t>销售有限公司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注册</w:t>
            </w:r>
            <w:r w:rsidRPr="00CF2420">
              <w:rPr>
                <w:rFonts w:ascii="宋体" w:hAnsi="宋体" w:cs="Arial"/>
                <w:szCs w:val="21"/>
              </w:rPr>
              <w:t>(</w:t>
            </w:r>
            <w:r w:rsidRPr="00CF2420">
              <w:rPr>
                <w:rFonts w:ascii="宋体" w:hAnsi="宋体" w:cs="Arial" w:hint="eastAsia"/>
                <w:szCs w:val="21"/>
              </w:rPr>
              <w:t>办公</w:t>
            </w:r>
            <w:r w:rsidRPr="00CF2420">
              <w:rPr>
                <w:rFonts w:ascii="宋体" w:hAnsi="宋体" w:cs="Arial"/>
                <w:szCs w:val="21"/>
              </w:rPr>
              <w:t>)</w:t>
            </w:r>
            <w:r w:rsidRPr="00CF2420">
              <w:rPr>
                <w:rFonts w:ascii="宋体" w:hAnsi="宋体" w:cs="Arial" w:hint="eastAsia"/>
                <w:szCs w:val="21"/>
              </w:rPr>
              <w:t>地址：大连市沙河口区体坛路</w:t>
            </w:r>
            <w:r w:rsidRPr="00CF2420">
              <w:rPr>
                <w:rFonts w:ascii="宋体" w:hAnsi="宋体" w:cs="Arial"/>
                <w:szCs w:val="21"/>
              </w:rPr>
              <w:t>22</w:t>
            </w:r>
            <w:r w:rsidRPr="00CF2420">
              <w:rPr>
                <w:rFonts w:ascii="宋体" w:hAnsi="宋体" w:cs="Arial" w:hint="eastAsia"/>
                <w:szCs w:val="21"/>
              </w:rPr>
              <w:t>号诺德大厦</w:t>
            </w:r>
            <w:r w:rsidRPr="00CF2420">
              <w:rPr>
                <w:rFonts w:ascii="宋体" w:hAnsi="宋体" w:cs="Arial"/>
                <w:szCs w:val="21"/>
              </w:rPr>
              <w:t>2</w:t>
            </w:r>
            <w:r w:rsidRPr="00CF2420">
              <w:rPr>
                <w:rFonts w:ascii="宋体" w:hAnsi="宋体" w:cs="Arial" w:hint="eastAsia"/>
                <w:szCs w:val="21"/>
              </w:rPr>
              <w:t>层</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4000-899-100</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 xml:space="preserve"> http://www.yibaijin.com/</w:t>
            </w:r>
          </w:p>
        </w:tc>
      </w:tr>
      <w:tr w:rsidR="00DB579C" w:rsidTr="00DB579C">
        <w:tc>
          <w:tcPr>
            <w:tcW w:w="675" w:type="dxa"/>
          </w:tcPr>
          <w:p w:rsidR="00DB579C" w:rsidRPr="00CF2420" w:rsidRDefault="00DB579C" w:rsidP="00CF2420">
            <w:pPr>
              <w:rPr>
                <w:rFonts w:ascii="宋体" w:hAnsi="宋体" w:cs="Arial"/>
                <w:szCs w:val="21"/>
              </w:rPr>
            </w:pPr>
            <w:r w:rsidRPr="00CF2420">
              <w:rPr>
                <w:rFonts w:ascii="宋体" w:hAnsi="宋体" w:cs="Arial"/>
                <w:szCs w:val="21"/>
              </w:rPr>
              <w:t>14</w:t>
            </w:r>
          </w:p>
        </w:tc>
        <w:tc>
          <w:tcPr>
            <w:tcW w:w="2581" w:type="dxa"/>
          </w:tcPr>
          <w:p w:rsidR="00DB579C" w:rsidRPr="00CF2420" w:rsidRDefault="00DB579C" w:rsidP="00CF2420">
            <w:pPr>
              <w:rPr>
                <w:rFonts w:ascii="宋体" w:hAnsi="宋体" w:cs="Arial"/>
                <w:szCs w:val="21"/>
              </w:rPr>
            </w:pPr>
            <w:proofErr w:type="gramStart"/>
            <w:r w:rsidRPr="00CF2420">
              <w:rPr>
                <w:rFonts w:ascii="宋体" w:hAnsi="宋体" w:cs="Arial" w:hint="eastAsia"/>
                <w:szCs w:val="21"/>
              </w:rPr>
              <w:t>扬州国</w:t>
            </w:r>
            <w:proofErr w:type="gramEnd"/>
            <w:r w:rsidRPr="00CF2420">
              <w:rPr>
                <w:rFonts w:ascii="宋体" w:hAnsi="宋体" w:cs="Arial" w:hint="eastAsia"/>
                <w:szCs w:val="21"/>
              </w:rPr>
              <w:t>信嘉利基金销售有限公司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注册</w:t>
            </w:r>
            <w:r w:rsidRPr="00CF2420">
              <w:rPr>
                <w:rFonts w:ascii="宋体" w:hAnsi="宋体" w:cs="Arial"/>
                <w:szCs w:val="21"/>
              </w:rPr>
              <w:t>(</w:t>
            </w:r>
            <w:r w:rsidRPr="00CF2420">
              <w:rPr>
                <w:rFonts w:ascii="宋体" w:hAnsi="宋体" w:cs="Arial" w:hint="eastAsia"/>
                <w:szCs w:val="21"/>
              </w:rPr>
              <w:t>办公</w:t>
            </w:r>
            <w:r w:rsidRPr="00CF2420">
              <w:rPr>
                <w:rFonts w:ascii="宋体" w:hAnsi="宋体" w:cs="Arial"/>
                <w:szCs w:val="21"/>
              </w:rPr>
              <w:t>)</w:t>
            </w:r>
            <w:r w:rsidRPr="00CF2420">
              <w:rPr>
                <w:rFonts w:ascii="宋体" w:hAnsi="宋体" w:cs="Arial" w:hint="eastAsia"/>
                <w:szCs w:val="21"/>
              </w:rPr>
              <w:t>地址：扬州市广陵新城信息产业基地</w:t>
            </w:r>
            <w:r w:rsidRPr="00CF2420">
              <w:rPr>
                <w:rFonts w:ascii="宋体" w:hAnsi="宋体" w:cs="Arial"/>
                <w:szCs w:val="21"/>
              </w:rPr>
              <w:t>3</w:t>
            </w:r>
            <w:r w:rsidRPr="00CF2420">
              <w:rPr>
                <w:rFonts w:ascii="宋体" w:hAnsi="宋体" w:cs="Arial" w:hint="eastAsia"/>
                <w:szCs w:val="21"/>
              </w:rPr>
              <w:t>期</w:t>
            </w:r>
            <w:r w:rsidRPr="00CF2420">
              <w:rPr>
                <w:rFonts w:ascii="宋体" w:hAnsi="宋体" w:cs="Arial"/>
                <w:szCs w:val="21"/>
              </w:rPr>
              <w:lastRenderedPageBreak/>
              <w:t>20B</w:t>
            </w:r>
            <w:r w:rsidRPr="00CF2420">
              <w:rPr>
                <w:rFonts w:ascii="宋体" w:hAnsi="宋体" w:cs="Arial" w:hint="eastAsia"/>
                <w:szCs w:val="21"/>
              </w:rPr>
              <w:t>栋</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400 021 6088</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www.gxjlcn.com</w:t>
            </w:r>
          </w:p>
        </w:tc>
      </w:tr>
      <w:tr w:rsidR="00DB579C" w:rsidTr="00DB579C">
        <w:tc>
          <w:tcPr>
            <w:tcW w:w="675" w:type="dxa"/>
          </w:tcPr>
          <w:p w:rsidR="00DB579C" w:rsidRPr="00CF2420" w:rsidRDefault="00DB579C" w:rsidP="00CF2420">
            <w:pPr>
              <w:rPr>
                <w:rFonts w:ascii="宋体" w:hAnsi="宋体" w:cs="Arial"/>
                <w:szCs w:val="21"/>
              </w:rPr>
            </w:pPr>
            <w:r w:rsidRPr="00CF2420">
              <w:rPr>
                <w:rFonts w:ascii="宋体" w:hAnsi="宋体" w:cs="Arial"/>
                <w:szCs w:val="21"/>
              </w:rPr>
              <w:lastRenderedPageBreak/>
              <w:t>15</w:t>
            </w:r>
          </w:p>
        </w:tc>
        <w:tc>
          <w:tcPr>
            <w:tcW w:w="2581" w:type="dxa"/>
          </w:tcPr>
          <w:p w:rsidR="00DB579C" w:rsidRPr="00CF2420" w:rsidRDefault="00DB579C" w:rsidP="00CF2420">
            <w:pPr>
              <w:rPr>
                <w:rFonts w:ascii="宋体" w:hAnsi="宋体" w:cs="Arial"/>
                <w:szCs w:val="21"/>
              </w:rPr>
            </w:pPr>
            <w:r w:rsidRPr="00CF2420">
              <w:rPr>
                <w:rFonts w:ascii="宋体" w:hAnsi="宋体" w:cs="Arial" w:hint="eastAsia"/>
                <w:szCs w:val="21"/>
              </w:rPr>
              <w:t>深圳</w:t>
            </w:r>
            <w:proofErr w:type="gramStart"/>
            <w:r w:rsidRPr="00CF2420">
              <w:rPr>
                <w:rFonts w:ascii="宋体" w:hAnsi="宋体" w:cs="Arial" w:hint="eastAsia"/>
                <w:szCs w:val="21"/>
              </w:rPr>
              <w:t>众禄基金</w:t>
            </w:r>
            <w:proofErr w:type="gramEnd"/>
            <w:r w:rsidRPr="00CF2420">
              <w:rPr>
                <w:rFonts w:ascii="宋体" w:hAnsi="宋体" w:cs="Arial" w:hint="eastAsia"/>
                <w:szCs w:val="21"/>
              </w:rPr>
              <w:t>销售股份有限公司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注册（办公）地址：深圳市罗湖区梨园路物资控股置地大厦</w:t>
            </w:r>
            <w:r w:rsidRPr="00CF2420">
              <w:rPr>
                <w:rFonts w:ascii="宋体" w:hAnsi="宋体" w:cs="Arial"/>
                <w:szCs w:val="21"/>
              </w:rPr>
              <w:t>8楼</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4006-788-887</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网址：</w:t>
            </w:r>
            <w:proofErr w:type="gramStart"/>
            <w:r w:rsidRPr="00CF2420">
              <w:rPr>
                <w:rFonts w:ascii="宋体" w:hAnsi="宋体" w:cs="Arial" w:hint="eastAsia"/>
                <w:szCs w:val="21"/>
              </w:rPr>
              <w:t>众禄基金</w:t>
            </w:r>
            <w:proofErr w:type="gramEnd"/>
            <w:r w:rsidRPr="00CF2420">
              <w:rPr>
                <w:rFonts w:ascii="宋体" w:hAnsi="宋体" w:cs="Arial" w:hint="eastAsia"/>
                <w:szCs w:val="21"/>
              </w:rPr>
              <w:t>网</w:t>
            </w:r>
            <w:r w:rsidRPr="00CF2420">
              <w:rPr>
                <w:rFonts w:ascii="宋体" w:hAnsi="宋体" w:cs="Arial"/>
                <w:szCs w:val="21"/>
              </w:rPr>
              <w:t xml:space="preserve"> </w:t>
            </w:r>
            <w:hyperlink r:id="rId15" w:history="1">
              <w:r w:rsidRPr="00CF2420">
                <w:rPr>
                  <w:rFonts w:ascii="宋体" w:hAnsi="宋体" w:cs="Arial"/>
                  <w:szCs w:val="21"/>
                </w:rPr>
                <w:t>www.zlfund.cn</w:t>
              </w:r>
            </w:hyperlink>
          </w:p>
          <w:p w:rsidR="00DB579C" w:rsidRPr="00CF2420" w:rsidRDefault="00DB579C" w:rsidP="00CF2420">
            <w:pPr>
              <w:widowControl/>
              <w:spacing w:line="360" w:lineRule="auto"/>
              <w:ind w:firstLineChars="300" w:firstLine="630"/>
              <w:jc w:val="left"/>
              <w:rPr>
                <w:rFonts w:ascii="宋体" w:hAnsi="宋体" w:cs="Arial"/>
                <w:szCs w:val="21"/>
              </w:rPr>
            </w:pPr>
            <w:r w:rsidRPr="00CF2420">
              <w:rPr>
                <w:rFonts w:ascii="宋体" w:hAnsi="宋体" w:cs="Arial" w:hint="eastAsia"/>
                <w:szCs w:val="21"/>
              </w:rPr>
              <w:t>基金</w:t>
            </w:r>
            <w:proofErr w:type="gramStart"/>
            <w:r w:rsidRPr="00CF2420">
              <w:rPr>
                <w:rFonts w:ascii="宋体" w:hAnsi="宋体" w:cs="Arial" w:hint="eastAsia"/>
                <w:szCs w:val="21"/>
              </w:rPr>
              <w:t>买卖网</w:t>
            </w:r>
            <w:proofErr w:type="gramEnd"/>
            <w:r w:rsidRPr="00CF2420">
              <w:rPr>
                <w:rFonts w:ascii="宋体" w:hAnsi="宋体" w:cs="Arial"/>
                <w:szCs w:val="21"/>
              </w:rPr>
              <w:t xml:space="preserve"> </w:t>
            </w:r>
            <w:hyperlink r:id="rId16" w:history="1">
              <w:r w:rsidRPr="00CF2420">
                <w:rPr>
                  <w:rFonts w:ascii="宋体" w:hAnsi="宋体" w:cs="Arial"/>
                  <w:szCs w:val="21"/>
                </w:rPr>
                <w:t>www.jjmmw.com</w:t>
              </w:r>
            </w:hyperlink>
          </w:p>
        </w:tc>
      </w:tr>
      <w:tr w:rsidR="00DB579C" w:rsidTr="00DB579C">
        <w:tc>
          <w:tcPr>
            <w:tcW w:w="675" w:type="dxa"/>
          </w:tcPr>
          <w:p w:rsidR="00DB579C" w:rsidRPr="00CF2420" w:rsidRDefault="00DB579C" w:rsidP="00CF2420">
            <w:pPr>
              <w:rPr>
                <w:rFonts w:ascii="宋体" w:hAnsi="宋体" w:cs="Arial"/>
                <w:szCs w:val="21"/>
              </w:rPr>
            </w:pPr>
            <w:r w:rsidRPr="00CF2420">
              <w:rPr>
                <w:rFonts w:ascii="宋体" w:hAnsi="宋体" w:cs="Arial"/>
                <w:szCs w:val="21"/>
              </w:rPr>
              <w:t>16</w:t>
            </w:r>
          </w:p>
        </w:tc>
        <w:tc>
          <w:tcPr>
            <w:tcW w:w="2581" w:type="dxa"/>
          </w:tcPr>
          <w:p w:rsidR="00DB579C" w:rsidRPr="00CF2420" w:rsidRDefault="00DB579C" w:rsidP="00CF2420">
            <w:pPr>
              <w:rPr>
                <w:rFonts w:ascii="宋体" w:hAnsi="宋体" w:cs="Arial"/>
                <w:szCs w:val="21"/>
              </w:rPr>
            </w:pPr>
            <w:r w:rsidRPr="00CF2420">
              <w:rPr>
                <w:rFonts w:ascii="宋体" w:hAnsi="宋体" w:cs="Arial" w:hint="eastAsia"/>
                <w:szCs w:val="21"/>
              </w:rPr>
              <w:t>北京蛋卷基金销售有限公司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注册（办公）地址：北京市朝阳区阜通东大街</w:t>
            </w:r>
            <w:r w:rsidRPr="00CF2420">
              <w:rPr>
                <w:rFonts w:ascii="宋体" w:hAnsi="宋体" w:cs="Arial"/>
                <w:szCs w:val="21"/>
              </w:rPr>
              <w:t>1</w:t>
            </w:r>
            <w:r w:rsidRPr="00CF2420">
              <w:rPr>
                <w:rFonts w:ascii="宋体" w:hAnsi="宋体" w:cs="Arial" w:hint="eastAsia"/>
                <w:szCs w:val="21"/>
              </w:rPr>
              <w:t>号院</w:t>
            </w:r>
            <w:r w:rsidRPr="00CF2420">
              <w:rPr>
                <w:rFonts w:ascii="宋体" w:hAnsi="宋体" w:cs="Arial"/>
                <w:szCs w:val="21"/>
              </w:rPr>
              <w:t>6</w:t>
            </w:r>
            <w:r w:rsidRPr="00CF2420">
              <w:rPr>
                <w:rFonts w:ascii="宋体" w:hAnsi="宋体" w:cs="Arial" w:hint="eastAsia"/>
                <w:szCs w:val="21"/>
              </w:rPr>
              <w:t>号楼</w:t>
            </w:r>
            <w:r w:rsidRPr="00CF2420">
              <w:rPr>
                <w:rFonts w:ascii="宋体" w:hAnsi="宋体" w:cs="Arial"/>
                <w:szCs w:val="21"/>
              </w:rPr>
              <w:t>2</w:t>
            </w:r>
            <w:r w:rsidRPr="00CF2420">
              <w:rPr>
                <w:rFonts w:ascii="宋体" w:hAnsi="宋体" w:cs="Arial" w:hint="eastAsia"/>
                <w:szCs w:val="21"/>
              </w:rPr>
              <w:t>单元</w:t>
            </w:r>
            <w:r w:rsidRPr="00CF2420">
              <w:rPr>
                <w:rFonts w:ascii="宋体" w:hAnsi="宋体" w:cs="Arial"/>
                <w:szCs w:val="21"/>
              </w:rPr>
              <w:t>21</w:t>
            </w:r>
            <w:r w:rsidRPr="00CF2420">
              <w:rPr>
                <w:rFonts w:ascii="宋体" w:hAnsi="宋体" w:cs="Arial" w:hint="eastAsia"/>
                <w:szCs w:val="21"/>
              </w:rPr>
              <w:t>层</w:t>
            </w:r>
            <w:r w:rsidRPr="00CF2420">
              <w:rPr>
                <w:rFonts w:ascii="宋体" w:hAnsi="宋体" w:cs="Arial"/>
                <w:szCs w:val="21"/>
              </w:rPr>
              <w:t>222507</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400 0618 518</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网址：</w:t>
            </w:r>
            <w:hyperlink r:id="rId17" w:history="1">
              <w:r w:rsidRPr="00CF2420">
                <w:rPr>
                  <w:rFonts w:ascii="宋体" w:hAnsi="宋体" w:cs="Arial"/>
                  <w:szCs w:val="21"/>
                </w:rPr>
                <w:t>http://danjuanapp.com/</w:t>
              </w:r>
            </w:hyperlink>
          </w:p>
        </w:tc>
      </w:tr>
      <w:tr w:rsidR="00DB579C" w:rsidTr="00DB579C">
        <w:tc>
          <w:tcPr>
            <w:tcW w:w="675" w:type="dxa"/>
          </w:tcPr>
          <w:p w:rsidR="00DB579C" w:rsidRPr="00A8232E" w:rsidRDefault="00DB579C" w:rsidP="00DB31DB">
            <w:pPr>
              <w:jc w:val="center"/>
              <w:rPr>
                <w:rFonts w:ascii="宋体" w:hAnsi="宋体"/>
                <w:color w:val="000000"/>
                <w:sz w:val="24"/>
              </w:rPr>
            </w:pPr>
            <w:r w:rsidRPr="00A8232E">
              <w:rPr>
                <w:rFonts w:ascii="宋体" w:hAnsi="宋体" w:cs="宋体" w:hint="eastAsia"/>
                <w:sz w:val="24"/>
              </w:rPr>
              <w:t>17</w:t>
            </w:r>
          </w:p>
        </w:tc>
        <w:tc>
          <w:tcPr>
            <w:tcW w:w="2581" w:type="dxa"/>
          </w:tcPr>
          <w:p w:rsidR="00DB579C" w:rsidRPr="00CF2420" w:rsidRDefault="00DB579C" w:rsidP="00CF2420">
            <w:pPr>
              <w:rPr>
                <w:rFonts w:ascii="宋体" w:hAnsi="宋体" w:cs="Arial"/>
                <w:szCs w:val="21"/>
              </w:rPr>
            </w:pPr>
            <w:r w:rsidRPr="00CF2420">
              <w:rPr>
                <w:rFonts w:ascii="宋体" w:hAnsi="宋体" w:cs="Arial" w:hint="eastAsia"/>
                <w:szCs w:val="21"/>
              </w:rPr>
              <w:t>北京</w:t>
            </w:r>
            <w:proofErr w:type="gramStart"/>
            <w:r w:rsidRPr="00CF2420">
              <w:rPr>
                <w:rFonts w:ascii="宋体" w:hAnsi="宋体" w:cs="Arial" w:hint="eastAsia"/>
                <w:szCs w:val="21"/>
              </w:rPr>
              <w:t>恒</w:t>
            </w:r>
            <w:proofErr w:type="gramEnd"/>
            <w:r w:rsidRPr="00CF2420">
              <w:rPr>
                <w:rFonts w:ascii="宋体" w:hAnsi="宋体" w:cs="Arial" w:hint="eastAsia"/>
                <w:szCs w:val="21"/>
              </w:rPr>
              <w:t>天明</w:t>
            </w:r>
            <w:proofErr w:type="gramStart"/>
            <w:r w:rsidRPr="00CF2420">
              <w:rPr>
                <w:rFonts w:ascii="宋体" w:hAnsi="宋体" w:cs="Arial" w:hint="eastAsia"/>
                <w:szCs w:val="21"/>
              </w:rPr>
              <w:t>泽基金</w:t>
            </w:r>
            <w:proofErr w:type="gramEnd"/>
            <w:r w:rsidRPr="00CF2420">
              <w:rPr>
                <w:rFonts w:ascii="宋体" w:hAnsi="宋体" w:cs="Arial" w:hint="eastAsia"/>
                <w:szCs w:val="21"/>
              </w:rPr>
              <w:t>销售有限公司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注册地址：北京市经济技术开发区宏达北路</w:t>
            </w:r>
            <w:r w:rsidRPr="00CF2420">
              <w:rPr>
                <w:rFonts w:ascii="宋体" w:hAnsi="宋体" w:cs="Arial"/>
                <w:szCs w:val="21"/>
              </w:rPr>
              <w:t>10号五层5122室</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400-786-8868-5</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:www.chtfund.com</w:t>
            </w:r>
          </w:p>
        </w:tc>
      </w:tr>
      <w:tr w:rsidR="00DB579C" w:rsidTr="00DB579C">
        <w:tc>
          <w:tcPr>
            <w:tcW w:w="675" w:type="dxa"/>
          </w:tcPr>
          <w:p w:rsidR="00DB579C" w:rsidRPr="00A8232E" w:rsidRDefault="00DB579C" w:rsidP="00DB31DB">
            <w:pPr>
              <w:jc w:val="center"/>
              <w:rPr>
                <w:rFonts w:ascii="宋体" w:hAnsi="宋体"/>
                <w:color w:val="000000"/>
                <w:sz w:val="24"/>
              </w:rPr>
            </w:pPr>
            <w:r w:rsidRPr="00A8232E">
              <w:rPr>
                <w:rFonts w:ascii="宋体" w:hAnsi="宋体" w:hint="eastAsia"/>
                <w:color w:val="000000"/>
                <w:sz w:val="24"/>
              </w:rPr>
              <w:t>18</w:t>
            </w:r>
          </w:p>
        </w:tc>
        <w:tc>
          <w:tcPr>
            <w:tcW w:w="2581" w:type="dxa"/>
          </w:tcPr>
          <w:p w:rsidR="00DB579C" w:rsidRPr="00CF2420" w:rsidRDefault="00DB579C" w:rsidP="00CF2420">
            <w:pPr>
              <w:rPr>
                <w:rFonts w:ascii="宋体" w:hAnsi="宋体" w:cs="Arial"/>
                <w:szCs w:val="21"/>
              </w:rPr>
            </w:pPr>
            <w:r w:rsidRPr="00CF2420">
              <w:rPr>
                <w:rFonts w:ascii="宋体" w:hAnsi="宋体" w:cs="Arial" w:hint="eastAsia"/>
                <w:szCs w:val="21"/>
              </w:rPr>
              <w:t>深圳前海</w:t>
            </w:r>
            <w:proofErr w:type="gramStart"/>
            <w:r w:rsidRPr="00CF2420">
              <w:rPr>
                <w:rFonts w:ascii="宋体" w:hAnsi="宋体" w:cs="Arial" w:hint="eastAsia"/>
                <w:szCs w:val="21"/>
              </w:rPr>
              <w:t>财厚基金</w:t>
            </w:r>
            <w:proofErr w:type="gramEnd"/>
            <w:r w:rsidRPr="00CF2420">
              <w:rPr>
                <w:rFonts w:ascii="宋体" w:hAnsi="宋体" w:cs="Arial" w:hint="eastAsia"/>
                <w:szCs w:val="21"/>
              </w:rPr>
              <w:t>销售有限公司</w:t>
            </w:r>
          </w:p>
        </w:tc>
        <w:tc>
          <w:tcPr>
            <w:tcW w:w="5039" w:type="dxa"/>
          </w:tcPr>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办公地址：广东省深圳市南山区高新南十道</w:t>
            </w:r>
            <w:r w:rsidRPr="00CF2420">
              <w:rPr>
                <w:rFonts w:ascii="宋体" w:hAnsi="宋体" w:cs="Arial"/>
                <w:szCs w:val="21"/>
              </w:rPr>
              <w:t xml:space="preserve"> </w:t>
            </w:r>
            <w:r w:rsidRPr="00CF2420">
              <w:rPr>
                <w:rFonts w:ascii="宋体" w:hAnsi="宋体" w:cs="Arial" w:hint="eastAsia"/>
                <w:szCs w:val="21"/>
              </w:rPr>
              <w:t>深圳湾科技</w:t>
            </w:r>
            <w:proofErr w:type="gramStart"/>
            <w:r w:rsidRPr="00CF2420">
              <w:rPr>
                <w:rFonts w:ascii="宋体" w:hAnsi="宋体" w:cs="Arial" w:hint="eastAsia"/>
                <w:szCs w:val="21"/>
              </w:rPr>
              <w:t>生态园三区</w:t>
            </w:r>
            <w:proofErr w:type="gramEnd"/>
            <w:r w:rsidRPr="00CF2420">
              <w:rPr>
                <w:rFonts w:ascii="宋体" w:hAnsi="宋体" w:cs="Arial"/>
                <w:szCs w:val="21"/>
              </w:rPr>
              <w:t>11栋A座3608室</w:t>
            </w:r>
          </w:p>
          <w:p w:rsidR="00DB579C" w:rsidRPr="00CF2420" w:rsidRDefault="00DB579C" w:rsidP="00DB31DB">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400-128-6800</w:t>
            </w:r>
          </w:p>
          <w:p w:rsidR="00DB579C" w:rsidRPr="00CF2420" w:rsidRDefault="00DB579C" w:rsidP="00DB31DB">
            <w:pPr>
              <w:tabs>
                <w:tab w:val="left" w:pos="540"/>
              </w:tabs>
              <w:adjustRightInd w:val="0"/>
              <w:snapToGrid w:val="0"/>
              <w:spacing w:line="360" w:lineRule="auto"/>
              <w:rPr>
                <w:rFonts w:ascii="宋体" w:hAnsi="宋体" w:cs="Arial"/>
                <w:szCs w:val="21"/>
              </w:rPr>
            </w:pPr>
            <w:r w:rsidRPr="00CF2420">
              <w:rPr>
                <w:rFonts w:ascii="宋体" w:hAnsi="宋体" w:cs="Arial" w:hint="eastAsia"/>
                <w:szCs w:val="21"/>
              </w:rPr>
              <w:t>网址：</w:t>
            </w:r>
            <w:r w:rsidRPr="00CF2420">
              <w:rPr>
                <w:rFonts w:ascii="宋体" w:hAnsi="宋体" w:cs="Arial"/>
                <w:szCs w:val="21"/>
              </w:rPr>
              <w:t>caiho.cn</w:t>
            </w:r>
          </w:p>
        </w:tc>
      </w:tr>
    </w:tbl>
    <w:p w:rsidR="00BA1D58" w:rsidRPr="00DB579C" w:rsidRDefault="00BA1D58" w:rsidP="00DE07E1">
      <w:pPr>
        <w:spacing w:line="360" w:lineRule="auto"/>
        <w:ind w:firstLineChars="200" w:firstLine="420"/>
        <w:rPr>
          <w:rFonts w:ascii="宋体" w:hAnsi="宋体"/>
          <w:color w:val="000000"/>
          <w:kern w:val="0"/>
          <w:szCs w:val="21"/>
        </w:rPr>
      </w:pP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名称：富荣基金管理有限公司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住所：广东省广州市南沙区海滨路171号南沙金融大厦11楼1101之一J20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办公地址：深圳市福田区深南大道2012号深圳证券交易所广场3501室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法定代表人：</w:t>
      </w:r>
      <w:r w:rsidR="00860C34" w:rsidRPr="00A22A32">
        <w:rPr>
          <w:rFonts w:asciiTheme="minorEastAsia" w:hAnsiTheme="minorEastAsia" w:cs="Arial" w:hint="eastAsia"/>
          <w:color w:val="000000"/>
          <w:kern w:val="0"/>
          <w:szCs w:val="21"/>
        </w:rPr>
        <w:t>杨小舟</w:t>
      </w:r>
      <w:r w:rsidRPr="0014490B">
        <w:rPr>
          <w:rFonts w:asciiTheme="minorEastAsia" w:hAnsiTheme="minorEastAsia" w:cs="Arial" w:hint="eastAsia"/>
          <w:color w:val="000000"/>
          <w:kern w:val="0"/>
          <w:szCs w:val="21"/>
        </w:rPr>
        <w:t xml:space="preserve">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联系人：黄文飞</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电话： 0755-84356604</w:t>
      </w:r>
    </w:p>
    <w:p w:rsidR="0014490B" w:rsidRPr="0014490B" w:rsidRDefault="0014490B" w:rsidP="0014490B">
      <w:pPr>
        <w:adjustRightInd w:val="0"/>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传真： 0755-83230787</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名称：上海市通力律师事务所</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lastRenderedPageBreak/>
        <w:t>住所：上海市银城中路68号时代金融中心19楼</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办公地址：上海市银城中路68号时代金融中心19楼</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负责人：俞卫锋</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电话：021-31358666</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传真：021-31358600</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经办律师：陆奇、安冬</w:t>
      </w:r>
    </w:p>
    <w:p w:rsidR="0014490B" w:rsidRPr="0014490B" w:rsidRDefault="0014490B" w:rsidP="0014490B">
      <w:pPr>
        <w:adjustRightInd w:val="0"/>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联系人： 陆奇</w:t>
      </w:r>
    </w:p>
    <w:p w:rsidR="00900744" w:rsidRPr="0014490B" w:rsidRDefault="00900744" w:rsidP="00DE07E1">
      <w:pPr>
        <w:spacing w:line="360" w:lineRule="auto"/>
        <w:ind w:firstLineChars="200" w:firstLine="420"/>
        <w:rPr>
          <w:rFonts w:ascii="宋体" w:hAnsi="宋体"/>
          <w:color w:val="000000"/>
          <w:kern w:val="0"/>
          <w:szCs w:val="21"/>
        </w:rPr>
      </w:pPr>
      <w:r w:rsidRPr="0014490B">
        <w:rPr>
          <w:rFonts w:ascii="宋体" w:hAnsi="宋体" w:hint="eastAsia"/>
          <w:color w:val="000000"/>
          <w:kern w:val="0"/>
          <w:szCs w:val="21"/>
        </w:rPr>
        <w:t>（四）审计基金财产的会计师事务所</w:t>
      </w:r>
    </w:p>
    <w:p w:rsidR="00860C34" w:rsidRPr="00CF2420" w:rsidRDefault="00860C34" w:rsidP="00CF2420">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名称：安永华明会计师事务所（特殊普通合伙）</w:t>
      </w:r>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住所：中国北京市东城区东长安街</w:t>
      </w:r>
      <w:r w:rsidRPr="00CF2420">
        <w:rPr>
          <w:rFonts w:asciiTheme="minorEastAsia" w:hAnsiTheme="minorEastAsia" w:cs="Arial"/>
          <w:kern w:val="0"/>
          <w:szCs w:val="21"/>
        </w:rPr>
        <w:t>1号东方广场安永大楼16层</w:t>
      </w:r>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办公地址：中国北京市东城区东长安街</w:t>
      </w:r>
      <w:r w:rsidRPr="00CF2420">
        <w:rPr>
          <w:rFonts w:asciiTheme="minorEastAsia" w:hAnsiTheme="minorEastAsia" w:cs="Arial"/>
          <w:kern w:val="0"/>
          <w:szCs w:val="21"/>
        </w:rPr>
        <w:t>1号东方广场安永大楼16层</w:t>
      </w:r>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法定代表人：</w:t>
      </w:r>
      <w:proofErr w:type="gramStart"/>
      <w:r w:rsidRPr="00CF2420">
        <w:rPr>
          <w:rFonts w:asciiTheme="minorEastAsia" w:hAnsiTheme="minorEastAsia" w:cs="Arial" w:hint="eastAsia"/>
          <w:kern w:val="0"/>
          <w:szCs w:val="21"/>
        </w:rPr>
        <w:t>毛鞍宁</w:t>
      </w:r>
      <w:proofErr w:type="gramEnd"/>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电话：</w:t>
      </w:r>
      <w:r w:rsidRPr="00CF2420">
        <w:rPr>
          <w:rFonts w:asciiTheme="minorEastAsia" w:hAnsiTheme="minorEastAsia" w:cs="Arial"/>
          <w:kern w:val="0"/>
          <w:szCs w:val="21"/>
        </w:rPr>
        <w:t>+86 10 58153000</w:t>
      </w:r>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传真：</w:t>
      </w:r>
      <w:r w:rsidRPr="00CF2420">
        <w:rPr>
          <w:rFonts w:asciiTheme="minorEastAsia" w:hAnsiTheme="minorEastAsia" w:cs="Arial"/>
          <w:kern w:val="0"/>
          <w:szCs w:val="21"/>
        </w:rPr>
        <w:t>+86 10 85188298</w:t>
      </w:r>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签字注册会计师：吴翠蓉  高鹤</w:t>
      </w:r>
    </w:p>
    <w:p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联系人：吴翠蓉</w:t>
      </w: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14490B" w:rsidRDefault="0014490B" w:rsidP="00E97F15">
      <w:pPr>
        <w:spacing w:line="360" w:lineRule="auto"/>
        <w:rPr>
          <w:rFonts w:ascii="宋体" w:hAnsi="宋体"/>
          <w:color w:val="000000"/>
          <w:kern w:val="0"/>
          <w:szCs w:val="21"/>
        </w:rPr>
      </w:pPr>
    </w:p>
    <w:p w:rsidR="00A22A32" w:rsidRDefault="00A22A32" w:rsidP="00E97F15">
      <w:pPr>
        <w:spacing w:line="360" w:lineRule="auto"/>
        <w:rPr>
          <w:rFonts w:ascii="宋体" w:hAnsi="宋体"/>
          <w:color w:val="000000"/>
          <w:kern w:val="0"/>
          <w:szCs w:val="21"/>
        </w:rPr>
      </w:pPr>
    </w:p>
    <w:p w:rsidR="00A22A32" w:rsidRDefault="00A22A32" w:rsidP="00E97F15">
      <w:pPr>
        <w:spacing w:line="360" w:lineRule="auto"/>
        <w:rPr>
          <w:rFonts w:ascii="宋体" w:hAnsi="宋体"/>
          <w:color w:val="000000"/>
          <w:kern w:val="0"/>
          <w:szCs w:val="21"/>
        </w:rPr>
      </w:pPr>
    </w:p>
    <w:p w:rsidR="00A22A32" w:rsidRDefault="00A22A32" w:rsidP="00E97F15">
      <w:pPr>
        <w:spacing w:line="360" w:lineRule="auto"/>
        <w:rPr>
          <w:rFonts w:ascii="宋体" w:hAnsi="宋体"/>
          <w:color w:val="000000"/>
          <w:kern w:val="0"/>
          <w:szCs w:val="21"/>
        </w:rPr>
      </w:pPr>
    </w:p>
    <w:p w:rsidR="00A22A32" w:rsidRDefault="00A22A32" w:rsidP="00E97F15">
      <w:pPr>
        <w:spacing w:line="360" w:lineRule="auto"/>
        <w:rPr>
          <w:rFonts w:ascii="宋体" w:hAnsi="宋体"/>
          <w:color w:val="000000"/>
          <w:kern w:val="0"/>
          <w:szCs w:val="21"/>
        </w:rPr>
      </w:pPr>
    </w:p>
    <w:p w:rsidR="00A22A32" w:rsidRPr="00DE07E1" w:rsidRDefault="00A22A32" w:rsidP="00E97F15">
      <w:pPr>
        <w:spacing w:line="360" w:lineRule="auto"/>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3126C7" w:rsidRPr="003126C7">
        <w:rPr>
          <w:rFonts w:ascii="宋体" w:hAnsi="宋体" w:hint="eastAsia"/>
          <w:color w:val="000000"/>
          <w:kern w:val="0"/>
          <w:szCs w:val="21"/>
        </w:rPr>
        <w:t>富荣福锦混合型证券投资基金</w:t>
      </w:r>
      <w:r w:rsidR="003126C7">
        <w:rPr>
          <w:rFonts w:ascii="宋体" w:hAnsi="宋体" w:hint="eastAsia"/>
          <w:color w:val="000000"/>
          <w:kern w:val="0"/>
          <w:szCs w:val="21"/>
        </w:rPr>
        <w:t>。</w:t>
      </w:r>
    </w:p>
    <w:p w:rsidR="0045798E" w:rsidRPr="00DE07E1" w:rsidRDefault="0045798E" w:rsidP="00DE07E1">
      <w:pPr>
        <w:ind w:firstLineChars="200" w:firstLine="420"/>
        <w:rPr>
          <w:rFonts w:ascii="宋体" w:hAnsi="宋体"/>
          <w:color w:val="000000"/>
          <w:kern w:val="0"/>
          <w:szCs w:val="21"/>
        </w:rPr>
      </w:pPr>
    </w:p>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3126C7" w:rsidRPr="003126C7">
        <w:rPr>
          <w:rFonts w:ascii="宋体" w:hAnsi="宋体" w:hint="eastAsia"/>
          <w:color w:val="000000"/>
          <w:kern w:val="0"/>
          <w:szCs w:val="21"/>
        </w:rPr>
        <w:t>混合型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B43CEA" w:rsidRDefault="001050ED" w:rsidP="00DE07E1">
      <w:pPr>
        <w:adjustRightInd w:val="0"/>
        <w:snapToGrid w:val="0"/>
        <w:spacing w:line="360" w:lineRule="auto"/>
        <w:ind w:firstLineChars="200" w:firstLine="420"/>
        <w:rPr>
          <w:rFonts w:ascii="宋体" w:hAnsi="宋体" w:cs="Arial"/>
          <w:bCs/>
          <w:szCs w:val="21"/>
        </w:rPr>
      </w:pPr>
      <w:bookmarkStart w:id="23" w:name="_Toc88969271"/>
      <w:bookmarkEnd w:id="17"/>
      <w:bookmarkEnd w:id="18"/>
      <w:bookmarkEnd w:id="19"/>
      <w:bookmarkEnd w:id="20"/>
      <w:r w:rsidRPr="00B43CEA">
        <w:rPr>
          <w:rFonts w:ascii="宋体" w:hAnsi="宋体" w:cs="Arial" w:hint="eastAsia"/>
          <w:bCs/>
          <w:szCs w:val="21"/>
        </w:rPr>
        <w:t>（一）</w:t>
      </w:r>
      <w:r w:rsidRPr="00B43CEA">
        <w:rPr>
          <w:rFonts w:ascii="宋体" w:hAnsi="宋体" w:cs="Arial"/>
          <w:bCs/>
          <w:szCs w:val="21"/>
        </w:rPr>
        <w:t>投资目标</w:t>
      </w:r>
    </w:p>
    <w:p w:rsidR="003126C7" w:rsidRPr="00B43CEA" w:rsidRDefault="003126C7" w:rsidP="00B43CEA">
      <w:pPr>
        <w:adjustRightInd w:val="0"/>
        <w:snapToGrid w:val="0"/>
        <w:spacing w:line="360" w:lineRule="auto"/>
        <w:ind w:firstLineChars="200" w:firstLine="420"/>
        <w:rPr>
          <w:rFonts w:ascii="宋体" w:hAnsi="宋体"/>
          <w:bCs/>
          <w:szCs w:val="21"/>
        </w:rPr>
      </w:pPr>
      <w:r w:rsidRPr="00B43CEA">
        <w:rPr>
          <w:rFonts w:ascii="宋体" w:hAnsi="宋体" w:hint="eastAsia"/>
          <w:bCs/>
          <w:szCs w:val="21"/>
        </w:rPr>
        <w:t>本基金通过对多种投资策略的有机结合，在严格控制风险的基础上，力求取得超越基金业绩比较基准的收益。</w:t>
      </w:r>
    </w:p>
    <w:p w:rsidR="001050ED" w:rsidRPr="00B43CEA"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B43CEA">
        <w:rPr>
          <w:rFonts w:ascii="宋体" w:hAnsi="宋体" w:hint="eastAsia"/>
          <w:bCs/>
          <w:szCs w:val="21"/>
        </w:rPr>
        <w:t>券</w:t>
      </w:r>
      <w:proofErr w:type="gramEnd"/>
      <w:r w:rsidRPr="00B43CEA">
        <w:rPr>
          <w:rFonts w:ascii="宋体" w:hAnsi="宋体" w:hint="eastAsia"/>
          <w:bCs/>
          <w:szCs w:val="21"/>
        </w:rPr>
        <w:t>、超短期融资</w:t>
      </w:r>
      <w:proofErr w:type="gramStart"/>
      <w:r w:rsidRPr="00B43CEA">
        <w:rPr>
          <w:rFonts w:ascii="宋体" w:hAnsi="宋体" w:hint="eastAsia"/>
          <w:bCs/>
          <w:szCs w:val="21"/>
        </w:rPr>
        <w:t>券</w:t>
      </w:r>
      <w:proofErr w:type="gramEnd"/>
      <w:r w:rsidRPr="00B43CEA">
        <w:rPr>
          <w:rFonts w:ascii="宋体" w:hAnsi="宋体" w:hint="eastAsia"/>
          <w:bCs/>
          <w:szCs w:val="21"/>
        </w:rPr>
        <w:t>、政府支持机构债、地方政府债、公开发行的次级债、可转换债券、可交换债券、中小企业私募</w:t>
      </w:r>
      <w:proofErr w:type="gramStart"/>
      <w:r w:rsidRPr="00B43CEA">
        <w:rPr>
          <w:rFonts w:ascii="宋体" w:hAnsi="宋体" w:hint="eastAsia"/>
          <w:bCs/>
          <w:szCs w:val="21"/>
        </w:rPr>
        <w:t>债及其</w:t>
      </w:r>
      <w:proofErr w:type="gramEnd"/>
      <w:r w:rsidRPr="00B43CEA">
        <w:rPr>
          <w:rFonts w:ascii="宋体" w:hAnsi="宋体" w:hint="eastAsia"/>
          <w:bCs/>
          <w:szCs w:val="21"/>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3126C7" w:rsidRPr="00B43CEA" w:rsidRDefault="003126C7" w:rsidP="00B43CEA">
      <w:pPr>
        <w:spacing w:line="360" w:lineRule="auto"/>
        <w:ind w:firstLineChars="200" w:firstLine="420"/>
        <w:rPr>
          <w:rFonts w:ascii="宋体" w:hAnsi="宋体"/>
          <w:bCs/>
          <w:szCs w:val="21"/>
        </w:rPr>
      </w:pPr>
      <w:r w:rsidRPr="00B43CEA">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3126C7" w:rsidRPr="00B43CEA" w:rsidRDefault="003126C7" w:rsidP="00B43CEA">
      <w:pPr>
        <w:spacing w:line="360" w:lineRule="auto"/>
        <w:ind w:firstLineChars="200" w:firstLine="420"/>
        <w:rPr>
          <w:rFonts w:ascii="宋体" w:hAnsi="宋体"/>
          <w:bCs/>
          <w:szCs w:val="21"/>
        </w:rPr>
      </w:pPr>
      <w:r w:rsidRPr="00B43CEA">
        <w:rPr>
          <w:rFonts w:ascii="宋体" w:hAnsi="宋体" w:hint="eastAsia"/>
          <w:bCs/>
          <w:szCs w:val="21"/>
        </w:rPr>
        <w:t>如果法律法规或中国证监会变更投资品种的投资比例限制，基金管理人在履行适当程序后，可以调整上述投资品种的投资比例。</w:t>
      </w:r>
    </w:p>
    <w:p w:rsidR="001050ED" w:rsidRPr="00B43CEA"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24" w:name="_Toc148867251"/>
      <w:bookmarkStart w:id="25" w:name="_Toc149105517"/>
      <w:bookmarkStart w:id="26" w:name="_Toc212891567"/>
    </w:p>
    <w:p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003126C7" w:rsidRPr="00B43CEA">
        <w:rPr>
          <w:rFonts w:ascii="宋体" w:hAnsi="宋体" w:hint="eastAsia"/>
          <w:bCs/>
          <w:szCs w:val="21"/>
        </w:rPr>
        <w:t>资产配置策略</w:t>
      </w:r>
      <w:r w:rsidRPr="00B43CEA">
        <w:rPr>
          <w:rFonts w:ascii="宋体" w:hAnsi="宋体" w:cs="Arial" w:hint="eastAsia"/>
          <w:bCs/>
          <w:szCs w:val="21"/>
        </w:rPr>
        <w:t>。</w:t>
      </w:r>
      <w:r w:rsidR="003126C7" w:rsidRPr="00B43CEA">
        <w:rPr>
          <w:rFonts w:ascii="宋体" w:hAnsi="宋体" w:hint="eastAsia"/>
          <w:bCs/>
          <w:szCs w:val="21"/>
        </w:rPr>
        <w:t>本基金将通过跟踪</w:t>
      </w:r>
      <w:proofErr w:type="gramStart"/>
      <w:r w:rsidR="003126C7" w:rsidRPr="00B43CEA">
        <w:rPr>
          <w:rFonts w:ascii="宋体" w:hAnsi="宋体" w:hint="eastAsia"/>
          <w:bCs/>
          <w:szCs w:val="21"/>
        </w:rPr>
        <w:t>考量</w:t>
      </w:r>
      <w:proofErr w:type="gramEnd"/>
      <w:r w:rsidR="003126C7" w:rsidRPr="00B43CEA">
        <w:rPr>
          <w:rFonts w:ascii="宋体" w:hAnsi="宋体" w:hint="eastAsia"/>
          <w:bCs/>
          <w:szCs w:val="21"/>
        </w:rPr>
        <w:t>通常的宏观经济变量（包括GDP增长率、CPI走势、M2的绝对水平和增长率、利率水平与走势等）以及各项国家政策（包括财政、税收、货币、汇</w:t>
      </w:r>
      <w:r w:rsidR="003126C7" w:rsidRPr="00B43CEA">
        <w:rPr>
          <w:rFonts w:ascii="宋体" w:hAnsi="宋体" w:hint="eastAsia"/>
          <w:bCs/>
          <w:szCs w:val="21"/>
        </w:rPr>
        <w:lastRenderedPageBreak/>
        <w:t>率政策等），并</w:t>
      </w:r>
      <w:proofErr w:type="gramStart"/>
      <w:r w:rsidR="003126C7" w:rsidRPr="00B43CEA">
        <w:rPr>
          <w:rFonts w:ascii="宋体" w:hAnsi="宋体" w:hint="eastAsia"/>
          <w:bCs/>
          <w:szCs w:val="21"/>
        </w:rPr>
        <w:t>结合美</w:t>
      </w:r>
      <w:proofErr w:type="gramEnd"/>
      <w:r w:rsidR="003126C7" w:rsidRPr="00B43CEA">
        <w:rPr>
          <w:rFonts w:ascii="宋体" w:hAnsi="宋体" w:hint="eastAsia"/>
          <w:bCs/>
          <w:szCs w:val="21"/>
        </w:rPr>
        <w:t>林时钟等科学严谨的资产配置模型，动态评估不同资产大类在不同时期的投资价值及其风险收益特征，追求股票、债券和货币等大类资产的灵活配置和稳健收益。</w:t>
      </w:r>
    </w:p>
    <w:p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003126C7" w:rsidRPr="00B43CEA">
        <w:rPr>
          <w:rFonts w:ascii="宋体" w:hAnsi="宋体" w:hint="eastAsia"/>
          <w:bCs/>
          <w:szCs w:val="21"/>
        </w:rPr>
        <w:t>债券投资策略</w:t>
      </w:r>
      <w:r w:rsidRPr="00B43CEA">
        <w:rPr>
          <w:rFonts w:ascii="宋体" w:hAnsi="宋体" w:cs="Arial" w:hint="eastAsia"/>
          <w:bCs/>
          <w:szCs w:val="21"/>
        </w:rPr>
        <w:t>。</w:t>
      </w:r>
      <w:r w:rsidR="003126C7" w:rsidRPr="00B43CEA">
        <w:rPr>
          <w:rFonts w:ascii="宋体" w:hAnsi="宋体" w:hint="eastAsia"/>
          <w:bCs/>
          <w:szCs w:val="21"/>
        </w:rPr>
        <w:t>本基金债券投资将</w:t>
      </w:r>
      <w:proofErr w:type="gramStart"/>
      <w:r w:rsidR="003126C7" w:rsidRPr="00B43CEA">
        <w:rPr>
          <w:rFonts w:ascii="宋体" w:hAnsi="宋体" w:hint="eastAsia"/>
          <w:bCs/>
          <w:szCs w:val="21"/>
        </w:rPr>
        <w:t>采取久期策略</w:t>
      </w:r>
      <w:proofErr w:type="gramEnd"/>
      <w:r w:rsidR="003126C7" w:rsidRPr="00B43CEA">
        <w:rPr>
          <w:rFonts w:ascii="宋体" w:hAnsi="宋体" w:hint="eastAsia"/>
          <w:bCs/>
          <w:szCs w:val="21"/>
        </w:rPr>
        <w:t>、收益率曲线策略、骑乘策略、息差策略、</w:t>
      </w:r>
      <w:proofErr w:type="gramStart"/>
      <w:r w:rsidR="003126C7" w:rsidRPr="00B43CEA">
        <w:rPr>
          <w:rFonts w:ascii="宋体" w:hAnsi="宋体" w:hint="eastAsia"/>
          <w:bCs/>
          <w:szCs w:val="21"/>
        </w:rPr>
        <w:t>个券</w:t>
      </w:r>
      <w:proofErr w:type="gramEnd"/>
      <w:r w:rsidR="003126C7" w:rsidRPr="00B43CEA">
        <w:rPr>
          <w:rFonts w:ascii="宋体" w:hAnsi="宋体" w:hint="eastAsia"/>
          <w:bCs/>
          <w:szCs w:val="21"/>
        </w:rPr>
        <w:t>选择策略、信用策略、中小企业私募债投资策略、可转债投资策略等积极投资策略，灵活地调整组合的券种搭配，精选个</w:t>
      </w:r>
      <w:proofErr w:type="gramStart"/>
      <w:r w:rsidR="003126C7" w:rsidRPr="00B43CEA">
        <w:rPr>
          <w:rFonts w:ascii="宋体" w:hAnsi="宋体" w:hint="eastAsia"/>
          <w:bCs/>
          <w:szCs w:val="21"/>
        </w:rPr>
        <w:t>券</w:t>
      </w:r>
      <w:proofErr w:type="gramEnd"/>
      <w:r w:rsidR="003126C7" w:rsidRPr="00B43CEA">
        <w:rPr>
          <w:rFonts w:ascii="宋体" w:hAnsi="宋体" w:hint="eastAsia"/>
          <w:bCs/>
          <w:szCs w:val="21"/>
        </w:rPr>
        <w:t>，力争实现投资组合的保值增值。</w:t>
      </w:r>
    </w:p>
    <w:p w:rsidR="003126C7"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proofErr w:type="gramStart"/>
      <w:r w:rsidR="003126C7" w:rsidRPr="00B43CEA">
        <w:rPr>
          <w:rFonts w:ascii="宋体" w:hAnsi="宋体" w:hint="eastAsia"/>
          <w:bCs/>
          <w:szCs w:val="21"/>
        </w:rPr>
        <w:t>久期策略</w:t>
      </w:r>
      <w:proofErr w:type="gramEnd"/>
      <w:r w:rsidR="003126C7" w:rsidRPr="00B43CEA">
        <w:rPr>
          <w:rFonts w:ascii="宋体" w:hAnsi="宋体" w:hint="eastAsia"/>
          <w:bCs/>
          <w:szCs w:val="21"/>
        </w:rPr>
        <w:t>：</w:t>
      </w:r>
      <w:proofErr w:type="gramStart"/>
      <w:r w:rsidR="003126C7" w:rsidRPr="00B43CEA">
        <w:rPr>
          <w:rFonts w:ascii="宋体" w:hAnsi="宋体" w:hint="eastAsia"/>
          <w:bCs/>
          <w:szCs w:val="21"/>
        </w:rPr>
        <w:t>久期管理</w:t>
      </w:r>
      <w:proofErr w:type="gramEnd"/>
      <w:r w:rsidR="003126C7" w:rsidRPr="00B43CEA">
        <w:rPr>
          <w:rFonts w:ascii="宋体" w:hAnsi="宋体" w:hint="eastAsia"/>
          <w:bCs/>
          <w:szCs w:val="21"/>
        </w:rPr>
        <w:t>是债券投资的重要</w:t>
      </w:r>
      <w:proofErr w:type="gramStart"/>
      <w:r w:rsidR="003126C7" w:rsidRPr="00B43CEA">
        <w:rPr>
          <w:rFonts w:ascii="宋体" w:hAnsi="宋体" w:hint="eastAsia"/>
          <w:bCs/>
          <w:szCs w:val="21"/>
        </w:rPr>
        <w:t>考量</w:t>
      </w:r>
      <w:proofErr w:type="gramEnd"/>
      <w:r w:rsidR="003126C7" w:rsidRPr="00B43CEA">
        <w:rPr>
          <w:rFonts w:ascii="宋体" w:hAnsi="宋体" w:hint="eastAsia"/>
          <w:bCs/>
          <w:szCs w:val="21"/>
        </w:rPr>
        <w:t>因素，本基金将采用以“目标久期”为中心、 自上而下的</w:t>
      </w:r>
      <w:proofErr w:type="gramStart"/>
      <w:r w:rsidR="003126C7" w:rsidRPr="00B43CEA">
        <w:rPr>
          <w:rFonts w:ascii="宋体" w:hAnsi="宋体" w:hint="eastAsia"/>
          <w:bCs/>
          <w:szCs w:val="21"/>
        </w:rPr>
        <w:t>组合久期管理</w:t>
      </w:r>
      <w:proofErr w:type="gramEnd"/>
      <w:r w:rsidR="003126C7" w:rsidRPr="00B43CEA">
        <w:rPr>
          <w:rFonts w:ascii="宋体" w:hAnsi="宋体" w:hint="eastAsia"/>
          <w:bCs/>
          <w:szCs w:val="21"/>
        </w:rPr>
        <w:t>策略。</w:t>
      </w:r>
    </w:p>
    <w:p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003126C7" w:rsidRPr="00B43CEA">
        <w:rPr>
          <w:rFonts w:ascii="宋体" w:hAnsi="宋体" w:hint="eastAsia"/>
          <w:bCs/>
          <w:szCs w:val="21"/>
        </w:rPr>
        <w:t>收益率曲线策略：收益率曲线的形状变化是判断市场整体走向的一个重要依据，本基金将据此调整组合长、中、短期债券的搭配，并进行动态调整。</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（3）骑乘策略：本基金将采用基于收益率曲线分析对债券组合进行适时调整的骑乘策略， 以达到增强组合的持有期收益的目的。</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（4）息差策略：本基金将</w:t>
      </w:r>
      <w:proofErr w:type="gramStart"/>
      <w:r w:rsidRPr="00B43CEA">
        <w:rPr>
          <w:rFonts w:ascii="宋体" w:hAnsi="宋体" w:hint="eastAsia"/>
          <w:bCs/>
          <w:szCs w:val="21"/>
        </w:rPr>
        <w:t>采用息</w:t>
      </w:r>
      <w:proofErr w:type="gramEnd"/>
      <w:r w:rsidRPr="00B43CEA">
        <w:rPr>
          <w:rFonts w:ascii="宋体" w:hAnsi="宋体" w:hint="eastAsia"/>
          <w:bCs/>
          <w:szCs w:val="21"/>
        </w:rPr>
        <w:t>差策略，以达到更好地利用杠杆放大债券投资的收益的目的。</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w:t>
      </w:r>
      <w:proofErr w:type="gramStart"/>
      <w:r w:rsidRPr="00B43CEA">
        <w:rPr>
          <w:rFonts w:ascii="宋体" w:hAnsi="宋体" w:hint="eastAsia"/>
          <w:bCs/>
          <w:szCs w:val="21"/>
        </w:rPr>
        <w:t>个券</w:t>
      </w:r>
      <w:proofErr w:type="gramEnd"/>
      <w:r w:rsidRPr="00B43CEA">
        <w:rPr>
          <w:rFonts w:ascii="宋体" w:hAnsi="宋体" w:hint="eastAsia"/>
          <w:bCs/>
          <w:szCs w:val="21"/>
        </w:rPr>
        <w:t>选择策略：本基金将根据单个债券到期收益率相对于市场收益率曲线的偏离程度，结合信用等级、流动性、选择权条款、税赋特点等因素，确定其投资价值，选择定价合理或价值被低估的债券进行投资。</w:t>
      </w:r>
    </w:p>
    <w:p w:rsidR="000571C4"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（6）</w:t>
      </w:r>
      <w:r w:rsidR="000571C4" w:rsidRPr="00B43CEA">
        <w:rPr>
          <w:rFonts w:ascii="宋体" w:hAnsi="宋体" w:hint="eastAsia"/>
          <w:bCs/>
          <w:szCs w:val="21"/>
        </w:rPr>
        <w:t>信用策略：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000571C4" w:rsidRPr="00B43CEA">
        <w:rPr>
          <w:rFonts w:ascii="宋体" w:hAnsi="宋体" w:hint="eastAsia"/>
          <w:bCs/>
          <w:szCs w:val="21"/>
        </w:rPr>
        <w:t>债进行</w:t>
      </w:r>
      <w:proofErr w:type="gramEnd"/>
      <w:r w:rsidR="000571C4" w:rsidRPr="00B43CEA">
        <w:rPr>
          <w:rFonts w:ascii="宋体" w:hAnsi="宋体" w:hint="eastAsia"/>
          <w:bCs/>
          <w:szCs w:val="21"/>
        </w:rPr>
        <w:t>投资。</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（7）中小企业私募债券策略：中小企业私募债券是在中国境内以非公开方式发行和转让，约定在一定期限还本付息的公司债券。由于其非公开性及条款可协商性，普遍具有较高收益。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B43CEA">
        <w:rPr>
          <w:rFonts w:ascii="宋体" w:hAnsi="宋体" w:hint="eastAsia"/>
          <w:bCs/>
          <w:szCs w:val="21"/>
        </w:rPr>
        <w:t>规</w:t>
      </w:r>
      <w:proofErr w:type="gramEnd"/>
      <w:r w:rsidRPr="00B43CEA">
        <w:rPr>
          <w:rFonts w:ascii="宋体" w:hAnsi="宋体" w:hint="eastAsia"/>
          <w:bCs/>
          <w:szCs w:val="21"/>
        </w:rPr>
        <w:t>合格地进行中小企业私募债券投资。本基金在投资过程中密切监控债券信用等级或发行人信用等级变化情况，尽力规避风险，并获取超额收益。</w:t>
      </w:r>
    </w:p>
    <w:p w:rsidR="003126C7"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（8）可转债投资策略：可转债兼具权益类证券与固定收益类证券的特性，本基金一方面将对发债主体的信用基本面进行深入挖掘以明确该可转债</w:t>
      </w:r>
      <w:proofErr w:type="gramStart"/>
      <w:r w:rsidRPr="00B43CEA">
        <w:rPr>
          <w:rFonts w:ascii="宋体" w:hAnsi="宋体" w:hint="eastAsia"/>
          <w:bCs/>
          <w:szCs w:val="21"/>
        </w:rPr>
        <w:t>的债底保护</w:t>
      </w:r>
      <w:proofErr w:type="gramEnd"/>
      <w:r w:rsidRPr="00B43CEA">
        <w:rPr>
          <w:rFonts w:ascii="宋体" w:hAnsi="宋体" w:hint="eastAsia"/>
          <w:bCs/>
          <w:szCs w:val="21"/>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43CEA">
        <w:rPr>
          <w:rFonts w:ascii="宋体" w:hAnsi="宋体" w:hint="eastAsia"/>
          <w:bCs/>
          <w:szCs w:val="21"/>
        </w:rPr>
        <w:t>债进行</w:t>
      </w:r>
      <w:proofErr w:type="gramEnd"/>
      <w:r w:rsidRPr="00B43CEA">
        <w:rPr>
          <w:rFonts w:ascii="宋体" w:hAnsi="宋体" w:hint="eastAsia"/>
          <w:bCs/>
          <w:szCs w:val="21"/>
        </w:rPr>
        <w:t>投资。</w:t>
      </w:r>
    </w:p>
    <w:p w:rsidR="000571C4"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3、</w:t>
      </w:r>
      <w:r w:rsidR="000571C4" w:rsidRPr="00B43CEA">
        <w:rPr>
          <w:rFonts w:ascii="宋体" w:hAnsi="宋体" w:hint="eastAsia"/>
          <w:bCs/>
          <w:szCs w:val="21"/>
        </w:rPr>
        <w:t>股票投资策略。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w:t>
      </w:r>
      <w:r w:rsidR="000571C4" w:rsidRPr="00B43CEA">
        <w:rPr>
          <w:rFonts w:ascii="宋体" w:hAnsi="宋体" w:hint="eastAsia"/>
          <w:bCs/>
          <w:szCs w:val="21"/>
        </w:rPr>
        <w:lastRenderedPageBreak/>
        <w:t>和估值水平进行综合的</w:t>
      </w:r>
      <w:proofErr w:type="gramStart"/>
      <w:r w:rsidR="000571C4" w:rsidRPr="00B43CEA">
        <w:rPr>
          <w:rFonts w:ascii="宋体" w:hAnsi="宋体" w:hint="eastAsia"/>
          <w:bCs/>
          <w:szCs w:val="21"/>
        </w:rPr>
        <w:t>研</w:t>
      </w:r>
      <w:proofErr w:type="gramEnd"/>
      <w:r w:rsidR="000571C4" w:rsidRPr="00B43CEA">
        <w:rPr>
          <w:rFonts w:ascii="宋体" w:hAnsi="宋体" w:hint="eastAsia"/>
          <w:bCs/>
          <w:szCs w:val="21"/>
        </w:rPr>
        <w:t>判，力争实现组合的保值增值。</w:t>
      </w:r>
    </w:p>
    <w:p w:rsidR="000571C4" w:rsidRPr="00B43CEA" w:rsidRDefault="000571C4"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Pr="00B43CEA">
        <w:rPr>
          <w:rFonts w:ascii="宋体" w:hAnsi="宋体" w:hint="eastAsia"/>
          <w:bCs/>
          <w:szCs w:val="21"/>
        </w:rPr>
        <w:t>自上而下的行业遴选：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0571C4" w:rsidRPr="00B43CEA" w:rsidRDefault="000571C4"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Pr="00B43CEA">
        <w:rPr>
          <w:rFonts w:ascii="宋体" w:hAnsi="宋体" w:hint="eastAsia"/>
          <w:bCs/>
          <w:szCs w:val="21"/>
        </w:rPr>
        <w:t>自下而上的个股选择：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B43CEA">
        <w:rPr>
          <w:rFonts w:ascii="宋体" w:hAnsi="宋体" w:hint="eastAsia"/>
          <w:bCs/>
          <w:szCs w:val="21"/>
        </w:rPr>
        <w:t>就核心</w:t>
      </w:r>
      <w:proofErr w:type="gramEnd"/>
      <w:r w:rsidRPr="00B43CEA">
        <w:rPr>
          <w:rFonts w:ascii="宋体" w:hAnsi="宋体" w:hint="eastAsia"/>
          <w:bCs/>
          <w:szCs w:val="21"/>
        </w:rPr>
        <w:t>竞争力，分析公司的现有核心竞争力，并判断公司能否利用现有的资源、能力和定位取得可持续竞争优势。</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rsidR="001050ED"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（3）综合</w:t>
      </w:r>
      <w:proofErr w:type="gramStart"/>
      <w:r w:rsidRPr="00B43CEA">
        <w:rPr>
          <w:rFonts w:ascii="宋体" w:hAnsi="宋体" w:hint="eastAsia"/>
          <w:bCs/>
          <w:szCs w:val="21"/>
        </w:rPr>
        <w:t>研</w:t>
      </w:r>
      <w:proofErr w:type="gramEnd"/>
      <w:r w:rsidRPr="00B43CEA">
        <w:rPr>
          <w:rFonts w:ascii="宋体" w:hAnsi="宋体" w:hint="eastAsia"/>
          <w:bCs/>
          <w:szCs w:val="21"/>
        </w:rPr>
        <w:t>判：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0571C4"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4、</w:t>
      </w:r>
      <w:r w:rsidR="000571C4" w:rsidRPr="00B43CEA">
        <w:rPr>
          <w:rFonts w:ascii="宋体" w:hAnsi="宋体" w:hint="eastAsia"/>
          <w:bCs/>
          <w:szCs w:val="21"/>
        </w:rPr>
        <w:t>金融衍生</w:t>
      </w:r>
      <w:proofErr w:type="gramStart"/>
      <w:r w:rsidR="000571C4" w:rsidRPr="00B43CEA">
        <w:rPr>
          <w:rFonts w:ascii="宋体" w:hAnsi="宋体" w:hint="eastAsia"/>
          <w:bCs/>
          <w:szCs w:val="21"/>
        </w:rPr>
        <w:t>品投资</w:t>
      </w:r>
      <w:proofErr w:type="gramEnd"/>
      <w:r w:rsidR="000571C4" w:rsidRPr="00B43CEA">
        <w:rPr>
          <w:rFonts w:ascii="宋体" w:hAnsi="宋体" w:hint="eastAsia"/>
          <w:bCs/>
          <w:szCs w:val="21"/>
        </w:rPr>
        <w:t>策略。</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（1）权证投资策略：</w:t>
      </w:r>
      <w:r w:rsidRPr="00B43CEA">
        <w:rPr>
          <w:rFonts w:ascii="宋体" w:hAnsi="宋体"/>
          <w:bCs/>
          <w:szCs w:val="21"/>
        </w:rPr>
        <w:t>权证为本基金辅助性投资工具，投资原则为有利于基金资产增值、控制下跌风险。</w:t>
      </w:r>
      <w:r w:rsidRPr="00B43CEA">
        <w:rPr>
          <w:rFonts w:ascii="宋体" w:hAnsi="宋体" w:hint="eastAsia"/>
          <w:bCs/>
          <w:szCs w:val="21"/>
        </w:rPr>
        <w:t>本基金在权证投资方面将以价值分析为基础，在采用数量化模型分析其合理定价的基础上，立足于无风险套利，力求稳健的投资收益。</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（2）股指期货投资策略：</w:t>
      </w:r>
      <w:r w:rsidRPr="00B43CEA">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（3）股票期权投资策略:本基金按照风险管理的原则，在严格控制风险的前提下，</w:t>
      </w:r>
      <w:r w:rsidRPr="00B43CEA">
        <w:rPr>
          <w:rFonts w:ascii="宋体" w:hAnsi="宋体"/>
          <w:bCs/>
          <w:szCs w:val="21"/>
        </w:rPr>
        <w:t>以套期保值为目的，</w:t>
      </w:r>
      <w:r w:rsidRPr="00B43CEA">
        <w:rPr>
          <w:rFonts w:ascii="宋体" w:hAnsi="宋体" w:hint="eastAsia"/>
          <w:bCs/>
          <w:szCs w:val="21"/>
        </w:rPr>
        <w:t>选择流动性好、交易活跃的股票期权合约进行投资。本基金基于证券市场的判断，结合期权定价模型，选择估值合理的股票期权合约。</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 国债期货投资策略: 本基金投资国债期货，将根据风险管理的原则，</w:t>
      </w:r>
      <w:r w:rsidRPr="00B43CEA">
        <w:rPr>
          <w:rFonts w:ascii="宋体" w:hAnsi="宋体"/>
          <w:bCs/>
          <w:szCs w:val="21"/>
        </w:rPr>
        <w:t>以套期保值为目的，</w:t>
      </w:r>
      <w:r w:rsidRPr="00B43CEA">
        <w:rPr>
          <w:rFonts w:ascii="宋体" w:hAnsi="宋体" w:hint="eastAsia"/>
          <w:bCs/>
          <w:szCs w:val="21"/>
        </w:rPr>
        <w:t>充分考虑国债期货的流动性和风险收益特征，在风险可控的前提下，适度参与国债期货投</w:t>
      </w:r>
      <w:r w:rsidRPr="00B43CEA">
        <w:rPr>
          <w:rFonts w:ascii="宋体" w:hAnsi="宋体" w:hint="eastAsia"/>
          <w:bCs/>
          <w:szCs w:val="21"/>
        </w:rPr>
        <w:lastRenderedPageBreak/>
        <w:t>资。</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未来，根据市场情况，基金可相应调整和更新相关投资策略，并在招募说明书更新中公告。</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5、资产支持证券投资策略</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1050ED"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bCs/>
          <w:szCs w:val="21"/>
        </w:rPr>
        <w:t>未来随着证券市场投资工具的发展和丰富，在符合有关法律法规规定的前提下，</w:t>
      </w:r>
      <w:r w:rsidRPr="00B43CEA">
        <w:rPr>
          <w:rFonts w:ascii="宋体" w:hAnsi="宋体" w:hint="eastAsia"/>
          <w:bCs/>
          <w:szCs w:val="21"/>
        </w:rPr>
        <w:t>本</w:t>
      </w:r>
      <w:r w:rsidRPr="00B43CEA">
        <w:rPr>
          <w:rFonts w:ascii="宋体" w:hAnsi="宋体"/>
          <w:bCs/>
          <w:szCs w:val="21"/>
        </w:rPr>
        <w:t>基金可相应调整和更新相关投资策略。</w:t>
      </w:r>
    </w:p>
    <w:p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B43CEA">
        <w:rPr>
          <w:rFonts w:ascii="宋体" w:hAnsi="宋体" w:cs="Arial" w:hint="eastAsia"/>
          <w:szCs w:val="21"/>
        </w:rPr>
        <w:t>（四）</w:t>
      </w:r>
      <w:bookmarkEnd w:id="24"/>
      <w:bookmarkEnd w:id="25"/>
      <w:bookmarkEnd w:id="26"/>
      <w:r w:rsidRPr="00B43CEA">
        <w:rPr>
          <w:rFonts w:ascii="宋体" w:hAnsi="宋体" w:cs="Arial"/>
          <w:bCs/>
          <w:szCs w:val="21"/>
        </w:rPr>
        <w:t>投资限制</w:t>
      </w:r>
    </w:p>
    <w:p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1、组合限制</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基金的投资组合应遵循以下限制：</w:t>
      </w:r>
    </w:p>
    <w:p w:rsidR="00207CBA" w:rsidRPr="00B43CEA" w:rsidRDefault="00207CBA" w:rsidP="00B43CEA">
      <w:pPr>
        <w:spacing w:line="360" w:lineRule="auto"/>
        <w:ind w:firstLineChars="200" w:firstLine="420"/>
        <w:rPr>
          <w:rFonts w:ascii="宋体" w:hAnsi="宋体"/>
          <w:bCs/>
          <w:szCs w:val="21"/>
          <w:highlight w:val="yellow"/>
        </w:rPr>
      </w:pPr>
      <w:r w:rsidRPr="00B43CEA">
        <w:rPr>
          <w:rFonts w:ascii="宋体" w:hAnsi="宋体"/>
          <w:bCs/>
          <w:szCs w:val="21"/>
        </w:rPr>
        <w:t>（1）</w:t>
      </w:r>
      <w:r w:rsidRPr="00B43CEA">
        <w:rPr>
          <w:rFonts w:ascii="宋体" w:hAnsi="宋体" w:hint="eastAsia"/>
          <w:bCs/>
          <w:szCs w:val="21"/>
        </w:rPr>
        <w:t>股票投资占基金资产的比例为50%–95%；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2</w:t>
      </w:r>
      <w:r w:rsidRPr="00B43CEA">
        <w:rPr>
          <w:rFonts w:ascii="宋体" w:hAnsi="宋体"/>
          <w:bCs/>
          <w:szCs w:val="21"/>
        </w:rPr>
        <w:t>）</w:t>
      </w:r>
      <w:r w:rsidRPr="00B43CEA">
        <w:rPr>
          <w:rFonts w:ascii="宋体" w:hAnsi="宋体" w:hint="eastAsia"/>
          <w:bCs/>
          <w:szCs w:val="21"/>
        </w:rPr>
        <w:t>每个交易日日终在扣除股指期货、国债期货合约需缴纳的交易保证金后，</w:t>
      </w:r>
      <w:r w:rsidRPr="00B43CEA">
        <w:rPr>
          <w:rFonts w:ascii="宋体" w:hAnsi="宋体"/>
          <w:bCs/>
          <w:szCs w:val="21"/>
        </w:rPr>
        <w:t>保持不低于基金资产净值5％的现金或者到期日在一年以内的政府债券</w:t>
      </w:r>
      <w:r w:rsidRPr="00B43CEA">
        <w:rPr>
          <w:rFonts w:ascii="宋体" w:hAnsi="宋体" w:hint="eastAsia"/>
          <w:bCs/>
          <w:szCs w:val="21"/>
        </w:rPr>
        <w:t>，其中现金不包括结算备付金、存出保证金、应收申购款等</w:t>
      </w:r>
      <w:r w:rsidRPr="00B43CEA">
        <w:rPr>
          <w:rFonts w:ascii="宋体" w:hAnsi="宋体"/>
          <w:bCs/>
          <w:szCs w:val="21"/>
        </w:rPr>
        <w:t>；</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3</w:t>
      </w:r>
      <w:r w:rsidRPr="00B43CEA">
        <w:rPr>
          <w:rFonts w:ascii="宋体" w:hAnsi="宋体"/>
          <w:bCs/>
          <w:szCs w:val="21"/>
        </w:rPr>
        <w:t>）</w:t>
      </w:r>
      <w:r w:rsidRPr="00B43CEA">
        <w:rPr>
          <w:rStyle w:val="fontstyle01"/>
          <w:rFonts w:hint="default"/>
          <w:sz w:val="21"/>
          <w:szCs w:val="21"/>
        </w:rPr>
        <w:t>本基金持有一家公司发行的证券</w:t>
      </w:r>
      <w:r w:rsidRPr="00B43CEA">
        <w:rPr>
          <w:rFonts w:ascii="宋体" w:hAnsi="宋体"/>
          <w:bCs/>
          <w:szCs w:val="21"/>
        </w:rPr>
        <w:t>，其市值不超过基金资产净值的10％；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4</w:t>
      </w:r>
      <w:r w:rsidRPr="00B43CEA">
        <w:rPr>
          <w:rFonts w:ascii="宋体" w:hAnsi="宋体"/>
          <w:bCs/>
          <w:szCs w:val="21"/>
        </w:rPr>
        <w:t>）本基金管理人管理的全部基金持有一家公司发行的证券，不超过该证券的10％；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5</w:t>
      </w:r>
      <w:r w:rsidRPr="00B43CEA">
        <w:rPr>
          <w:rFonts w:ascii="宋体" w:hAnsi="宋体"/>
          <w:bCs/>
          <w:szCs w:val="21"/>
        </w:rPr>
        <w:t>）本基金持有的全部权证，其市值不得超过基金资产净值的3％；</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6</w:t>
      </w:r>
      <w:r w:rsidRPr="00B43CEA">
        <w:rPr>
          <w:rFonts w:ascii="宋体" w:hAnsi="宋体"/>
          <w:bCs/>
          <w:szCs w:val="21"/>
        </w:rPr>
        <w:t>）本基金管理人管理的全部基金持有的同一权证，不得超过该权证的</w:t>
      </w:r>
      <w:r w:rsidRPr="00B43CEA">
        <w:rPr>
          <w:rFonts w:ascii="宋体" w:hAnsi="宋体" w:hint="eastAsia"/>
          <w:bCs/>
          <w:szCs w:val="21"/>
        </w:rPr>
        <w:t xml:space="preserve">   </w:t>
      </w:r>
      <w:r w:rsidRPr="00B43CEA">
        <w:rPr>
          <w:rFonts w:ascii="宋体" w:hAnsi="宋体"/>
          <w:bCs/>
          <w:szCs w:val="21"/>
        </w:rPr>
        <w:t>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7</w:t>
      </w:r>
      <w:r w:rsidRPr="00B43CEA">
        <w:rPr>
          <w:rFonts w:ascii="宋体" w:hAnsi="宋体"/>
          <w:bCs/>
          <w:szCs w:val="21"/>
        </w:rPr>
        <w:t>）本基金在任何交易日买入权证的总金额，不得超过上一交易日基金资产净值的0.5％；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8</w:t>
      </w:r>
      <w:r w:rsidRPr="00B43CEA">
        <w:rPr>
          <w:rFonts w:ascii="宋体" w:hAnsi="宋体"/>
          <w:bCs/>
          <w:szCs w:val="21"/>
        </w:rPr>
        <w:t>）本基金投资于同一原始权益人的各类资产支持证券的比例，不得超过基金资产净值的10％；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9</w:t>
      </w:r>
      <w:r w:rsidRPr="00B43CEA">
        <w:rPr>
          <w:rFonts w:ascii="宋体" w:hAnsi="宋体"/>
          <w:bCs/>
          <w:szCs w:val="21"/>
        </w:rPr>
        <w:t>）本基金持有的全部资产支持证券，其市值不得超过基金资产净值的20％</w:t>
      </w:r>
      <w:r w:rsidRPr="00B43CEA">
        <w:rPr>
          <w:rFonts w:ascii="宋体" w:hAnsi="宋体" w:hint="eastAsia"/>
          <w:bCs/>
          <w:szCs w:val="21"/>
        </w:rPr>
        <w:t>，中国证监会规定的特殊品种除外</w:t>
      </w:r>
      <w:r w:rsidRPr="00B43CEA">
        <w:rPr>
          <w:rFonts w:ascii="宋体" w:hAnsi="宋体"/>
          <w:bCs/>
          <w:szCs w:val="21"/>
        </w:rPr>
        <w:t>；</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10</w:t>
      </w:r>
      <w:r w:rsidRPr="00B43CEA">
        <w:rPr>
          <w:rFonts w:ascii="宋体" w:hAnsi="宋体"/>
          <w:bCs/>
          <w:szCs w:val="21"/>
        </w:rPr>
        <w:t>）本基金持有的同一(指同一信用级别)资产支持证券的比例，不得超过该资产支持证券规模的10％；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1</w:t>
      </w:r>
      <w:r w:rsidRPr="00B43CEA">
        <w:rPr>
          <w:rFonts w:ascii="宋体" w:hAnsi="宋体"/>
          <w:bCs/>
          <w:szCs w:val="21"/>
        </w:rPr>
        <w:t>）本基金管理人管理的全部基金投资于同一原始权益人的各类资产支持证券，不得超过其各类资产支持证券合计规模的10％；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2</w:t>
      </w:r>
      <w:r w:rsidRPr="00B43CEA">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3</w:t>
      </w:r>
      <w:r w:rsidRPr="00B43CEA">
        <w:rPr>
          <w:rFonts w:ascii="宋体" w:hAnsi="宋体"/>
          <w:bCs/>
          <w:szCs w:val="21"/>
        </w:rPr>
        <w:t>）基金财产参与股票发行申购，本基金所申报的金额不超过本基金的总资产，本基金</w:t>
      </w:r>
      <w:r w:rsidRPr="00B43CEA">
        <w:rPr>
          <w:rFonts w:ascii="宋体" w:hAnsi="宋体"/>
          <w:bCs/>
          <w:szCs w:val="21"/>
        </w:rPr>
        <w:lastRenderedPageBreak/>
        <w:t>所申报的股票数量不超过拟发行股票公司本次发行股票的总量；</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4</w:t>
      </w:r>
      <w:r w:rsidRPr="00B43CEA">
        <w:rPr>
          <w:rFonts w:ascii="宋体" w:hAnsi="宋体"/>
          <w:bCs/>
          <w:szCs w:val="21"/>
        </w:rPr>
        <w:t>）本基金进入全国银行间同业市场进行债券回购的资金余额不得超过基金资产净值的40%</w:t>
      </w:r>
      <w:r w:rsidRPr="00B43CEA">
        <w:rPr>
          <w:rFonts w:ascii="宋体" w:hAnsi="宋体" w:hint="eastAsia"/>
          <w:bCs/>
          <w:szCs w:val="21"/>
        </w:rPr>
        <w:t>，在全国银行间同业市场的债券回购最长期限为1年，债券回购到期后不得展期</w:t>
      </w:r>
      <w:r w:rsidRPr="00B43CEA">
        <w:rPr>
          <w:rFonts w:ascii="宋体" w:hAnsi="宋体"/>
          <w:bCs/>
          <w:szCs w:val="21"/>
        </w:rPr>
        <w:t>；</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（15）本基金总资产不得超过基金净资产的 140%；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（16）本基金持有单只中小企业私募债券，其市值不得超过本基金资产净值的10%；基金投资于中小企业私募债的比例不超过基金资产净值的</w:t>
      </w:r>
      <w:r w:rsidRPr="00B43CEA">
        <w:rPr>
          <w:rFonts w:ascii="宋体" w:hAnsi="宋体"/>
          <w:bCs/>
          <w:szCs w:val="21"/>
        </w:rPr>
        <w:t>20%</w:t>
      </w:r>
      <w:r w:rsidRPr="00B43CEA">
        <w:rPr>
          <w:rFonts w:ascii="宋体" w:hAnsi="宋体" w:hint="eastAsia"/>
          <w:bCs/>
          <w:szCs w:val="21"/>
        </w:rPr>
        <w:t>；</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（17）本基金参与股指期货、国债期货交易，需遵守下列规定：</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1）本基金在任何交易日日终，持有的买入股指期货合约价值，不得超过基金资产净值的10%；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3）本基金在任何交易日日终，持有的卖出股指期货合约价值不得超过基金持有的股票总市值的20%；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4）本基金在任何交易日内交易（不包括平仓）的股指期货合约的成交金额不得超过上一交易日基金资产净值的20%；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5）本基金所持有的股票市值和买入、卖出股指期货合约价值，合计（轧差计算）应当符合基金合同关于股票投资比例的有关规定；</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6）本基金在任何交易日日终，持有的买入国债期货合约价值，不得超过基金资产净值的15%；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7）本基金在任何交易日日终，持有的卖出国债期货合约价值不得超过基金持有的债券总市值的30%；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8）本基金在任何交易日内交易（不包括平仓）的国债期货合约的成交金额不得超过上一交易日基金资产净值的30%；</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（18）本基金参与股票期权交易，需遵守下列投资比例限制：</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1）本基金因未平仓的期权合约支付和收取的权利金总额不得超过基金资产净值的10%；</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3）本基金未平仓的期权合约面值不得超过基金资产净值的20%。其中，合约面值按照行权价乘以合约乘数计算；</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w:t>
      </w:r>
      <w:r w:rsidRPr="00B43CEA">
        <w:rPr>
          <w:rFonts w:ascii="宋体" w:hAnsi="宋体" w:hint="eastAsia"/>
          <w:bCs/>
          <w:szCs w:val="21"/>
        </w:rPr>
        <w:lastRenderedPageBreak/>
        <w:t>管理人管理的全部投资组合持有一家上市公司发行的可流通股票，不得超过该上市公司可流通股票的30%；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（20）本基金主动投资于流动性受限资产的市值合计不得超过基金资产净值的15%；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（21）本基金与私募类</w:t>
      </w:r>
      <w:proofErr w:type="gramStart"/>
      <w:r w:rsidRPr="00B43CEA">
        <w:rPr>
          <w:rFonts w:ascii="宋体" w:hAnsi="宋体" w:hint="eastAsia"/>
          <w:bCs/>
          <w:szCs w:val="21"/>
        </w:rPr>
        <w:t>证券资管产品</w:t>
      </w:r>
      <w:proofErr w:type="gramEnd"/>
      <w:r w:rsidRPr="00B43CEA">
        <w:rPr>
          <w:rFonts w:ascii="宋体" w:hAnsi="宋体" w:hint="eastAsia"/>
          <w:bCs/>
          <w:szCs w:val="21"/>
        </w:rPr>
        <w:t>及中国证监会认定的其他主体为交易对手开展逆回购交易的，可接受质押品的资质要求应当与基金合同约定的投资范围保持一致；</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（22）法律法规及中国证监会规定的和《基金合同》约定的其他投资限制。</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除上述第（2）、（1</w:t>
      </w:r>
      <w:r w:rsidRPr="00B43CEA">
        <w:rPr>
          <w:rFonts w:ascii="宋体" w:hAnsi="宋体"/>
          <w:bCs/>
          <w:szCs w:val="21"/>
        </w:rPr>
        <w:t>2</w:t>
      </w:r>
      <w:r w:rsidRPr="00B43CEA">
        <w:rPr>
          <w:rFonts w:ascii="宋体" w:hAnsi="宋体" w:hint="eastAsia"/>
          <w:bCs/>
          <w:szCs w:val="21"/>
        </w:rPr>
        <w:t>）、（</w:t>
      </w:r>
      <w:r w:rsidRPr="00B43CEA">
        <w:rPr>
          <w:rFonts w:ascii="宋体" w:hAnsi="宋体"/>
          <w:bCs/>
          <w:szCs w:val="21"/>
        </w:rPr>
        <w:t>20</w:t>
      </w:r>
      <w:r w:rsidRPr="00B43CEA">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法律法规或监管部门取消或调整上述限制，如适用于本基金，基金管理人在履行适当程序后，则本基金投资不再受相关限制或按调整后的规定执行。</w:t>
      </w:r>
    </w:p>
    <w:p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2、禁止行为</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为维护基金份额持有人的合法权益，基金财产不得用于下列投资或者活动：</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（1）承销证券；</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（2）违反规定向他人贷款或者提供担保；</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（3）从事承担无限责任的投资；</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（4）买卖其他基金份额，但是中国证监会另有规定的除外；</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（5）向其基金管理人、基金托管人出资；</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（6）从事内幕交易、操纵证券交易价格及其他不正当的证券交易活动；</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（7）法律、行政法规和中国证监会规定禁止的其他活动。</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lastRenderedPageBreak/>
        <w:t>法律、行政法规或监管部门取消上述禁止性规定，如适用于本基金，则本基金投资不再受相关限制。</w:t>
      </w:r>
    </w:p>
    <w:p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w:t>
      </w:r>
      <w:r w:rsidR="00B43CEA" w:rsidRPr="00B43CEA">
        <w:rPr>
          <w:rFonts w:ascii="宋体" w:hAnsi="宋体" w:cs="Arial" w:hint="eastAsia"/>
          <w:szCs w:val="21"/>
        </w:rPr>
        <w:t>五</w:t>
      </w:r>
      <w:r w:rsidRPr="00B43CEA">
        <w:rPr>
          <w:rFonts w:ascii="宋体" w:hAnsi="宋体" w:cs="Arial" w:hint="eastAsia"/>
          <w:szCs w:val="21"/>
        </w:rPr>
        <w:t>）</w:t>
      </w:r>
      <w:r w:rsidRPr="00B43CEA">
        <w:rPr>
          <w:rFonts w:ascii="宋体" w:hAnsi="宋体" w:cs="Arial"/>
          <w:szCs w:val="21"/>
        </w:rPr>
        <w:t>业绩比较基准</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本基金的业绩比较基准为：中</w:t>
      </w:r>
      <w:proofErr w:type="gramStart"/>
      <w:r w:rsidRPr="00B43CEA">
        <w:rPr>
          <w:rFonts w:ascii="宋体" w:hAnsi="宋体" w:hint="eastAsia"/>
          <w:bCs/>
          <w:szCs w:val="21"/>
        </w:rPr>
        <w:t>证全债指数</w:t>
      </w:r>
      <w:proofErr w:type="gramEnd"/>
      <w:r w:rsidRPr="00B43CEA">
        <w:rPr>
          <w:rFonts w:ascii="宋体" w:hAnsi="宋体" w:hint="eastAsia"/>
          <w:bCs/>
          <w:szCs w:val="21"/>
        </w:rPr>
        <w:t>收益率×30%+沪深300指数收益率×70%</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中</w:t>
      </w:r>
      <w:proofErr w:type="gramStart"/>
      <w:r w:rsidRPr="00B43CEA">
        <w:rPr>
          <w:rFonts w:ascii="宋体" w:hAnsi="宋体" w:hint="eastAsia"/>
          <w:bCs/>
          <w:szCs w:val="21"/>
        </w:rPr>
        <w:t>证全债指数</w:t>
      </w:r>
      <w:proofErr w:type="gramEnd"/>
      <w:r w:rsidRPr="00B43CEA">
        <w:rPr>
          <w:rFonts w:ascii="宋体" w:hAnsi="宋体" w:hint="eastAsia"/>
          <w:bCs/>
          <w:szCs w:val="21"/>
        </w:rPr>
        <w:t>的选样债券的信用类别覆盖全面，期限构成宽泛，适于</w:t>
      </w:r>
      <w:proofErr w:type="gramStart"/>
      <w:r w:rsidRPr="00B43CEA">
        <w:rPr>
          <w:rFonts w:ascii="宋体" w:hAnsi="宋体" w:hint="eastAsia"/>
          <w:bCs/>
          <w:szCs w:val="21"/>
        </w:rPr>
        <w:t>做基金</w:t>
      </w:r>
      <w:proofErr w:type="gramEnd"/>
      <w:r w:rsidRPr="00B43CEA">
        <w:rPr>
          <w:rFonts w:ascii="宋体" w:hAnsi="宋体" w:hint="eastAsia"/>
          <w:bCs/>
          <w:szCs w:val="21"/>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050ED" w:rsidRPr="00B43CEA" w:rsidRDefault="001050ED" w:rsidP="00DE07E1">
      <w:pPr>
        <w:widowControl/>
        <w:adjustRightInd w:val="0"/>
        <w:snapToGrid w:val="0"/>
        <w:spacing w:line="360" w:lineRule="auto"/>
        <w:ind w:firstLineChars="200" w:firstLine="420"/>
        <w:rPr>
          <w:rFonts w:ascii="宋体" w:hAnsi="宋体" w:cs="Arial"/>
          <w:szCs w:val="21"/>
        </w:rPr>
      </w:pPr>
      <w:r w:rsidRPr="00B43CEA">
        <w:rPr>
          <w:rFonts w:ascii="宋体" w:hAnsi="宋体" w:cs="Arial" w:hint="eastAsia"/>
          <w:szCs w:val="21"/>
        </w:rPr>
        <w:t>（</w:t>
      </w:r>
      <w:r w:rsidR="00B43CEA" w:rsidRPr="00B43CEA">
        <w:rPr>
          <w:rFonts w:ascii="宋体" w:hAnsi="宋体" w:cs="Arial" w:hint="eastAsia"/>
          <w:szCs w:val="21"/>
        </w:rPr>
        <w:t>六</w:t>
      </w:r>
      <w:r w:rsidRPr="00B43CEA">
        <w:rPr>
          <w:rFonts w:ascii="宋体" w:hAnsi="宋体" w:cs="Arial" w:hint="eastAsia"/>
          <w:szCs w:val="21"/>
        </w:rPr>
        <w:t>）</w:t>
      </w:r>
      <w:r w:rsidRPr="00B43CEA">
        <w:rPr>
          <w:rFonts w:ascii="宋体" w:hAnsi="宋体" w:cs="Arial"/>
          <w:szCs w:val="21"/>
        </w:rPr>
        <w:t>风险收益特征</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本基金属于混合型基金，其预期风险和预期收益高于货币市场基金、债券基金，低于股票型基金，属于证券投资基金中</w:t>
      </w:r>
      <w:proofErr w:type="gramStart"/>
      <w:r w:rsidRPr="00B43CEA">
        <w:rPr>
          <w:rFonts w:ascii="宋体" w:hAnsi="宋体" w:hint="eastAsia"/>
          <w:bCs/>
          <w:szCs w:val="21"/>
        </w:rPr>
        <w:t>中</w:t>
      </w:r>
      <w:proofErr w:type="gramEnd"/>
      <w:r w:rsidRPr="00B43CEA">
        <w:rPr>
          <w:rFonts w:ascii="宋体" w:hAnsi="宋体" w:hint="eastAsia"/>
          <w:bCs/>
          <w:szCs w:val="21"/>
        </w:rPr>
        <w:t>高风险、中高预期收益的品种。</w:t>
      </w:r>
    </w:p>
    <w:p w:rsidR="00B43CEA" w:rsidRPr="00B43CEA" w:rsidRDefault="001050ED" w:rsidP="00B43CEA">
      <w:pPr>
        <w:autoSpaceDE w:val="0"/>
        <w:autoSpaceDN w:val="0"/>
        <w:spacing w:line="360" w:lineRule="auto"/>
        <w:ind w:firstLineChars="200" w:firstLine="420"/>
        <w:textAlignment w:val="bottom"/>
        <w:rPr>
          <w:rFonts w:ascii="宋体" w:hAnsi="宋体"/>
          <w:bCs/>
          <w:szCs w:val="21"/>
        </w:rPr>
      </w:pPr>
      <w:bookmarkStart w:id="27" w:name="_Toc79392634"/>
      <w:r w:rsidRPr="00B43CEA">
        <w:rPr>
          <w:rFonts w:ascii="宋体" w:hAnsi="宋体" w:cs="Arial" w:hint="eastAsia"/>
          <w:bCs/>
          <w:szCs w:val="21"/>
        </w:rPr>
        <w:t>（</w:t>
      </w:r>
      <w:r w:rsidR="00B43CEA" w:rsidRPr="00B43CEA">
        <w:rPr>
          <w:rFonts w:ascii="宋体" w:hAnsi="宋体" w:cs="Arial" w:hint="eastAsia"/>
          <w:bCs/>
          <w:szCs w:val="21"/>
        </w:rPr>
        <w:t>七</w:t>
      </w:r>
      <w:r w:rsidRPr="00B43CEA">
        <w:rPr>
          <w:rFonts w:ascii="宋体" w:hAnsi="宋体" w:cs="Arial" w:hint="eastAsia"/>
          <w:bCs/>
          <w:szCs w:val="21"/>
        </w:rPr>
        <w:t>）</w:t>
      </w:r>
      <w:r w:rsidR="00B43CEA" w:rsidRPr="00B43CEA">
        <w:rPr>
          <w:rFonts w:ascii="宋体" w:hAnsi="宋体" w:hint="eastAsia"/>
          <w:bCs/>
          <w:szCs w:val="21"/>
        </w:rPr>
        <w:t>基金管理人代表基金行使股东和债权人权利的处理原则及方法</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1、基金管理人按照国家有关规定代表基金独立行使股东和债权人权利，保护基金份额持有人的利益；</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2、不谋求对上市公司的控股，不参与所投资上市公司的经营管理；</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3、有利于基金财产的安全与增值；</w:t>
      </w:r>
    </w:p>
    <w:p w:rsidR="00B43CEA" w:rsidRPr="00B43CEA" w:rsidRDefault="00B43CEA" w:rsidP="00B43CEA">
      <w:pPr>
        <w:autoSpaceDE w:val="0"/>
        <w:autoSpaceDN w:val="0"/>
        <w:spacing w:line="360" w:lineRule="auto"/>
        <w:ind w:firstLineChars="200" w:firstLine="420"/>
        <w:textAlignment w:val="bottom"/>
        <w:rPr>
          <w:rFonts w:ascii="宋体" w:hAnsi="宋体"/>
          <w:b/>
          <w:kern w:val="0"/>
          <w:szCs w:val="21"/>
          <w:lang w:val="x-none"/>
        </w:rPr>
      </w:pPr>
      <w:r w:rsidRPr="00B43CEA">
        <w:rPr>
          <w:rFonts w:ascii="宋体" w:hAnsi="宋体" w:hint="eastAsia"/>
          <w:bCs/>
          <w:szCs w:val="21"/>
        </w:rPr>
        <w:t>4、不通过关联交易为自身、雇员、授权代理人或任何存在利害关系的第三人牟取任何不当利益。</w:t>
      </w:r>
    </w:p>
    <w:p w:rsidR="00BA1D58" w:rsidRPr="00B43CEA" w:rsidRDefault="00B43CEA" w:rsidP="00B43CEA">
      <w:pPr>
        <w:spacing w:line="360" w:lineRule="auto"/>
        <w:ind w:firstLineChars="200" w:firstLine="420"/>
        <w:rPr>
          <w:rFonts w:ascii="宋体" w:hAnsi="宋体" w:cs="Arial"/>
          <w:bCs/>
          <w:szCs w:val="21"/>
        </w:rPr>
      </w:pPr>
      <w:r w:rsidRPr="00B43CEA">
        <w:rPr>
          <w:rFonts w:ascii="宋体" w:hAnsi="宋体" w:cs="Arial" w:hint="eastAsia"/>
          <w:bCs/>
          <w:szCs w:val="21"/>
        </w:rPr>
        <w:t>（八）</w:t>
      </w:r>
      <w:r w:rsidR="00BA1D58" w:rsidRPr="00B43CEA">
        <w:rPr>
          <w:rFonts w:ascii="宋体" w:hAnsi="宋体" w:cs="Arial" w:hint="eastAsia"/>
          <w:bCs/>
          <w:szCs w:val="21"/>
        </w:rPr>
        <w:t>基金投资组合报告</w:t>
      </w:r>
    </w:p>
    <w:p w:rsidR="00B43CEA" w:rsidRPr="00B43CEA" w:rsidRDefault="00B43CEA" w:rsidP="008E32FC">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基金管理人的董事会、董事保证本报告所载资料不存在虚假记载、误导性陈述或重大遗漏，并对其内容的真实性、准确性和完整性承担个别及连带的法律责任。</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基金托管人平安银行股份有限公司根据本基金合同规定，于2019年</w:t>
      </w:r>
      <w:r w:rsidR="000F0255">
        <w:rPr>
          <w:rFonts w:ascii="宋体" w:hAnsi="宋体" w:hint="eastAsia"/>
          <w:bCs/>
          <w:szCs w:val="21"/>
        </w:rPr>
        <w:t>4</w:t>
      </w:r>
      <w:r w:rsidRPr="00F94D19">
        <w:rPr>
          <w:rFonts w:ascii="宋体" w:hAnsi="宋体" w:hint="eastAsia"/>
          <w:bCs/>
          <w:szCs w:val="21"/>
        </w:rPr>
        <w:t>月</w:t>
      </w:r>
      <w:r w:rsidR="000F0255">
        <w:rPr>
          <w:rFonts w:ascii="宋体" w:hAnsi="宋体" w:hint="eastAsia"/>
          <w:bCs/>
          <w:szCs w:val="21"/>
        </w:rPr>
        <w:t>9</w:t>
      </w:r>
      <w:r w:rsidRPr="00F94D19">
        <w:rPr>
          <w:rFonts w:ascii="宋体" w:hAnsi="宋体" w:hint="eastAsia"/>
          <w:bCs/>
          <w:szCs w:val="21"/>
        </w:rPr>
        <w:t>日复核了本报告中的财务指标、净值表现和投资组合报告等内容，保证复核内容不存在虚假记载、误导性陈述或者重大遗漏。</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本投资组合报告所载数据截至2018年12月31日，本报告中所列财务数据未经审计。</w:t>
      </w:r>
      <w:bookmarkStart w:id="28" w:name="_GoBack"/>
      <w:bookmarkEnd w:id="28"/>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1、报告期末基金资产组合情况</w:t>
      </w:r>
    </w:p>
    <w:tbl>
      <w:tblPr>
        <w:tblW w:w="8097" w:type="dxa"/>
        <w:tblInd w:w="108" w:type="dxa"/>
        <w:tblLook w:val="04A0" w:firstRow="1" w:lastRow="0" w:firstColumn="1" w:lastColumn="0" w:noHBand="0" w:noVBand="1"/>
      </w:tblPr>
      <w:tblGrid>
        <w:gridCol w:w="739"/>
        <w:gridCol w:w="2584"/>
        <w:gridCol w:w="2349"/>
        <w:gridCol w:w="2425"/>
      </w:tblGrid>
      <w:tr w:rsidR="000008DB" w:rsidRPr="000008DB" w:rsidTr="00DB31DB">
        <w:trPr>
          <w:trHeight w:val="773"/>
        </w:trPr>
        <w:tc>
          <w:tcPr>
            <w:tcW w:w="73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序号</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项目</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金额(元)</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占基金总资产的比例（%）</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lastRenderedPageBreak/>
              <w:t>1</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39.30</w:t>
            </w:r>
          </w:p>
        </w:tc>
      </w:tr>
      <w:tr w:rsidR="000008DB" w:rsidRPr="000008DB" w:rsidTr="00DB31DB">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39.30</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2</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3</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ind w:left="626"/>
              <w:rPr>
                <w:rFonts w:cs="Times New Roman"/>
                <w:bCs/>
                <w:kern w:val="2"/>
                <w:sz w:val="21"/>
                <w:szCs w:val="21"/>
              </w:rPr>
            </w:pPr>
            <w:r w:rsidRPr="00F94D19">
              <w:rPr>
                <w:rFonts w:cs="Times New Roman" w:hint="eastAsia"/>
                <w:bCs/>
                <w:kern w:val="2"/>
                <w:sz w:val="21"/>
                <w:szCs w:val="21"/>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5</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金融衍生</w:t>
            </w:r>
            <w:proofErr w:type="gramStart"/>
            <w:r w:rsidRPr="00F94D19">
              <w:rPr>
                <w:rFonts w:cs="Times New Roman" w:hint="eastAsia"/>
                <w:bCs/>
                <w:kern w:val="2"/>
                <w:sz w:val="21"/>
                <w:szCs w:val="21"/>
              </w:rPr>
              <w:t>品投资</w:t>
            </w:r>
            <w:proofErr w:type="gramEnd"/>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6</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30,000,000.00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28.07</w:t>
            </w:r>
          </w:p>
        </w:tc>
      </w:tr>
      <w:tr w:rsidR="000008DB" w:rsidRPr="000008DB" w:rsidTr="00DB31DB">
        <w:trPr>
          <w:trHeight w:val="773"/>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7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7</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31,942,969.49</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29.89</w:t>
            </w:r>
          </w:p>
        </w:tc>
      </w:tr>
      <w:tr w:rsidR="000008DB" w:rsidRPr="000008DB" w:rsidTr="00DB31DB">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8</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2,925,558.36</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2.74</w:t>
            </w:r>
          </w:p>
        </w:tc>
      </w:tr>
      <w:tr w:rsidR="000008DB" w:rsidRPr="000008DB" w:rsidTr="00DB31DB">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9</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106,874,547.05</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100.00</w:t>
            </w:r>
          </w:p>
        </w:tc>
      </w:tr>
    </w:tbl>
    <w:p w:rsidR="000008DB" w:rsidRPr="00CF2420" w:rsidRDefault="000008DB" w:rsidP="000008DB">
      <w:pPr>
        <w:autoSpaceDE w:val="0"/>
        <w:autoSpaceDN w:val="0"/>
        <w:spacing w:line="360" w:lineRule="auto"/>
        <w:textAlignment w:val="bottom"/>
        <w:rPr>
          <w:rFonts w:ascii="宋体" w:hAnsi="宋体"/>
          <w:bCs/>
          <w:szCs w:val="21"/>
        </w:rPr>
      </w:pPr>
    </w:p>
    <w:p w:rsidR="000008DB" w:rsidRPr="00F94D19" w:rsidRDefault="000008DB" w:rsidP="00CF2420">
      <w:pPr>
        <w:autoSpaceDE w:val="0"/>
        <w:autoSpaceDN w:val="0"/>
        <w:spacing w:line="360" w:lineRule="auto"/>
        <w:ind w:firstLineChars="200" w:firstLine="420"/>
        <w:textAlignment w:val="bottom"/>
        <w:rPr>
          <w:rFonts w:ascii="宋体" w:hAnsi="宋体"/>
          <w:bCs/>
          <w:szCs w:val="21"/>
        </w:rPr>
      </w:pPr>
      <w:r w:rsidRPr="00CF2420">
        <w:rPr>
          <w:rFonts w:ascii="宋体" w:hAnsi="宋体"/>
          <w:bCs/>
          <w:szCs w:val="21"/>
        </w:rPr>
        <w:t xml:space="preserve">2 </w:t>
      </w:r>
      <w:r w:rsidRPr="00F94D19">
        <w:rPr>
          <w:rFonts w:ascii="宋体" w:hAnsi="宋体" w:hint="eastAsia"/>
          <w:bCs/>
          <w:szCs w:val="21"/>
        </w:rPr>
        <w:t>、报告期末按行业分类的股票投资组合</w:t>
      </w:r>
    </w:p>
    <w:p w:rsidR="000008DB" w:rsidRPr="00F94D19" w:rsidRDefault="000008DB" w:rsidP="003E3FEB">
      <w:pPr>
        <w:autoSpaceDE w:val="0"/>
        <w:autoSpaceDN w:val="0"/>
        <w:spacing w:line="360" w:lineRule="auto"/>
        <w:ind w:firstLineChars="200" w:firstLine="420"/>
        <w:textAlignment w:val="bottom"/>
        <w:rPr>
          <w:rFonts w:ascii="宋体" w:hAnsi="宋体"/>
          <w:bCs/>
          <w:szCs w:val="21"/>
        </w:rPr>
      </w:pPr>
      <w:r w:rsidRPr="003E3FEB">
        <w:rPr>
          <w:rFonts w:ascii="宋体" w:hAnsi="宋体" w:hint="eastAsia"/>
          <w:bCs/>
          <w:szCs w:val="21"/>
        </w:rPr>
        <w:t>（</w:t>
      </w:r>
      <w:r w:rsidRPr="00F94D19">
        <w:rPr>
          <w:rFonts w:ascii="宋体" w:hAnsi="宋体"/>
          <w:bCs/>
          <w:szCs w:val="21"/>
        </w:rPr>
        <w:t>1）报告期末按行业分类的境内股票投资组合</w:t>
      </w:r>
    </w:p>
    <w:tbl>
      <w:tblPr>
        <w:tblW w:w="0" w:type="auto"/>
        <w:tblInd w:w="108" w:type="dxa"/>
        <w:tblLook w:val="04A0" w:firstRow="1" w:lastRow="0" w:firstColumn="1" w:lastColumn="0" w:noHBand="0" w:noVBand="1"/>
      </w:tblPr>
      <w:tblGrid>
        <w:gridCol w:w="851"/>
        <w:gridCol w:w="3332"/>
        <w:gridCol w:w="1970"/>
        <w:gridCol w:w="1935"/>
      </w:tblGrid>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代码</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公允价值</w:t>
            </w:r>
            <w:r w:rsidRPr="00F94D19">
              <w:rPr>
                <w:rFonts w:cs="Times New Roman" w:hint="eastAsia"/>
                <w:bCs/>
                <w:kern w:val="2"/>
                <w:sz w:val="21"/>
                <w:szCs w:val="21"/>
              </w:rPr>
              <w:t>(元)</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占基金资产净值的比例（%）</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A</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496,200.00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0.63</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B</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采矿业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C</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制造业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24,408,859.20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31.09</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D</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E</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建筑业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F</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lastRenderedPageBreak/>
              <w:t>G</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1,314,700.00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1.67</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H</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I</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2,424,900.00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3.09</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J</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金融业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3,632,000.00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4.63</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K</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3,537,000.00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4.51</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L</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1,987,160.00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2.53</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M</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N</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O</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P</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教育</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Q</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2,223,000.00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2.83</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R</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1,982,200.00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2.52</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S</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综合</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rsidTr="00DB31DB">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合计</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42,006,019.20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0008DB" w:rsidRPr="003E3FEB" w:rsidRDefault="000008DB" w:rsidP="00DB31DB">
            <w:pPr>
              <w:pStyle w:val="biaogecenter"/>
              <w:rPr>
                <w:rFonts w:cs="Times New Roman"/>
                <w:bCs/>
                <w:kern w:val="2"/>
                <w:sz w:val="21"/>
                <w:szCs w:val="21"/>
              </w:rPr>
            </w:pPr>
            <w:r w:rsidRPr="003E3FEB">
              <w:rPr>
                <w:rFonts w:cs="Times New Roman" w:hint="eastAsia"/>
                <w:bCs/>
                <w:kern w:val="2"/>
                <w:sz w:val="21"/>
                <w:szCs w:val="21"/>
              </w:rPr>
              <w:t>53.51</w:t>
            </w:r>
          </w:p>
        </w:tc>
      </w:tr>
    </w:tbl>
    <w:p w:rsidR="000008DB" w:rsidRPr="003E3FEB" w:rsidRDefault="000008DB" w:rsidP="00CF2420">
      <w:pPr>
        <w:autoSpaceDE w:val="0"/>
        <w:autoSpaceDN w:val="0"/>
        <w:spacing w:line="360" w:lineRule="auto"/>
        <w:ind w:firstLineChars="100" w:firstLine="210"/>
        <w:textAlignment w:val="bottom"/>
        <w:rPr>
          <w:rFonts w:ascii="宋体" w:hAnsi="宋体"/>
          <w:bCs/>
          <w:szCs w:val="21"/>
        </w:rPr>
      </w:pPr>
      <w:r w:rsidRPr="003E3FEB">
        <w:rPr>
          <w:rFonts w:ascii="宋体" w:hAnsi="宋体" w:hint="eastAsia"/>
          <w:bCs/>
          <w:szCs w:val="21"/>
        </w:rPr>
        <w:t>（</w:t>
      </w:r>
      <w:r w:rsidRPr="003E3FEB">
        <w:rPr>
          <w:rFonts w:ascii="宋体" w:hAnsi="宋体"/>
          <w:bCs/>
          <w:szCs w:val="21"/>
        </w:rPr>
        <w:t>2）</w:t>
      </w:r>
      <w:r w:rsidRPr="003E3FEB">
        <w:rPr>
          <w:rFonts w:ascii="宋体" w:hAnsi="宋体" w:hint="eastAsia"/>
          <w:bCs/>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0008DB" w:rsidRPr="003E3FEB" w:rsidTr="00DB31DB">
        <w:tc>
          <w:tcPr>
            <w:tcW w:w="0" w:type="auto"/>
            <w:vAlign w:val="center"/>
            <w:hideMark/>
          </w:tcPr>
          <w:p w:rsidR="000008DB" w:rsidRPr="003E3FEB" w:rsidRDefault="000008DB" w:rsidP="003E3FEB">
            <w:pPr>
              <w:autoSpaceDE w:val="0"/>
              <w:autoSpaceDN w:val="0"/>
              <w:spacing w:line="360" w:lineRule="auto"/>
              <w:ind w:firstLineChars="200" w:firstLine="420"/>
              <w:textAlignment w:val="bottom"/>
              <w:rPr>
                <w:rFonts w:ascii="宋体" w:hAnsi="宋体"/>
                <w:bCs/>
                <w:szCs w:val="21"/>
              </w:rPr>
            </w:pPr>
          </w:p>
        </w:tc>
      </w:tr>
    </w:tbl>
    <w:p w:rsidR="000008DB" w:rsidRPr="003E3FEB" w:rsidRDefault="000008DB" w:rsidP="00CF2420">
      <w:pPr>
        <w:pStyle w:val="biaogecenter"/>
        <w:wordWrap w:val="0"/>
        <w:ind w:leftChars="7" w:firstLineChars="150" w:firstLine="315"/>
        <w:jc w:val="both"/>
        <w:rPr>
          <w:rFonts w:cs="Times New Roman"/>
          <w:bCs/>
          <w:kern w:val="2"/>
          <w:sz w:val="21"/>
          <w:szCs w:val="21"/>
        </w:rPr>
      </w:pPr>
      <w:r w:rsidRPr="003E3FEB">
        <w:rPr>
          <w:rFonts w:cs="Times New Roman" w:hint="eastAsia"/>
          <w:bCs/>
          <w:kern w:val="2"/>
          <w:sz w:val="21"/>
          <w:szCs w:val="21"/>
        </w:rPr>
        <w:t>本基金本报告期末未持有港股通股票。</w:t>
      </w:r>
    </w:p>
    <w:p w:rsidR="000008DB" w:rsidRPr="003E3FEB" w:rsidRDefault="000008DB" w:rsidP="000008DB">
      <w:pPr>
        <w:pStyle w:val="biaogecenter"/>
        <w:wordWrap w:val="0"/>
        <w:ind w:leftChars="7"/>
        <w:jc w:val="both"/>
        <w:rPr>
          <w:rFonts w:cs="Times New Roman"/>
          <w:bCs/>
          <w:kern w:val="2"/>
          <w:sz w:val="21"/>
          <w:szCs w:val="21"/>
        </w:rPr>
      </w:pPr>
    </w:p>
    <w:p w:rsidR="000008DB" w:rsidRPr="003E3FEB" w:rsidRDefault="000008DB" w:rsidP="003E3FEB">
      <w:pPr>
        <w:autoSpaceDE w:val="0"/>
        <w:autoSpaceDN w:val="0"/>
        <w:spacing w:line="360" w:lineRule="auto"/>
        <w:ind w:firstLineChars="200" w:firstLine="420"/>
        <w:textAlignment w:val="bottom"/>
        <w:rPr>
          <w:rFonts w:ascii="宋体" w:hAnsi="宋体"/>
          <w:bCs/>
          <w:szCs w:val="21"/>
        </w:rPr>
      </w:pPr>
      <w:r w:rsidRPr="003E3FEB">
        <w:rPr>
          <w:rFonts w:ascii="宋体" w:hAnsi="宋体"/>
          <w:bCs/>
          <w:szCs w:val="21"/>
        </w:rPr>
        <w:t>3、</w:t>
      </w:r>
      <w:r w:rsidRPr="003E3FEB">
        <w:rPr>
          <w:rFonts w:ascii="宋体" w:hAnsi="宋体" w:hint="eastAsia"/>
          <w:bCs/>
          <w:szCs w:val="21"/>
        </w:rPr>
        <w:t>报告期末按公允价值占基金资产净值比例大小排序的前十名股票投资明细</w:t>
      </w:r>
    </w:p>
    <w:tbl>
      <w:tblPr>
        <w:tblW w:w="7961" w:type="dxa"/>
        <w:tblInd w:w="108" w:type="dxa"/>
        <w:tblLook w:val="04A0" w:firstRow="1" w:lastRow="0" w:firstColumn="1" w:lastColumn="0" w:noHBand="0" w:noVBand="1"/>
      </w:tblPr>
      <w:tblGrid>
        <w:gridCol w:w="717"/>
        <w:gridCol w:w="1354"/>
        <w:gridCol w:w="1354"/>
        <w:gridCol w:w="1458"/>
        <w:gridCol w:w="1672"/>
        <w:gridCol w:w="1406"/>
      </w:tblGrid>
      <w:tr w:rsidR="000008DB" w:rsidRPr="000008DB" w:rsidTr="00DB31DB">
        <w:trPr>
          <w:trHeight w:val="1123"/>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lastRenderedPageBreak/>
              <w:t>序号</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CF2420"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数量(股)</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CF2420"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占基金资产净值比例(%)</w:t>
            </w:r>
          </w:p>
        </w:tc>
      </w:tr>
      <w:tr w:rsidR="000008DB" w:rsidRPr="000008DB" w:rsidTr="00DB31DB">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CF2420">
              <w:rPr>
                <w:rFonts w:cs="Times New Roman"/>
                <w:bCs/>
                <w:kern w:val="2"/>
                <w:sz w:val="21"/>
                <w:szCs w:val="21"/>
              </w:rPr>
              <w:t>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CF2420">
              <w:rPr>
                <w:rFonts w:cs="Times New Roman"/>
                <w:bCs/>
                <w:kern w:val="2"/>
                <w:sz w:val="21"/>
                <w:szCs w:val="21"/>
              </w:rPr>
              <w:t>000651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hint="eastAsia"/>
                <w:bCs/>
                <w:kern w:val="2"/>
                <w:sz w:val="21"/>
                <w:szCs w:val="21"/>
              </w:rPr>
              <w:t>格力电器</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3E3FEB">
              <w:rPr>
                <w:rFonts w:cs="Times New Roman" w:hint="eastAsia"/>
                <w:bCs/>
                <w:kern w:val="2"/>
                <w:sz w:val="21"/>
                <w:szCs w:val="21"/>
              </w:rPr>
              <w:t>129,500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4,621,855.00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CF2420" w:rsidRDefault="000008DB" w:rsidP="00DB31DB">
            <w:pPr>
              <w:pStyle w:val="biaogeright"/>
              <w:wordWrap w:val="0"/>
              <w:rPr>
                <w:rFonts w:cs="Times New Roman"/>
                <w:bCs/>
                <w:kern w:val="2"/>
                <w:sz w:val="21"/>
                <w:szCs w:val="21"/>
              </w:rPr>
            </w:pPr>
            <w:r w:rsidRPr="00A22A32">
              <w:rPr>
                <w:rFonts w:cs="Times New Roman"/>
                <w:bCs/>
                <w:kern w:val="2"/>
                <w:sz w:val="21"/>
                <w:szCs w:val="21"/>
              </w:rPr>
              <w:t>5.89</w:t>
            </w:r>
          </w:p>
        </w:tc>
      </w:tr>
      <w:tr w:rsidR="000008DB" w:rsidRPr="000008DB" w:rsidTr="00DB31DB">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2</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left"/>
              <w:wordWrap w:val="0"/>
              <w:rPr>
                <w:rFonts w:cs="Times New Roman"/>
                <w:bCs/>
                <w:kern w:val="2"/>
                <w:sz w:val="21"/>
                <w:szCs w:val="21"/>
              </w:rPr>
            </w:pPr>
            <w:r w:rsidRPr="00A22A32">
              <w:rPr>
                <w:rFonts w:cs="Times New Roman"/>
                <w:bCs/>
                <w:kern w:val="2"/>
                <w:sz w:val="21"/>
                <w:szCs w:val="21"/>
              </w:rPr>
              <w:t>600271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hint="eastAsia"/>
                <w:bCs/>
                <w:kern w:val="2"/>
                <w:sz w:val="21"/>
                <w:szCs w:val="21"/>
              </w:rPr>
              <w:t>航天信息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200,000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CF2420">
              <w:rPr>
                <w:rFonts w:cs="Times New Roman"/>
                <w:bCs/>
                <w:kern w:val="2"/>
                <w:sz w:val="21"/>
                <w:szCs w:val="21"/>
              </w:rPr>
              <w:t>4,578,000.00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5.83</w:t>
            </w:r>
          </w:p>
        </w:tc>
      </w:tr>
      <w:tr w:rsidR="000008DB" w:rsidRPr="000008DB" w:rsidTr="00DB31DB">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3</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bCs/>
                <w:kern w:val="2"/>
                <w:sz w:val="21"/>
                <w:szCs w:val="21"/>
              </w:rPr>
              <w:t>600048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left"/>
              <w:wordWrap w:val="0"/>
              <w:rPr>
                <w:rFonts w:cs="Times New Roman"/>
                <w:bCs/>
                <w:kern w:val="2"/>
                <w:sz w:val="21"/>
                <w:szCs w:val="21"/>
              </w:rPr>
            </w:pPr>
            <w:r w:rsidRPr="00A22A32">
              <w:rPr>
                <w:rFonts w:cs="Times New Roman" w:hint="eastAsia"/>
                <w:bCs/>
                <w:kern w:val="2"/>
                <w:sz w:val="21"/>
                <w:szCs w:val="21"/>
              </w:rPr>
              <w:t>保利地产</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300,000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CF2420" w:rsidRDefault="000008DB" w:rsidP="00DB31DB">
            <w:pPr>
              <w:pStyle w:val="biaogeright"/>
              <w:wordWrap w:val="0"/>
              <w:rPr>
                <w:rFonts w:cs="Times New Roman"/>
                <w:bCs/>
                <w:kern w:val="2"/>
                <w:sz w:val="21"/>
                <w:szCs w:val="21"/>
              </w:rPr>
            </w:pPr>
            <w:r w:rsidRPr="00A22A32">
              <w:rPr>
                <w:rFonts w:cs="Times New Roman"/>
                <w:bCs/>
                <w:kern w:val="2"/>
                <w:sz w:val="21"/>
                <w:szCs w:val="21"/>
              </w:rPr>
              <w:t>3,537,000.00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4.51</w:t>
            </w:r>
          </w:p>
        </w:tc>
      </w:tr>
      <w:tr w:rsidR="000008DB" w:rsidRPr="000008DB" w:rsidTr="00DB31DB">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A22A32">
              <w:rPr>
                <w:rFonts w:cs="Times New Roman"/>
                <w:bCs/>
                <w:kern w:val="2"/>
                <w:sz w:val="21"/>
                <w:szCs w:val="21"/>
              </w:rPr>
              <w:t>4</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left"/>
              <w:wordWrap w:val="0"/>
              <w:rPr>
                <w:rFonts w:cs="Times New Roman"/>
                <w:bCs/>
                <w:kern w:val="2"/>
                <w:sz w:val="21"/>
                <w:szCs w:val="21"/>
              </w:rPr>
            </w:pPr>
            <w:r w:rsidRPr="00A22A32">
              <w:rPr>
                <w:rFonts w:cs="Times New Roman"/>
                <w:bCs/>
                <w:kern w:val="2"/>
                <w:sz w:val="21"/>
                <w:szCs w:val="21"/>
              </w:rPr>
              <w:t>300357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CF2420" w:rsidRDefault="000008DB" w:rsidP="00DB31DB">
            <w:pPr>
              <w:pStyle w:val="biaogeleft"/>
              <w:wordWrap w:val="0"/>
              <w:rPr>
                <w:rFonts w:cs="Times New Roman"/>
                <w:bCs/>
                <w:kern w:val="2"/>
                <w:sz w:val="21"/>
                <w:szCs w:val="21"/>
              </w:rPr>
            </w:pPr>
            <w:r w:rsidRPr="00A22A32">
              <w:rPr>
                <w:rFonts w:cs="Times New Roman" w:hint="eastAsia"/>
                <w:bCs/>
                <w:kern w:val="2"/>
                <w:sz w:val="21"/>
                <w:szCs w:val="21"/>
              </w:rPr>
              <w:t>我武生物</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3E3FEB">
              <w:rPr>
                <w:rFonts w:cs="Times New Roman" w:hint="eastAsia"/>
                <w:bCs/>
                <w:kern w:val="2"/>
                <w:sz w:val="21"/>
                <w:szCs w:val="21"/>
              </w:rPr>
              <w:t>69,080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2,555,269.20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3E3FEB">
              <w:rPr>
                <w:rFonts w:cs="Times New Roman" w:hint="eastAsia"/>
                <w:bCs/>
                <w:kern w:val="2"/>
                <w:sz w:val="21"/>
                <w:szCs w:val="21"/>
              </w:rPr>
              <w:t>3.25</w:t>
            </w:r>
          </w:p>
        </w:tc>
      </w:tr>
      <w:tr w:rsidR="000008DB" w:rsidRPr="000008DB" w:rsidTr="00DB31DB">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center"/>
              <w:wordWrap w:val="0"/>
              <w:rPr>
                <w:rFonts w:cs="Times New Roman"/>
                <w:bCs/>
                <w:kern w:val="2"/>
                <w:sz w:val="21"/>
                <w:szCs w:val="21"/>
              </w:rPr>
            </w:pPr>
            <w:r w:rsidRPr="00A22A32">
              <w:rPr>
                <w:rFonts w:cs="Times New Roman"/>
                <w:bCs/>
                <w:kern w:val="2"/>
                <w:sz w:val="21"/>
                <w:szCs w:val="21"/>
              </w:rPr>
              <w:t>5</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bCs/>
                <w:kern w:val="2"/>
                <w:sz w:val="21"/>
                <w:szCs w:val="21"/>
              </w:rPr>
              <w:t>601939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hint="eastAsia"/>
                <w:bCs/>
                <w:kern w:val="2"/>
                <w:sz w:val="21"/>
                <w:szCs w:val="21"/>
              </w:rPr>
              <w:t>建设银行</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350,000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3E3FEB">
              <w:rPr>
                <w:rFonts w:cs="Times New Roman" w:hint="eastAsia"/>
                <w:bCs/>
                <w:kern w:val="2"/>
                <w:sz w:val="21"/>
                <w:szCs w:val="21"/>
              </w:rPr>
              <w:t>2,229,500.00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2.84</w:t>
            </w:r>
          </w:p>
        </w:tc>
      </w:tr>
      <w:tr w:rsidR="000008DB" w:rsidRPr="000008DB" w:rsidTr="00DB31DB">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3E3FEB">
              <w:rPr>
                <w:rFonts w:cs="Times New Roman" w:hint="eastAsia"/>
                <w:bCs/>
                <w:kern w:val="2"/>
                <w:sz w:val="21"/>
                <w:szCs w:val="21"/>
              </w:rPr>
              <w:t>6</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bCs/>
                <w:kern w:val="2"/>
                <w:sz w:val="21"/>
                <w:szCs w:val="21"/>
              </w:rPr>
              <w:t>300347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hint="eastAsia"/>
                <w:bCs/>
                <w:kern w:val="2"/>
                <w:sz w:val="21"/>
                <w:szCs w:val="21"/>
              </w:rPr>
              <w:t>泰格医药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52,000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2,223,000.00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2.83</w:t>
            </w:r>
          </w:p>
        </w:tc>
      </w:tr>
      <w:tr w:rsidR="000008DB" w:rsidRPr="000008DB" w:rsidTr="00DB31DB">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A22A32">
              <w:rPr>
                <w:rFonts w:cs="Times New Roman"/>
                <w:bCs/>
                <w:kern w:val="2"/>
                <w:sz w:val="21"/>
                <w:szCs w:val="21"/>
              </w:rPr>
              <w:t>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bCs/>
                <w:kern w:val="2"/>
                <w:sz w:val="21"/>
                <w:szCs w:val="21"/>
              </w:rPr>
              <w:t>002050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hint="eastAsia"/>
                <w:bCs/>
                <w:kern w:val="2"/>
                <w:sz w:val="21"/>
                <w:szCs w:val="21"/>
              </w:rPr>
              <w:t>三</w:t>
            </w:r>
            <w:proofErr w:type="gramStart"/>
            <w:r w:rsidRPr="00A22A32">
              <w:rPr>
                <w:rFonts w:cs="Times New Roman" w:hint="eastAsia"/>
                <w:bCs/>
                <w:kern w:val="2"/>
                <w:sz w:val="21"/>
                <w:szCs w:val="21"/>
              </w:rPr>
              <w:t>花智控</w:t>
            </w:r>
            <w:proofErr w:type="gramEnd"/>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170,000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A22A32">
              <w:rPr>
                <w:rFonts w:cs="Times New Roman"/>
                <w:bCs/>
                <w:kern w:val="2"/>
                <w:sz w:val="21"/>
                <w:szCs w:val="21"/>
              </w:rPr>
              <w:t>2,157,300.00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3E3FEB">
              <w:rPr>
                <w:rFonts w:cs="Times New Roman" w:hint="eastAsia"/>
                <w:bCs/>
                <w:kern w:val="2"/>
                <w:sz w:val="21"/>
                <w:szCs w:val="21"/>
              </w:rPr>
              <w:t>2.75</w:t>
            </w:r>
          </w:p>
        </w:tc>
      </w:tr>
      <w:tr w:rsidR="000008DB" w:rsidRPr="000008DB" w:rsidTr="00DB31DB">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center"/>
              <w:wordWrap w:val="0"/>
              <w:rPr>
                <w:rFonts w:cs="Times New Roman"/>
                <w:bCs/>
                <w:kern w:val="2"/>
                <w:sz w:val="21"/>
                <w:szCs w:val="21"/>
              </w:rPr>
            </w:pPr>
            <w:r w:rsidRPr="00A22A32">
              <w:rPr>
                <w:rFonts w:cs="Times New Roman"/>
                <w:bCs/>
                <w:kern w:val="2"/>
                <w:sz w:val="21"/>
                <w:szCs w:val="21"/>
              </w:rPr>
              <w:t>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bCs/>
                <w:kern w:val="2"/>
                <w:sz w:val="21"/>
                <w:szCs w:val="21"/>
              </w:rPr>
              <w:t>002127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A22A32">
              <w:rPr>
                <w:rFonts w:cs="Times New Roman" w:hint="eastAsia"/>
                <w:bCs/>
                <w:kern w:val="2"/>
                <w:sz w:val="21"/>
                <w:szCs w:val="21"/>
              </w:rPr>
              <w:t>南极电商</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264,250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3E3FEB">
              <w:rPr>
                <w:rFonts w:cs="Times New Roman" w:hint="eastAsia"/>
                <w:bCs/>
                <w:kern w:val="2"/>
                <w:sz w:val="21"/>
                <w:szCs w:val="21"/>
              </w:rPr>
              <w:t>1,987,160.00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2.53</w:t>
            </w:r>
          </w:p>
        </w:tc>
      </w:tr>
      <w:tr w:rsidR="000008DB" w:rsidRPr="000008DB" w:rsidTr="00DB31DB">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A22A32">
              <w:rPr>
                <w:rFonts w:cs="Times New Roman"/>
                <w:bCs/>
                <w:kern w:val="2"/>
                <w:sz w:val="21"/>
                <w:szCs w:val="21"/>
              </w:rPr>
              <w:t>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bCs/>
                <w:kern w:val="2"/>
                <w:sz w:val="21"/>
                <w:szCs w:val="21"/>
              </w:rPr>
              <w:t>000681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left"/>
              <w:wordWrap w:val="0"/>
              <w:rPr>
                <w:rFonts w:cs="Times New Roman"/>
                <w:bCs/>
                <w:kern w:val="2"/>
                <w:sz w:val="21"/>
                <w:szCs w:val="21"/>
              </w:rPr>
            </w:pPr>
            <w:r w:rsidRPr="00A22A32">
              <w:rPr>
                <w:rFonts w:cs="Times New Roman" w:hint="eastAsia"/>
                <w:bCs/>
                <w:kern w:val="2"/>
                <w:sz w:val="21"/>
                <w:szCs w:val="21"/>
              </w:rPr>
              <w:t>视觉中国</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85,000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1,982,200.00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2.52</w:t>
            </w:r>
          </w:p>
        </w:tc>
      </w:tr>
      <w:tr w:rsidR="000008DB" w:rsidRPr="000008DB" w:rsidTr="00DB31DB">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center"/>
              <w:wordWrap w:val="0"/>
              <w:rPr>
                <w:rFonts w:cs="Times New Roman"/>
                <w:bCs/>
                <w:kern w:val="2"/>
                <w:sz w:val="21"/>
                <w:szCs w:val="21"/>
              </w:rPr>
            </w:pPr>
            <w:r w:rsidRPr="00A22A32">
              <w:rPr>
                <w:rFonts w:cs="Times New Roman"/>
                <w:bCs/>
                <w:kern w:val="2"/>
                <w:sz w:val="21"/>
                <w:szCs w:val="21"/>
              </w:rPr>
              <w:t>10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left"/>
              <w:wordWrap w:val="0"/>
              <w:rPr>
                <w:rFonts w:cs="Times New Roman"/>
                <w:bCs/>
                <w:kern w:val="2"/>
                <w:sz w:val="21"/>
                <w:szCs w:val="21"/>
              </w:rPr>
            </w:pPr>
            <w:r w:rsidRPr="00A22A32">
              <w:rPr>
                <w:rFonts w:cs="Times New Roman"/>
                <w:bCs/>
                <w:kern w:val="2"/>
                <w:sz w:val="21"/>
                <w:szCs w:val="21"/>
              </w:rPr>
              <w:t>000860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left"/>
              <w:wordWrap w:val="0"/>
              <w:rPr>
                <w:rFonts w:cs="Times New Roman"/>
                <w:bCs/>
                <w:kern w:val="2"/>
                <w:sz w:val="21"/>
                <w:szCs w:val="21"/>
              </w:rPr>
            </w:pPr>
            <w:r w:rsidRPr="00A22A32">
              <w:rPr>
                <w:rFonts w:cs="Times New Roman" w:hint="eastAsia"/>
                <w:bCs/>
                <w:kern w:val="2"/>
                <w:sz w:val="21"/>
                <w:szCs w:val="21"/>
              </w:rPr>
              <w:t>顺</w:t>
            </w:r>
            <w:proofErr w:type="gramStart"/>
            <w:r w:rsidRPr="00A22A32">
              <w:rPr>
                <w:rFonts w:cs="Times New Roman" w:hint="eastAsia"/>
                <w:bCs/>
                <w:kern w:val="2"/>
                <w:sz w:val="21"/>
                <w:szCs w:val="21"/>
              </w:rPr>
              <w:t>鑫</w:t>
            </w:r>
            <w:proofErr w:type="gramEnd"/>
            <w:r w:rsidRPr="00A22A32">
              <w:rPr>
                <w:rFonts w:cs="Times New Roman" w:hint="eastAsia"/>
                <w:bCs/>
                <w:kern w:val="2"/>
                <w:sz w:val="21"/>
                <w:szCs w:val="21"/>
              </w:rPr>
              <w:t>农业</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60,000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0008DB" w:rsidRPr="003E3FEB" w:rsidRDefault="000008DB" w:rsidP="00DB31DB">
            <w:pPr>
              <w:pStyle w:val="biaogeright"/>
              <w:wordWrap w:val="0"/>
              <w:rPr>
                <w:rFonts w:cs="Times New Roman"/>
                <w:bCs/>
                <w:kern w:val="2"/>
                <w:sz w:val="21"/>
                <w:szCs w:val="21"/>
              </w:rPr>
            </w:pPr>
            <w:r w:rsidRPr="00A22A32">
              <w:rPr>
                <w:rFonts w:cs="Times New Roman"/>
                <w:bCs/>
                <w:kern w:val="2"/>
                <w:sz w:val="21"/>
                <w:szCs w:val="21"/>
              </w:rPr>
              <w:t>1,913,400.00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0008DB" w:rsidRPr="00A22A32" w:rsidRDefault="000008DB" w:rsidP="00DB31DB">
            <w:pPr>
              <w:pStyle w:val="biaogeright"/>
              <w:wordWrap w:val="0"/>
              <w:rPr>
                <w:rFonts w:cs="Times New Roman"/>
                <w:bCs/>
                <w:kern w:val="2"/>
                <w:sz w:val="21"/>
                <w:szCs w:val="21"/>
              </w:rPr>
            </w:pPr>
            <w:r w:rsidRPr="00A22A32">
              <w:rPr>
                <w:rFonts w:cs="Times New Roman"/>
                <w:bCs/>
                <w:kern w:val="2"/>
                <w:sz w:val="21"/>
                <w:szCs w:val="21"/>
              </w:rPr>
              <w:t>2.44</w:t>
            </w: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4</w:t>
      </w:r>
      <w:r w:rsidRPr="00CF2420">
        <w:rPr>
          <w:rFonts w:ascii="宋体" w:hAnsi="宋体"/>
          <w:bCs/>
          <w:szCs w:val="21"/>
        </w:rPr>
        <w:t>、</w:t>
      </w:r>
      <w:r w:rsidRPr="00CF2420">
        <w:rPr>
          <w:rFonts w:ascii="宋体" w:hAnsi="宋体" w:hint="eastAsia"/>
          <w:bCs/>
          <w:szCs w:val="21"/>
        </w:rPr>
        <w:t>报告期末按债券品种分类的债券投资组合</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本基金本报告期末未持有债券。</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5、</w:t>
      </w:r>
      <w:r w:rsidRPr="00A22A32">
        <w:rPr>
          <w:rFonts w:ascii="宋体" w:hAnsi="宋体" w:hint="eastAsia"/>
          <w:bCs/>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222"/>
      </w:tblGrid>
      <w:tr w:rsidR="000008DB" w:rsidRPr="000008DB" w:rsidTr="00DB31DB">
        <w:tc>
          <w:tcPr>
            <w:tcW w:w="0" w:type="auto"/>
            <w:vAlign w:val="center"/>
            <w:hideMark/>
          </w:tcPr>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本基金本报告期末未持有债券。</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6、</w:t>
      </w:r>
      <w:r w:rsidRPr="00A22A32">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0008DB" w:rsidRPr="000008DB" w:rsidTr="00DB31DB">
        <w:tc>
          <w:tcPr>
            <w:tcW w:w="0" w:type="auto"/>
            <w:vAlign w:val="center"/>
            <w:hideMark/>
          </w:tcPr>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本基金本报告期末未持有资产支持证券。</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0008DB" w:rsidRPr="000008DB" w:rsidTr="00DB31DB">
        <w:tc>
          <w:tcPr>
            <w:tcW w:w="0" w:type="auto"/>
            <w:vAlign w:val="center"/>
            <w:hideMark/>
          </w:tcPr>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本基金本报告期末未持有贵金属。</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8、</w:t>
      </w:r>
      <w:r w:rsidRPr="00A22A32">
        <w:rPr>
          <w:rFonts w:ascii="宋体" w:hAnsi="宋体" w:hint="eastAsia"/>
          <w:bCs/>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0008DB" w:rsidRPr="000008DB" w:rsidTr="00DB31DB">
        <w:tc>
          <w:tcPr>
            <w:tcW w:w="0" w:type="auto"/>
            <w:vAlign w:val="center"/>
            <w:hideMark/>
          </w:tcPr>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本基金本报告期末未持有权证。</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0008DB" w:rsidRPr="000008DB" w:rsidTr="00DB31DB">
        <w:tc>
          <w:tcPr>
            <w:tcW w:w="0" w:type="auto"/>
            <w:vAlign w:val="center"/>
            <w:hideMark/>
          </w:tcPr>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本基金本报告期末未投资股指期货。</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10、</w:t>
      </w:r>
      <w:r w:rsidRPr="00A22A32">
        <w:rPr>
          <w:rFonts w:ascii="宋体" w:hAnsi="宋体" w:hint="eastAsia"/>
          <w:bCs/>
          <w:szCs w:val="21"/>
        </w:rPr>
        <w:t>报告期末本基金投资的国债期货交易情况说明</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本基金本报告期末未投资国债期货。</w:t>
      </w:r>
    </w:p>
    <w:tbl>
      <w:tblPr>
        <w:tblW w:w="0" w:type="auto"/>
        <w:tblInd w:w="108" w:type="dxa"/>
        <w:tblLook w:val="04A0" w:firstRow="1" w:lastRow="0" w:firstColumn="1" w:lastColumn="0" w:noHBand="0" w:noVBand="1"/>
      </w:tblPr>
      <w:tblGrid>
        <w:gridCol w:w="222"/>
      </w:tblGrid>
      <w:tr w:rsidR="000008DB" w:rsidRPr="000008DB" w:rsidTr="00DB31DB">
        <w:tc>
          <w:tcPr>
            <w:tcW w:w="0" w:type="auto"/>
            <w:vAlign w:val="center"/>
            <w:hideMark/>
          </w:tcPr>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11、投资组合报告附注</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w:t>
      </w:r>
      <w:r w:rsidRPr="00A22A32">
        <w:rPr>
          <w:rFonts w:ascii="宋体" w:hAnsi="宋体"/>
          <w:bCs/>
          <w:szCs w:val="21"/>
        </w:rPr>
        <w:t>1）</w:t>
      </w:r>
      <w:r w:rsidRPr="00A22A32">
        <w:rPr>
          <w:rFonts w:ascii="宋体" w:hAnsi="宋体" w:hint="eastAsia"/>
          <w:bCs/>
          <w:szCs w:val="21"/>
        </w:rPr>
        <w:t>本基金本报告期投资的前十名证券的发行主体，本报告期没有出现被监管部门立案调查的情形，也没有出现在报告编制日前一年内受到公开谴责、处罚的情形。</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w:t>
      </w:r>
      <w:r w:rsidRPr="00A22A32">
        <w:rPr>
          <w:rFonts w:ascii="宋体" w:hAnsi="宋体"/>
          <w:bCs/>
          <w:szCs w:val="21"/>
        </w:rPr>
        <w:t>2）</w:t>
      </w:r>
      <w:r w:rsidRPr="00A22A32">
        <w:rPr>
          <w:rFonts w:ascii="宋体" w:hAnsi="宋体" w:hint="eastAsia"/>
          <w:bCs/>
          <w:szCs w:val="21"/>
        </w:rPr>
        <w:t>本基金投资的前十名股票没有超出基金合同规定的备选股票库。</w:t>
      </w:r>
    </w:p>
    <w:p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w:t>
      </w:r>
      <w:r w:rsidRPr="00A22A32">
        <w:rPr>
          <w:rFonts w:ascii="宋体" w:hAnsi="宋体"/>
          <w:bCs/>
          <w:szCs w:val="21"/>
        </w:rPr>
        <w:t>3）</w:t>
      </w:r>
      <w:r w:rsidRPr="00A22A32">
        <w:rPr>
          <w:rFonts w:ascii="宋体" w:hAnsi="宋体" w:hint="eastAsia"/>
          <w:bCs/>
          <w:szCs w:val="21"/>
        </w:rPr>
        <w:t>其他资产构成</w:t>
      </w:r>
    </w:p>
    <w:tbl>
      <w:tblPr>
        <w:tblW w:w="0" w:type="auto"/>
        <w:tblInd w:w="108" w:type="dxa"/>
        <w:tblLook w:val="04A0" w:firstRow="1" w:lastRow="0" w:firstColumn="1" w:lastColumn="0" w:noHBand="0" w:noVBand="1"/>
      </w:tblPr>
      <w:tblGrid>
        <w:gridCol w:w="1163"/>
        <w:gridCol w:w="3308"/>
        <w:gridCol w:w="3637"/>
      </w:tblGrid>
      <w:tr w:rsidR="000008DB" w:rsidRPr="000008DB" w:rsidTr="00DB31DB">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lastRenderedPageBreak/>
              <w:t>序号</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名称</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金额(元)</w:t>
            </w:r>
          </w:p>
        </w:tc>
      </w:tr>
      <w:tr w:rsidR="000008DB" w:rsidRPr="000008DB" w:rsidTr="00DB31DB">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1</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123,198.24</w:t>
            </w:r>
          </w:p>
        </w:tc>
      </w:tr>
      <w:tr w:rsidR="000008DB" w:rsidRPr="000008DB" w:rsidTr="00DB31DB">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2</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2,797,032.03</w:t>
            </w:r>
          </w:p>
        </w:tc>
      </w:tr>
      <w:tr w:rsidR="000008DB" w:rsidRPr="000008DB" w:rsidTr="00DB31DB">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3</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4</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5,328.09</w:t>
            </w:r>
          </w:p>
        </w:tc>
      </w:tr>
      <w:tr w:rsidR="000008DB" w:rsidRPr="000008DB" w:rsidTr="00DB31DB">
        <w:trPr>
          <w:trHeight w:val="412"/>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5</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6</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7</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其他</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rsidTr="00DB31DB">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8</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left"/>
              <w:wordWrap w:val="0"/>
              <w:rPr>
                <w:rFonts w:cs="Times New Roman"/>
                <w:bCs/>
                <w:kern w:val="2"/>
                <w:sz w:val="21"/>
                <w:szCs w:val="21"/>
              </w:rPr>
            </w:pPr>
            <w:r w:rsidRPr="00F94D19">
              <w:rPr>
                <w:rFonts w:cs="Times New Roman" w:hint="eastAsia"/>
                <w:bCs/>
                <w:kern w:val="2"/>
                <w:sz w:val="21"/>
                <w:szCs w:val="21"/>
              </w:rPr>
              <w:t>合计</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0008DB" w:rsidRPr="00F94D19" w:rsidRDefault="000008DB" w:rsidP="00DB31DB">
            <w:pPr>
              <w:pStyle w:val="biaogeright"/>
              <w:wordWrap w:val="0"/>
              <w:rPr>
                <w:rFonts w:cs="Times New Roman"/>
                <w:bCs/>
                <w:kern w:val="2"/>
                <w:sz w:val="21"/>
                <w:szCs w:val="21"/>
              </w:rPr>
            </w:pPr>
            <w:r w:rsidRPr="00F94D19">
              <w:rPr>
                <w:rFonts w:cs="Times New Roman" w:hint="eastAsia"/>
                <w:bCs/>
                <w:kern w:val="2"/>
                <w:sz w:val="21"/>
                <w:szCs w:val="21"/>
              </w:rPr>
              <w:t>2,925,558.36</w:t>
            </w:r>
          </w:p>
        </w:tc>
      </w:tr>
    </w:tbl>
    <w:p w:rsidR="000008DB" w:rsidRPr="00F94D19" w:rsidRDefault="000008DB" w:rsidP="000008DB">
      <w:pPr>
        <w:widowControl/>
        <w:jc w:val="left"/>
        <w:rPr>
          <w:rFonts w:ascii="宋体" w:hAnsi="宋体"/>
          <w:bCs/>
          <w:szCs w:val="21"/>
        </w:rPr>
      </w:pP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w:t>
      </w:r>
      <w:r w:rsidRPr="00F94D19">
        <w:rPr>
          <w:rFonts w:ascii="宋体" w:hAnsi="宋体"/>
          <w:bCs/>
          <w:szCs w:val="21"/>
        </w:rPr>
        <w:t>4）</w:t>
      </w:r>
      <w:r w:rsidRPr="00F94D19">
        <w:rPr>
          <w:rFonts w:ascii="宋体" w:hAnsi="宋体" w:hint="eastAsia"/>
          <w:bCs/>
          <w:szCs w:val="21"/>
        </w:rPr>
        <w:t>报告期末持有的处于转股期的可转换债券明细</w:t>
      </w:r>
    </w:p>
    <w:tbl>
      <w:tblPr>
        <w:tblW w:w="0" w:type="auto"/>
        <w:tblInd w:w="108" w:type="dxa"/>
        <w:tblLook w:val="04A0" w:firstRow="1" w:lastRow="0" w:firstColumn="1" w:lastColumn="0" w:noHBand="0" w:noVBand="1"/>
      </w:tblPr>
      <w:tblGrid>
        <w:gridCol w:w="222"/>
      </w:tblGrid>
      <w:tr w:rsidR="000008DB" w:rsidRPr="00F94D19" w:rsidTr="00DB31DB">
        <w:tc>
          <w:tcPr>
            <w:tcW w:w="0" w:type="auto"/>
            <w:vAlign w:val="center"/>
            <w:hideMark/>
          </w:tcPr>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p>
        </w:tc>
      </w:tr>
    </w:tbl>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本基金本报告期末未持有处于转股的可转换债券。</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w:t>
      </w:r>
      <w:r w:rsidRPr="00F94D19">
        <w:rPr>
          <w:rFonts w:ascii="宋体" w:hAnsi="宋体"/>
          <w:bCs/>
          <w:szCs w:val="21"/>
        </w:rPr>
        <w:t>5）</w:t>
      </w:r>
      <w:r w:rsidRPr="00F94D19">
        <w:rPr>
          <w:rFonts w:ascii="宋体" w:hAnsi="宋体" w:hint="eastAsia"/>
          <w:bCs/>
          <w:szCs w:val="21"/>
        </w:rPr>
        <w:t>报告</w:t>
      </w:r>
      <w:proofErr w:type="gramStart"/>
      <w:r w:rsidRPr="00F94D19">
        <w:rPr>
          <w:rFonts w:ascii="宋体" w:hAnsi="宋体" w:hint="eastAsia"/>
          <w:bCs/>
          <w:szCs w:val="21"/>
        </w:rPr>
        <w:t>期末前</w:t>
      </w:r>
      <w:proofErr w:type="gramEnd"/>
      <w:r w:rsidRPr="00F94D19">
        <w:rPr>
          <w:rFonts w:ascii="宋体" w:hAnsi="宋体"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0008DB" w:rsidRPr="00F94D19" w:rsidTr="00DB31DB">
        <w:tc>
          <w:tcPr>
            <w:tcW w:w="0" w:type="auto"/>
            <w:vAlign w:val="center"/>
            <w:hideMark/>
          </w:tcPr>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p>
        </w:tc>
      </w:tr>
    </w:tbl>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本基金本报告</w:t>
      </w:r>
      <w:proofErr w:type="gramStart"/>
      <w:r w:rsidRPr="00F94D19">
        <w:rPr>
          <w:rFonts w:ascii="宋体" w:hAnsi="宋体" w:hint="eastAsia"/>
          <w:bCs/>
          <w:szCs w:val="21"/>
        </w:rPr>
        <w:t>期末前</w:t>
      </w:r>
      <w:proofErr w:type="gramEnd"/>
      <w:r w:rsidRPr="00F94D19">
        <w:rPr>
          <w:rFonts w:ascii="宋体" w:hAnsi="宋体" w:hint="eastAsia"/>
          <w:bCs/>
          <w:szCs w:val="21"/>
        </w:rPr>
        <w:t>十名股票中不存在流通受限股票。</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w:t>
      </w:r>
      <w:r w:rsidRPr="00F94D19">
        <w:rPr>
          <w:rFonts w:ascii="宋体" w:hAnsi="宋体"/>
          <w:bCs/>
          <w:szCs w:val="21"/>
        </w:rPr>
        <w:t>6）</w:t>
      </w:r>
      <w:r w:rsidRPr="00F94D19">
        <w:rPr>
          <w:rFonts w:ascii="宋体" w:hAnsi="宋体" w:hint="eastAsia"/>
          <w:bCs/>
          <w:szCs w:val="21"/>
        </w:rPr>
        <w:t>投资组合报告附注的其他文字描述部分</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由于四舍五入原因，分项之和与合计可能有尾差。</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九、基金净值表现</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富荣福锦混合</w:t>
      </w:r>
      <w:r w:rsidRPr="00F94D19">
        <w:rPr>
          <w:rFonts w:ascii="宋体" w:hAnsi="宋体"/>
          <w:bCs/>
          <w:szCs w:val="21"/>
        </w:rPr>
        <w:t>A</w:t>
      </w:r>
    </w:p>
    <w:tbl>
      <w:tblPr>
        <w:tblW w:w="8168" w:type="dxa"/>
        <w:jc w:val="center"/>
        <w:tblLook w:val="04A0" w:firstRow="1" w:lastRow="0" w:firstColumn="1" w:lastColumn="0" w:noHBand="0" w:noVBand="1"/>
      </w:tblPr>
      <w:tblGrid>
        <w:gridCol w:w="1150"/>
        <w:gridCol w:w="1028"/>
        <w:gridCol w:w="1480"/>
        <w:gridCol w:w="1139"/>
        <w:gridCol w:w="1478"/>
        <w:gridCol w:w="985"/>
        <w:gridCol w:w="908"/>
      </w:tblGrid>
      <w:tr w:rsidR="000008DB" w:rsidRPr="000008DB" w:rsidTr="00DB31DB">
        <w:trPr>
          <w:trHeight w:val="1060"/>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jc w:val="left"/>
              <w:rPr>
                <w:rFonts w:cs="Times New Roman"/>
                <w:bCs/>
                <w:kern w:val="2"/>
                <w:sz w:val="21"/>
                <w:szCs w:val="21"/>
              </w:rPr>
            </w:pPr>
            <w:r w:rsidRPr="00F94D19">
              <w:rPr>
                <w:rFonts w:cs="Times New Roman" w:hint="eastAsia"/>
                <w:bCs/>
                <w:kern w:val="2"/>
                <w:sz w:val="21"/>
                <w:szCs w:val="21"/>
              </w:rPr>
              <w:t>阶段</w:t>
            </w:r>
          </w:p>
        </w:tc>
        <w:tc>
          <w:tcPr>
            <w:tcW w:w="629"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份额净值增长率①</w:t>
            </w:r>
          </w:p>
        </w:tc>
        <w:tc>
          <w:tcPr>
            <w:tcW w:w="906"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份额净值增长率标准差②</w:t>
            </w:r>
          </w:p>
        </w:tc>
        <w:tc>
          <w:tcPr>
            <w:tcW w:w="69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业绩比较基准收益率③</w:t>
            </w:r>
          </w:p>
        </w:tc>
        <w:tc>
          <w:tcPr>
            <w:tcW w:w="905"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业绩比较基准收益率标准差④</w:t>
            </w:r>
          </w:p>
        </w:tc>
        <w:tc>
          <w:tcPr>
            <w:tcW w:w="603"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①</w:t>
            </w:r>
            <w:r w:rsidRPr="00F94D19">
              <w:rPr>
                <w:rFonts w:cs="Times New Roman"/>
                <w:bCs/>
                <w:kern w:val="2"/>
                <w:sz w:val="21"/>
                <w:szCs w:val="21"/>
              </w:rPr>
              <w:t>-③</w:t>
            </w:r>
          </w:p>
        </w:tc>
        <w:tc>
          <w:tcPr>
            <w:tcW w:w="556"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②</w:t>
            </w:r>
            <w:r w:rsidRPr="00F94D19">
              <w:rPr>
                <w:rFonts w:cs="Times New Roman"/>
                <w:bCs/>
                <w:kern w:val="2"/>
                <w:sz w:val="21"/>
                <w:szCs w:val="21"/>
              </w:rPr>
              <w:t>-④</w:t>
            </w:r>
          </w:p>
        </w:tc>
      </w:tr>
      <w:tr w:rsidR="000008DB" w:rsidRPr="000008DB" w:rsidDel="00A224A7" w:rsidTr="00DB31DB">
        <w:trPr>
          <w:trHeight w:val="892"/>
          <w:jc w:val="center"/>
        </w:trPr>
        <w:tc>
          <w:tcPr>
            <w:tcW w:w="704"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left"/>
              <w:wordWrap w:val="0"/>
              <w:spacing w:line="360" w:lineRule="auto"/>
              <w:rPr>
                <w:rFonts w:cs="Times New Roman"/>
                <w:bCs/>
                <w:kern w:val="2"/>
                <w:sz w:val="21"/>
                <w:szCs w:val="21"/>
              </w:rPr>
            </w:pPr>
            <w:r w:rsidRPr="00F94D19">
              <w:rPr>
                <w:rFonts w:cs="Times New Roman" w:hint="eastAsia"/>
                <w:bCs/>
                <w:kern w:val="2"/>
                <w:sz w:val="21"/>
                <w:szCs w:val="21"/>
              </w:rPr>
              <w:t>2018.10.1~2018.12.31</w:t>
            </w:r>
          </w:p>
        </w:tc>
        <w:tc>
          <w:tcPr>
            <w:tcW w:w="629"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-13.41%</w:t>
            </w:r>
          </w:p>
        </w:tc>
        <w:tc>
          <w:tcPr>
            <w:tcW w:w="906"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1.35%</w:t>
            </w:r>
          </w:p>
        </w:tc>
        <w:tc>
          <w:tcPr>
            <w:tcW w:w="697"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-7.94%</w:t>
            </w:r>
          </w:p>
        </w:tc>
        <w:tc>
          <w:tcPr>
            <w:tcW w:w="905"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1.14%</w:t>
            </w:r>
          </w:p>
        </w:tc>
        <w:tc>
          <w:tcPr>
            <w:tcW w:w="603"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-5.47%</w:t>
            </w:r>
          </w:p>
        </w:tc>
        <w:tc>
          <w:tcPr>
            <w:tcW w:w="556"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0.21%</w:t>
            </w:r>
          </w:p>
        </w:tc>
      </w:tr>
      <w:tr w:rsidR="000008DB" w:rsidRPr="000008DB" w:rsidTr="00DB31DB">
        <w:trPr>
          <w:trHeight w:val="466"/>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left"/>
              <w:wordWrap w:val="0"/>
              <w:spacing w:line="360" w:lineRule="auto"/>
              <w:rPr>
                <w:rFonts w:cs="Times New Roman"/>
                <w:bCs/>
                <w:kern w:val="2"/>
                <w:sz w:val="21"/>
                <w:szCs w:val="21"/>
              </w:rPr>
            </w:pPr>
            <w:r w:rsidRPr="00F94D19">
              <w:rPr>
                <w:rFonts w:cs="Times New Roman" w:hint="eastAsia"/>
                <w:bCs/>
                <w:kern w:val="2"/>
                <w:sz w:val="21"/>
                <w:szCs w:val="21"/>
              </w:rPr>
              <w:t>自基金合同生效起至今</w:t>
            </w:r>
          </w:p>
        </w:tc>
        <w:tc>
          <w:tcPr>
            <w:tcW w:w="629"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bCs/>
                <w:kern w:val="2"/>
                <w:sz w:val="21"/>
                <w:szCs w:val="21"/>
              </w:rPr>
              <w:t>-18.35%</w:t>
            </w:r>
          </w:p>
        </w:tc>
        <w:tc>
          <w:tcPr>
            <w:tcW w:w="906"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bCs/>
                <w:kern w:val="2"/>
                <w:sz w:val="21"/>
                <w:szCs w:val="21"/>
              </w:rPr>
              <w:t>0.88%</w:t>
            </w:r>
          </w:p>
        </w:tc>
        <w:tc>
          <w:tcPr>
            <w:tcW w:w="69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-17.32%</w:t>
            </w:r>
          </w:p>
        </w:tc>
        <w:tc>
          <w:tcPr>
            <w:tcW w:w="905"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0.96%</w:t>
            </w:r>
          </w:p>
        </w:tc>
        <w:tc>
          <w:tcPr>
            <w:tcW w:w="603"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-1.03%</w:t>
            </w:r>
          </w:p>
        </w:tc>
        <w:tc>
          <w:tcPr>
            <w:tcW w:w="556"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-0.08%</w:t>
            </w:r>
          </w:p>
        </w:tc>
      </w:tr>
    </w:tbl>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注：本基金的业绩比较基准为：中</w:t>
      </w:r>
      <w:proofErr w:type="gramStart"/>
      <w:r w:rsidRPr="00F94D19">
        <w:rPr>
          <w:rFonts w:ascii="宋体" w:hAnsi="宋体" w:hint="eastAsia"/>
          <w:bCs/>
          <w:szCs w:val="21"/>
        </w:rPr>
        <w:t>证全债指数</w:t>
      </w:r>
      <w:proofErr w:type="gramEnd"/>
      <w:r w:rsidRPr="00F94D19">
        <w:rPr>
          <w:rFonts w:ascii="宋体" w:hAnsi="宋体" w:hint="eastAsia"/>
          <w:bCs/>
          <w:szCs w:val="21"/>
        </w:rPr>
        <w:t>收益率×</w:t>
      </w:r>
      <w:r w:rsidRPr="00F94D19">
        <w:rPr>
          <w:rFonts w:ascii="宋体" w:hAnsi="宋体"/>
          <w:bCs/>
          <w:szCs w:val="21"/>
        </w:rPr>
        <w:t>30%+沪深300指数收益率×70%。</w:t>
      </w:r>
    </w:p>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富荣福锦混合</w:t>
      </w:r>
      <w:r w:rsidRPr="00F94D19">
        <w:rPr>
          <w:rFonts w:ascii="宋体" w:hAnsi="宋体"/>
          <w:bCs/>
          <w:szCs w:val="21"/>
        </w:rPr>
        <w:t>C</w:t>
      </w:r>
    </w:p>
    <w:tbl>
      <w:tblPr>
        <w:tblW w:w="8030" w:type="dxa"/>
        <w:jc w:val="center"/>
        <w:tblLook w:val="04A0" w:firstRow="1" w:lastRow="0" w:firstColumn="1" w:lastColumn="0" w:noHBand="0" w:noVBand="1"/>
      </w:tblPr>
      <w:tblGrid>
        <w:gridCol w:w="1056"/>
        <w:gridCol w:w="1164"/>
        <w:gridCol w:w="1376"/>
        <w:gridCol w:w="1161"/>
        <w:gridCol w:w="1301"/>
        <w:gridCol w:w="959"/>
        <w:gridCol w:w="1013"/>
      </w:tblGrid>
      <w:tr w:rsidR="000008DB" w:rsidRPr="000008DB" w:rsidTr="00DB31DB">
        <w:trPr>
          <w:trHeight w:val="964"/>
          <w:jc w:val="center"/>
        </w:trPr>
        <w:tc>
          <w:tcPr>
            <w:tcW w:w="65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rPr>
                <w:rFonts w:cs="Times New Roman"/>
                <w:bCs/>
                <w:kern w:val="2"/>
                <w:sz w:val="21"/>
                <w:szCs w:val="21"/>
              </w:rPr>
            </w:pPr>
            <w:r w:rsidRPr="00F94D19">
              <w:rPr>
                <w:rFonts w:cs="Times New Roman" w:hint="eastAsia"/>
                <w:bCs/>
                <w:kern w:val="2"/>
                <w:sz w:val="21"/>
                <w:szCs w:val="21"/>
              </w:rPr>
              <w:lastRenderedPageBreak/>
              <w:t>阶段</w:t>
            </w:r>
          </w:p>
        </w:tc>
        <w:tc>
          <w:tcPr>
            <w:tcW w:w="725"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份额净值增长率①</w:t>
            </w:r>
          </w:p>
        </w:tc>
        <w:tc>
          <w:tcPr>
            <w:tcW w:w="85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份额净值增长率标准差②</w:t>
            </w:r>
          </w:p>
        </w:tc>
        <w:tc>
          <w:tcPr>
            <w:tcW w:w="723"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业绩比较基准收益率③</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业绩比较基准收益率标准差④</w:t>
            </w:r>
          </w:p>
        </w:tc>
        <w:tc>
          <w:tcPr>
            <w:tcW w:w="59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①</w:t>
            </w:r>
            <w:r w:rsidRPr="00F94D19">
              <w:rPr>
                <w:rFonts w:cs="Times New Roman"/>
                <w:bCs/>
                <w:kern w:val="2"/>
                <w:sz w:val="21"/>
                <w:szCs w:val="21"/>
              </w:rPr>
              <w:t>-③</w:t>
            </w:r>
          </w:p>
        </w:tc>
        <w:tc>
          <w:tcPr>
            <w:tcW w:w="631"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②</w:t>
            </w:r>
            <w:r w:rsidRPr="00F94D19">
              <w:rPr>
                <w:rFonts w:cs="Times New Roman"/>
                <w:bCs/>
                <w:kern w:val="2"/>
                <w:sz w:val="21"/>
                <w:szCs w:val="21"/>
              </w:rPr>
              <w:t>-④</w:t>
            </w:r>
          </w:p>
        </w:tc>
      </w:tr>
      <w:tr w:rsidR="000008DB" w:rsidRPr="000008DB" w:rsidDel="00A224A7" w:rsidTr="00DB31DB">
        <w:trPr>
          <w:trHeight w:val="1196"/>
          <w:jc w:val="center"/>
        </w:trPr>
        <w:tc>
          <w:tcPr>
            <w:tcW w:w="657"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left"/>
              <w:wordWrap w:val="0"/>
              <w:spacing w:line="360" w:lineRule="auto"/>
              <w:rPr>
                <w:rFonts w:cs="Times New Roman"/>
                <w:bCs/>
                <w:kern w:val="2"/>
                <w:sz w:val="21"/>
                <w:szCs w:val="21"/>
              </w:rPr>
            </w:pPr>
            <w:r w:rsidRPr="00F94D19">
              <w:rPr>
                <w:rFonts w:cs="Times New Roman" w:hint="eastAsia"/>
                <w:bCs/>
                <w:kern w:val="2"/>
                <w:sz w:val="21"/>
                <w:szCs w:val="21"/>
              </w:rPr>
              <w:t>2018.10.1~2018.12.31</w:t>
            </w:r>
          </w:p>
        </w:tc>
        <w:tc>
          <w:tcPr>
            <w:tcW w:w="725"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bCs/>
                <w:kern w:val="2"/>
                <w:sz w:val="21"/>
                <w:szCs w:val="21"/>
              </w:rPr>
              <w:t>-13.43%</w:t>
            </w:r>
          </w:p>
        </w:tc>
        <w:tc>
          <w:tcPr>
            <w:tcW w:w="857"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rPr>
                <w:rFonts w:cs="Times New Roman"/>
                <w:bCs/>
                <w:kern w:val="2"/>
                <w:sz w:val="21"/>
                <w:szCs w:val="21"/>
              </w:rPr>
            </w:pPr>
            <w:r w:rsidRPr="00F94D19">
              <w:rPr>
                <w:rFonts w:cs="Times New Roman"/>
                <w:bCs/>
                <w:kern w:val="2"/>
                <w:sz w:val="21"/>
                <w:szCs w:val="21"/>
              </w:rPr>
              <w:t>1.35%</w:t>
            </w:r>
          </w:p>
        </w:tc>
        <w:tc>
          <w:tcPr>
            <w:tcW w:w="723"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-7.94%</w:t>
            </w:r>
          </w:p>
        </w:tc>
        <w:tc>
          <w:tcPr>
            <w:tcW w:w="810"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1.14%</w:t>
            </w:r>
          </w:p>
        </w:tc>
        <w:tc>
          <w:tcPr>
            <w:tcW w:w="597"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-5.49%</w:t>
            </w:r>
          </w:p>
        </w:tc>
        <w:tc>
          <w:tcPr>
            <w:tcW w:w="631" w:type="pct"/>
            <w:tcBorders>
              <w:top w:val="single" w:sz="8" w:space="0" w:color="000000"/>
              <w:left w:val="single" w:sz="8" w:space="0" w:color="000000"/>
              <w:bottom w:val="single" w:sz="8" w:space="0" w:color="000000"/>
              <w:right w:val="single" w:sz="8" w:space="0" w:color="000000"/>
            </w:tcBorders>
            <w:vAlign w:val="center"/>
          </w:tcPr>
          <w:p w:rsidR="000008DB" w:rsidRPr="00F94D19" w:rsidDel="00A224A7" w:rsidRDefault="000008DB" w:rsidP="00DB31DB">
            <w:pPr>
              <w:pStyle w:val="biaogecenter"/>
              <w:wordWrap w:val="0"/>
              <w:ind w:firstLine="480"/>
              <w:rPr>
                <w:rFonts w:cs="Times New Roman"/>
                <w:bCs/>
                <w:kern w:val="2"/>
                <w:sz w:val="21"/>
                <w:szCs w:val="21"/>
              </w:rPr>
            </w:pPr>
            <w:r w:rsidRPr="00F94D19">
              <w:rPr>
                <w:rFonts w:cs="Times New Roman"/>
                <w:bCs/>
                <w:kern w:val="2"/>
                <w:sz w:val="21"/>
                <w:szCs w:val="21"/>
              </w:rPr>
              <w:t>0.21%</w:t>
            </w:r>
          </w:p>
        </w:tc>
      </w:tr>
      <w:tr w:rsidR="000008DB" w:rsidRPr="000008DB" w:rsidTr="00DB31DB">
        <w:trPr>
          <w:trHeight w:val="1207"/>
          <w:jc w:val="center"/>
        </w:trPr>
        <w:tc>
          <w:tcPr>
            <w:tcW w:w="657" w:type="pct"/>
            <w:tcBorders>
              <w:top w:val="single" w:sz="8" w:space="0" w:color="000000"/>
              <w:left w:val="single" w:sz="8" w:space="0" w:color="000000"/>
              <w:bottom w:val="single" w:sz="8" w:space="0" w:color="000000"/>
              <w:right w:val="single" w:sz="8" w:space="0" w:color="000000"/>
            </w:tcBorders>
            <w:hideMark/>
          </w:tcPr>
          <w:p w:rsidR="000008DB" w:rsidRPr="00F94D19" w:rsidRDefault="000008DB" w:rsidP="00DB31DB">
            <w:pPr>
              <w:pStyle w:val="biaogeleft"/>
              <w:wordWrap w:val="0"/>
              <w:spacing w:line="360" w:lineRule="auto"/>
              <w:rPr>
                <w:rFonts w:cs="Times New Roman"/>
                <w:bCs/>
                <w:kern w:val="2"/>
                <w:sz w:val="21"/>
                <w:szCs w:val="21"/>
              </w:rPr>
            </w:pPr>
            <w:r w:rsidRPr="00F94D19">
              <w:rPr>
                <w:rFonts w:cs="Times New Roman" w:hint="eastAsia"/>
                <w:bCs/>
                <w:kern w:val="2"/>
                <w:sz w:val="21"/>
                <w:szCs w:val="21"/>
              </w:rPr>
              <w:t>自基金合同生效起至今</w:t>
            </w:r>
          </w:p>
        </w:tc>
        <w:tc>
          <w:tcPr>
            <w:tcW w:w="725"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-19.10%</w:t>
            </w:r>
          </w:p>
        </w:tc>
        <w:tc>
          <w:tcPr>
            <w:tcW w:w="85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rPr>
                <w:rFonts w:cs="Times New Roman"/>
                <w:bCs/>
                <w:kern w:val="2"/>
                <w:sz w:val="21"/>
                <w:szCs w:val="21"/>
              </w:rPr>
            </w:pPr>
            <w:r w:rsidRPr="00F94D19">
              <w:rPr>
                <w:rFonts w:cs="Times New Roman" w:hint="eastAsia"/>
                <w:bCs/>
                <w:kern w:val="2"/>
                <w:sz w:val="21"/>
                <w:szCs w:val="21"/>
              </w:rPr>
              <w:t>0.88%</w:t>
            </w:r>
          </w:p>
        </w:tc>
        <w:tc>
          <w:tcPr>
            <w:tcW w:w="723"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hint="eastAsia"/>
                <w:bCs/>
                <w:kern w:val="2"/>
                <w:sz w:val="21"/>
                <w:szCs w:val="21"/>
              </w:rPr>
              <w:t>-17.32%</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hint="eastAsia"/>
                <w:bCs/>
                <w:kern w:val="2"/>
                <w:sz w:val="21"/>
                <w:szCs w:val="21"/>
              </w:rPr>
              <w:t>0.96%</w:t>
            </w:r>
          </w:p>
        </w:tc>
        <w:tc>
          <w:tcPr>
            <w:tcW w:w="597"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hint="eastAsia"/>
                <w:bCs/>
                <w:kern w:val="2"/>
                <w:sz w:val="21"/>
                <w:szCs w:val="21"/>
              </w:rPr>
              <w:t>-1.78%</w:t>
            </w:r>
          </w:p>
        </w:tc>
        <w:tc>
          <w:tcPr>
            <w:tcW w:w="631" w:type="pct"/>
            <w:tcBorders>
              <w:top w:val="single" w:sz="8" w:space="0" w:color="000000"/>
              <w:left w:val="single" w:sz="8" w:space="0" w:color="000000"/>
              <w:bottom w:val="single" w:sz="8" w:space="0" w:color="000000"/>
              <w:right w:val="single" w:sz="8" w:space="0" w:color="000000"/>
            </w:tcBorders>
            <w:vAlign w:val="center"/>
            <w:hideMark/>
          </w:tcPr>
          <w:p w:rsidR="000008DB" w:rsidRPr="00F94D19" w:rsidRDefault="000008DB" w:rsidP="00DB31DB">
            <w:pPr>
              <w:pStyle w:val="biaogecenter"/>
              <w:wordWrap w:val="0"/>
              <w:ind w:firstLine="480"/>
              <w:rPr>
                <w:rFonts w:cs="Times New Roman"/>
                <w:bCs/>
                <w:kern w:val="2"/>
                <w:sz w:val="21"/>
                <w:szCs w:val="21"/>
              </w:rPr>
            </w:pPr>
            <w:r w:rsidRPr="00F94D19">
              <w:rPr>
                <w:rFonts w:cs="Times New Roman" w:hint="eastAsia"/>
                <w:bCs/>
                <w:kern w:val="2"/>
                <w:sz w:val="21"/>
                <w:szCs w:val="21"/>
              </w:rPr>
              <w:t>-0.08%</w:t>
            </w:r>
          </w:p>
        </w:tc>
      </w:tr>
    </w:tbl>
    <w:p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注：本基金的业绩比较基准为：中</w:t>
      </w:r>
      <w:proofErr w:type="gramStart"/>
      <w:r w:rsidRPr="00F94D19">
        <w:rPr>
          <w:rFonts w:ascii="宋体" w:hAnsi="宋体" w:hint="eastAsia"/>
          <w:bCs/>
          <w:szCs w:val="21"/>
        </w:rPr>
        <w:t>证全债指数</w:t>
      </w:r>
      <w:proofErr w:type="gramEnd"/>
      <w:r w:rsidRPr="00F94D19">
        <w:rPr>
          <w:rFonts w:ascii="宋体" w:hAnsi="宋体" w:hint="eastAsia"/>
          <w:bCs/>
          <w:szCs w:val="21"/>
        </w:rPr>
        <w:t>收益率×</w:t>
      </w:r>
      <w:r w:rsidRPr="00F94D19">
        <w:rPr>
          <w:rFonts w:ascii="宋体" w:hAnsi="宋体"/>
          <w:bCs/>
          <w:szCs w:val="21"/>
        </w:rPr>
        <w:t>30%+沪深300指数收益率×70%</w:t>
      </w:r>
      <w:r w:rsidRPr="000008DB">
        <w:rPr>
          <w:rFonts w:ascii="宋体" w:hAnsi="宋体"/>
          <w:bCs/>
          <w:szCs w:val="21"/>
        </w:rPr>
        <w:t>。</w:t>
      </w:r>
      <w:r w:rsidRPr="00F94D19">
        <w:rPr>
          <w:rFonts w:ascii="宋体" w:hAnsi="宋体"/>
          <w:bCs/>
          <w:szCs w:val="21"/>
        </w:rPr>
        <w:t xml:space="preserve"> </w:t>
      </w:r>
    </w:p>
    <w:p w:rsidR="000008DB" w:rsidRPr="000008DB"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bCs/>
          <w:szCs w:val="21"/>
        </w:rPr>
        <w:t>2</w:t>
      </w:r>
      <w:r w:rsidRPr="000008DB">
        <w:rPr>
          <w:rFonts w:ascii="宋体" w:hAnsi="宋体"/>
          <w:bCs/>
          <w:szCs w:val="21"/>
        </w:rPr>
        <w:t xml:space="preserve">、 </w:t>
      </w:r>
      <w:r w:rsidRPr="00F94D19">
        <w:rPr>
          <w:rFonts w:ascii="宋体" w:hAnsi="宋体" w:hint="eastAsia"/>
          <w:bCs/>
          <w:szCs w:val="21"/>
        </w:rPr>
        <w:t>自基金合同生效以来基金份额累计净值增长率变动及其与同期业绩比较基准收益率变动的比较</w:t>
      </w:r>
    </w:p>
    <w:p w:rsidR="000008DB" w:rsidRPr="00F94D19"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bCs/>
          <w:noProof/>
          <w:szCs w:val="21"/>
        </w:rPr>
        <w:drawing>
          <wp:inline distT="0" distB="0" distL="0" distR="0" wp14:anchorId="4EEA5476" wp14:editId="0EB70AD6">
            <wp:extent cx="4795200" cy="3431607"/>
            <wp:effectExtent l="0" t="0" r="5715" b="0"/>
            <wp:docPr id="4" name="图片 4" descr="说明: D:\Program Files\FA_Client\Bin\MOD\TMP\CN_51130000_005164_FB010010_2019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64_FB010010_20190002_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92211" cy="3429468"/>
                    </a:xfrm>
                    <a:prstGeom prst="rect">
                      <a:avLst/>
                    </a:prstGeom>
                    <a:noFill/>
                    <a:ln>
                      <a:noFill/>
                    </a:ln>
                  </pic:spPr>
                </pic:pic>
              </a:graphicData>
            </a:graphic>
          </wp:inline>
        </w:drawing>
      </w:r>
    </w:p>
    <w:p w:rsidR="000008DB" w:rsidRPr="00F94D19" w:rsidRDefault="000008DB" w:rsidP="000008DB">
      <w:pPr>
        <w:pStyle w:val="biaogeleft"/>
        <w:rPr>
          <w:rFonts w:cs="Times New Roman"/>
          <w:bCs/>
          <w:kern w:val="2"/>
          <w:sz w:val="21"/>
          <w:szCs w:val="21"/>
        </w:rPr>
      </w:pPr>
    </w:p>
    <w:p w:rsidR="000008DB" w:rsidRP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注：①本</w:t>
      </w:r>
      <w:proofErr w:type="gramStart"/>
      <w:r w:rsidRPr="000008DB">
        <w:rPr>
          <w:rFonts w:ascii="宋体" w:hAnsi="宋体" w:hint="eastAsia"/>
          <w:bCs/>
          <w:szCs w:val="21"/>
        </w:rPr>
        <w:t>基金基金</w:t>
      </w:r>
      <w:proofErr w:type="gramEnd"/>
      <w:r w:rsidRPr="000008DB">
        <w:rPr>
          <w:rFonts w:ascii="宋体" w:hAnsi="宋体" w:hint="eastAsia"/>
          <w:bCs/>
          <w:szCs w:val="21"/>
        </w:rPr>
        <w:t>合同于2018</w:t>
      </w:r>
      <w:r w:rsidRPr="00F94D19">
        <w:rPr>
          <w:rFonts w:ascii="宋体" w:hAnsi="宋体" w:hint="eastAsia"/>
          <w:bCs/>
          <w:szCs w:val="21"/>
        </w:rPr>
        <w:t>年</w:t>
      </w:r>
      <w:r w:rsidRPr="000008DB">
        <w:rPr>
          <w:rFonts w:ascii="宋体" w:hAnsi="宋体" w:hint="eastAsia"/>
          <w:bCs/>
          <w:szCs w:val="21"/>
        </w:rPr>
        <w:t>3月16日生效，截止2018年12月31</w:t>
      </w:r>
      <w:r w:rsidRPr="00F94D19">
        <w:rPr>
          <w:rFonts w:ascii="宋体" w:hAnsi="宋体" w:hint="eastAsia"/>
          <w:bCs/>
          <w:szCs w:val="21"/>
        </w:rPr>
        <w:t>日止，本基金成立未满一年；</w:t>
      </w:r>
    </w:p>
    <w:p w:rsidR="000008DB" w:rsidRP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②本基金建仓期为6个月，建仓期结束时各资产配置比例符合合同约定。</w:t>
      </w:r>
    </w:p>
    <w:p w:rsidR="000008DB" w:rsidRPr="00A01B26" w:rsidRDefault="000008DB" w:rsidP="000008DB">
      <w:pPr>
        <w:autoSpaceDE w:val="0"/>
        <w:autoSpaceDN w:val="0"/>
        <w:spacing w:line="360" w:lineRule="auto"/>
        <w:ind w:firstLineChars="200" w:firstLine="420"/>
        <w:textAlignment w:val="bottom"/>
        <w:rPr>
          <w:rFonts w:asciiTheme="minorEastAsia" w:eastAsiaTheme="minorEastAsia" w:hAnsiTheme="minorEastAsia"/>
          <w:bCs/>
          <w:sz w:val="24"/>
        </w:rPr>
      </w:pPr>
      <w:r w:rsidRPr="000008DB">
        <w:rPr>
          <w:rFonts w:ascii="宋体" w:hAnsi="宋体" w:cstheme="minorBidi"/>
          <w:noProof/>
          <w:color w:val="000000"/>
          <w:szCs w:val="21"/>
        </w:rPr>
        <w:lastRenderedPageBreak/>
        <w:drawing>
          <wp:inline distT="0" distB="0" distL="0" distR="0" wp14:anchorId="1F2770A9" wp14:editId="4719D0B8">
            <wp:extent cx="4723200" cy="3428645"/>
            <wp:effectExtent l="0" t="0" r="1270" b="635"/>
            <wp:docPr id="5" name="图片 5" descr="说明: D:\Program Files\FA_Client\Bin\MOD\TMP\CN_51130000_005164_FB010010_2019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64_FB010010_20190002_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20256" cy="3426508"/>
                    </a:xfrm>
                    <a:prstGeom prst="rect">
                      <a:avLst/>
                    </a:prstGeom>
                    <a:noFill/>
                    <a:ln>
                      <a:noFill/>
                    </a:ln>
                  </pic:spPr>
                </pic:pic>
              </a:graphicData>
            </a:graphic>
          </wp:inline>
        </w:drawing>
      </w:r>
    </w:p>
    <w:p w:rsidR="000008DB" w:rsidRPr="00A01B26" w:rsidRDefault="000008DB" w:rsidP="000008DB">
      <w:pPr>
        <w:pStyle w:val="biaogeleft"/>
        <w:rPr>
          <w:rFonts w:asciiTheme="minorEastAsia" w:eastAsiaTheme="minorEastAsia" w:hAnsiTheme="minorEastAsia"/>
        </w:rPr>
      </w:pPr>
    </w:p>
    <w:p w:rsidR="000008DB" w:rsidRP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注：①本</w:t>
      </w:r>
      <w:proofErr w:type="gramStart"/>
      <w:r w:rsidRPr="000008DB">
        <w:rPr>
          <w:rFonts w:ascii="宋体" w:hAnsi="宋体" w:hint="eastAsia"/>
          <w:bCs/>
          <w:szCs w:val="21"/>
        </w:rPr>
        <w:t>基金基金</w:t>
      </w:r>
      <w:proofErr w:type="gramEnd"/>
      <w:r w:rsidRPr="000008DB">
        <w:rPr>
          <w:rFonts w:ascii="宋体" w:hAnsi="宋体" w:hint="eastAsia"/>
          <w:bCs/>
          <w:szCs w:val="21"/>
        </w:rPr>
        <w:t>合同于2018年3月16日生效，截止2018年12月31日止，本基金成立未满一年；</w:t>
      </w:r>
    </w:p>
    <w:p w:rsid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 xml:space="preserve">   </w:t>
      </w:r>
      <w:r w:rsidRPr="000008DB">
        <w:rPr>
          <w:rFonts w:ascii="宋体" w:hAnsi="宋体"/>
          <w:bCs/>
          <w:szCs w:val="21"/>
        </w:rPr>
        <w:t xml:space="preserve"> </w:t>
      </w:r>
      <w:r w:rsidRPr="000008DB">
        <w:rPr>
          <w:rFonts w:ascii="宋体" w:hAnsi="宋体" w:hint="eastAsia"/>
          <w:bCs/>
          <w:szCs w:val="21"/>
        </w:rPr>
        <w:t>②本基金建仓期为</w:t>
      </w:r>
      <w:r w:rsidRPr="000008DB">
        <w:rPr>
          <w:rFonts w:ascii="宋体" w:hAnsi="宋体"/>
          <w:bCs/>
          <w:szCs w:val="21"/>
        </w:rPr>
        <w:t>6</w:t>
      </w:r>
      <w:r w:rsidRPr="000008DB">
        <w:rPr>
          <w:rFonts w:ascii="宋体" w:hAnsi="宋体" w:hint="eastAsia"/>
          <w:bCs/>
          <w:szCs w:val="21"/>
        </w:rPr>
        <w:t>个月，建仓期结束时各资产配置比例符合合同约定。</w:t>
      </w:r>
    </w:p>
    <w:p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29" w:name="_Hlt81032199"/>
      <w:bookmarkStart w:id="30" w:name="_Hlt88821694"/>
      <w:bookmarkStart w:id="31" w:name="_Toc256666802"/>
      <w:bookmarkStart w:id="32" w:name="_Toc895"/>
      <w:bookmarkStart w:id="33" w:name="_Toc194043650"/>
      <w:bookmarkStart w:id="34" w:name="_Toc225576446"/>
      <w:bookmarkStart w:id="35" w:name="_Toc256666922"/>
      <w:bookmarkStart w:id="36" w:name="_Toc482624802"/>
      <w:bookmarkStart w:id="37" w:name="_Toc194043155"/>
      <w:bookmarkStart w:id="38" w:name="_Toc230166639"/>
      <w:bookmarkStart w:id="39" w:name="_Toc225445656"/>
      <w:bookmarkEnd w:id="23"/>
      <w:bookmarkEnd w:id="27"/>
      <w:bookmarkEnd w:id="29"/>
      <w:bookmarkEnd w:id="30"/>
      <w:r w:rsidRPr="00615BDB">
        <w:rPr>
          <w:rFonts w:ascii="宋体" w:hAnsi="宋体" w:hint="eastAsia"/>
          <w:b/>
          <w:szCs w:val="21"/>
        </w:rPr>
        <w:lastRenderedPageBreak/>
        <w:t>七、基金的费用与税收</w:t>
      </w:r>
      <w:bookmarkEnd w:id="31"/>
      <w:bookmarkEnd w:id="32"/>
      <w:bookmarkEnd w:id="33"/>
      <w:bookmarkEnd w:id="34"/>
      <w:bookmarkEnd w:id="35"/>
      <w:bookmarkEnd w:id="36"/>
      <w:bookmarkEnd w:id="37"/>
      <w:bookmarkEnd w:id="38"/>
      <w:bookmarkEnd w:id="39"/>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1、基金管理人的管理费；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2、基金托管人的托管费；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3、C类基金份额</w:t>
      </w:r>
      <w:r w:rsidRPr="00615BDB">
        <w:rPr>
          <w:rFonts w:ascii="宋体" w:hAnsi="宋体"/>
          <w:bCs/>
          <w:szCs w:val="21"/>
        </w:rPr>
        <w:t>的</w:t>
      </w:r>
      <w:r w:rsidRPr="00615BDB">
        <w:rPr>
          <w:rFonts w:ascii="宋体" w:hAnsi="宋体" w:hint="eastAsia"/>
          <w:bCs/>
          <w:szCs w:val="21"/>
        </w:rPr>
        <w:t>销售服务费；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4</w:t>
      </w:r>
      <w:r w:rsidRPr="00615BDB">
        <w:rPr>
          <w:rFonts w:ascii="宋体" w:hAnsi="宋体"/>
          <w:bCs/>
          <w:szCs w:val="21"/>
        </w:rPr>
        <w:t>、《基金合同》生效后与基金相关的信息披露费用；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5</w:t>
      </w:r>
      <w:r w:rsidRPr="00615BDB">
        <w:rPr>
          <w:rFonts w:ascii="宋体" w:hAnsi="宋体"/>
          <w:bCs/>
          <w:szCs w:val="21"/>
        </w:rPr>
        <w:t>、《基金合同》生效后与基金相关的会计师费、律师费</w:t>
      </w:r>
      <w:r w:rsidRPr="00615BDB">
        <w:rPr>
          <w:rFonts w:ascii="宋体" w:hAnsi="宋体" w:hint="eastAsia"/>
          <w:bCs/>
          <w:szCs w:val="21"/>
        </w:rPr>
        <w:t>、</w:t>
      </w:r>
      <w:r w:rsidRPr="00615BDB">
        <w:rPr>
          <w:rFonts w:ascii="宋体" w:hAnsi="宋体"/>
          <w:bCs/>
          <w:szCs w:val="21"/>
        </w:rPr>
        <w:t>诉讼费</w:t>
      </w:r>
      <w:r w:rsidRPr="00615BDB">
        <w:rPr>
          <w:rFonts w:ascii="宋体" w:hAnsi="宋体" w:hint="eastAsia"/>
          <w:bCs/>
          <w:szCs w:val="21"/>
        </w:rPr>
        <w:t>和仲裁费</w:t>
      </w:r>
      <w:r w:rsidRPr="00615BDB">
        <w:rPr>
          <w:rFonts w:ascii="宋体" w:hAnsi="宋体"/>
          <w:bCs/>
          <w:szCs w:val="21"/>
        </w:rPr>
        <w:t>；</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6</w:t>
      </w:r>
      <w:r w:rsidRPr="00615BDB">
        <w:rPr>
          <w:rFonts w:ascii="宋体" w:hAnsi="宋体"/>
          <w:bCs/>
          <w:szCs w:val="21"/>
        </w:rPr>
        <w:t>、基金份额持有人大会费用；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7</w:t>
      </w:r>
      <w:r w:rsidRPr="00615BDB">
        <w:rPr>
          <w:rFonts w:ascii="宋体" w:hAnsi="宋体"/>
          <w:bCs/>
          <w:szCs w:val="21"/>
        </w:rPr>
        <w:t>、基金的证券</w:t>
      </w:r>
      <w:r w:rsidRPr="00615BDB">
        <w:rPr>
          <w:rFonts w:ascii="宋体" w:hAnsi="宋体" w:hint="eastAsia"/>
          <w:bCs/>
          <w:szCs w:val="21"/>
        </w:rPr>
        <w:t>、期货</w:t>
      </w:r>
      <w:r w:rsidRPr="00615BDB">
        <w:rPr>
          <w:rFonts w:ascii="宋体" w:hAnsi="宋体"/>
          <w:bCs/>
          <w:szCs w:val="21"/>
        </w:rPr>
        <w:t>交易费用；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8</w:t>
      </w:r>
      <w:r w:rsidRPr="00615BDB">
        <w:rPr>
          <w:rFonts w:ascii="宋体" w:hAnsi="宋体"/>
          <w:bCs/>
          <w:szCs w:val="21"/>
        </w:rPr>
        <w:t>、基金的银行汇划费用；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9</w:t>
      </w:r>
      <w:r w:rsidRPr="00615BDB">
        <w:rPr>
          <w:rFonts w:ascii="宋体" w:hAnsi="宋体"/>
          <w:bCs/>
          <w:szCs w:val="21"/>
        </w:rPr>
        <w:t>、</w:t>
      </w:r>
      <w:r w:rsidRPr="00615BDB">
        <w:rPr>
          <w:rFonts w:ascii="宋体" w:hAnsi="宋体" w:hint="eastAsia"/>
          <w:bCs/>
          <w:szCs w:val="21"/>
        </w:rPr>
        <w:t>基金的账户开户费用、账户维护费用；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10、</w:t>
      </w:r>
      <w:r w:rsidRPr="00615BDB">
        <w:rPr>
          <w:rFonts w:ascii="宋体" w:hAnsi="宋体"/>
          <w:bCs/>
          <w:szCs w:val="21"/>
        </w:rPr>
        <w:t>按照国家有关规定和《基金合同》约定，可以在基金财产中列支的其他费用。</w:t>
      </w:r>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 xml:space="preserve">1、基金管理人的管理费 </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本基金的管理费按前一日基金资产净值的</w:t>
      </w:r>
      <w:r w:rsidRPr="00615BDB">
        <w:rPr>
          <w:rFonts w:ascii="宋体" w:hAnsi="宋体" w:hint="eastAsia"/>
          <w:bCs/>
          <w:szCs w:val="21"/>
        </w:rPr>
        <w:t>1.5</w:t>
      </w:r>
      <w:r w:rsidRPr="00615BDB">
        <w:rPr>
          <w:rFonts w:ascii="宋体" w:hAnsi="宋体"/>
          <w:bCs/>
          <w:szCs w:val="21"/>
        </w:rPr>
        <w:t>%年费率计提。管理费的计算方法如下：</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1.5</w:t>
      </w:r>
      <w:r w:rsidRPr="00615BDB">
        <w:rPr>
          <w:rFonts w:ascii="宋体" w:hAnsi="宋体"/>
          <w:bCs/>
          <w:szCs w:val="21"/>
        </w:rPr>
        <w:t>%÷当年天数</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H为每日应计提的基金管理费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E为前一日的基金资产净值</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基金管理费每日计算，逐日累计至每月月末，按月支付</w:t>
      </w:r>
      <w:r w:rsidRPr="00615BDB">
        <w:rPr>
          <w:rFonts w:ascii="宋体" w:hAnsi="宋体" w:hint="eastAsia"/>
          <w:bCs/>
          <w:szCs w:val="21"/>
        </w:rPr>
        <w:t>，经基金管理人与基金托管人双方核对无误后，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于次月前5个工作日内从基金财产中一次性支付给基金管理人。若遇法定节假日、公休假等，支付日期顺延。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2、基金托管人的托管费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本基金的托管费按前一日基金资产净值的</w:t>
      </w:r>
      <w:r w:rsidRPr="00615BDB">
        <w:rPr>
          <w:rFonts w:ascii="宋体" w:hAnsi="宋体" w:hint="eastAsia"/>
          <w:bCs/>
          <w:szCs w:val="21"/>
        </w:rPr>
        <w:t>0.15</w:t>
      </w:r>
      <w:r w:rsidRPr="00615BDB">
        <w:rPr>
          <w:rFonts w:ascii="宋体" w:hAnsi="宋体"/>
          <w:bCs/>
          <w:szCs w:val="21"/>
        </w:rPr>
        <w:t>%的年费率计提。托管费的计算方法如下：</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0.15%</w:t>
      </w:r>
      <w:r w:rsidRPr="00615BDB">
        <w:rPr>
          <w:rFonts w:ascii="宋体" w:hAnsi="宋体"/>
          <w:bCs/>
          <w:szCs w:val="21"/>
        </w:rPr>
        <w:t>÷当年天数</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H为每日应计提的基金托管费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E为前一日的基金资产净值</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基金托管费每日计算，逐日累计至每月月末，按月支付，经基金管理人与基金托管人双方核对无误后，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于次月前5个工作日内从基金财产中一次性支取。若遇法定节假日、公休日等，支付日期顺延。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3</w:t>
      </w:r>
      <w:r w:rsidRPr="00615BDB">
        <w:rPr>
          <w:rFonts w:ascii="宋体" w:hAnsi="宋体" w:hint="eastAsia"/>
          <w:bCs/>
          <w:szCs w:val="21"/>
        </w:rPr>
        <w:t>、C类基金份额</w:t>
      </w:r>
      <w:r w:rsidRPr="00615BDB">
        <w:rPr>
          <w:rFonts w:ascii="宋体" w:hAnsi="宋体"/>
          <w:bCs/>
          <w:szCs w:val="21"/>
        </w:rPr>
        <w:t>的</w:t>
      </w:r>
      <w:r w:rsidRPr="00615BDB">
        <w:rPr>
          <w:rFonts w:ascii="宋体" w:hAnsi="宋体" w:hint="eastAsia"/>
          <w:bCs/>
          <w:szCs w:val="21"/>
        </w:rPr>
        <w:t>销售服务费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本基金A类基金份额不收取销售服务费，</w:t>
      </w:r>
      <w:r w:rsidRPr="00615BDB">
        <w:rPr>
          <w:rFonts w:ascii="宋体" w:hAnsi="宋体"/>
          <w:bCs/>
          <w:szCs w:val="21"/>
        </w:rPr>
        <w:t>C</w:t>
      </w:r>
      <w:r w:rsidRPr="00615BDB">
        <w:rPr>
          <w:rFonts w:ascii="宋体" w:hAnsi="宋体" w:hint="eastAsia"/>
          <w:bCs/>
          <w:szCs w:val="21"/>
        </w:rPr>
        <w:t>类基金份额的销售服务费年费率为</w:t>
      </w:r>
      <w:r w:rsidRPr="00615BDB">
        <w:rPr>
          <w:rFonts w:ascii="宋体" w:hAnsi="宋体"/>
          <w:bCs/>
          <w:szCs w:val="21"/>
        </w:rPr>
        <w:t>0.</w:t>
      </w:r>
      <w:r w:rsidRPr="00615BDB">
        <w:rPr>
          <w:rFonts w:ascii="宋体" w:hAnsi="宋体" w:hint="eastAsia"/>
          <w:bCs/>
          <w:szCs w:val="21"/>
        </w:rPr>
        <w:t>5</w:t>
      </w:r>
      <w:r w:rsidRPr="00615BDB">
        <w:rPr>
          <w:rFonts w:ascii="宋体" w:hAnsi="宋体"/>
          <w:bCs/>
          <w:szCs w:val="21"/>
        </w:rPr>
        <w:t>%</w:t>
      </w:r>
      <w:r w:rsidRPr="00615BDB">
        <w:rPr>
          <w:rFonts w:ascii="宋体" w:hAnsi="宋体" w:hint="eastAsia"/>
          <w:bCs/>
          <w:szCs w:val="21"/>
        </w:rPr>
        <w:t>。</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lastRenderedPageBreak/>
        <w:t>本基金销售服务费将专门用于本基金的销售与基金份额持有人服务，销售服务费计提的计算公式如下：</w:t>
      </w:r>
      <w:r w:rsidRPr="00615BDB">
        <w:rPr>
          <w:rFonts w:ascii="宋体" w:hAnsi="宋体"/>
          <w:bCs/>
          <w:szCs w:val="21"/>
        </w:rPr>
        <w:t xml:space="preserve"> </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w:t>
      </w:r>
      <w:r w:rsidRPr="00615BDB">
        <w:rPr>
          <w:rFonts w:ascii="宋体" w:hAnsi="宋体"/>
          <w:bCs/>
          <w:szCs w:val="21"/>
        </w:rPr>
        <w:t>0.</w:t>
      </w:r>
      <w:r w:rsidRPr="00615BDB">
        <w:rPr>
          <w:rFonts w:ascii="宋体" w:hAnsi="宋体" w:hint="eastAsia"/>
          <w:bCs/>
          <w:szCs w:val="21"/>
        </w:rPr>
        <w:t>5</w:t>
      </w:r>
      <w:r w:rsidRPr="00615BDB">
        <w:rPr>
          <w:rFonts w:ascii="宋体" w:hAnsi="宋体"/>
          <w:bCs/>
          <w:szCs w:val="21"/>
        </w:rPr>
        <w:t>%</w:t>
      </w:r>
      <w:r w:rsidRPr="00615BDB">
        <w:rPr>
          <w:rFonts w:ascii="宋体" w:hAnsi="宋体" w:hint="eastAsia"/>
          <w:bCs/>
          <w:szCs w:val="21"/>
        </w:rPr>
        <w:t>÷当年天数</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w:t>
      </w:r>
      <w:r w:rsidRPr="00615BDB">
        <w:rPr>
          <w:rFonts w:ascii="宋体" w:hAnsi="宋体" w:hint="eastAsia"/>
          <w:bCs/>
          <w:szCs w:val="21"/>
        </w:rPr>
        <w:t>为</w:t>
      </w:r>
      <w:r w:rsidRPr="00615BDB">
        <w:rPr>
          <w:rFonts w:ascii="宋体" w:hAnsi="宋体"/>
          <w:bCs/>
          <w:szCs w:val="21"/>
        </w:rPr>
        <w:t>C</w:t>
      </w:r>
      <w:r w:rsidRPr="00615BDB">
        <w:rPr>
          <w:rFonts w:ascii="宋体" w:hAnsi="宋体" w:hint="eastAsia"/>
          <w:bCs/>
          <w:szCs w:val="21"/>
        </w:rPr>
        <w:t>类基金份额每日应计提的销售服务费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w:t>
      </w:r>
      <w:r w:rsidRPr="00615BDB">
        <w:rPr>
          <w:rFonts w:ascii="宋体" w:hAnsi="宋体" w:hint="eastAsia"/>
          <w:bCs/>
          <w:szCs w:val="21"/>
        </w:rPr>
        <w:t>为</w:t>
      </w:r>
      <w:r w:rsidRPr="00615BDB">
        <w:rPr>
          <w:rFonts w:ascii="宋体" w:hAnsi="宋体"/>
          <w:bCs/>
          <w:szCs w:val="21"/>
        </w:rPr>
        <w:t>C</w:t>
      </w:r>
      <w:r w:rsidRPr="00615BDB">
        <w:rPr>
          <w:rFonts w:ascii="宋体" w:hAnsi="宋体" w:hint="eastAsia"/>
          <w:bCs/>
          <w:szCs w:val="21"/>
        </w:rPr>
        <w:t>类基金份额前一日基金资产净值</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基金销售服务费每日计算，逐日累计至每月月末，按月支付。经基金管理人与基金托管人双方核对无误后，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于次月前5个工作日内从基金财产中一次性支付给基金管理人。若遇法定节假日、公休假等，支付日期顺延。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上述</w:t>
      </w:r>
      <w:r w:rsidRPr="00615BDB">
        <w:rPr>
          <w:rFonts w:ascii="宋体" w:hAnsi="宋体" w:hint="eastAsia"/>
          <w:bCs/>
          <w:szCs w:val="21"/>
        </w:rPr>
        <w:t>“</w:t>
      </w:r>
      <w:r w:rsidRPr="00615BDB">
        <w:rPr>
          <w:rFonts w:ascii="宋体" w:hAnsi="宋体"/>
          <w:bCs/>
          <w:szCs w:val="21"/>
        </w:rPr>
        <w:t>一、基金费用的种类</w:t>
      </w:r>
      <w:r w:rsidRPr="00615BDB">
        <w:rPr>
          <w:rFonts w:ascii="宋体" w:hAnsi="宋体" w:hint="eastAsia"/>
          <w:bCs/>
          <w:szCs w:val="21"/>
        </w:rPr>
        <w:t>”</w:t>
      </w:r>
      <w:r w:rsidRPr="00615BDB">
        <w:rPr>
          <w:rFonts w:ascii="宋体" w:hAnsi="宋体"/>
          <w:bCs/>
          <w:szCs w:val="21"/>
        </w:rPr>
        <w:t>中第</w:t>
      </w:r>
      <w:r w:rsidRPr="00615BDB">
        <w:rPr>
          <w:rFonts w:ascii="宋体" w:hAnsi="宋体" w:hint="eastAsia"/>
          <w:bCs/>
          <w:szCs w:val="21"/>
        </w:rPr>
        <w:t>4</w:t>
      </w:r>
      <w:r w:rsidRPr="00615BDB">
        <w:rPr>
          <w:rFonts w:ascii="宋体" w:hAnsi="宋体"/>
          <w:bCs/>
          <w:szCs w:val="21"/>
        </w:rPr>
        <w:t>－</w:t>
      </w:r>
      <w:r w:rsidRPr="00615BDB">
        <w:rPr>
          <w:rFonts w:ascii="宋体" w:hAnsi="宋体" w:hint="eastAsia"/>
          <w:bCs/>
          <w:szCs w:val="21"/>
        </w:rPr>
        <w:t>10</w:t>
      </w:r>
      <w:r w:rsidRPr="00615BDB">
        <w:rPr>
          <w:rFonts w:ascii="宋体" w:hAnsi="宋体"/>
          <w:bCs/>
          <w:szCs w:val="21"/>
        </w:rPr>
        <w:t>项费用，根据有关法规及相应协议规定，按费用实际支出金额列入当期费用，由基金托管人从基金财产中支付。</w:t>
      </w:r>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下列费用不列入基金费用：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1、基金管理人和基金托管人因未履行或未完全履行义务导致的费用支出或基金财产的损失；</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2、基金管理人和基金托管人处理与基金运作无关的事项发生的费用；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3、《基金合同》生效前的相关费用；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4、其他根据相关法律法规及中国证监会的有关规定不得列入基金费用的项目。</w:t>
      </w:r>
      <w:bookmarkStart w:id="40" w:name="_Hlt88827255"/>
      <w:bookmarkEnd w:id="40"/>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本基金运作过程中涉及的各纳税主体，其纳税义务按国家税收法律、法规执行。</w:t>
      </w:r>
    </w:p>
    <w:p w:rsidR="00D95E00"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基金财产投资的相关税收，由基金份额持有人承担，基金管理人或者其他扣缴义务人按照国家有关税收征收的规定代扣代缴。</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A00FC7">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615BDB" w:rsidRDefault="00F45DD2" w:rsidP="00A22A32">
      <w:pPr>
        <w:spacing w:line="360" w:lineRule="auto"/>
        <w:ind w:firstLineChars="200" w:firstLine="42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Pr>
          <w:rFonts w:ascii="宋体" w:hAnsi="宋体" w:hint="eastAsia"/>
          <w:color w:val="000000"/>
          <w:szCs w:val="21"/>
        </w:rPr>
        <w:t>五</w:t>
      </w:r>
      <w:r w:rsidR="00941CF2">
        <w:rPr>
          <w:rFonts w:ascii="宋体" w:hAnsi="宋体" w:hint="eastAsia"/>
          <w:color w:val="000000"/>
          <w:szCs w:val="21"/>
        </w:rPr>
        <w:t>、</w:t>
      </w:r>
      <w:r>
        <w:rPr>
          <w:rFonts w:ascii="宋体" w:hAnsi="宋体" w:hint="eastAsia"/>
          <w:szCs w:val="21"/>
        </w:rPr>
        <w:t>相关服务机构</w:t>
      </w:r>
      <w:r w:rsidR="00941CF2">
        <w:rPr>
          <w:rFonts w:ascii="宋体" w:hAnsi="宋体" w:hint="eastAsia"/>
          <w:color w:val="000000"/>
          <w:szCs w:val="21"/>
        </w:rPr>
        <w:t>”部分内容进行了更新；</w:t>
      </w:r>
    </w:p>
    <w:p w:rsidR="00941CF2" w:rsidRDefault="00F84F01" w:rsidP="00941CF2">
      <w:pPr>
        <w:spacing w:line="360" w:lineRule="auto"/>
        <w:ind w:firstLineChars="200" w:firstLine="420"/>
        <w:rPr>
          <w:rFonts w:ascii="宋体" w:hAnsi="宋体"/>
          <w:color w:val="000000"/>
          <w:szCs w:val="21"/>
        </w:rPr>
      </w:pPr>
      <w:r>
        <w:rPr>
          <w:rFonts w:ascii="宋体" w:hAnsi="宋体" w:hint="eastAsia"/>
          <w:color w:val="000000"/>
          <w:szCs w:val="21"/>
        </w:rPr>
        <w:t>5</w:t>
      </w:r>
      <w:r w:rsidR="00941CF2">
        <w:rPr>
          <w:rFonts w:ascii="宋体" w:hAnsi="宋体" w:hint="eastAsia"/>
          <w:color w:val="000000"/>
          <w:szCs w:val="21"/>
        </w:rPr>
        <w:t>、对“九、基金的投资”部分内容进行了更新；</w:t>
      </w:r>
    </w:p>
    <w:p w:rsidR="00941CF2" w:rsidRDefault="00F84F01" w:rsidP="00941CF2">
      <w:pPr>
        <w:spacing w:line="360" w:lineRule="auto"/>
        <w:ind w:firstLineChars="200" w:firstLine="420"/>
        <w:rPr>
          <w:rFonts w:ascii="宋体" w:hAnsi="宋体"/>
          <w:color w:val="000000"/>
          <w:szCs w:val="21"/>
        </w:rPr>
      </w:pPr>
      <w:r>
        <w:rPr>
          <w:rFonts w:ascii="宋体" w:hAnsi="宋体" w:hint="eastAsia"/>
          <w:color w:val="000000"/>
          <w:szCs w:val="21"/>
        </w:rPr>
        <w:t>6</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F84F01">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Pr>
          <w:rFonts w:ascii="宋体" w:hAnsi="宋体" w:hint="eastAsia"/>
          <w:color w:val="000000"/>
          <w:kern w:val="0"/>
          <w:szCs w:val="21"/>
        </w:rPr>
        <w:t>九</w:t>
      </w:r>
      <w:r w:rsidRPr="00DE07E1">
        <w:rPr>
          <w:rFonts w:ascii="宋体" w:hAnsi="宋体" w:hint="eastAsia"/>
          <w:color w:val="000000"/>
          <w:kern w:val="0"/>
          <w:szCs w:val="21"/>
        </w:rPr>
        <w:t>年</w:t>
      </w:r>
      <w:r>
        <w:rPr>
          <w:rFonts w:ascii="宋体" w:hAnsi="宋体" w:hint="eastAsia"/>
          <w:color w:val="000000"/>
          <w:kern w:val="0"/>
          <w:szCs w:val="21"/>
        </w:rPr>
        <w:t>四</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20"/>
      <w:footerReference w:type="default" r:id="rId21"/>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D00" w:rsidRDefault="000F2D00">
      <w:r>
        <w:separator/>
      </w:r>
    </w:p>
  </w:endnote>
  <w:endnote w:type="continuationSeparator" w:id="0">
    <w:p w:rsidR="000F2D00" w:rsidRDefault="000F2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宋体-WinCharSetFFFF-H">
    <w:altName w:val="宋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6E5" w:rsidRDefault="00F306E5">
    <w:pPr>
      <w:pStyle w:val="ab"/>
      <w:jc w:val="center"/>
    </w:pPr>
    <w:r>
      <w:fldChar w:fldCharType="begin"/>
    </w:r>
    <w:r>
      <w:instrText>PAGE   \* MERGEFORMAT</w:instrText>
    </w:r>
    <w:r>
      <w:fldChar w:fldCharType="separate"/>
    </w:r>
    <w:r w:rsidR="000F0255" w:rsidRPr="000F0255">
      <w:rPr>
        <w:noProof/>
        <w:lang w:val="zh-CN"/>
      </w:rPr>
      <w:t>28</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D00" w:rsidRDefault="000F2D00">
      <w:r>
        <w:separator/>
      </w:r>
    </w:p>
  </w:footnote>
  <w:footnote w:type="continuationSeparator" w:id="0">
    <w:p w:rsidR="000F2D00" w:rsidRDefault="000F2D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6E5" w:rsidRDefault="00F306E5" w:rsidP="00B7439A">
    <w:pPr>
      <w:pStyle w:val="ac"/>
      <w:jc w:val="both"/>
    </w:pPr>
    <w:r>
      <w:rPr>
        <w:rFonts w:ascii="Arial" w:hAnsi="Arial" w:cs="Arial" w:hint="eastAsia"/>
        <w:szCs w:val="21"/>
      </w:rPr>
      <w:t>富荣福锦混合型</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招募说明书摘要（</w:t>
    </w:r>
    <w:r>
      <w:rPr>
        <w:rFonts w:hint="eastAsia"/>
      </w:rPr>
      <w:t>2019</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08DB"/>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255"/>
    <w:rsid w:val="000F04AB"/>
    <w:rsid w:val="000F09DD"/>
    <w:rsid w:val="000F23B8"/>
    <w:rsid w:val="000F254D"/>
    <w:rsid w:val="000F275E"/>
    <w:rsid w:val="000F2D00"/>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6FE"/>
    <w:rsid w:val="002A27FB"/>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40E"/>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3FEB"/>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70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25"/>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C23"/>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AFF"/>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B"/>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C34"/>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279"/>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2E1E"/>
    <w:rsid w:val="008E32FC"/>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32"/>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3E5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D11"/>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0"/>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579C"/>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97F15"/>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17B"/>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06E5"/>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938"/>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632"/>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4F01"/>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4D19"/>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character" w:customStyle="1" w:styleId="Char10">
    <w:name w:val="批注文字 Char1"/>
    <w:basedOn w:val="a0"/>
    <w:semiHidden/>
    <w:locked/>
    <w:rsid w:val="000008DB"/>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character" w:customStyle="1" w:styleId="Char10">
    <w:name w:val="批注文字 Char1"/>
    <w:basedOn w:val="a0"/>
    <w:semiHidden/>
    <w:locked/>
    <w:rsid w:val="000008DB"/>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aichengcaifu.com" TargetMode="External"/><Relationship Id="rId18" Type="http://schemas.openxmlformats.org/officeDocument/2006/relationships/image" Target="media/image1.jpeg"/><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www.yingmi.cn" TargetMode="External"/><Relationship Id="rId17" Type="http://schemas.openxmlformats.org/officeDocument/2006/relationships/hyperlink" Target="http://danjuanapp.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sco.com.cn" TargetMode="External"/><Relationship Id="rId5" Type="http://schemas.microsoft.com/office/2007/relationships/stylesWithEffects" Target="stylesWithEffects.xml"/><Relationship Id="rId15" Type="http://schemas.openxmlformats.org/officeDocument/2006/relationships/hyperlink" Target="http://www.zlfund.cn" TargetMode="External"/><Relationship Id="rId23" Type="http://schemas.openxmlformats.org/officeDocument/2006/relationships/theme" Target="theme/theme1.xml"/><Relationship Id="rId10" Type="http://schemas.openxmlformats.org/officeDocument/2006/relationships/hyperlink" Target="http://www.bsb.com.cn" TargetMode="External"/><Relationship Id="rId19" Type="http://schemas.openxmlformats.org/officeDocument/2006/relationships/image" Target="media/image2.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ianfortune.com"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550DE6-AC61-4B30-8121-BD7705B8C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28</Pages>
  <Words>3059</Words>
  <Characters>17438</Characters>
  <Application>Microsoft Office Word</Application>
  <DocSecurity>0</DocSecurity>
  <Lines>145</Lines>
  <Paragraphs>40</Paragraphs>
  <ScaleCrop>false</ScaleCrop>
  <Company>Microsoft</Company>
  <LinksUpToDate>false</LinksUpToDate>
  <CharactersWithSpaces>20457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余卿嵘</cp:lastModifiedBy>
  <cp:revision>36</cp:revision>
  <cp:lastPrinted>2016-08-24T01:43:00Z</cp:lastPrinted>
  <dcterms:created xsi:type="dcterms:W3CDTF">2017-06-12T09:34:00Z</dcterms:created>
  <dcterms:modified xsi:type="dcterms:W3CDTF">2019-04-09T08:49:00Z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