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39D" w:rsidRDefault="003158A0">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基金管理有限公司关于旗下部分基金新增</w:t>
      </w:r>
      <w:r w:rsidR="009D2032">
        <w:rPr>
          <w:rFonts w:ascii="黑体" w:eastAsia="黑体" w:hint="eastAsia"/>
          <w:color w:val="000000"/>
          <w:sz w:val="36"/>
          <w:szCs w:val="36"/>
        </w:rPr>
        <w:t>诺亚正行基金销售有限公司</w:t>
      </w:r>
      <w:r>
        <w:rPr>
          <w:rFonts w:ascii="Verdana" w:eastAsia="宋体" w:hAnsi="Verdana" w:cs="宋体"/>
          <w:b/>
          <w:bCs/>
          <w:kern w:val="36"/>
          <w:sz w:val="39"/>
          <w:szCs w:val="39"/>
        </w:rPr>
        <w:t>为销售机构并开通基金定期定额投资业务</w:t>
      </w:r>
      <w:r>
        <w:rPr>
          <w:rFonts w:ascii="Verdana" w:eastAsia="宋体" w:hAnsi="Verdana" w:cs="宋体" w:hint="eastAsia"/>
          <w:b/>
          <w:bCs/>
          <w:kern w:val="36"/>
          <w:sz w:val="39"/>
          <w:szCs w:val="39"/>
        </w:rPr>
        <w:t>的公告</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为更好地满足广大投资者的理财需求，根据富荣基金管理有限公司（以下简称“本公司”）与</w:t>
      </w:r>
      <w:r w:rsidR="009D2032" w:rsidRPr="009D2032">
        <w:rPr>
          <w:rFonts w:ascii="宋体" w:eastAsia="宋体" w:hAnsi="宋体" w:cs="Calibri" w:hint="eastAsia"/>
          <w:color w:val="000000"/>
          <w:kern w:val="0"/>
          <w:szCs w:val="21"/>
        </w:rPr>
        <w:t>诺亚正行基金销售有限公司</w:t>
      </w:r>
      <w:r>
        <w:rPr>
          <w:rFonts w:ascii="宋体" w:eastAsia="宋体" w:hAnsi="宋体" w:cs="Calibri" w:hint="eastAsia"/>
          <w:color w:val="000000"/>
          <w:kern w:val="0"/>
          <w:szCs w:val="21"/>
        </w:rPr>
        <w:t>（以下简称</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sidR="009D2032">
        <w:rPr>
          <w:rFonts w:ascii="宋体" w:eastAsia="宋体" w:hAnsi="宋体" w:cs="Calibri" w:hint="eastAsia"/>
          <w:color w:val="000000"/>
          <w:kern w:val="0"/>
          <w:szCs w:val="21"/>
        </w:rPr>
        <w:t>”</w:t>
      </w:r>
      <w:r>
        <w:rPr>
          <w:rFonts w:ascii="宋体" w:eastAsia="宋体" w:hAnsi="宋体" w:cs="Calibri" w:hint="eastAsia"/>
          <w:color w:val="000000"/>
          <w:kern w:val="0"/>
          <w:szCs w:val="21"/>
        </w:rPr>
        <w:t>）签署的委托销售协议，自</w:t>
      </w:r>
      <w:r w:rsidRPr="00186642">
        <w:rPr>
          <w:rFonts w:ascii="宋体" w:eastAsia="宋体" w:hAnsi="宋体" w:cs="Calibri"/>
          <w:color w:val="000000"/>
          <w:kern w:val="0"/>
          <w:szCs w:val="21"/>
        </w:rPr>
        <w:t>201</w:t>
      </w:r>
      <w:r w:rsidR="000F38A5" w:rsidRPr="00186642">
        <w:rPr>
          <w:rFonts w:ascii="宋体" w:eastAsia="宋体" w:hAnsi="宋体" w:cs="Calibri" w:hint="eastAsia"/>
          <w:color w:val="000000"/>
          <w:kern w:val="0"/>
          <w:szCs w:val="21"/>
        </w:rPr>
        <w:t>9</w:t>
      </w:r>
      <w:r>
        <w:rPr>
          <w:rFonts w:ascii="宋体" w:eastAsia="宋体" w:hAnsi="宋体" w:cs="Calibri" w:hint="eastAsia"/>
          <w:color w:val="000000"/>
          <w:kern w:val="0"/>
          <w:szCs w:val="21"/>
        </w:rPr>
        <w:t>年</w:t>
      </w:r>
      <w:r w:rsidR="009D2032">
        <w:rPr>
          <w:rFonts w:ascii="宋体" w:eastAsia="宋体" w:hAnsi="宋体" w:cs="Calibri" w:hint="eastAsia"/>
          <w:color w:val="000000"/>
          <w:kern w:val="0"/>
          <w:szCs w:val="21"/>
        </w:rPr>
        <w:t>4</w:t>
      </w:r>
      <w:r>
        <w:rPr>
          <w:rFonts w:ascii="宋体" w:eastAsia="宋体" w:hAnsi="宋体" w:cs="Calibri" w:hint="eastAsia"/>
          <w:color w:val="000000"/>
          <w:kern w:val="0"/>
          <w:szCs w:val="21"/>
        </w:rPr>
        <w:t>月</w:t>
      </w:r>
      <w:r w:rsidR="009D2032">
        <w:rPr>
          <w:rFonts w:ascii="宋体" w:eastAsia="宋体" w:hAnsi="宋体" w:cs="Calibri" w:hint="eastAsia"/>
          <w:color w:val="000000"/>
          <w:kern w:val="0"/>
          <w:szCs w:val="21"/>
        </w:rPr>
        <w:t>19</w:t>
      </w:r>
      <w:r>
        <w:rPr>
          <w:rFonts w:ascii="宋体" w:eastAsia="宋体" w:hAnsi="宋体" w:cs="Calibri" w:hint="eastAsia"/>
          <w:color w:val="000000"/>
          <w:kern w:val="0"/>
          <w:szCs w:val="21"/>
        </w:rPr>
        <w:t>日起新增委托</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销售本公司旗下部分基金并开通基金“定期定额投资业务”，具体的业务流程、办理时间和办理方式以</w:t>
      </w:r>
      <w:r w:rsidR="009D2032">
        <w:rPr>
          <w:rFonts w:ascii="宋体" w:eastAsia="宋体" w:hAnsi="宋体" w:cs="Calibri" w:hint="eastAsia"/>
          <w:color w:val="000000"/>
          <w:kern w:val="0"/>
          <w:szCs w:val="21"/>
        </w:rPr>
        <w:t>诺亚</w:t>
      </w:r>
      <w:r w:rsidR="00006765">
        <w:rPr>
          <w:rFonts w:ascii="宋体" w:eastAsia="宋体" w:hAnsi="宋体" w:cs="Calibri" w:hint="eastAsia"/>
          <w:color w:val="000000"/>
          <w:kern w:val="0"/>
          <w:szCs w:val="21"/>
        </w:rPr>
        <w:t>正行</w:t>
      </w:r>
      <w:r>
        <w:rPr>
          <w:rFonts w:ascii="宋体" w:eastAsia="宋体" w:hAnsi="宋体" w:cs="Calibri" w:hint="eastAsia"/>
          <w:color w:val="000000"/>
          <w:kern w:val="0"/>
          <w:szCs w:val="21"/>
        </w:rPr>
        <w:t>的规定为准。现将相关事项公告如下：</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一、新增</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为销售机构</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、适用基金</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）富荣富安债券型证券投资基金（基金代码：A类005173 、C类005174）；</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2</w:t>
      </w:r>
      <w:r>
        <w:rPr>
          <w:rFonts w:ascii="宋体" w:eastAsia="宋体" w:hAnsi="宋体" w:cs="Calibri" w:hint="eastAsia"/>
          <w:color w:val="000000"/>
          <w:kern w:val="0"/>
          <w:szCs w:val="21"/>
        </w:rPr>
        <w:t>）富荣富乾债券型证券投资基金（基金代码：A类004792、C类004793）；</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3</w:t>
      </w:r>
      <w:r>
        <w:rPr>
          <w:rFonts w:ascii="宋体" w:eastAsia="宋体" w:hAnsi="宋体" w:cs="Calibri" w:hint="eastAsia"/>
          <w:color w:val="000000"/>
          <w:kern w:val="0"/>
          <w:szCs w:val="21"/>
        </w:rPr>
        <w:t>）富荣福锦混合型证券投资基金（基金代码：A类005164、C类005165）；</w:t>
      </w:r>
    </w:p>
    <w:p w:rsidR="00C4239D" w:rsidRDefault="003158A0">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4</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富荣中证500指数增强型证券投资基金</w:t>
      </w:r>
      <w:r>
        <w:rPr>
          <w:rFonts w:ascii="宋体" w:eastAsia="宋体" w:hAnsi="宋体" w:cs="Calibri" w:hint="eastAsia"/>
          <w:color w:val="000000"/>
          <w:kern w:val="0"/>
          <w:szCs w:val="21"/>
        </w:rPr>
        <w:t>（基金代码：A类004790、C类004791）；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5</w:t>
      </w:r>
      <w:r>
        <w:rPr>
          <w:rFonts w:ascii="宋体" w:eastAsia="宋体" w:hAnsi="宋体" w:cs="Calibri" w:hint="eastAsia"/>
          <w:color w:val="000000"/>
          <w:kern w:val="0"/>
          <w:szCs w:val="21"/>
        </w:rPr>
        <w:t>）</w:t>
      </w:r>
      <w:r w:rsidR="00750AA8" w:rsidRPr="00750AA8">
        <w:rPr>
          <w:rFonts w:ascii="宋体" w:eastAsia="宋体" w:hAnsi="宋体" w:cs="Calibri" w:hint="eastAsia"/>
          <w:color w:val="000000"/>
          <w:kern w:val="0"/>
          <w:szCs w:val="21"/>
        </w:rPr>
        <w:t>富荣沪深300指数增强型证券投资基金</w:t>
      </w:r>
      <w:r>
        <w:rPr>
          <w:rFonts w:ascii="宋体" w:eastAsia="宋体" w:hAnsi="宋体" w:cs="Calibri" w:hint="eastAsia"/>
          <w:color w:val="000000"/>
          <w:kern w:val="0"/>
          <w:szCs w:val="21"/>
        </w:rPr>
        <w:t>（基金代码：A类004788、C类004789）；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6</w:t>
      </w:r>
      <w:r>
        <w:rPr>
          <w:rFonts w:ascii="宋体" w:eastAsia="宋体" w:hAnsi="宋体" w:cs="Calibri" w:hint="eastAsia"/>
          <w:color w:val="000000"/>
          <w:kern w:val="0"/>
          <w:szCs w:val="21"/>
        </w:rPr>
        <w:t>） 富荣福鑫灵活配置混合型证券投资基金（基金代码：A类004794、C类004795）；</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7</w:t>
      </w:r>
      <w:r>
        <w:rPr>
          <w:rFonts w:ascii="宋体" w:eastAsia="宋体" w:hAnsi="宋体" w:cs="Calibri" w:hint="eastAsia"/>
          <w:color w:val="000000"/>
          <w:kern w:val="0"/>
          <w:szCs w:val="21"/>
        </w:rPr>
        <w:t>）富荣富兴纯债债券型证券投资基金（基金代码：004441）；</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8</w:t>
      </w:r>
      <w:r>
        <w:rPr>
          <w:rFonts w:ascii="宋体" w:eastAsia="宋体" w:hAnsi="宋体" w:cs="Calibri" w:hint="eastAsia"/>
          <w:color w:val="000000"/>
          <w:kern w:val="0"/>
          <w:szCs w:val="21"/>
        </w:rPr>
        <w:t>）富荣富祥纯债债券型证券投资基金（基金代码：003999）；</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（9）富荣货币市场基金（基金代码：A类003467、B类003468）；</w:t>
      </w: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（10）富荣福康混合型证券投资基金（基金代码：A类005104、C类005105）；</w:t>
      </w:r>
    </w:p>
    <w:p w:rsidR="00186642"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（11）富荣价值精选灵活配置混合型发起式证券投资基金（基金代码：A类006109、C类006110）</w:t>
      </w:r>
      <w:r w:rsidR="00186642">
        <w:rPr>
          <w:rFonts w:ascii="宋体" w:eastAsia="宋体" w:hAnsi="宋体" w:cs="Calibri" w:hint="eastAsia"/>
          <w:color w:val="000000"/>
          <w:kern w:val="0"/>
          <w:szCs w:val="21"/>
        </w:rPr>
        <w:t>；</w:t>
      </w:r>
    </w:p>
    <w:p w:rsidR="00186642" w:rsidRDefault="0018664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（12）</w:t>
      </w:r>
      <w:r w:rsidRPr="00186642">
        <w:rPr>
          <w:rFonts w:ascii="宋体" w:eastAsia="宋体" w:hAnsi="宋体" w:cs="Calibri" w:hint="eastAsia"/>
          <w:color w:val="000000"/>
          <w:kern w:val="0"/>
          <w:szCs w:val="21"/>
        </w:rPr>
        <w:t>富荣富开1-3年国开债纯债债券型证券投资基金</w:t>
      </w:r>
      <w:r>
        <w:rPr>
          <w:rFonts w:ascii="宋体" w:eastAsia="宋体" w:hAnsi="宋体" w:cs="Calibri" w:hint="eastAsia"/>
          <w:color w:val="000000"/>
          <w:kern w:val="0"/>
          <w:szCs w:val="21"/>
        </w:rPr>
        <w:t>（基金代码：006488）；</w:t>
      </w:r>
    </w:p>
    <w:p w:rsidR="00C4239D" w:rsidRDefault="00186642" w:rsidP="009D203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（13）</w:t>
      </w:r>
      <w:r w:rsidRPr="00186642">
        <w:rPr>
          <w:rFonts w:ascii="宋体" w:eastAsia="宋体" w:hAnsi="宋体" w:cs="Calibri" w:hint="eastAsia"/>
          <w:color w:val="000000"/>
          <w:kern w:val="0"/>
          <w:szCs w:val="21"/>
        </w:rPr>
        <w:t>富荣富金专项金融债纯债债券型证券投资基金</w:t>
      </w:r>
      <w:r>
        <w:rPr>
          <w:rFonts w:ascii="宋体" w:eastAsia="宋体" w:hAnsi="宋体" w:cs="Calibri" w:hint="eastAsia"/>
          <w:color w:val="000000"/>
          <w:kern w:val="0"/>
          <w:szCs w:val="21"/>
        </w:rPr>
        <w:t>（基金代码：006613）。</w:t>
      </w:r>
    </w:p>
    <w:p w:rsidR="00C4239D" w:rsidRDefault="00CB23F9" w:rsidP="00CB23F9">
      <w:pPr>
        <w:widowControl/>
        <w:shd w:val="clear" w:color="auto" w:fill="FFFFFF"/>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Pr>
          <w:rFonts w:ascii="宋体" w:eastAsia="宋体" w:hAnsi="宋体" w:cs="Calibri" w:hint="eastAsia"/>
          <w:color w:val="000000"/>
          <w:kern w:val="0"/>
          <w:szCs w:val="21"/>
        </w:rPr>
        <w:t>注：富荣富兴纯债债券型证券投资基金和富荣富祥纯债债券型证券投资基金暂未开放定期定额投资业务</w:t>
      </w:r>
      <w:r w:rsidR="00186642">
        <w:rPr>
          <w:rFonts w:ascii="宋体" w:eastAsia="宋体" w:hAnsi="宋体" w:cs="Calibri" w:hint="eastAsia"/>
          <w:color w:val="000000"/>
          <w:kern w:val="0"/>
          <w:szCs w:val="21"/>
        </w:rPr>
        <w:t>。</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、销售机构信息</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销售机构名称：</w:t>
      </w:r>
      <w:r w:rsidR="00765286" w:rsidRPr="00765286">
        <w:rPr>
          <w:rFonts w:ascii="宋体" w:eastAsia="宋体" w:hAnsi="宋体" w:cs="Calibri" w:hint="eastAsia"/>
          <w:color w:val="000000"/>
          <w:kern w:val="0"/>
          <w:szCs w:val="21"/>
        </w:rPr>
        <w:t>诺亚正行基金销售有限公司</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注册(办公)地址：</w:t>
      </w:r>
      <w:r w:rsidR="00765286" w:rsidRPr="00765286">
        <w:rPr>
          <w:rFonts w:ascii="宋体" w:eastAsia="宋体" w:hAnsi="宋体" w:cs="Calibri" w:hint="eastAsia"/>
          <w:color w:val="000000"/>
          <w:kern w:val="0"/>
          <w:szCs w:val="21"/>
        </w:rPr>
        <w:t>上海市杨浦区长阳路1687号2号楼</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法定代表人：</w:t>
      </w:r>
      <w:r w:rsidR="00765286" w:rsidRPr="00765286">
        <w:rPr>
          <w:rFonts w:ascii="宋体" w:eastAsia="宋体" w:hAnsi="宋体" w:cs="Calibri" w:hint="eastAsia"/>
          <w:color w:val="000000"/>
          <w:kern w:val="0"/>
          <w:szCs w:val="21"/>
        </w:rPr>
        <w:t>汪静波</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联系人：</w:t>
      </w:r>
      <w:r w:rsidR="00765286">
        <w:rPr>
          <w:rFonts w:ascii="宋体" w:eastAsia="宋体" w:hAnsi="宋体" w:cs="Calibri" w:hint="eastAsia"/>
          <w:color w:val="000000"/>
          <w:kern w:val="0"/>
          <w:szCs w:val="21"/>
        </w:rPr>
        <w:t>李娟</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电话：</w:t>
      </w:r>
      <w:r w:rsidR="00765286" w:rsidRPr="00765286">
        <w:rPr>
          <w:rFonts w:ascii="宋体" w:eastAsia="宋体" w:hAnsi="宋体" w:cs="Calibri"/>
          <w:color w:val="000000"/>
          <w:kern w:val="0"/>
          <w:szCs w:val="21"/>
        </w:rPr>
        <w:t>021-80358236</w:t>
      </w:r>
    </w:p>
    <w:p w:rsidR="00C4239D" w:rsidRPr="00EA291B" w:rsidRDefault="003158A0">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传真：</w:t>
      </w:r>
      <w:r w:rsidR="00765286" w:rsidRPr="00765286">
        <w:rPr>
          <w:rFonts w:ascii="宋体" w:eastAsia="宋体" w:hAnsi="宋体" w:cs="Calibri" w:hint="eastAsia"/>
          <w:color w:val="000000"/>
          <w:kern w:val="0"/>
          <w:szCs w:val="21"/>
        </w:rPr>
        <w:t>传真：021-80358749</w:t>
      </w:r>
    </w:p>
    <w:p w:rsidR="00C4239D" w:rsidRPr="00EA291B" w:rsidRDefault="003158A0" w:rsidP="00D70BF7">
      <w:pPr>
        <w:widowControl/>
        <w:spacing w:line="360" w:lineRule="auto"/>
        <w:ind w:leftChars="200" w:left="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客户服务电话：</w:t>
      </w:r>
      <w:r w:rsidR="00765286" w:rsidRPr="00765286">
        <w:rPr>
          <w:rFonts w:ascii="宋体" w:eastAsia="宋体" w:hAnsi="宋体" w:cs="Calibri"/>
          <w:color w:val="000000"/>
          <w:kern w:val="0"/>
          <w:szCs w:val="21"/>
        </w:rPr>
        <w:t>4008-215-399</w:t>
      </w:r>
    </w:p>
    <w:p w:rsidR="00C4239D" w:rsidRPr="00EA291B" w:rsidRDefault="00762507" w:rsidP="00EA291B">
      <w:pPr>
        <w:widowControl/>
        <w:spacing w:line="360" w:lineRule="auto"/>
        <w:jc w:val="left"/>
        <w:rPr>
          <w:rFonts w:ascii="宋体" w:eastAsia="宋体" w:hAnsi="宋体" w:cs="Calibri"/>
          <w:color w:val="000000"/>
          <w:kern w:val="0"/>
          <w:szCs w:val="21"/>
        </w:rPr>
      </w:pPr>
      <w:r>
        <w:rPr>
          <w:rFonts w:ascii="宋体" w:eastAsia="宋体" w:hAnsi="宋体" w:cs="Calibri" w:hint="eastAsia"/>
          <w:color w:val="000000"/>
          <w:kern w:val="0"/>
          <w:szCs w:val="21"/>
        </w:rPr>
        <w:t xml:space="preserve">    </w:t>
      </w:r>
      <w:r w:rsidR="003158A0" w:rsidRPr="00EA291B">
        <w:rPr>
          <w:rFonts w:ascii="宋体" w:eastAsia="宋体" w:hAnsi="宋体" w:cs="Calibri" w:hint="eastAsia"/>
          <w:color w:val="000000"/>
          <w:kern w:val="0"/>
          <w:szCs w:val="21"/>
        </w:rPr>
        <w:t>网址：</w:t>
      </w:r>
      <w:r w:rsidR="00765286" w:rsidRPr="00765286">
        <w:rPr>
          <w:rFonts w:ascii="宋体" w:eastAsia="宋体" w:hAnsi="宋体" w:cs="Calibri"/>
          <w:color w:val="000000"/>
          <w:kern w:val="0"/>
          <w:szCs w:val="21"/>
        </w:rPr>
        <w:t>www.noah-fund.com</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二、通过</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开通上述基金定期定额投资业务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定期定额投资业务是基金申购业务的一种方式，投资者可以通过</w:t>
      </w:r>
      <w:r w:rsidR="009D2032">
        <w:rPr>
          <w:rFonts w:ascii="宋体" w:eastAsia="宋体" w:hAnsi="宋体" w:cs="Calibri" w:hint="eastAsia"/>
          <w:color w:val="000000"/>
          <w:kern w:val="0"/>
          <w:szCs w:val="21"/>
        </w:rPr>
        <w:t>诺亚</w:t>
      </w:r>
      <w:r w:rsidR="00006765">
        <w:rPr>
          <w:rFonts w:ascii="宋体" w:eastAsia="宋体" w:hAnsi="宋体" w:cs="Calibri" w:hint="eastAsia"/>
          <w:color w:val="000000"/>
          <w:kern w:val="0"/>
          <w:szCs w:val="21"/>
        </w:rPr>
        <w:t>正行</w:t>
      </w:r>
      <w:r>
        <w:rPr>
          <w:rFonts w:ascii="宋体" w:eastAsia="宋体" w:hAnsi="宋体" w:cs="Calibri" w:hint="eastAsia"/>
          <w:color w:val="000000"/>
          <w:kern w:val="0"/>
          <w:szCs w:val="21"/>
        </w:rPr>
        <w:t>提交申请，约定每期扣款时间、扣款金额及扣款方式，由</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于约定扣款日在投资者指定的资金账户内自动完成扣款以及基金申购业务。投资者在办理定期定额投资业务的同时，仍然可以进行日常申购、赎回业务。</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、适用投资者范围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定期定额投资业务适用于依据中华人民共和国有关法律法规的规定和上述基金的基金合同约定可以投资证券投资基金的个人投资者和机构投资者。</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、定期扣款金额</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投资者可以与</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约定每期固定扣款金额，每期最低申购金额为人民币</w:t>
      </w:r>
      <w:r w:rsidRPr="00EA291B">
        <w:rPr>
          <w:rFonts w:ascii="宋体" w:eastAsia="宋体" w:hAnsi="宋体" w:cs="Calibri"/>
          <w:color w:val="000000"/>
          <w:kern w:val="0"/>
          <w:szCs w:val="21"/>
        </w:rPr>
        <w:t>1</w:t>
      </w:r>
      <w:r w:rsidRPr="00EA291B">
        <w:rPr>
          <w:rFonts w:ascii="宋体" w:eastAsia="宋体" w:hAnsi="宋体" w:cs="Calibri" w:hint="eastAsia"/>
          <w:color w:val="000000"/>
          <w:kern w:val="0"/>
          <w:szCs w:val="21"/>
        </w:rPr>
        <w:t>00</w:t>
      </w:r>
      <w:r>
        <w:rPr>
          <w:rFonts w:ascii="宋体" w:eastAsia="宋体" w:hAnsi="宋体" w:cs="Calibri" w:hint="eastAsia"/>
          <w:color w:val="000000"/>
          <w:kern w:val="0"/>
          <w:szCs w:val="21"/>
        </w:rPr>
        <w:t>元（含申购手续费），且不设定级差及累计申购限额。</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定期自动代投资者提交的申购金额，应与投资者原定期定额投资业务开通申请中填写的申购金额一致。</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3</w:t>
      </w:r>
      <w:r>
        <w:rPr>
          <w:rFonts w:ascii="宋体" w:eastAsia="宋体" w:hAnsi="宋体" w:cs="Calibri" w:hint="eastAsia"/>
          <w:color w:val="000000"/>
          <w:kern w:val="0"/>
          <w:szCs w:val="21"/>
        </w:rPr>
        <w:t>、交易确认</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以每期实际定期定额投资申购申请日（</w:t>
      </w:r>
      <w:r w:rsidRPr="00EA291B">
        <w:rPr>
          <w:rFonts w:ascii="宋体" w:eastAsia="宋体" w:hAnsi="宋体" w:cs="Calibri"/>
          <w:color w:val="000000"/>
          <w:kern w:val="0"/>
          <w:szCs w:val="21"/>
        </w:rPr>
        <w:t>T</w:t>
      </w:r>
      <w:r>
        <w:rPr>
          <w:rFonts w:ascii="宋体" w:eastAsia="宋体" w:hAnsi="宋体" w:cs="Calibri" w:hint="eastAsia"/>
          <w:color w:val="000000"/>
          <w:kern w:val="0"/>
          <w:szCs w:val="21"/>
        </w:rPr>
        <w:t>日）的基金份额资产净值为基准计算申购份额。定期定额投资申购的确认以各基金注册登记机构的记录为准。</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4</w:t>
      </w:r>
      <w:r>
        <w:rPr>
          <w:rFonts w:ascii="宋体" w:eastAsia="宋体" w:hAnsi="宋体" w:cs="Calibri" w:hint="eastAsia"/>
          <w:color w:val="000000"/>
          <w:kern w:val="0"/>
          <w:szCs w:val="21"/>
        </w:rPr>
        <w:t>、有关定期定额投资业务的具体业务办理规则和程序请遵循</w:t>
      </w:r>
      <w:r w:rsidR="009D2032">
        <w:rPr>
          <w:rFonts w:ascii="宋体" w:eastAsia="宋体" w:hAnsi="宋体" w:cs="Calibri" w:hint="eastAsia"/>
          <w:color w:val="000000"/>
          <w:kern w:val="0"/>
          <w:szCs w:val="21"/>
        </w:rPr>
        <w:t>诺亚</w:t>
      </w:r>
      <w:r w:rsidR="00765286">
        <w:rPr>
          <w:rFonts w:ascii="宋体" w:eastAsia="宋体" w:hAnsi="宋体" w:cs="Calibri" w:hint="eastAsia"/>
          <w:color w:val="000000"/>
          <w:kern w:val="0"/>
          <w:szCs w:val="21"/>
        </w:rPr>
        <w:t>正行</w:t>
      </w:r>
      <w:r>
        <w:rPr>
          <w:rFonts w:ascii="宋体" w:eastAsia="宋体" w:hAnsi="宋体" w:cs="Calibri" w:hint="eastAsia"/>
          <w:color w:val="000000"/>
          <w:kern w:val="0"/>
          <w:szCs w:val="21"/>
        </w:rPr>
        <w:t>的有关规定。</w:t>
      </w:r>
    </w:p>
    <w:p w:rsidR="00C4239D" w:rsidRDefault="003158A0" w:rsidP="009D2032">
      <w:pPr>
        <w:pStyle w:val="a9"/>
        <w:shd w:val="clear" w:color="auto" w:fill="FFFFFF"/>
        <w:spacing w:before="0" w:beforeAutospacing="0" w:after="0" w:afterAutospacing="0" w:line="360" w:lineRule="auto"/>
        <w:ind w:firstLine="420"/>
      </w:pPr>
      <w:r>
        <w:rPr>
          <w:rFonts w:cs="Calibri"/>
          <w:color w:val="000000"/>
          <w:sz w:val="21"/>
          <w:szCs w:val="21"/>
        </w:rPr>
        <w:t> </w:t>
      </w:r>
    </w:p>
    <w:p w:rsidR="00C4239D" w:rsidRDefault="009D2032">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w:t>
      </w:r>
      <w:r w:rsidR="003158A0">
        <w:rPr>
          <w:rFonts w:ascii="宋体" w:eastAsia="宋体" w:hAnsi="宋体" w:cs="Calibri" w:hint="eastAsia"/>
          <w:color w:val="000000"/>
          <w:kern w:val="0"/>
          <w:szCs w:val="21"/>
        </w:rPr>
        <w:t>、业务咨询</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1</w:t>
      </w:r>
      <w:r>
        <w:rPr>
          <w:rFonts w:ascii="宋体" w:eastAsia="宋体" w:hAnsi="宋体" w:cs="Calibri" w:hint="eastAsia"/>
          <w:color w:val="000000"/>
          <w:kern w:val="0"/>
          <w:szCs w:val="21"/>
        </w:rPr>
        <w:t>、富荣基金管理有限公司</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EA291B">
        <w:rPr>
          <w:rFonts w:ascii="宋体" w:eastAsia="宋体" w:hAnsi="宋体" w:cs="Calibri"/>
          <w:color w:val="000000"/>
          <w:kern w:val="0"/>
          <w:szCs w:val="21"/>
        </w:rPr>
        <w:t xml:space="preserve">400 </w:t>
      </w:r>
      <w:r w:rsidRPr="00EA291B">
        <w:rPr>
          <w:rFonts w:ascii="宋体" w:eastAsia="宋体" w:hAnsi="宋体" w:cs="Calibri" w:hint="eastAsia"/>
          <w:color w:val="000000"/>
          <w:kern w:val="0"/>
          <w:szCs w:val="21"/>
        </w:rPr>
        <w:t>685</w:t>
      </w:r>
      <w:r w:rsidRPr="00EA291B">
        <w:rPr>
          <w:rFonts w:ascii="宋体" w:eastAsia="宋体" w:hAnsi="宋体" w:cs="Calibri"/>
          <w:color w:val="000000"/>
          <w:kern w:val="0"/>
          <w:szCs w:val="21"/>
        </w:rPr>
        <w:t xml:space="preserve"> </w:t>
      </w:r>
      <w:r w:rsidRPr="00EA291B">
        <w:rPr>
          <w:rFonts w:ascii="宋体" w:eastAsia="宋体" w:hAnsi="宋体" w:cs="Calibri" w:hint="eastAsia"/>
          <w:color w:val="000000"/>
          <w:kern w:val="0"/>
          <w:szCs w:val="21"/>
        </w:rPr>
        <w:t>5</w:t>
      </w:r>
      <w:r w:rsidRPr="00EA291B">
        <w:rPr>
          <w:rFonts w:ascii="宋体" w:eastAsia="宋体" w:hAnsi="宋体" w:cs="Calibri"/>
          <w:color w:val="000000"/>
          <w:kern w:val="0"/>
          <w:szCs w:val="21"/>
        </w:rPr>
        <w:t>60</w:t>
      </w:r>
      <w:r w:rsidRPr="00EA291B">
        <w:rPr>
          <w:rFonts w:ascii="宋体" w:eastAsia="宋体" w:hAnsi="宋体" w:cs="Calibri" w:hint="eastAsia"/>
          <w:color w:val="000000"/>
          <w:kern w:val="0"/>
          <w:szCs w:val="21"/>
        </w:rPr>
        <w:t>0</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EA291B">
        <w:rPr>
          <w:rFonts w:ascii="宋体" w:eastAsia="宋体" w:hAnsi="宋体" w:cs="Calibri"/>
          <w:color w:val="000000"/>
          <w:kern w:val="0"/>
          <w:szCs w:val="21"/>
        </w:rPr>
        <w:t>www.</w:t>
      </w:r>
      <w:r w:rsidRPr="00EA291B">
        <w:rPr>
          <w:rFonts w:ascii="宋体" w:eastAsia="宋体" w:hAnsi="宋体" w:cs="Calibri" w:hint="eastAsia"/>
          <w:color w:val="000000"/>
          <w:kern w:val="0"/>
          <w:szCs w:val="21"/>
        </w:rPr>
        <w:t>furamc</w:t>
      </w:r>
      <w:r w:rsidRPr="00EA291B">
        <w:rPr>
          <w:rFonts w:ascii="宋体" w:eastAsia="宋体" w:hAnsi="宋体" w:cs="Calibri"/>
          <w:color w:val="000000"/>
          <w:kern w:val="0"/>
          <w:szCs w:val="21"/>
        </w:rPr>
        <w:t>.com</w:t>
      </w:r>
      <w:r w:rsidRPr="00EA291B">
        <w:rPr>
          <w:rFonts w:ascii="宋体" w:eastAsia="宋体" w:hAnsi="宋体" w:cs="Calibri" w:hint="eastAsia"/>
          <w:color w:val="000000"/>
          <w:kern w:val="0"/>
          <w:szCs w:val="21"/>
        </w:rPr>
        <w:t>.cn</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color w:val="000000"/>
          <w:kern w:val="0"/>
          <w:szCs w:val="21"/>
        </w:rPr>
        <w:t>2</w:t>
      </w:r>
      <w:r>
        <w:rPr>
          <w:rFonts w:ascii="宋体" w:eastAsia="宋体" w:hAnsi="宋体" w:cs="Calibri" w:hint="eastAsia"/>
          <w:color w:val="000000"/>
          <w:kern w:val="0"/>
          <w:szCs w:val="21"/>
        </w:rPr>
        <w:t>、</w:t>
      </w:r>
      <w:r w:rsidR="00DA21FE" w:rsidRPr="00765286">
        <w:rPr>
          <w:rFonts w:ascii="宋体" w:eastAsia="宋体" w:hAnsi="宋体" w:cs="Calibri" w:hint="eastAsia"/>
          <w:color w:val="000000"/>
          <w:kern w:val="0"/>
          <w:szCs w:val="21"/>
        </w:rPr>
        <w:t>诺亚正行基金销售有限公司</w:t>
      </w:r>
    </w:p>
    <w:p w:rsidR="00444DE4"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lastRenderedPageBreak/>
        <w:t>客服电话：</w:t>
      </w:r>
      <w:r w:rsidR="00765286" w:rsidRPr="00765286">
        <w:rPr>
          <w:rFonts w:ascii="宋体" w:eastAsia="宋体" w:hAnsi="宋体" w:cs="Calibri"/>
          <w:color w:val="000000"/>
          <w:kern w:val="0"/>
          <w:szCs w:val="21"/>
        </w:rPr>
        <w:t>4008-215-399</w:t>
      </w:r>
    </w:p>
    <w:p w:rsidR="00444DE4" w:rsidRPr="00EA291B" w:rsidRDefault="003158A0" w:rsidP="00444DE4">
      <w:pPr>
        <w:widowControl/>
        <w:shd w:val="clear" w:color="auto" w:fill="FFFFFF"/>
        <w:spacing w:line="360" w:lineRule="auto"/>
        <w:ind w:firstLine="420"/>
        <w:jc w:val="left"/>
        <w:rPr>
          <w:rFonts w:ascii="宋体" w:eastAsia="宋体" w:hAnsi="宋体" w:cs="Calibri"/>
          <w:color w:val="000000"/>
          <w:kern w:val="0"/>
          <w:szCs w:val="21"/>
        </w:rPr>
      </w:pPr>
      <w:r w:rsidRPr="00EA291B">
        <w:rPr>
          <w:rFonts w:ascii="宋体" w:eastAsia="宋体" w:hAnsi="宋体" w:cs="Calibri" w:hint="eastAsia"/>
          <w:color w:val="000000"/>
          <w:kern w:val="0"/>
          <w:szCs w:val="21"/>
        </w:rPr>
        <w:t>公司网站：</w:t>
      </w:r>
      <w:r w:rsidR="00765286" w:rsidRPr="00765286">
        <w:rPr>
          <w:rFonts w:ascii="宋体" w:eastAsia="宋体" w:hAnsi="宋体" w:cs="Calibri"/>
          <w:color w:val="000000"/>
          <w:kern w:val="0"/>
          <w:szCs w:val="21"/>
        </w:rPr>
        <w:t>www.noah-fund.com</w:t>
      </w:r>
    </w:p>
    <w:p w:rsidR="00C4239D" w:rsidRDefault="00C4239D">
      <w:pPr>
        <w:widowControl/>
        <w:shd w:val="clear" w:color="auto" w:fill="FFFFFF"/>
        <w:spacing w:line="360" w:lineRule="auto"/>
        <w:jc w:val="left"/>
        <w:rPr>
          <w:rFonts w:ascii="宋体" w:eastAsia="宋体" w:hAnsi="宋体" w:cs="Calibri"/>
          <w:color w:val="000000"/>
          <w:kern w:val="0"/>
          <w:szCs w:val="21"/>
        </w:rPr>
      </w:pPr>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bookmarkStart w:id="0" w:name="_GoBack"/>
      <w:bookmarkEnd w:id="0"/>
    </w:p>
    <w:p w:rsidR="00C4239D"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rsidR="00C4239D" w:rsidRPr="00EA291B" w:rsidRDefault="003158A0">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jc w:val="left"/>
        <w:rPr>
          <w:rFonts w:ascii="宋体" w:eastAsia="宋体" w:hAnsi="宋体" w:cs="Calibri"/>
          <w:color w:val="000000"/>
          <w:kern w:val="0"/>
          <w:szCs w:val="21"/>
        </w:rPr>
      </w:pPr>
      <w:r w:rsidRPr="00EA291B">
        <w:rPr>
          <w:rFonts w:ascii="宋体" w:eastAsia="宋体" w:hAnsi="宋体" w:cs="Calibri"/>
          <w:color w:val="000000"/>
          <w:kern w:val="0"/>
          <w:szCs w:val="21"/>
        </w:rPr>
        <w:t> </w:t>
      </w:r>
    </w:p>
    <w:p w:rsidR="00C4239D" w:rsidRPr="00EA291B" w:rsidRDefault="003158A0">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C4239D" w:rsidRDefault="003158A0">
      <w:pPr>
        <w:widowControl/>
        <w:shd w:val="clear" w:color="auto" w:fill="FFFFFF"/>
        <w:spacing w:line="360" w:lineRule="auto"/>
        <w:jc w:val="right"/>
      </w:pPr>
      <w:r>
        <w:rPr>
          <w:rFonts w:ascii="宋体" w:eastAsia="宋体" w:hAnsi="宋体" w:cs="Calibri" w:hint="eastAsia"/>
          <w:color w:val="000000"/>
          <w:kern w:val="0"/>
          <w:szCs w:val="21"/>
        </w:rPr>
        <w:t>二○一</w:t>
      </w:r>
      <w:r w:rsidR="00B47DFC">
        <w:rPr>
          <w:rFonts w:ascii="宋体" w:eastAsia="宋体" w:hAnsi="宋体" w:cs="Calibri" w:hint="eastAsia"/>
          <w:color w:val="000000"/>
          <w:kern w:val="0"/>
          <w:szCs w:val="21"/>
        </w:rPr>
        <w:t>九</w:t>
      </w:r>
      <w:r>
        <w:rPr>
          <w:rFonts w:ascii="宋体" w:eastAsia="宋体" w:hAnsi="宋体" w:cs="Calibri" w:hint="eastAsia"/>
          <w:color w:val="000000"/>
          <w:kern w:val="0"/>
          <w:szCs w:val="21"/>
        </w:rPr>
        <w:t>年</w:t>
      </w:r>
      <w:r w:rsidR="009D2032">
        <w:rPr>
          <w:rFonts w:ascii="宋体" w:eastAsia="宋体" w:hAnsi="宋体" w:cs="Calibri" w:hint="eastAsia"/>
          <w:color w:val="000000"/>
          <w:kern w:val="0"/>
          <w:szCs w:val="21"/>
        </w:rPr>
        <w:t>四</w:t>
      </w:r>
      <w:r>
        <w:rPr>
          <w:rFonts w:ascii="宋体" w:eastAsia="宋体" w:hAnsi="宋体" w:cs="Calibri" w:hint="eastAsia"/>
          <w:color w:val="000000"/>
          <w:kern w:val="0"/>
          <w:szCs w:val="21"/>
        </w:rPr>
        <w:t>月</w:t>
      </w:r>
      <w:r w:rsidR="009D2032">
        <w:rPr>
          <w:rFonts w:ascii="宋体" w:eastAsia="宋体" w:hAnsi="宋体" w:cs="Calibri" w:hint="eastAsia"/>
          <w:color w:val="000000"/>
          <w:kern w:val="0"/>
          <w:szCs w:val="21"/>
        </w:rPr>
        <w:t>十八</w:t>
      </w:r>
      <w:r>
        <w:rPr>
          <w:rFonts w:ascii="宋体" w:eastAsia="宋体" w:hAnsi="宋体" w:cs="Calibri" w:hint="eastAsia"/>
          <w:color w:val="000000"/>
          <w:kern w:val="0"/>
          <w:szCs w:val="21"/>
        </w:rPr>
        <w:t>日</w:t>
      </w:r>
    </w:p>
    <w:sectPr w:rsidR="00C4239D" w:rsidSect="00C4239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2701" w:rsidRDefault="00E02701" w:rsidP="00CB23F9">
      <w:r>
        <w:separator/>
      </w:r>
    </w:p>
  </w:endnote>
  <w:endnote w:type="continuationSeparator" w:id="1">
    <w:p w:rsidR="00E02701" w:rsidRDefault="00E02701" w:rsidP="00CB23F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2701" w:rsidRDefault="00E02701" w:rsidP="00CB23F9">
      <w:r>
        <w:separator/>
      </w:r>
    </w:p>
  </w:footnote>
  <w:footnote w:type="continuationSeparator" w:id="1">
    <w:p w:rsidR="00E02701" w:rsidRDefault="00E02701" w:rsidP="00CB23F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F0FF9"/>
    <w:rsid w:val="000063A6"/>
    <w:rsid w:val="00006765"/>
    <w:rsid w:val="00010E32"/>
    <w:rsid w:val="00012B45"/>
    <w:rsid w:val="00036567"/>
    <w:rsid w:val="0005325C"/>
    <w:rsid w:val="00053447"/>
    <w:rsid w:val="000866CD"/>
    <w:rsid w:val="000C2998"/>
    <w:rsid w:val="000D3390"/>
    <w:rsid w:val="000D435D"/>
    <w:rsid w:val="000F38A5"/>
    <w:rsid w:val="000F55D3"/>
    <w:rsid w:val="001012B4"/>
    <w:rsid w:val="001128C8"/>
    <w:rsid w:val="00117B2F"/>
    <w:rsid w:val="00147917"/>
    <w:rsid w:val="00153B98"/>
    <w:rsid w:val="00153D29"/>
    <w:rsid w:val="00161C3C"/>
    <w:rsid w:val="0016440B"/>
    <w:rsid w:val="00185799"/>
    <w:rsid w:val="00186642"/>
    <w:rsid w:val="00192984"/>
    <w:rsid w:val="001A08E9"/>
    <w:rsid w:val="001F5024"/>
    <w:rsid w:val="001F7AF7"/>
    <w:rsid w:val="00211961"/>
    <w:rsid w:val="00214F2D"/>
    <w:rsid w:val="0021574A"/>
    <w:rsid w:val="00222108"/>
    <w:rsid w:val="00273DA4"/>
    <w:rsid w:val="00314610"/>
    <w:rsid w:val="003157F5"/>
    <w:rsid w:val="003158A0"/>
    <w:rsid w:val="0032369D"/>
    <w:rsid w:val="00382A5D"/>
    <w:rsid w:val="003A65B9"/>
    <w:rsid w:val="0041332B"/>
    <w:rsid w:val="00431B29"/>
    <w:rsid w:val="00432895"/>
    <w:rsid w:val="00444DE4"/>
    <w:rsid w:val="00493B0F"/>
    <w:rsid w:val="004A78C5"/>
    <w:rsid w:val="004E6304"/>
    <w:rsid w:val="00504EEE"/>
    <w:rsid w:val="00506369"/>
    <w:rsid w:val="00510AEC"/>
    <w:rsid w:val="00540B51"/>
    <w:rsid w:val="00540EA3"/>
    <w:rsid w:val="005516CE"/>
    <w:rsid w:val="00564E78"/>
    <w:rsid w:val="00595635"/>
    <w:rsid w:val="005A2A8F"/>
    <w:rsid w:val="005B4903"/>
    <w:rsid w:val="005E26B5"/>
    <w:rsid w:val="005F0FF9"/>
    <w:rsid w:val="00626DF6"/>
    <w:rsid w:val="0065319A"/>
    <w:rsid w:val="006568AE"/>
    <w:rsid w:val="00692B3F"/>
    <w:rsid w:val="006A0E1E"/>
    <w:rsid w:val="006A5027"/>
    <w:rsid w:val="006A79EC"/>
    <w:rsid w:val="006C3287"/>
    <w:rsid w:val="00750AA8"/>
    <w:rsid w:val="00762507"/>
    <w:rsid w:val="00765286"/>
    <w:rsid w:val="00782179"/>
    <w:rsid w:val="007C6EB5"/>
    <w:rsid w:val="007E429E"/>
    <w:rsid w:val="007F0B92"/>
    <w:rsid w:val="007F1B88"/>
    <w:rsid w:val="00850F93"/>
    <w:rsid w:val="00862A8E"/>
    <w:rsid w:val="00881E6A"/>
    <w:rsid w:val="008F297F"/>
    <w:rsid w:val="008F4AC6"/>
    <w:rsid w:val="00917F6C"/>
    <w:rsid w:val="0092733B"/>
    <w:rsid w:val="009C27D6"/>
    <w:rsid w:val="009D2032"/>
    <w:rsid w:val="009E5DC3"/>
    <w:rsid w:val="00A066C7"/>
    <w:rsid w:val="00A1468E"/>
    <w:rsid w:val="00A4467A"/>
    <w:rsid w:val="00A47EEB"/>
    <w:rsid w:val="00A534AC"/>
    <w:rsid w:val="00A76ED2"/>
    <w:rsid w:val="00A81542"/>
    <w:rsid w:val="00AA7BAC"/>
    <w:rsid w:val="00AC0F9B"/>
    <w:rsid w:val="00AC2611"/>
    <w:rsid w:val="00AF5292"/>
    <w:rsid w:val="00B013AF"/>
    <w:rsid w:val="00B103C3"/>
    <w:rsid w:val="00B449BD"/>
    <w:rsid w:val="00B4754E"/>
    <w:rsid w:val="00B47DFC"/>
    <w:rsid w:val="00BA101F"/>
    <w:rsid w:val="00BB2B6F"/>
    <w:rsid w:val="00BC14D6"/>
    <w:rsid w:val="00BD2690"/>
    <w:rsid w:val="00BF0517"/>
    <w:rsid w:val="00C4239D"/>
    <w:rsid w:val="00C62665"/>
    <w:rsid w:val="00C92118"/>
    <w:rsid w:val="00CA4CFA"/>
    <w:rsid w:val="00CA5728"/>
    <w:rsid w:val="00CA6C4F"/>
    <w:rsid w:val="00CB23F9"/>
    <w:rsid w:val="00CC2255"/>
    <w:rsid w:val="00CF041F"/>
    <w:rsid w:val="00D129AB"/>
    <w:rsid w:val="00D203DF"/>
    <w:rsid w:val="00D275D5"/>
    <w:rsid w:val="00D33650"/>
    <w:rsid w:val="00D61D1C"/>
    <w:rsid w:val="00D70BF7"/>
    <w:rsid w:val="00D77088"/>
    <w:rsid w:val="00D80774"/>
    <w:rsid w:val="00D969DF"/>
    <w:rsid w:val="00DA21FE"/>
    <w:rsid w:val="00DB5D3C"/>
    <w:rsid w:val="00DC2D68"/>
    <w:rsid w:val="00DE5CC1"/>
    <w:rsid w:val="00DE77B3"/>
    <w:rsid w:val="00E02701"/>
    <w:rsid w:val="00E12E40"/>
    <w:rsid w:val="00E4200A"/>
    <w:rsid w:val="00E83C85"/>
    <w:rsid w:val="00EA291B"/>
    <w:rsid w:val="00ED38AD"/>
    <w:rsid w:val="00EE6842"/>
    <w:rsid w:val="00F5032A"/>
    <w:rsid w:val="00F534D8"/>
    <w:rsid w:val="00F76845"/>
    <w:rsid w:val="00F86927"/>
    <w:rsid w:val="00FD0E25"/>
    <w:rsid w:val="00FD3084"/>
    <w:rsid w:val="3F672502"/>
    <w:rsid w:val="42E46BA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4239D"/>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C4239D"/>
    <w:rPr>
      <w:b/>
      <w:bCs/>
    </w:rPr>
  </w:style>
  <w:style w:type="paragraph" w:styleId="a4">
    <w:name w:val="annotation text"/>
    <w:basedOn w:val="a"/>
    <w:link w:val="Char0"/>
    <w:uiPriority w:val="99"/>
    <w:semiHidden/>
    <w:unhideWhenUsed/>
    <w:rsid w:val="00C4239D"/>
    <w:pPr>
      <w:jc w:val="left"/>
    </w:pPr>
  </w:style>
  <w:style w:type="paragraph" w:styleId="a5">
    <w:name w:val="Document Map"/>
    <w:basedOn w:val="a"/>
    <w:link w:val="Char1"/>
    <w:uiPriority w:val="99"/>
    <w:semiHidden/>
    <w:unhideWhenUsed/>
    <w:rsid w:val="00C4239D"/>
    <w:rPr>
      <w:rFonts w:ascii="宋体" w:eastAsia="宋体"/>
      <w:sz w:val="18"/>
      <w:szCs w:val="18"/>
    </w:rPr>
  </w:style>
  <w:style w:type="paragraph" w:styleId="a6">
    <w:name w:val="Balloon Text"/>
    <w:basedOn w:val="a"/>
    <w:link w:val="Char2"/>
    <w:uiPriority w:val="99"/>
    <w:semiHidden/>
    <w:unhideWhenUsed/>
    <w:rsid w:val="00C4239D"/>
    <w:rPr>
      <w:sz w:val="18"/>
      <w:szCs w:val="18"/>
    </w:rPr>
  </w:style>
  <w:style w:type="paragraph" w:styleId="a7">
    <w:name w:val="footer"/>
    <w:basedOn w:val="a"/>
    <w:link w:val="Char3"/>
    <w:uiPriority w:val="99"/>
    <w:unhideWhenUsed/>
    <w:rsid w:val="00C4239D"/>
    <w:pPr>
      <w:tabs>
        <w:tab w:val="center" w:pos="4153"/>
        <w:tab w:val="right" w:pos="8306"/>
      </w:tabs>
      <w:snapToGrid w:val="0"/>
      <w:jc w:val="left"/>
    </w:pPr>
    <w:rPr>
      <w:sz w:val="18"/>
      <w:szCs w:val="18"/>
    </w:rPr>
  </w:style>
  <w:style w:type="paragraph" w:styleId="a8">
    <w:name w:val="header"/>
    <w:basedOn w:val="a"/>
    <w:link w:val="Char4"/>
    <w:uiPriority w:val="99"/>
    <w:unhideWhenUsed/>
    <w:rsid w:val="00C4239D"/>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rsid w:val="00C4239D"/>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C4239D"/>
    <w:rPr>
      <w:color w:val="0000FF"/>
      <w:u w:val="single"/>
    </w:rPr>
  </w:style>
  <w:style w:type="character" w:styleId="ab">
    <w:name w:val="annotation reference"/>
    <w:basedOn w:val="a0"/>
    <w:uiPriority w:val="99"/>
    <w:semiHidden/>
    <w:unhideWhenUsed/>
    <w:rsid w:val="00C4239D"/>
    <w:rPr>
      <w:sz w:val="21"/>
      <w:szCs w:val="21"/>
    </w:rPr>
  </w:style>
  <w:style w:type="paragraph" w:customStyle="1" w:styleId="source-date1">
    <w:name w:val="source-date1"/>
    <w:basedOn w:val="a"/>
    <w:rsid w:val="00C4239D"/>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0">
    <w:name w:val="批注文字 Char"/>
    <w:basedOn w:val="a0"/>
    <w:link w:val="a4"/>
    <w:uiPriority w:val="99"/>
    <w:semiHidden/>
    <w:qFormat/>
    <w:rsid w:val="00C4239D"/>
  </w:style>
  <w:style w:type="character" w:customStyle="1" w:styleId="Char">
    <w:name w:val="批注主题 Char"/>
    <w:basedOn w:val="Char0"/>
    <w:link w:val="a3"/>
    <w:uiPriority w:val="99"/>
    <w:semiHidden/>
    <w:rsid w:val="00C4239D"/>
    <w:rPr>
      <w:b/>
      <w:bCs/>
    </w:rPr>
  </w:style>
  <w:style w:type="character" w:customStyle="1" w:styleId="Char2">
    <w:name w:val="批注框文本 Char"/>
    <w:basedOn w:val="a0"/>
    <w:link w:val="a6"/>
    <w:uiPriority w:val="99"/>
    <w:semiHidden/>
    <w:rsid w:val="00C4239D"/>
    <w:rPr>
      <w:sz w:val="18"/>
      <w:szCs w:val="18"/>
    </w:rPr>
  </w:style>
  <w:style w:type="character" w:customStyle="1" w:styleId="Char4">
    <w:name w:val="页眉 Char"/>
    <w:basedOn w:val="a0"/>
    <w:link w:val="a8"/>
    <w:uiPriority w:val="99"/>
    <w:rsid w:val="00C4239D"/>
    <w:rPr>
      <w:sz w:val="18"/>
      <w:szCs w:val="18"/>
    </w:rPr>
  </w:style>
  <w:style w:type="character" w:customStyle="1" w:styleId="Char3">
    <w:name w:val="页脚 Char"/>
    <w:basedOn w:val="a0"/>
    <w:link w:val="a7"/>
    <w:uiPriority w:val="99"/>
    <w:rsid w:val="00C4239D"/>
    <w:rPr>
      <w:sz w:val="18"/>
      <w:szCs w:val="18"/>
    </w:rPr>
  </w:style>
  <w:style w:type="character" w:customStyle="1" w:styleId="Char1">
    <w:name w:val="文档结构图 Char"/>
    <w:basedOn w:val="a0"/>
    <w:link w:val="a5"/>
    <w:uiPriority w:val="99"/>
    <w:semiHidden/>
    <w:rsid w:val="00C4239D"/>
    <w:rPr>
      <w:rFonts w:ascii="宋体" w:eastAsia="宋体"/>
      <w:sz w:val="18"/>
      <w:szCs w:val="18"/>
    </w:rPr>
  </w:style>
  <w:style w:type="paragraph" w:styleId="ac">
    <w:name w:val="Revision"/>
    <w:hidden/>
    <w:uiPriority w:val="99"/>
    <w:unhideWhenUsed/>
    <w:rsid w:val="00BD2690"/>
    <w:rPr>
      <w:kern w:val="2"/>
      <w:sz w:val="21"/>
      <w:szCs w:val="22"/>
    </w:rPr>
  </w:style>
  <w:style w:type="character" w:styleId="ad">
    <w:name w:val="Subtle Emphasis"/>
    <w:basedOn w:val="a0"/>
    <w:uiPriority w:val="19"/>
    <w:qFormat/>
    <w:rsid w:val="001F5024"/>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divs>
    <w:div w:id="18140612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928AB2-7D53-426D-9BB4-0405CF129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3</Pages>
  <Words>292</Words>
  <Characters>1665</Characters>
  <Application>Microsoft Office Word</Application>
  <DocSecurity>0</DocSecurity>
  <Lines>13</Lines>
  <Paragraphs>3</Paragraphs>
  <ScaleCrop>false</ScaleCrop>
  <Company>Microsoft</Company>
  <LinksUpToDate>false</LinksUpToDate>
  <CharactersWithSpaces>1954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liyp</cp:lastModifiedBy>
  <cp:revision>4</cp:revision>
  <dcterms:created xsi:type="dcterms:W3CDTF">2019-04-15T08:22:00Z</dcterms:created>
  <dcterms:modified xsi:type="dcterms:W3CDTF">2019-04-16T00:35:00Z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