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C67D86" w:rsidRDefault="00C67D86" w:rsidP="00C67D86">
      <w:pPr>
        <w:snapToGrid w:val="0"/>
        <w:spacing w:line="360" w:lineRule="auto"/>
        <w:jc w:val="center"/>
        <w:rPr>
          <w:rFonts w:ascii="Arial" w:hAnsi="Arial" w:cs="Arial"/>
          <w:b/>
          <w:sz w:val="48"/>
          <w:szCs w:val="48"/>
        </w:rPr>
      </w:pPr>
      <w:bookmarkStart w:id="0" w:name="_Toc139992299"/>
      <w:bookmarkStart w:id="1" w:name="_Toc123701381"/>
      <w:bookmarkStart w:id="2" w:name="_Toc123112261"/>
      <w:bookmarkStart w:id="3" w:name="_Toc139991724"/>
      <w:bookmarkStart w:id="4" w:name="_Toc123112222"/>
      <w:bookmarkStart w:id="5" w:name="_Toc88969212"/>
      <w:r>
        <w:rPr>
          <w:rFonts w:ascii="Arial" w:hAnsi="Arial" w:cs="Arial" w:hint="eastAsia"/>
          <w:b/>
          <w:sz w:val="48"/>
          <w:szCs w:val="48"/>
        </w:rPr>
        <w:t>富荣富安债券型证券投资基金</w:t>
      </w:r>
      <w:bookmarkStart w:id="6" w:name="_Toc123701382"/>
      <w:bookmarkStart w:id="7" w:name="_Toc123112223"/>
      <w:bookmarkStart w:id="8" w:name="_Toc139991725"/>
      <w:bookmarkStart w:id="9" w:name="_Toc139992300"/>
      <w:bookmarkStart w:id="10" w:name="_Toc123112262"/>
      <w:bookmarkEnd w:id="0"/>
      <w:bookmarkEnd w:id="1"/>
      <w:bookmarkEnd w:id="2"/>
      <w:bookmarkEnd w:id="3"/>
      <w:bookmarkEnd w:id="4"/>
    </w:p>
    <w:bookmarkEnd w:id="6"/>
    <w:bookmarkEnd w:id="7"/>
    <w:bookmarkEnd w:id="8"/>
    <w:bookmarkEnd w:id="9"/>
    <w:bookmarkEnd w:id="10"/>
    <w:p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w:t>
      </w:r>
      <w:r w:rsidR="00B7439A">
        <w:rPr>
          <w:rFonts w:ascii="宋体" w:hAnsi="宋体" w:cs="宋体" w:hint="eastAsia"/>
          <w:b/>
          <w:sz w:val="48"/>
          <w:szCs w:val="48"/>
        </w:rPr>
        <w:t>1</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5"/>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D95E00">
      <w:pPr>
        <w:spacing w:beforeLines="50" w:before="120"/>
        <w:jc w:val="center"/>
        <w:rPr>
          <w:b/>
          <w:sz w:val="36"/>
          <w:szCs w:val="20"/>
        </w:rPr>
      </w:pPr>
      <w:r>
        <w:rPr>
          <w:rFonts w:hint="eastAsia"/>
          <w:b/>
          <w:sz w:val="36"/>
          <w:szCs w:val="20"/>
        </w:rPr>
        <w:t>基金管理人：富荣基金管理有限公司</w:t>
      </w:r>
    </w:p>
    <w:p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C67D86" w:rsidRPr="00C67D86">
        <w:rPr>
          <w:rFonts w:hint="eastAsia"/>
          <w:b/>
          <w:sz w:val="36"/>
          <w:szCs w:val="20"/>
        </w:rPr>
        <w:t>广州农村商业银行股份有限公司</w:t>
      </w:r>
      <w:r w:rsidR="00C67D86">
        <w:rPr>
          <w:b/>
          <w:sz w:val="36"/>
        </w:rPr>
        <w:t xml:space="preserve">  </w:t>
      </w:r>
    </w:p>
    <w:p w:rsidR="00900744" w:rsidRDefault="00900744">
      <w:pPr>
        <w:spacing w:line="360" w:lineRule="auto"/>
        <w:rPr>
          <w:rFonts w:ascii="宋体" w:hAnsi="宋体"/>
          <w:color w:val="000000"/>
          <w:sz w:val="24"/>
        </w:rPr>
      </w:pPr>
    </w:p>
    <w:p w:rsidR="00B7439A" w:rsidRPr="0047445C" w:rsidRDefault="00B7439A">
      <w:pPr>
        <w:spacing w:line="360" w:lineRule="auto"/>
        <w:rPr>
          <w:rFonts w:ascii="宋体" w:hAnsi="宋体"/>
          <w:color w:val="000000"/>
          <w:sz w:val="24"/>
        </w:rPr>
      </w:pPr>
    </w:p>
    <w:p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1、本基金根据2017年</w:t>
      </w:r>
      <w:r w:rsidRPr="00C67D86">
        <w:rPr>
          <w:rFonts w:asciiTheme="minorEastAsia" w:hAnsiTheme="minorEastAsia" w:hint="eastAsia"/>
          <w:kern w:val="0"/>
          <w:szCs w:val="21"/>
        </w:rPr>
        <w:t>7</w:t>
      </w:r>
      <w:r w:rsidRPr="00C67D86">
        <w:rPr>
          <w:rFonts w:asciiTheme="minorEastAsia" w:hAnsiTheme="minorEastAsia"/>
          <w:kern w:val="0"/>
          <w:szCs w:val="21"/>
        </w:rPr>
        <w:t>月5日中国证券监督管理委员会（以下简称</w:t>
      </w:r>
      <w:r w:rsidRPr="00C67D86">
        <w:rPr>
          <w:rFonts w:asciiTheme="minorEastAsia" w:hAnsiTheme="minorEastAsia" w:hint="eastAsia"/>
          <w:kern w:val="0"/>
          <w:szCs w:val="21"/>
        </w:rPr>
        <w:t>“</w:t>
      </w:r>
      <w:r w:rsidRPr="00C67D86">
        <w:rPr>
          <w:rFonts w:asciiTheme="minorEastAsia" w:hAnsiTheme="minorEastAsia"/>
          <w:kern w:val="0"/>
          <w:szCs w:val="21"/>
        </w:rPr>
        <w:t>中国证监会</w:t>
      </w:r>
      <w:r w:rsidRPr="00C67D86">
        <w:rPr>
          <w:rFonts w:asciiTheme="minorEastAsia" w:hAnsiTheme="minorEastAsia" w:hint="eastAsia"/>
          <w:kern w:val="0"/>
          <w:szCs w:val="21"/>
        </w:rPr>
        <w:t>”</w:t>
      </w:r>
      <w:r w:rsidRPr="00C67D86">
        <w:rPr>
          <w:rFonts w:asciiTheme="minorEastAsia" w:hAnsiTheme="minorEastAsia"/>
          <w:kern w:val="0"/>
          <w:szCs w:val="21"/>
        </w:rPr>
        <w:t>）《关于</w:t>
      </w:r>
      <w:r w:rsidRPr="00C67D86">
        <w:rPr>
          <w:rFonts w:asciiTheme="minorEastAsia" w:hAnsiTheme="minorEastAsia" w:hint="eastAsia"/>
          <w:kern w:val="0"/>
          <w:szCs w:val="21"/>
        </w:rPr>
        <w:t>准予</w:t>
      </w:r>
      <w:r w:rsidRPr="00C67D86">
        <w:rPr>
          <w:rFonts w:asciiTheme="minorEastAsia" w:hAnsiTheme="minorEastAsia"/>
          <w:kern w:val="0"/>
          <w:szCs w:val="21"/>
        </w:rPr>
        <w:t>富荣富</w:t>
      </w:r>
      <w:r w:rsidRPr="00C67D86">
        <w:rPr>
          <w:rFonts w:asciiTheme="minorEastAsia" w:hAnsiTheme="minorEastAsia" w:hint="eastAsia"/>
          <w:kern w:val="0"/>
          <w:szCs w:val="21"/>
        </w:rPr>
        <w:t>安</w:t>
      </w:r>
      <w:r w:rsidRPr="00C67D86">
        <w:rPr>
          <w:rFonts w:asciiTheme="minorEastAsia" w:hAnsiTheme="minorEastAsia"/>
          <w:kern w:val="0"/>
          <w:szCs w:val="21"/>
        </w:rPr>
        <w:t>债券型证券投资基金</w:t>
      </w:r>
      <w:r w:rsidRPr="00C67D86">
        <w:rPr>
          <w:rFonts w:asciiTheme="minorEastAsia" w:hAnsiTheme="minorEastAsia" w:hint="eastAsia"/>
          <w:kern w:val="0"/>
          <w:szCs w:val="21"/>
        </w:rPr>
        <w:t>注册</w:t>
      </w:r>
      <w:r w:rsidRPr="00C67D86">
        <w:rPr>
          <w:rFonts w:asciiTheme="minorEastAsia" w:hAnsiTheme="minorEastAsia"/>
          <w:kern w:val="0"/>
          <w:szCs w:val="21"/>
        </w:rPr>
        <w:t>的批复》（证监许可[2017]1142</w:t>
      </w:r>
      <w:r w:rsidRPr="00C67D86">
        <w:rPr>
          <w:rFonts w:asciiTheme="minorEastAsia" w:hAnsiTheme="minorEastAsia" w:hint="eastAsia"/>
          <w:kern w:val="0"/>
          <w:szCs w:val="21"/>
        </w:rPr>
        <w:t>号</w:t>
      </w:r>
      <w:r w:rsidRPr="00C67D86">
        <w:rPr>
          <w:rFonts w:asciiTheme="minorEastAsia" w:hAnsiTheme="minorEastAsia"/>
          <w:kern w:val="0"/>
          <w:szCs w:val="21"/>
        </w:rPr>
        <w:t>）进行募集。本基金于2018年4月3日正式生效。</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2、基金管理</w:t>
      </w:r>
      <w:bookmarkStart w:id="11" w:name="_GoBack"/>
      <w:r w:rsidRPr="00C67D86">
        <w:rPr>
          <w:rFonts w:asciiTheme="minorEastAsia" w:hAnsiTheme="minorEastAsia"/>
          <w:kern w:val="0"/>
          <w:szCs w:val="21"/>
        </w:rPr>
        <w:t>人保证招募说明书的内容真实、准确、完整。本招募说明书经中国证监会注册，但中国证监会对本基金募集的注册，并不表明其对本基金的</w:t>
      </w:r>
      <w:r w:rsidRPr="00C67D86">
        <w:rPr>
          <w:rFonts w:asciiTheme="minorEastAsia" w:hAnsiTheme="minorEastAsia" w:hint="eastAsia"/>
          <w:kern w:val="0"/>
          <w:szCs w:val="21"/>
        </w:rPr>
        <w:t>收益、</w:t>
      </w:r>
      <w:r w:rsidRPr="00C67D86">
        <w:rPr>
          <w:rFonts w:asciiTheme="minorEastAsia" w:hAnsiTheme="minorEastAsia"/>
          <w:kern w:val="0"/>
          <w:szCs w:val="21"/>
        </w:rPr>
        <w:t>投资价值和市场前景</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实质性判断或保证，也不表明投资于本基金没有风险。</w:t>
      </w:r>
    </w:p>
    <w:bookmarkEnd w:id="11"/>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独立决策。基金管理人提醒投资者基金投资的</w:t>
      </w:r>
      <w:r w:rsidRPr="00C67D86">
        <w:rPr>
          <w:rFonts w:asciiTheme="minorEastAsia" w:hAnsiTheme="minorEastAsia" w:hint="eastAsia"/>
          <w:kern w:val="0"/>
          <w:szCs w:val="21"/>
        </w:rPr>
        <w:t>“</w:t>
      </w:r>
      <w:r w:rsidRPr="00C67D86">
        <w:rPr>
          <w:rFonts w:asciiTheme="minorEastAsia" w:hAnsiTheme="minorEastAsia"/>
          <w:kern w:val="0"/>
          <w:szCs w:val="21"/>
        </w:rPr>
        <w:t>买者自负</w:t>
      </w:r>
      <w:r w:rsidRPr="00C67D86">
        <w:rPr>
          <w:rFonts w:asciiTheme="minorEastAsia" w:hAnsiTheme="minorEastAsia" w:hint="eastAsia"/>
          <w:kern w:val="0"/>
          <w:szCs w:val="21"/>
        </w:rPr>
        <w:t>”</w:t>
      </w:r>
      <w:r w:rsidRPr="00C67D86">
        <w:rPr>
          <w:rFonts w:asciiTheme="minorEastAsia" w:hAnsiTheme="minorEastAsia"/>
          <w:kern w:val="0"/>
          <w:szCs w:val="21"/>
        </w:rPr>
        <w:t>原则，在投资者</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投资决策后，基金运营状况与基金净值变化导致的投资风险，由投资者自行负担。</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C67D86" w:rsidRPr="00C67D86" w:rsidRDefault="00C67D86" w:rsidP="00C67D86">
      <w:pPr>
        <w:autoSpaceDE w:val="0"/>
        <w:autoSpaceDN w:val="0"/>
        <w:adjustRightInd w:val="0"/>
        <w:snapToGrid w:val="0"/>
        <w:spacing w:line="360" w:lineRule="auto"/>
        <w:ind w:firstLineChars="250" w:firstLine="525"/>
        <w:rPr>
          <w:rFonts w:asciiTheme="minorEastAsia" w:hAnsiTheme="minorEastAsia"/>
          <w:kern w:val="0"/>
          <w:szCs w:val="21"/>
        </w:rPr>
      </w:pPr>
      <w:r w:rsidRPr="00C67D86">
        <w:rPr>
          <w:rFonts w:asciiTheme="minorEastAsia" w:hAnsiTheme="minorEastAsia"/>
          <w:kern w:val="0"/>
          <w:szCs w:val="21"/>
        </w:rPr>
        <w:t>本基金投资中小企业私募债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，由此可能给基金净值带来更大的负面影响和损失。</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5、</w:t>
      </w:r>
      <w:r w:rsidRPr="00C67D86">
        <w:rPr>
          <w:rFonts w:asciiTheme="minorEastAsia" w:hAnsiTheme="minorEastAsia" w:hint="eastAsia"/>
          <w:kern w:val="0"/>
          <w:szCs w:val="21"/>
        </w:rPr>
        <w:t>本基金为债券型基金，预期收益和预期风险高于货币市场基金，但低于混合型基金、股票型基金，属于中低风险</w:t>
      </w:r>
      <w:r w:rsidRPr="00C67D86">
        <w:rPr>
          <w:rFonts w:asciiTheme="minorEastAsia" w:hAnsiTheme="minorEastAsia"/>
          <w:kern w:val="0"/>
          <w:szCs w:val="21"/>
        </w:rPr>
        <w:t>/收益的产品。</w:t>
      </w:r>
    </w:p>
    <w:p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6、</w:t>
      </w:r>
      <w:r w:rsidRPr="00C67D86">
        <w:rPr>
          <w:rFonts w:asciiTheme="minorEastAsia" w:hAnsiTheme="minorEastAsia" w:hint="eastAsia"/>
          <w:kern w:val="0"/>
          <w:szCs w:val="21"/>
        </w:rPr>
        <w:t>本基金的投资范围为具有良好流动性的金融</w:t>
      </w:r>
      <w:r w:rsidRPr="00C67D86">
        <w:rPr>
          <w:rFonts w:asciiTheme="minorEastAsia" w:hAnsiTheme="minorEastAsia"/>
          <w:kern w:val="0"/>
          <w:szCs w:val="21"/>
        </w:rPr>
        <w:t>工具</w:t>
      </w:r>
      <w:r w:rsidRPr="00C67D86">
        <w:rPr>
          <w:rFonts w:asciiTheme="minorEastAsia" w:hAnsiTheme="minorEastAsia" w:hint="eastAsia"/>
          <w:kern w:val="0"/>
          <w:szCs w:val="21"/>
        </w:rPr>
        <w:t>，包括国内依法发行上市的国债、央行票据、地方政府债、金融债、次级债、企业债、短期融资</w:t>
      </w:r>
      <w:proofErr w:type="gramStart"/>
      <w:r w:rsidRPr="00C67D86">
        <w:rPr>
          <w:rFonts w:asciiTheme="minorEastAsia" w:hAnsiTheme="minorEastAsia" w:hint="eastAsia"/>
          <w:kern w:val="0"/>
          <w:szCs w:val="21"/>
        </w:rPr>
        <w:t>券</w:t>
      </w:r>
      <w:proofErr w:type="gramEnd"/>
      <w:r w:rsidRPr="00C67D86">
        <w:rPr>
          <w:rFonts w:asciiTheme="minorEastAsia" w:hAnsiTheme="minorEastAsia" w:hint="eastAsia"/>
          <w:kern w:val="0"/>
          <w:szCs w:val="21"/>
        </w:rPr>
        <w:t>、中期票据、公司债、可转换债券（</w:t>
      </w:r>
      <w:proofErr w:type="gramStart"/>
      <w:r w:rsidRPr="00C67D86">
        <w:rPr>
          <w:rFonts w:asciiTheme="minorEastAsia" w:hAnsiTheme="minorEastAsia" w:hint="eastAsia"/>
          <w:kern w:val="0"/>
          <w:szCs w:val="21"/>
        </w:rPr>
        <w:t>含可分离</w:t>
      </w:r>
      <w:proofErr w:type="gramEnd"/>
      <w:r w:rsidRPr="00C67D86">
        <w:rPr>
          <w:rFonts w:asciiTheme="minorEastAsia" w:hAnsiTheme="minorEastAsia" w:hint="eastAsia"/>
          <w:kern w:val="0"/>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7、</w:t>
      </w:r>
      <w:r w:rsidRPr="00C67D86">
        <w:rPr>
          <w:rFonts w:asciiTheme="minorEastAsia" w:hAnsiTheme="minorEastAsia" w:hint="eastAsia"/>
          <w:kern w:val="0"/>
          <w:szCs w:val="21"/>
        </w:rPr>
        <w:t>基金的投资组合比例为：</w:t>
      </w:r>
    </w:p>
    <w:p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hint="eastAsia"/>
          <w:kern w:val="0"/>
          <w:szCs w:val="21"/>
        </w:rPr>
        <w:t>本基金的投资组合比例为：本基金投资债券的比例不低于基金资产的80%；投资股票、权证的</w:t>
      </w:r>
      <w:r w:rsidRPr="00C67D86">
        <w:rPr>
          <w:rFonts w:asciiTheme="minorEastAsia" w:hAnsiTheme="minorEastAsia"/>
          <w:kern w:val="0"/>
          <w:szCs w:val="21"/>
        </w:rPr>
        <w:t>比例</w:t>
      </w:r>
      <w:r w:rsidRPr="00C67D86">
        <w:rPr>
          <w:rFonts w:asciiTheme="minorEastAsia" w:hAnsiTheme="minorEastAsia" w:hint="eastAsia"/>
          <w:kern w:val="0"/>
          <w:szCs w:val="21"/>
        </w:rPr>
        <w:t>不高于基金资产的20%；每个交易日日终在扣除国债期货合约需缴纳的交易保证金后，</w:t>
      </w:r>
      <w:r w:rsidRPr="00C67D86">
        <w:rPr>
          <w:rFonts w:asciiTheme="minorEastAsia" w:hAnsiTheme="minorEastAsia" w:hint="eastAsia"/>
          <w:kern w:val="0"/>
          <w:szCs w:val="21"/>
        </w:rPr>
        <w:lastRenderedPageBreak/>
        <w:t>持有现金或者到期日在一年以内的政府债券比例不低于基金资产净值的5%，其中现金不包括结算备付金、存出保证金、应收申购款等。</w:t>
      </w:r>
    </w:p>
    <w:p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8、本基金初始</w:t>
      </w:r>
      <w:r w:rsidRPr="00C67D86">
        <w:rPr>
          <w:rFonts w:asciiTheme="minorEastAsia" w:hAnsiTheme="minorEastAsia" w:hint="eastAsia"/>
          <w:kern w:val="0"/>
          <w:szCs w:val="21"/>
        </w:rPr>
        <w:t>发售</w:t>
      </w:r>
      <w:r w:rsidRPr="00C67D86">
        <w:rPr>
          <w:rFonts w:asciiTheme="minorEastAsia" w:hAnsiTheme="minorEastAsia"/>
          <w:kern w:val="0"/>
          <w:szCs w:val="21"/>
        </w:rPr>
        <w:t>面值为人民币1.00元。在市场波动因素影响下，本基金净值可能低于初始</w:t>
      </w:r>
      <w:r w:rsidRPr="00C67D86">
        <w:rPr>
          <w:rFonts w:asciiTheme="minorEastAsia" w:hAnsiTheme="minorEastAsia" w:hint="eastAsia"/>
          <w:kern w:val="0"/>
          <w:szCs w:val="21"/>
        </w:rPr>
        <w:t>发售</w:t>
      </w:r>
      <w:r w:rsidRPr="00C67D86">
        <w:rPr>
          <w:rFonts w:asciiTheme="minorEastAsia" w:hAnsiTheme="minorEastAsia"/>
          <w:kern w:val="0"/>
          <w:szCs w:val="21"/>
        </w:rPr>
        <w:t>面值，本基金投资者有可能出现亏损。</w:t>
      </w:r>
    </w:p>
    <w:p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9、基金的过往业绩并不预示其未来表现，基金管理人管理的其他基金的业绩也不构成对本基金业绩表现的保证。</w:t>
      </w:r>
    </w:p>
    <w:p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10、基金管理人依照恪尽职守、诚实信用、谨慎勤勉的原则管理和运用基金财产，但不保证基金一定盈利，也不保证最低收益。</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hint="eastAsia"/>
          <w:kern w:val="0"/>
          <w:szCs w:val="21"/>
        </w:rPr>
        <w:t>本招募说明书所载内容截止日为2018年10月3日，有关财务数据截止日为2018年6月30日，净值表现截止日为201</w:t>
      </w:r>
      <w:r w:rsidRPr="00C67D86">
        <w:rPr>
          <w:rFonts w:asciiTheme="minorEastAsia" w:hAnsiTheme="minorEastAsia"/>
          <w:kern w:val="0"/>
          <w:szCs w:val="21"/>
        </w:rPr>
        <w:t>8</w:t>
      </w:r>
      <w:r w:rsidRPr="00C67D86">
        <w:rPr>
          <w:rFonts w:asciiTheme="minorEastAsia" w:hAnsiTheme="minorEastAsia" w:hint="eastAsia"/>
          <w:kern w:val="0"/>
          <w:szCs w:val="21"/>
        </w:rPr>
        <w:t>年6月30日，本报告中所列财务数据未经审计。</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hint="eastAsia"/>
          <w:kern w:val="0"/>
          <w:szCs w:val="21"/>
        </w:rPr>
        <w:t>本基金托管人广州农村商业银行股份有限公司已于2018年</w:t>
      </w:r>
      <w:r w:rsidR="005E44BB">
        <w:rPr>
          <w:rFonts w:asciiTheme="minorEastAsia" w:hAnsiTheme="minorEastAsia" w:hint="eastAsia"/>
          <w:kern w:val="0"/>
          <w:szCs w:val="21"/>
        </w:rPr>
        <w:t>10</w:t>
      </w:r>
      <w:r w:rsidRPr="00C67D86">
        <w:rPr>
          <w:rFonts w:asciiTheme="minorEastAsia" w:hAnsiTheme="minorEastAsia" w:hint="eastAsia"/>
          <w:kern w:val="0"/>
          <w:szCs w:val="21"/>
        </w:rPr>
        <w:t>月</w:t>
      </w:r>
      <w:r w:rsidR="005E44BB">
        <w:rPr>
          <w:rFonts w:asciiTheme="minorEastAsia" w:hAnsiTheme="minorEastAsia" w:hint="eastAsia"/>
          <w:kern w:val="0"/>
          <w:szCs w:val="21"/>
        </w:rPr>
        <w:t>25</w:t>
      </w:r>
      <w:r w:rsidRPr="00C67D86">
        <w:rPr>
          <w:rFonts w:asciiTheme="minorEastAsia" w:hAnsiTheme="minorEastAsia" w:hint="eastAsia"/>
          <w:kern w:val="0"/>
          <w:szCs w:val="21"/>
        </w:rPr>
        <w:t>日复核了本次更新的招募说明书。</w:t>
      </w:r>
    </w:p>
    <w:p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2" w:name="_Toc9504"/>
      <w:bookmarkStart w:id="13" w:name="_Toc256666912"/>
      <w:bookmarkStart w:id="14" w:name="_Toc482624791"/>
      <w:bookmarkStart w:id="15" w:name="_Toc256666784"/>
      <w:r>
        <w:rPr>
          <w:rFonts w:ascii="宋体" w:hAnsi="宋体" w:hint="eastAsia"/>
          <w:color w:val="000000"/>
          <w:kern w:val="0"/>
          <w:sz w:val="24"/>
          <w:szCs w:val="24"/>
        </w:rPr>
        <w:lastRenderedPageBreak/>
        <w:t>一、基金管理人</w:t>
      </w:r>
      <w:bookmarkEnd w:id="12"/>
      <w:bookmarkEnd w:id="13"/>
      <w:bookmarkEnd w:id="14"/>
      <w:bookmarkEnd w:id="15"/>
    </w:p>
    <w:p w:rsidR="00F636B5" w:rsidRPr="007C0F74" w:rsidRDefault="00F636B5" w:rsidP="007C0F74">
      <w:pPr>
        <w:spacing w:line="360" w:lineRule="auto"/>
        <w:ind w:firstLineChars="200" w:firstLine="420"/>
        <w:rPr>
          <w:rFonts w:ascii="Arial Unicode MS" w:hAnsi="Arial Unicode MS" w:cs="Arial"/>
          <w:kern w:val="0"/>
          <w:szCs w:val="21"/>
        </w:rPr>
      </w:pPr>
      <w:bookmarkStart w:id="16" w:name="_Toc88969216"/>
      <w:r w:rsidRPr="007C0F74">
        <w:rPr>
          <w:rFonts w:ascii="Arial Unicode MS" w:hAnsi="Arial Unicode MS" w:cs="Arial" w:hint="eastAsia"/>
          <w:kern w:val="0"/>
          <w:szCs w:val="21"/>
        </w:rPr>
        <w:t>（一）基金管理人概况</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办公地址：深圳市福田区深南大道</w:t>
      </w:r>
      <w:r w:rsidRPr="00C67D86">
        <w:rPr>
          <w:rFonts w:ascii="Arial Unicode MS" w:hAnsi="Arial Unicode MS" w:cs="Arial" w:hint="eastAsia"/>
          <w:kern w:val="0"/>
          <w:szCs w:val="21"/>
        </w:rPr>
        <w:t>2012</w:t>
      </w:r>
      <w:r w:rsidRPr="00C67D86">
        <w:rPr>
          <w:rFonts w:ascii="Arial Unicode MS" w:hAnsi="Arial Unicode MS" w:cs="Arial" w:hint="eastAsia"/>
          <w:kern w:val="0"/>
          <w:szCs w:val="21"/>
        </w:rPr>
        <w:t>号深圳证券交易所广场</w:t>
      </w:r>
      <w:r w:rsidRPr="00C67D86">
        <w:rPr>
          <w:rFonts w:ascii="Arial Unicode MS" w:hAnsi="Arial Unicode MS" w:cs="Arial" w:hint="eastAsia"/>
          <w:kern w:val="0"/>
          <w:szCs w:val="21"/>
        </w:rPr>
        <w:t>3501</w:t>
      </w:r>
      <w:r w:rsidRPr="00C67D86">
        <w:rPr>
          <w:rFonts w:ascii="Arial Unicode MS" w:hAnsi="Arial Unicode MS" w:cs="Arial" w:hint="eastAsia"/>
          <w:kern w:val="0"/>
          <w:szCs w:val="21"/>
        </w:rPr>
        <w:t>室</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法定代表人：刘志军</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联系人：毛志华</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Pr="00C67D86">
        <w:rPr>
          <w:rFonts w:ascii="Arial Unicode MS" w:hAnsi="Arial Unicode MS" w:cs="Arial" w:hint="eastAsia"/>
          <w:kern w:val="0"/>
          <w:szCs w:val="21"/>
        </w:rPr>
        <w:t>6</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17" w:name="_Toc26099"/>
      <w:bookmarkStart w:id="18" w:name="_Toc482624792"/>
      <w:bookmarkEnd w:id="16"/>
      <w:r w:rsidRPr="004A755C">
        <w:rPr>
          <w:rFonts w:ascii="宋体" w:hAnsi="宋体" w:cs="Arial" w:hint="eastAsia"/>
          <w:kern w:val="0"/>
          <w:szCs w:val="21"/>
        </w:rPr>
        <w:t>1、董事会成员</w:t>
      </w:r>
    </w:p>
    <w:p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刘志军先生，董事长。中国科学院博士，现任广州产业投资基金管理有限公司副总经理、广州科技金融创新投资控股有限公司董事长、富荣基金管理有限公司董事长。</w:t>
      </w:r>
    </w:p>
    <w:p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w:t>
      </w:r>
      <w:r w:rsidRPr="00C67D86">
        <w:rPr>
          <w:rFonts w:asciiTheme="minorEastAsia" w:hAnsiTheme="minorEastAsia" w:hint="eastAsia"/>
          <w:szCs w:val="21"/>
        </w:rPr>
        <w:lastRenderedPageBreak/>
        <w:t>管理有限公司副总经理，现任富荣基金管理有限公司总经理。</w:t>
      </w:r>
    </w:p>
    <w:p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w:t>
      </w:r>
      <w:proofErr w:type="gramStart"/>
      <w:r w:rsidRPr="00C67D86">
        <w:rPr>
          <w:rFonts w:asciiTheme="minorEastAsia" w:hAnsiTheme="minorEastAsia" w:hint="eastAsia"/>
          <w:szCs w:val="21"/>
        </w:rPr>
        <w:t>垠澳丰</w:t>
      </w:r>
      <w:proofErr w:type="gramEnd"/>
      <w:r w:rsidRPr="00C67D86">
        <w:rPr>
          <w:rFonts w:asciiTheme="minorEastAsia" w:hAnsiTheme="minorEastAsia" w:hint="eastAsia"/>
          <w:szCs w:val="21"/>
        </w:rPr>
        <w:t>股权投资基金管理有限公司常务副总经理、四川汇源光通信股份有限公司董事长、富荣基金管理有限公司董事。</w:t>
      </w:r>
    </w:p>
    <w:p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w:t>
      </w:r>
      <w:proofErr w:type="gramStart"/>
      <w:r w:rsidRPr="00C67D86">
        <w:rPr>
          <w:rFonts w:asciiTheme="minorEastAsia" w:hAnsiTheme="minorEastAsia" w:hint="eastAsia"/>
          <w:szCs w:val="21"/>
        </w:rPr>
        <w:t>深圳融博融资租赁</w:t>
      </w:r>
      <w:proofErr w:type="gramEnd"/>
      <w:r w:rsidRPr="00C67D86">
        <w:rPr>
          <w:rFonts w:asciiTheme="minorEastAsia" w:hAnsiTheme="minorEastAsia" w:hint="eastAsia"/>
          <w:szCs w:val="21"/>
        </w:rPr>
        <w:t>有限公司董事长兼总经理、深圳市天汇</w:t>
      </w:r>
      <w:proofErr w:type="gramStart"/>
      <w:r w:rsidRPr="00C67D86">
        <w:rPr>
          <w:rFonts w:asciiTheme="minorEastAsia" w:hAnsiTheme="minorEastAsia" w:hint="eastAsia"/>
          <w:szCs w:val="21"/>
        </w:rPr>
        <w:t>鑫</w:t>
      </w:r>
      <w:proofErr w:type="gramEnd"/>
      <w:r w:rsidRPr="00C67D86">
        <w:rPr>
          <w:rFonts w:asciiTheme="minorEastAsia" w:hAnsiTheme="minorEastAsia" w:hint="eastAsia"/>
          <w:szCs w:val="21"/>
        </w:rPr>
        <w:t>达担保有限公司总经理、</w:t>
      </w:r>
      <w:proofErr w:type="gramStart"/>
      <w:r w:rsidRPr="00C67D86">
        <w:rPr>
          <w:rFonts w:asciiTheme="minorEastAsia" w:hAnsiTheme="minorEastAsia" w:hint="eastAsia"/>
          <w:szCs w:val="21"/>
        </w:rPr>
        <w:t>深圳市亿尔德</w:t>
      </w:r>
      <w:proofErr w:type="gramEnd"/>
      <w:r w:rsidRPr="00C67D86">
        <w:rPr>
          <w:rFonts w:asciiTheme="minorEastAsia" w:hAnsiTheme="minorEastAsia" w:hint="eastAsia"/>
          <w:szCs w:val="21"/>
        </w:rPr>
        <w:t>投资有限公司法人、嘉年实业股份有限公司董事、富荣基金管理有限公司董事。</w:t>
      </w:r>
    </w:p>
    <w:p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w:t>
      </w:r>
      <w:proofErr w:type="gramStart"/>
      <w:r w:rsidRPr="00C67D86">
        <w:rPr>
          <w:rFonts w:asciiTheme="minorEastAsia" w:hAnsiTheme="minorEastAsia" w:hint="eastAsia"/>
          <w:szCs w:val="21"/>
        </w:rPr>
        <w:t>关健</w:t>
      </w:r>
      <w:proofErr w:type="gramEnd"/>
      <w:r w:rsidRPr="00C67D86">
        <w:rPr>
          <w:rFonts w:asciiTheme="minorEastAsia" w:hAnsiTheme="minorEastAsia" w:hint="eastAsia"/>
          <w:szCs w:val="21"/>
        </w:rPr>
        <w:t>先生，独立董事，西南财经大学工业经济硕士研究生。曾任中国银行深圳分行信贷处处长、中国银行深圳分行风险管理处处长、深圳赛格、深圳特发集团董事、</w:t>
      </w:r>
      <w:proofErr w:type="gramStart"/>
      <w:r w:rsidRPr="00C67D86">
        <w:rPr>
          <w:rFonts w:asciiTheme="minorEastAsia" w:hAnsiTheme="minorEastAsia" w:hint="eastAsia"/>
          <w:szCs w:val="21"/>
        </w:rPr>
        <w:t>邦</w:t>
      </w:r>
      <w:proofErr w:type="gramEnd"/>
      <w:r w:rsidRPr="00C67D86">
        <w:rPr>
          <w:rFonts w:asciiTheme="minorEastAsia" w:hAnsiTheme="minorEastAsia"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w:t>
      </w:r>
      <w:proofErr w:type="gramStart"/>
      <w:r w:rsidRPr="002003A1">
        <w:rPr>
          <w:rFonts w:asciiTheme="minorEastAsia" w:hAnsiTheme="minorEastAsia" w:hint="eastAsia"/>
          <w:szCs w:val="21"/>
        </w:rPr>
        <w:t>在盈投控股</w:t>
      </w:r>
      <w:proofErr w:type="gramEnd"/>
      <w:r w:rsidRPr="002003A1">
        <w:rPr>
          <w:rFonts w:asciiTheme="minorEastAsia" w:hAnsiTheme="minorEastAsia" w:hint="eastAsia"/>
          <w:szCs w:val="21"/>
        </w:rPr>
        <w:t>有限公司任职，现任富荣基金管理有限公司监事。</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刘志军先生，董事长。中国科学院博士，现任广州产业投资基金管理有限公司副总经理、广州科技金融创新投资控股有限公司董事长、富荣基金管理有限公司董事长。</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2003A1">
        <w:rPr>
          <w:rFonts w:asciiTheme="minorEastAsia" w:hAnsiTheme="minorEastAsia" w:hint="eastAsia"/>
          <w:szCs w:val="21"/>
        </w:rPr>
        <w:t>亨</w:t>
      </w:r>
      <w:proofErr w:type="gramEnd"/>
      <w:r w:rsidRPr="002003A1">
        <w:rPr>
          <w:rFonts w:asciiTheme="minorEastAsia" w:hAnsiTheme="minorEastAsia" w:hint="eastAsia"/>
          <w:szCs w:val="21"/>
        </w:rPr>
        <w:t>吉利公司财务经理、深圳市北大高科技股份有限公司副总经理、太平财产保险有限公司投资管理部总经理，现任富荣基金管理有限公司副总经理。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lastRenderedPageBreak/>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003A1">
        <w:rPr>
          <w:rFonts w:asciiTheme="minorEastAsia" w:hAnsiTheme="minorEastAsia" w:hint="eastAsia"/>
          <w:szCs w:val="21"/>
        </w:rPr>
        <w:t>线业务</w:t>
      </w:r>
      <w:proofErr w:type="gramEnd"/>
      <w:r w:rsidRPr="002003A1">
        <w:rPr>
          <w:rFonts w:asciiTheme="minorEastAsia" w:hAnsiTheme="minorEastAsia" w:hint="eastAsia"/>
          <w:szCs w:val="21"/>
        </w:rPr>
        <w:t>总监、总行副行长，现任富荣基金管理有限公司副总经理、首席投资官。</w:t>
      </w:r>
    </w:p>
    <w:p w:rsidR="002003A1" w:rsidRPr="002003A1" w:rsidRDefault="002003A1" w:rsidP="002003A1">
      <w:pPr>
        <w:adjustRightInd w:val="0"/>
        <w:snapToGrid w:val="0"/>
        <w:spacing w:line="360" w:lineRule="auto"/>
        <w:ind w:firstLineChars="200" w:firstLine="420"/>
        <w:rPr>
          <w:rFonts w:ascii="宋体" w:hAnsi="宋体" w:cs="Arial"/>
          <w:kern w:val="0"/>
          <w:szCs w:val="21"/>
        </w:rPr>
      </w:pPr>
      <w:r w:rsidRPr="002003A1">
        <w:rPr>
          <w:rFonts w:asciiTheme="minorEastAsia" w:hAnsiTheme="minorEastAsia" w:hint="eastAsia"/>
          <w:szCs w:val="21"/>
        </w:rPr>
        <w:t>滕大江先生，督察长，中南大学工学学士，先后供职于平安证券、</w:t>
      </w:r>
      <w:proofErr w:type="gramStart"/>
      <w:r w:rsidRPr="002003A1">
        <w:rPr>
          <w:rFonts w:asciiTheme="minorEastAsia" w:hAnsiTheme="minorEastAsia" w:hint="eastAsia"/>
          <w:szCs w:val="21"/>
        </w:rPr>
        <w:t>平安大</w:t>
      </w:r>
      <w:proofErr w:type="gramEnd"/>
      <w:r w:rsidRPr="002003A1">
        <w:rPr>
          <w:rFonts w:asciiTheme="minorEastAsia" w:hAnsiTheme="minorEastAsia" w:hint="eastAsia"/>
          <w:szCs w:val="21"/>
        </w:rPr>
        <w:t>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w:t>
      </w:r>
      <w:proofErr w:type="gramStart"/>
      <w:r w:rsidRPr="004A755C">
        <w:rPr>
          <w:rFonts w:ascii="宋体" w:hAnsi="宋体" w:cs="Arial" w:hint="eastAsia"/>
          <w:kern w:val="0"/>
          <w:szCs w:val="21"/>
        </w:rPr>
        <w:t>基金基金</w:t>
      </w:r>
      <w:proofErr w:type="gramEnd"/>
      <w:r w:rsidRPr="004A755C">
        <w:rPr>
          <w:rFonts w:ascii="宋体" w:hAnsi="宋体" w:cs="Arial" w:hint="eastAsia"/>
          <w:kern w:val="0"/>
          <w:szCs w:val="21"/>
        </w:rPr>
        <w:t>经理</w:t>
      </w:r>
    </w:p>
    <w:p w:rsidR="002003A1" w:rsidRPr="002003A1" w:rsidRDefault="002003A1" w:rsidP="002003A1">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2003A1">
        <w:rPr>
          <w:rFonts w:asciiTheme="minorEastAsia" w:hAnsiTheme="minorEastAsia" w:hint="eastAsia"/>
          <w:szCs w:val="21"/>
        </w:rPr>
        <w:t>吕晓蓉女士，清华大学工商管理硕士，曾任普华永道中天会计师事务所审计师、嘉</w:t>
      </w:r>
      <w:proofErr w:type="gramStart"/>
      <w:r w:rsidRPr="002003A1">
        <w:rPr>
          <w:rFonts w:asciiTheme="minorEastAsia" w:hAnsiTheme="minorEastAsia" w:hint="eastAsia"/>
          <w:szCs w:val="21"/>
        </w:rPr>
        <w:t>实基金</w:t>
      </w:r>
      <w:proofErr w:type="gramEnd"/>
      <w:r w:rsidRPr="002003A1">
        <w:rPr>
          <w:rFonts w:asciiTheme="minorEastAsia" w:hAnsiTheme="minorEastAsia" w:hint="eastAsia"/>
          <w:szCs w:val="21"/>
        </w:rPr>
        <w:t>管理有限公司组合头寸管理、新股、信用债、转债研究员，现任富荣基金管理有限公司基金经理。</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 xml:space="preserve">苏春华，投资决策委员会主任委员、副总经理、首席投资官 </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胡长虹，投资决策委员会委员、副总经理、基金经理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吕晓蓉，投资决策委员会委员、基金经理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邓宇翔，投资决策委员会委员、权益投资部总监、研究部总监、基金经理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王刚建，投资决策委员会委员、固定收益部总监</w:t>
      </w:r>
    </w:p>
    <w:p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C67D86">
      <w:pPr>
        <w:adjustRightInd w:val="0"/>
        <w:snapToGrid w:val="0"/>
        <w:spacing w:line="360" w:lineRule="auto"/>
        <w:rPr>
          <w:rFonts w:ascii="Arial Unicode MS" w:hAnsi="Arial Unicode MS" w:cs="Arial"/>
          <w:szCs w:val="21"/>
        </w:rPr>
      </w:pPr>
    </w:p>
    <w:p w:rsidR="002003A1" w:rsidRDefault="002003A1" w:rsidP="00C67D86">
      <w:pPr>
        <w:adjustRightInd w:val="0"/>
        <w:snapToGrid w:val="0"/>
        <w:spacing w:line="360" w:lineRule="auto"/>
        <w:rPr>
          <w:rFonts w:ascii="Arial Unicode MS" w:hAnsi="Arial Unicode MS" w:cs="Arial"/>
          <w:szCs w:val="21"/>
        </w:rPr>
      </w:pPr>
    </w:p>
    <w:p w:rsidR="002003A1" w:rsidRDefault="002003A1" w:rsidP="00C67D86">
      <w:pPr>
        <w:adjustRightInd w:val="0"/>
        <w:snapToGrid w:val="0"/>
        <w:spacing w:line="360" w:lineRule="auto"/>
        <w:rPr>
          <w:rFonts w:ascii="Arial Unicode MS" w:hAnsi="Arial Unicode MS" w:cs="Arial"/>
          <w:szCs w:val="21"/>
        </w:rPr>
      </w:pPr>
    </w:p>
    <w:p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17"/>
      <w:bookmarkEnd w:id="18"/>
    </w:p>
    <w:p w:rsidR="007C0F74" w:rsidRPr="002003A1" w:rsidRDefault="007C0F74" w:rsidP="007C0F74">
      <w:pPr>
        <w:adjustRightInd w:val="0"/>
        <w:snapToGrid w:val="0"/>
        <w:spacing w:line="360" w:lineRule="auto"/>
        <w:ind w:firstLineChars="200" w:firstLine="420"/>
        <w:rPr>
          <w:rFonts w:asciiTheme="minorEastAsia" w:hAnsiTheme="minorEastAsia"/>
          <w:szCs w:val="21"/>
        </w:rPr>
      </w:pPr>
      <w:bookmarkStart w:id="19" w:name="_Toc256666786"/>
      <w:bookmarkStart w:id="20" w:name="_Toc256666914"/>
      <w:bookmarkStart w:id="21" w:name="_Toc6210"/>
      <w:bookmarkStart w:id="22" w:name="_Toc482624793"/>
      <w:r>
        <w:rPr>
          <w:rFonts w:ascii="Arial Unicode MS" w:hAnsi="Arial Unicode MS" w:cs="Arial" w:hint="eastAsia"/>
          <w:kern w:val="0"/>
          <w:szCs w:val="21"/>
        </w:rPr>
        <w:t>（</w:t>
      </w:r>
      <w:r w:rsidRPr="002003A1">
        <w:rPr>
          <w:rFonts w:asciiTheme="minorEastAsia" w:hAnsiTheme="minorEastAsia" w:hint="eastAsia"/>
          <w:szCs w:val="21"/>
        </w:rPr>
        <w:t>一）基本情况</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名称：广州农村商业银行股份有限公司（简称：广州农村商业银行）</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住所: 广州市黄埔</w:t>
      </w:r>
      <w:proofErr w:type="gramStart"/>
      <w:r w:rsidRPr="002003A1">
        <w:rPr>
          <w:rFonts w:asciiTheme="minorEastAsia" w:hAnsiTheme="minorEastAsia" w:hint="eastAsia"/>
          <w:szCs w:val="21"/>
        </w:rPr>
        <w:t>区映日路</w:t>
      </w:r>
      <w:proofErr w:type="gramEnd"/>
      <w:r w:rsidRPr="002003A1">
        <w:rPr>
          <w:rFonts w:asciiTheme="minorEastAsia" w:hAnsiTheme="minorEastAsia" w:hint="eastAsia"/>
          <w:szCs w:val="21"/>
        </w:rPr>
        <w:t>9号</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办公地址：广州市天河区珠江新城华夏路1号</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成立时间：2006年10月27日</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注册资本：98.08亿元人民币</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存续期间：持续经营</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法定代表人：王继康</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批准设立文号：</w:t>
      </w:r>
      <w:proofErr w:type="gramStart"/>
      <w:r w:rsidRPr="002003A1">
        <w:rPr>
          <w:rFonts w:asciiTheme="minorEastAsia" w:hAnsiTheme="minorEastAsia" w:hint="eastAsia"/>
          <w:szCs w:val="21"/>
        </w:rPr>
        <w:t>银监复</w:t>
      </w:r>
      <w:proofErr w:type="gramEnd"/>
      <w:r w:rsidRPr="002003A1">
        <w:rPr>
          <w:rFonts w:asciiTheme="minorEastAsia" w:hAnsiTheme="minorEastAsia" w:hint="eastAsia"/>
          <w:szCs w:val="21"/>
        </w:rPr>
        <w:t>[2009]484号</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基金托管业务资格批准文号：证监许可[2014]83号</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联系人：李庆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电话：020-28852543</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传真：020-28019340</w:t>
      </w:r>
    </w:p>
    <w:p w:rsidR="00BA1D58" w:rsidRPr="002003A1" w:rsidRDefault="007C0F74" w:rsidP="00BA1D58">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（二）</w:t>
      </w:r>
      <w:r w:rsidR="00BA1D58" w:rsidRPr="002003A1">
        <w:rPr>
          <w:rFonts w:asciiTheme="minorEastAsia" w:hAnsiTheme="minorEastAsia" w:hint="eastAsia"/>
          <w:szCs w:val="21"/>
        </w:rPr>
        <w:t>主要人员情况</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szCs w:val="21"/>
        </w:rPr>
        <w:t>广州农村商业银行总行</w:t>
      </w:r>
      <w:proofErr w:type="gramStart"/>
      <w:r w:rsidRPr="002003A1">
        <w:rPr>
          <w:rFonts w:asciiTheme="minorEastAsia" w:hAnsiTheme="minorEastAsia"/>
          <w:szCs w:val="21"/>
        </w:rPr>
        <w:t>设资产</w:t>
      </w:r>
      <w:proofErr w:type="gramEnd"/>
      <w:r w:rsidRPr="002003A1">
        <w:rPr>
          <w:rFonts w:asciiTheme="minorEastAsia" w:hAnsiTheme="minorEastAsia"/>
          <w:szCs w:val="21"/>
        </w:rPr>
        <w:t>托管部，是从事资产托管业务的职能部门，内设业务运营室、监督稽核室、产品营销室、系统管理室，部门全体人员均具备本科以上学历及相关从业经验。</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szCs w:val="21"/>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汪大伟先生，法学学士，经济师。曾任广州农商行总行合</w:t>
      </w:r>
      <w:proofErr w:type="gramStart"/>
      <w:r w:rsidRPr="002003A1">
        <w:rPr>
          <w:rFonts w:asciiTheme="minorEastAsia" w:hAnsiTheme="minorEastAsia" w:hint="eastAsia"/>
          <w:szCs w:val="21"/>
        </w:rPr>
        <w:t>规</w:t>
      </w:r>
      <w:proofErr w:type="gramEnd"/>
      <w:r w:rsidRPr="002003A1">
        <w:rPr>
          <w:rFonts w:asciiTheme="minorEastAsia" w:hAnsiTheme="minorEastAsia" w:hint="eastAsia"/>
          <w:szCs w:val="21"/>
        </w:rPr>
        <w:t>风险部科员、支行公司业务部经理、珠江村镇银行营销管理部负责人、总行金融市场管理部总经理助理、金融同业部总经理助理等职务。</w:t>
      </w:r>
      <w:r w:rsidRPr="002003A1">
        <w:rPr>
          <w:rFonts w:asciiTheme="minorEastAsia" w:hAnsiTheme="minorEastAsia"/>
          <w:szCs w:val="21"/>
        </w:rPr>
        <w:t>2018</w:t>
      </w:r>
      <w:r w:rsidRPr="002003A1">
        <w:rPr>
          <w:rFonts w:asciiTheme="minorEastAsia" w:hAnsiTheme="minorEastAsia" w:hint="eastAsia"/>
          <w:szCs w:val="21"/>
        </w:rPr>
        <w:t>年</w:t>
      </w:r>
      <w:r w:rsidRPr="002003A1">
        <w:rPr>
          <w:rFonts w:asciiTheme="minorEastAsia" w:hAnsiTheme="minorEastAsia"/>
          <w:szCs w:val="21"/>
        </w:rPr>
        <w:t>4</w:t>
      </w:r>
      <w:r w:rsidRPr="002003A1">
        <w:rPr>
          <w:rFonts w:asciiTheme="minorEastAsia" w:hAnsiTheme="minorEastAsia" w:hint="eastAsia"/>
          <w:szCs w:val="21"/>
        </w:rPr>
        <w:t>月起，担任广州农村商业银行总行资产托管部总经理助理。</w:t>
      </w:r>
    </w:p>
    <w:p w:rsidR="007C0F74" w:rsidRPr="002003A1" w:rsidRDefault="007C0F74"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（三）基金托管业务经营情况</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sidRPr="002003A1">
        <w:rPr>
          <w:rFonts w:asciiTheme="minorEastAsia" w:hAnsiTheme="minorEastAsia" w:hint="eastAsia"/>
          <w:szCs w:val="21"/>
        </w:rPr>
        <w:t>广大基金</w:t>
      </w:r>
      <w:proofErr w:type="gramEnd"/>
      <w:r w:rsidRPr="002003A1">
        <w:rPr>
          <w:rFonts w:asciiTheme="minorEastAsia" w:hAnsiTheme="minorEastAsia" w:hint="eastAsia"/>
          <w:szCs w:val="21"/>
        </w:rPr>
        <w:t>份额持有人和资产管理机构提供安全、高效、专业的托管服务。目前托管产品涵盖公募基金、基金专户、银行理财、券商资管、信托计划、股权投资基金等，截至2018</w:t>
      </w:r>
      <w:r w:rsidRPr="002003A1">
        <w:rPr>
          <w:rFonts w:asciiTheme="minorEastAsia" w:hAnsiTheme="minorEastAsia" w:hint="eastAsia"/>
          <w:szCs w:val="21"/>
        </w:rPr>
        <w:lastRenderedPageBreak/>
        <w:t>年6月末，托管证券投资基金17只，托管资产规模达5553亿元。</w:t>
      </w:r>
    </w:p>
    <w:p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19"/>
      <w:bookmarkEnd w:id="20"/>
      <w:bookmarkEnd w:id="21"/>
      <w:bookmarkEnd w:id="22"/>
    </w:p>
    <w:p w:rsidR="00900744" w:rsidRDefault="00900744" w:rsidP="00DE07E1">
      <w:pPr>
        <w:spacing w:line="360" w:lineRule="auto"/>
        <w:ind w:firstLineChars="200" w:firstLine="420"/>
        <w:rPr>
          <w:rFonts w:ascii="宋体" w:hAnsi="宋体"/>
          <w:color w:val="000000"/>
          <w:kern w:val="0"/>
          <w:szCs w:val="21"/>
        </w:rPr>
      </w:pPr>
      <w:bookmarkStart w:id="23" w:name="_Toc88969234"/>
      <w:r w:rsidRPr="00DE07E1">
        <w:rPr>
          <w:rFonts w:ascii="宋体" w:hAnsi="宋体" w:hint="eastAsia"/>
          <w:color w:val="000000"/>
          <w:kern w:val="0"/>
          <w:szCs w:val="21"/>
        </w:rPr>
        <w:t>（一）基金份额发售机构</w:t>
      </w:r>
    </w:p>
    <w:p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名称：富荣基金管理有限公司总公司</w:t>
      </w:r>
    </w:p>
    <w:p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办公地址：深圳市福田区深南大道</w:t>
      </w:r>
      <w:r w:rsidRPr="005D551C">
        <w:rPr>
          <w:rFonts w:ascii="宋体" w:hAnsi="宋体"/>
          <w:color w:val="000000"/>
          <w:kern w:val="0"/>
          <w:szCs w:val="21"/>
        </w:rPr>
        <w:t>2012</w:t>
      </w:r>
      <w:r w:rsidRPr="005D551C">
        <w:rPr>
          <w:rFonts w:ascii="宋体" w:hAnsi="宋体" w:hint="eastAsia"/>
          <w:color w:val="000000"/>
          <w:kern w:val="0"/>
          <w:szCs w:val="21"/>
        </w:rPr>
        <w:t>号深圳证券交易所广场</w:t>
      </w:r>
      <w:r w:rsidRPr="005D551C">
        <w:rPr>
          <w:rFonts w:ascii="宋体" w:hAnsi="宋体"/>
          <w:color w:val="000000"/>
          <w:kern w:val="0"/>
          <w:szCs w:val="21"/>
        </w:rPr>
        <w:t>3501</w:t>
      </w:r>
      <w:r w:rsidRPr="005D551C">
        <w:rPr>
          <w:rFonts w:ascii="宋体" w:hAnsi="宋体" w:hint="eastAsia"/>
          <w:color w:val="000000"/>
          <w:kern w:val="0"/>
          <w:szCs w:val="21"/>
        </w:rPr>
        <w:t>室</w:t>
      </w:r>
    </w:p>
    <w:p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10" w:history="1">
        <w:r w:rsidRPr="005D551C">
          <w:rPr>
            <w:rFonts w:ascii="宋体" w:hAnsi="宋体"/>
            <w:color w:val="000000"/>
            <w:kern w:val="0"/>
            <w:szCs w:val="21"/>
          </w:rPr>
          <w:t>www.furamc.com.cn</w:t>
        </w:r>
      </w:hyperlink>
    </w:p>
    <w:p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4"/>
        <w:tblW w:w="8295" w:type="dxa"/>
        <w:tblLayout w:type="fixed"/>
        <w:tblLook w:val="04A0" w:firstRow="1" w:lastRow="0" w:firstColumn="1" w:lastColumn="0" w:noHBand="0" w:noVBand="1"/>
      </w:tblPr>
      <w:tblGrid>
        <w:gridCol w:w="817"/>
        <w:gridCol w:w="2439"/>
        <w:gridCol w:w="5039"/>
      </w:tblGrid>
      <w:tr w:rsidR="005D551C" w:rsidRPr="005D551C" w:rsidTr="005D551C">
        <w:tc>
          <w:tcPr>
            <w:tcW w:w="817"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hint="eastAsia"/>
                <w:bCs/>
                <w:szCs w:val="21"/>
              </w:rPr>
              <w:t>序号</w:t>
            </w:r>
          </w:p>
        </w:tc>
        <w:tc>
          <w:tcPr>
            <w:tcW w:w="2439"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hint="eastAsia"/>
                <w:bCs/>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hint="eastAsia"/>
                <w:bCs/>
                <w:szCs w:val="21"/>
              </w:rPr>
              <w:t>代销机构信息</w:t>
            </w:r>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bCs/>
                <w:szCs w:val="21"/>
              </w:rPr>
              <w:t>1</w:t>
            </w:r>
          </w:p>
        </w:tc>
        <w:tc>
          <w:tcPr>
            <w:tcW w:w="2439"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rPr>
                <w:rFonts w:ascii="宋体" w:hAnsi="宋体"/>
                <w:bCs/>
                <w:szCs w:val="21"/>
              </w:rPr>
            </w:pPr>
            <w:r w:rsidRPr="005D551C">
              <w:rPr>
                <w:rFonts w:ascii="宋体" w:hAnsi="宋体" w:cs="Arial" w:hint="eastAsia"/>
                <w:szCs w:val="21"/>
              </w:rPr>
              <w:t>包商银行股份有限公司</w:t>
            </w:r>
          </w:p>
          <w:p w:rsidR="005D551C" w:rsidRPr="005D551C" w:rsidRDefault="005D551C" w:rsidP="005D551C">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注册（办公）地址：内蒙古包头市钢铁大街6号</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客服电话：</w:t>
            </w:r>
            <w:r w:rsidRPr="005D551C">
              <w:rPr>
                <w:rFonts w:ascii="宋体" w:hAnsi="宋体" w:cs="Arial"/>
                <w:color w:val="000000"/>
                <w:szCs w:val="21"/>
              </w:rPr>
              <w:t xml:space="preserve"> 95352</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网站：</w:t>
            </w:r>
            <w:hyperlink r:id="rId11" w:history="1">
              <w:r w:rsidRPr="005D551C">
                <w:rPr>
                  <w:rFonts w:ascii="宋体" w:hAnsi="宋体" w:cs="Arial" w:hint="eastAsia"/>
                  <w:szCs w:val="21"/>
                </w:rPr>
                <w:t>www.bsb.com.cn</w:t>
              </w:r>
            </w:hyperlink>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2</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rPr>
                <w:rFonts w:ascii="宋体" w:hAnsi="宋体"/>
                <w:bCs/>
                <w:szCs w:val="21"/>
              </w:rPr>
            </w:pPr>
            <w:r w:rsidRPr="005D551C">
              <w:rPr>
                <w:rFonts w:ascii="宋体" w:hAnsi="宋体" w:cs="Arial" w:hint="eastAsia"/>
                <w:szCs w:val="21"/>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注册（办公）地址：深圳市福田中心区金田路4036号荣</w:t>
            </w:r>
            <w:proofErr w:type="gramStart"/>
            <w:r w:rsidRPr="005D551C">
              <w:rPr>
                <w:rFonts w:ascii="宋体" w:hAnsi="宋体" w:cs="Arial" w:hint="eastAsia"/>
                <w:szCs w:val="21"/>
              </w:rPr>
              <w:t>超大厦</w:t>
            </w:r>
            <w:proofErr w:type="gramEnd"/>
            <w:r w:rsidRPr="005D551C">
              <w:rPr>
                <w:rFonts w:ascii="宋体" w:hAnsi="宋体" w:cs="Arial" w:hint="eastAsia"/>
                <w:szCs w:val="21"/>
              </w:rPr>
              <w:t xml:space="preserve">16-20层 </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客户服务电话：</w:t>
            </w:r>
            <w:r w:rsidRPr="005D551C">
              <w:rPr>
                <w:rFonts w:ascii="宋体" w:hAnsi="宋体" w:cs="Arial"/>
                <w:szCs w:val="21"/>
              </w:rPr>
              <w:t xml:space="preserve">95511-8 </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网址：</w:t>
            </w:r>
            <w:r w:rsidRPr="005D551C">
              <w:rPr>
                <w:rFonts w:ascii="宋体" w:hAnsi="宋体" w:cs="Arial"/>
                <w:szCs w:val="21"/>
              </w:rPr>
              <w:t>stock.pingan.com</w:t>
            </w:r>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3</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rPr>
                <w:rFonts w:ascii="宋体" w:hAnsi="宋体"/>
                <w:bCs/>
                <w:szCs w:val="21"/>
              </w:rPr>
            </w:pPr>
            <w:r w:rsidRPr="005D551C">
              <w:rPr>
                <w:rFonts w:ascii="宋体" w:hAnsi="宋体" w:cs="Arial" w:hint="eastAsia"/>
                <w:color w:val="000000"/>
                <w:kern w:val="0"/>
                <w:szCs w:val="21"/>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注册（办公）地址：深圳市福田区深南大道招商银行大厦40</w:t>
            </w:r>
            <w:r w:rsidRPr="005D551C">
              <w:rPr>
                <w:rFonts w:ascii="宋体" w:hAnsi="宋体" w:cs="Arial"/>
                <w:szCs w:val="21"/>
              </w:rPr>
              <w:t>-42</w:t>
            </w:r>
            <w:r w:rsidRPr="005D551C">
              <w:rPr>
                <w:rFonts w:ascii="宋体" w:hAnsi="宋体" w:cs="Arial" w:hint="eastAsia"/>
                <w:szCs w:val="21"/>
              </w:rPr>
              <w:t>层</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客服电话：4008323000</w:t>
            </w:r>
          </w:p>
          <w:p w:rsidR="005D551C" w:rsidRPr="005D551C" w:rsidRDefault="005D551C" w:rsidP="005D551C">
            <w:pPr>
              <w:spacing w:line="400" w:lineRule="exact"/>
              <w:jc w:val="left"/>
              <w:rPr>
                <w:rFonts w:ascii="宋体" w:hAnsi="宋体"/>
                <w:szCs w:val="21"/>
              </w:rPr>
            </w:pPr>
            <w:r w:rsidRPr="005D551C">
              <w:rPr>
                <w:rFonts w:ascii="宋体" w:hAnsi="宋体" w:cs="Arial" w:hint="eastAsia"/>
                <w:szCs w:val="21"/>
              </w:rPr>
              <w:t>网站：</w:t>
            </w:r>
            <w:r w:rsidRPr="005D551C" w:rsidDel="009A50FB">
              <w:rPr>
                <w:rFonts w:ascii="宋体" w:hAnsi="宋体" w:cs="Arial"/>
                <w:szCs w:val="21"/>
              </w:rPr>
              <w:t xml:space="preserve"> </w:t>
            </w:r>
            <w:hyperlink r:id="rId12" w:history="1">
              <w:r w:rsidRPr="005D551C">
                <w:rPr>
                  <w:rFonts w:ascii="宋体" w:hAnsi="宋体" w:cs="Arial"/>
                  <w:szCs w:val="21"/>
                </w:rPr>
                <w:t>http://www.csco.com.cn</w:t>
              </w:r>
            </w:hyperlink>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4</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rPr>
                <w:rFonts w:ascii="宋体" w:hAnsi="宋体"/>
                <w:bCs/>
                <w:szCs w:val="21"/>
              </w:rPr>
            </w:pPr>
            <w:r w:rsidRPr="005D551C">
              <w:rPr>
                <w:rFonts w:ascii="宋体" w:hAnsi="宋体" w:cs="Arial" w:hint="eastAsia"/>
                <w:szCs w:val="21"/>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注册地址：上海自由贸易区富特北路277号3层310室</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办公地址：上海市长宁区金钟路658号2号楼B座6楼</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客户服务电话：400-046-6788</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网址：</w:t>
            </w:r>
            <w:hyperlink r:id="rId13" w:history="1">
              <w:r w:rsidRPr="005D551C">
                <w:rPr>
                  <w:rFonts w:ascii="宋体" w:hAnsi="宋体" w:cs="Arial" w:hint="eastAsia"/>
                  <w:szCs w:val="21"/>
                </w:rPr>
                <w:t>www.66zichan.com</w:t>
              </w:r>
            </w:hyperlink>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5</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注册地址：上海市徐汇区龙田路190号二号楼2层</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办公地址：上海市徐汇区龙田路190号二号楼2层</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lastRenderedPageBreak/>
              <w:t>客服电话：400-1818-188</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网址：http://www.1234567.com.cn</w:t>
            </w:r>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lastRenderedPageBreak/>
              <w:t>6</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color w:val="000000"/>
                <w:szCs w:val="21"/>
              </w:rPr>
            </w:pPr>
            <w:r w:rsidRPr="005D551C">
              <w:rPr>
                <w:rFonts w:ascii="宋体" w:hAnsi="宋体" w:cs="Arial" w:hint="eastAsia"/>
                <w:color w:val="000000"/>
                <w:szCs w:val="21"/>
              </w:rPr>
              <w:t>珠海盈米财富管理有限公司</w:t>
            </w:r>
          </w:p>
          <w:p w:rsidR="005D551C" w:rsidRPr="005D551C" w:rsidRDefault="005D551C" w:rsidP="005D551C">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color w:val="000000"/>
                <w:szCs w:val="21"/>
              </w:rPr>
            </w:pPr>
            <w:r w:rsidRPr="005D551C">
              <w:rPr>
                <w:rFonts w:ascii="宋体" w:hAnsi="宋体" w:cs="Arial" w:hint="eastAsia"/>
                <w:color w:val="000000"/>
                <w:szCs w:val="21"/>
              </w:rPr>
              <w:t>注册地址：珠海市横琴新区宝华路6号105室-3491</w:t>
            </w:r>
          </w:p>
          <w:p w:rsidR="005D551C" w:rsidRPr="005D551C" w:rsidRDefault="005D551C" w:rsidP="005D551C">
            <w:pPr>
              <w:spacing w:line="400" w:lineRule="exact"/>
              <w:jc w:val="left"/>
              <w:rPr>
                <w:rFonts w:ascii="宋体" w:hAnsi="宋体" w:cs="Arial"/>
                <w:color w:val="000000"/>
                <w:szCs w:val="21"/>
              </w:rPr>
            </w:pPr>
            <w:r w:rsidRPr="005D551C">
              <w:rPr>
                <w:rFonts w:ascii="宋体" w:hAnsi="宋体" w:cs="Arial" w:hint="eastAsia"/>
                <w:color w:val="000000"/>
                <w:szCs w:val="21"/>
              </w:rPr>
              <w:t>办公地址：广州市海珠区</w:t>
            </w:r>
            <w:proofErr w:type="gramStart"/>
            <w:r w:rsidRPr="005D551C">
              <w:rPr>
                <w:rFonts w:ascii="宋体" w:hAnsi="宋体" w:cs="Arial" w:hint="eastAsia"/>
                <w:color w:val="000000"/>
                <w:szCs w:val="21"/>
              </w:rPr>
              <w:t>琶</w:t>
            </w:r>
            <w:proofErr w:type="gramEnd"/>
            <w:r w:rsidRPr="005D551C">
              <w:rPr>
                <w:rFonts w:ascii="宋体" w:hAnsi="宋体" w:cs="Arial" w:hint="eastAsia"/>
                <w:color w:val="000000"/>
                <w:szCs w:val="21"/>
              </w:rPr>
              <w:t>洲大道东1号保利国际广场南塔12楼B1201-1203</w:t>
            </w:r>
          </w:p>
          <w:p w:rsidR="005D551C" w:rsidRPr="005D551C" w:rsidRDefault="005D551C" w:rsidP="005D551C">
            <w:pPr>
              <w:spacing w:line="400" w:lineRule="exact"/>
              <w:jc w:val="left"/>
              <w:rPr>
                <w:rFonts w:ascii="宋体" w:hAnsi="宋体" w:cs="Arial"/>
                <w:color w:val="000000"/>
                <w:szCs w:val="21"/>
              </w:rPr>
            </w:pPr>
            <w:r w:rsidRPr="005D551C">
              <w:rPr>
                <w:rFonts w:ascii="宋体" w:hAnsi="宋体" w:cs="Arial" w:hint="eastAsia"/>
                <w:color w:val="000000"/>
                <w:szCs w:val="21"/>
              </w:rPr>
              <w:t>客户服务电话：020-89629066</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color w:val="000000"/>
                <w:szCs w:val="21"/>
              </w:rPr>
              <w:t>网址</w:t>
            </w:r>
            <w:r w:rsidRPr="005D551C">
              <w:rPr>
                <w:rFonts w:ascii="宋体" w:hAnsi="宋体" w:cs="Arial" w:hint="eastAsia"/>
                <w:szCs w:val="21"/>
              </w:rPr>
              <w:t>：</w:t>
            </w:r>
            <w:hyperlink r:id="rId14" w:history="1">
              <w:r w:rsidRPr="005D551C">
                <w:rPr>
                  <w:rFonts w:ascii="宋体" w:hAnsi="宋体" w:cs="Arial" w:hint="eastAsia"/>
                  <w:szCs w:val="21"/>
                </w:rPr>
                <w:t>www.yingmi.cn</w:t>
              </w:r>
            </w:hyperlink>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7</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rPr>
                <w:rFonts w:ascii="宋体" w:hAnsi="宋体"/>
                <w:bCs/>
                <w:szCs w:val="21"/>
              </w:rPr>
            </w:pPr>
            <w:r w:rsidRPr="005D551C">
              <w:rPr>
                <w:rFonts w:ascii="宋体" w:hAnsi="宋体" w:cs="Arial" w:hint="eastAsia"/>
                <w:szCs w:val="21"/>
              </w:rPr>
              <w:t>上海长</w:t>
            </w:r>
            <w:proofErr w:type="gramStart"/>
            <w:r w:rsidRPr="005D551C">
              <w:rPr>
                <w:rFonts w:ascii="宋体" w:hAnsi="宋体" w:cs="Arial" w:hint="eastAsia"/>
                <w:szCs w:val="21"/>
              </w:rPr>
              <w:t>量基金</w:t>
            </w:r>
            <w:proofErr w:type="gramEnd"/>
            <w:r w:rsidRPr="005D551C">
              <w:rPr>
                <w:rFonts w:ascii="宋体" w:hAnsi="宋体" w:cs="Arial" w:hint="eastAsia"/>
                <w:szCs w:val="21"/>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注册地址：上海市浦东新区高翔路526号2幢220室</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办公地址：上海市浦东新区东方路1267号11层</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客服电话：400-820-2899</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公司网站： www.erichfund.com</w:t>
            </w:r>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8</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rPr>
                <w:rFonts w:ascii="宋体" w:hAnsi="宋体"/>
                <w:bCs/>
                <w:szCs w:val="21"/>
              </w:rPr>
            </w:pPr>
            <w:r w:rsidRPr="005D551C">
              <w:rPr>
                <w:rFonts w:ascii="宋体" w:hAnsi="宋体" w:cs="Arial" w:hint="eastAsia"/>
                <w:szCs w:val="21"/>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注册地址：深圳市福田区华强北路赛格科技园</w:t>
            </w:r>
            <w:r w:rsidRPr="005D551C">
              <w:rPr>
                <w:rFonts w:ascii="宋体" w:hAnsi="宋体" w:cs="Arial"/>
                <w:szCs w:val="21"/>
              </w:rPr>
              <w:t>4</w:t>
            </w:r>
            <w:r w:rsidRPr="005D551C">
              <w:rPr>
                <w:rFonts w:ascii="宋体" w:hAnsi="宋体" w:cs="Arial" w:hint="eastAsia"/>
                <w:szCs w:val="21"/>
              </w:rPr>
              <w:t>栋</w:t>
            </w:r>
            <w:r w:rsidRPr="005D551C">
              <w:rPr>
                <w:rFonts w:ascii="宋体" w:hAnsi="宋体" w:cs="Arial"/>
                <w:szCs w:val="21"/>
              </w:rPr>
              <w:t>10</w:t>
            </w:r>
            <w:r w:rsidRPr="005D551C">
              <w:rPr>
                <w:rFonts w:ascii="宋体" w:hAnsi="宋体" w:cs="Arial" w:hint="eastAsia"/>
                <w:szCs w:val="21"/>
              </w:rPr>
              <w:t>层</w:t>
            </w:r>
            <w:r w:rsidRPr="005D551C">
              <w:rPr>
                <w:rFonts w:ascii="宋体" w:hAnsi="宋体" w:cs="Arial"/>
                <w:szCs w:val="21"/>
              </w:rPr>
              <w:t>1006#</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办公地址：北京市西城区宣武门外大街</w:t>
            </w:r>
            <w:r w:rsidRPr="005D551C">
              <w:rPr>
                <w:rFonts w:ascii="宋体" w:hAnsi="宋体" w:cs="Arial"/>
                <w:szCs w:val="21"/>
              </w:rPr>
              <w:t>10</w:t>
            </w:r>
            <w:r w:rsidRPr="005D551C">
              <w:rPr>
                <w:rFonts w:ascii="宋体" w:hAnsi="宋体" w:cs="Arial" w:hint="eastAsia"/>
                <w:szCs w:val="21"/>
              </w:rPr>
              <w:t>号</w:t>
            </w:r>
            <w:proofErr w:type="gramStart"/>
            <w:r w:rsidRPr="005D551C">
              <w:rPr>
                <w:rFonts w:ascii="宋体" w:hAnsi="宋体" w:cs="Arial" w:hint="eastAsia"/>
                <w:szCs w:val="21"/>
              </w:rPr>
              <w:t>庄胜广场</w:t>
            </w:r>
            <w:proofErr w:type="gramEnd"/>
            <w:r w:rsidRPr="005D551C">
              <w:rPr>
                <w:rFonts w:ascii="宋体" w:hAnsi="宋体" w:cs="Arial" w:hint="eastAsia"/>
                <w:szCs w:val="21"/>
              </w:rPr>
              <w:t>中央办公楼东翼</w:t>
            </w:r>
            <w:r w:rsidRPr="005D551C">
              <w:rPr>
                <w:rFonts w:ascii="宋体" w:hAnsi="宋体" w:cs="Arial"/>
                <w:szCs w:val="21"/>
              </w:rPr>
              <w:t>7</w:t>
            </w:r>
            <w:r w:rsidRPr="005D551C">
              <w:rPr>
                <w:rFonts w:ascii="宋体" w:hAnsi="宋体" w:cs="Arial" w:hint="eastAsia"/>
                <w:szCs w:val="21"/>
              </w:rPr>
              <w:t>层</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客户服务电话：</w:t>
            </w:r>
            <w:r w:rsidRPr="005D551C">
              <w:rPr>
                <w:rFonts w:ascii="宋体" w:hAnsi="宋体" w:cs="Arial"/>
                <w:szCs w:val="21"/>
              </w:rPr>
              <w:t>400-166-1188</w:t>
            </w:r>
          </w:p>
          <w:p w:rsidR="005D551C" w:rsidRPr="005D551C" w:rsidRDefault="005D551C" w:rsidP="005D551C">
            <w:pPr>
              <w:spacing w:line="400" w:lineRule="exact"/>
              <w:jc w:val="left"/>
              <w:rPr>
                <w:rFonts w:ascii="宋体" w:hAnsi="宋体" w:cs="Arial"/>
                <w:szCs w:val="21"/>
              </w:rPr>
            </w:pPr>
            <w:r w:rsidRPr="005D551C">
              <w:rPr>
                <w:rFonts w:ascii="宋体" w:hAnsi="宋体" w:cs="Arial" w:hint="eastAsia"/>
                <w:szCs w:val="21"/>
              </w:rPr>
              <w:t>网址：</w:t>
            </w:r>
            <w:r w:rsidRPr="005D551C">
              <w:rPr>
                <w:rFonts w:ascii="宋体" w:hAnsi="宋体" w:cs="Arial"/>
                <w:szCs w:val="21"/>
              </w:rPr>
              <w:t>http://8.jrj.com.cn/</w:t>
            </w:r>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9</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olor w:val="000000"/>
                <w:szCs w:val="21"/>
              </w:rPr>
            </w:pPr>
            <w:proofErr w:type="gramStart"/>
            <w:r w:rsidRPr="005D551C">
              <w:rPr>
                <w:rFonts w:ascii="宋体" w:hAnsi="宋体" w:hint="eastAsia"/>
                <w:color w:val="000000"/>
                <w:szCs w:val="21"/>
              </w:rPr>
              <w:t>泰诚财富</w:t>
            </w:r>
            <w:proofErr w:type="gramEnd"/>
            <w:r w:rsidRPr="005D551C">
              <w:rPr>
                <w:rFonts w:ascii="宋体" w:hAnsi="宋体" w:hint="eastAsia"/>
                <w:color w:val="000000"/>
                <w:szCs w:val="21"/>
              </w:rPr>
              <w:t>基金销售（大连）有限公司</w:t>
            </w:r>
          </w:p>
          <w:p w:rsidR="005D551C" w:rsidRPr="005D551C" w:rsidRDefault="005D551C" w:rsidP="005D551C">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spacing w:line="400" w:lineRule="exact"/>
              <w:jc w:val="left"/>
              <w:rPr>
                <w:rFonts w:ascii="宋体" w:hAnsi="宋体"/>
                <w:color w:val="000000"/>
                <w:szCs w:val="21"/>
              </w:rPr>
            </w:pPr>
            <w:r w:rsidRPr="005D551C">
              <w:rPr>
                <w:rFonts w:ascii="宋体" w:hAnsi="宋体" w:hint="eastAsia"/>
                <w:color w:val="000000"/>
                <w:szCs w:val="21"/>
              </w:rPr>
              <w:t>注册（办公）地址：辽宁省大连市沙河口区星海中龙园3号</w:t>
            </w:r>
          </w:p>
          <w:p w:rsidR="005D551C" w:rsidRPr="005D551C" w:rsidRDefault="005D551C" w:rsidP="005D551C">
            <w:pPr>
              <w:spacing w:line="400" w:lineRule="exact"/>
              <w:jc w:val="left"/>
              <w:rPr>
                <w:rFonts w:ascii="宋体" w:hAnsi="宋体"/>
                <w:color w:val="000000"/>
                <w:szCs w:val="21"/>
              </w:rPr>
            </w:pPr>
            <w:r w:rsidRPr="005D551C">
              <w:rPr>
                <w:rFonts w:ascii="宋体" w:hAnsi="宋体" w:hint="eastAsia"/>
                <w:color w:val="000000"/>
                <w:szCs w:val="21"/>
              </w:rPr>
              <w:t>客户服务电话：4006411999</w:t>
            </w:r>
          </w:p>
          <w:p w:rsidR="005D551C" w:rsidRPr="005D551C" w:rsidRDefault="005D551C" w:rsidP="005D551C">
            <w:pPr>
              <w:spacing w:line="400" w:lineRule="exact"/>
              <w:jc w:val="left"/>
              <w:rPr>
                <w:rFonts w:ascii="宋体" w:hAnsi="宋体"/>
                <w:color w:val="000000"/>
                <w:szCs w:val="21"/>
              </w:rPr>
            </w:pPr>
            <w:r w:rsidRPr="005D551C">
              <w:rPr>
                <w:rFonts w:ascii="宋体" w:hAnsi="宋体" w:hint="eastAsia"/>
                <w:color w:val="000000"/>
                <w:szCs w:val="21"/>
              </w:rPr>
              <w:t>网址：</w:t>
            </w:r>
            <w:hyperlink r:id="rId15" w:history="1">
              <w:r w:rsidRPr="005D551C">
                <w:rPr>
                  <w:rFonts w:ascii="宋体" w:hAnsi="宋体" w:cs="Arial" w:hint="eastAsia"/>
                  <w:szCs w:val="21"/>
                </w:rPr>
                <w:t>www.taichengcaifu.com</w:t>
              </w:r>
            </w:hyperlink>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bCs/>
                <w:szCs w:val="21"/>
              </w:rPr>
              <w:t>10</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济安财富（北京）基金销售有限公司</w:t>
            </w:r>
            <w:r w:rsidRPr="005D551C" w:rsidDel="001D4C69">
              <w:rPr>
                <w:rFonts w:ascii="宋体" w:hAnsi="宋体" w:cs="Arial"/>
                <w:color w:val="000000"/>
                <w:kern w:val="0"/>
                <w:szCs w:val="21"/>
              </w:rPr>
              <w:t xml:space="preserve"> </w:t>
            </w:r>
          </w:p>
          <w:p w:rsidR="005D551C" w:rsidRPr="005D551C" w:rsidRDefault="005D551C" w:rsidP="005D551C">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注册地址：北京市朝阳区东三环中路7号4号楼40层4601室</w:t>
            </w:r>
            <w:r w:rsidRPr="005D551C" w:rsidDel="001D4C69">
              <w:rPr>
                <w:rFonts w:ascii="宋体" w:hAnsi="宋体" w:cs="Arial"/>
                <w:color w:val="000000"/>
                <w:kern w:val="0"/>
                <w:szCs w:val="21"/>
              </w:rPr>
              <w:t xml:space="preserve"> </w:t>
            </w:r>
          </w:p>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办公地址：北京市朝阳区东三环中路7号北京财富中心A座46层</w:t>
            </w:r>
            <w:r w:rsidRPr="005D551C" w:rsidDel="00E15C1D">
              <w:rPr>
                <w:rFonts w:ascii="宋体" w:hAnsi="宋体" w:cs="Arial"/>
                <w:color w:val="000000"/>
                <w:kern w:val="0"/>
                <w:szCs w:val="21"/>
              </w:rPr>
              <w:t xml:space="preserve"> </w:t>
            </w:r>
          </w:p>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客户服务电话：</w:t>
            </w:r>
            <w:r w:rsidRPr="005D551C">
              <w:rPr>
                <w:rFonts w:ascii="宋体" w:hAnsi="宋体" w:cs="Arial"/>
                <w:color w:val="000000"/>
                <w:kern w:val="0"/>
                <w:szCs w:val="21"/>
              </w:rPr>
              <w:t>400-673-7010</w:t>
            </w:r>
          </w:p>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网址：</w:t>
            </w:r>
            <w:hyperlink r:id="rId16" w:history="1">
              <w:r w:rsidRPr="00E660C0">
                <w:rPr>
                  <w:rStyle w:val="af2"/>
                  <w:rFonts w:ascii="宋体" w:hAnsi="宋体" w:cs="Arial"/>
                  <w:color w:val="000000" w:themeColor="text1"/>
                  <w:szCs w:val="21"/>
                  <w:u w:val="none"/>
                </w:rPr>
                <w:t>www.jianfortune.com</w:t>
              </w:r>
            </w:hyperlink>
          </w:p>
        </w:tc>
      </w:tr>
      <w:tr w:rsidR="005D551C" w:rsidRPr="005D551C" w:rsidTr="005D551C">
        <w:tc>
          <w:tcPr>
            <w:tcW w:w="817"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jc w:val="center"/>
              <w:rPr>
                <w:rFonts w:ascii="宋体" w:hAnsi="宋体"/>
                <w:bCs/>
                <w:szCs w:val="21"/>
              </w:rPr>
            </w:pPr>
            <w:r w:rsidRPr="005D551C">
              <w:rPr>
                <w:rFonts w:ascii="宋体" w:hAnsi="宋体" w:hint="eastAsia"/>
                <w:bCs/>
                <w:szCs w:val="21"/>
              </w:rPr>
              <w:t>11</w:t>
            </w:r>
          </w:p>
        </w:tc>
        <w:tc>
          <w:tcPr>
            <w:tcW w:w="24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widowControl/>
              <w:spacing w:line="360" w:lineRule="auto"/>
              <w:jc w:val="left"/>
              <w:rPr>
                <w:rFonts w:ascii="宋体" w:hAnsi="宋体"/>
                <w:bCs/>
                <w:szCs w:val="21"/>
              </w:rPr>
            </w:pPr>
            <w:r w:rsidRPr="005D551C">
              <w:rPr>
                <w:rFonts w:ascii="宋体" w:hAnsi="宋体" w:cs="Arial" w:hint="eastAsia"/>
                <w:color w:val="000000"/>
                <w:kern w:val="0"/>
                <w:szCs w:val="21"/>
              </w:rPr>
              <w:t>金惠家保险代理有限公司</w:t>
            </w:r>
          </w:p>
        </w:tc>
        <w:tc>
          <w:tcPr>
            <w:tcW w:w="5039" w:type="dxa"/>
            <w:tcBorders>
              <w:top w:val="single" w:sz="4" w:space="0" w:color="auto"/>
              <w:left w:val="single" w:sz="4" w:space="0" w:color="auto"/>
              <w:bottom w:val="single" w:sz="4" w:space="0" w:color="auto"/>
              <w:right w:val="single" w:sz="4" w:space="0" w:color="auto"/>
            </w:tcBorders>
          </w:tcPr>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注册(办公)地址：</w:t>
            </w:r>
            <w:r w:rsidRPr="005D551C">
              <w:rPr>
                <w:rFonts w:ascii="宋体" w:hAnsi="宋体" w:cs="Arial"/>
                <w:color w:val="000000"/>
                <w:kern w:val="0"/>
                <w:szCs w:val="21"/>
              </w:rPr>
              <w:t xml:space="preserve"> </w:t>
            </w:r>
            <w:r w:rsidRPr="005D551C">
              <w:rPr>
                <w:rFonts w:ascii="宋体" w:hAnsi="宋体" w:cs="Arial" w:hint="eastAsia"/>
                <w:color w:val="000000"/>
                <w:kern w:val="0"/>
                <w:szCs w:val="21"/>
              </w:rPr>
              <w:t>北京市西城区阜成门外大街2号19层A2017</w:t>
            </w:r>
          </w:p>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客户服务电话：400-1060101</w:t>
            </w:r>
          </w:p>
          <w:p w:rsidR="005D551C" w:rsidRPr="005D551C" w:rsidRDefault="005D551C" w:rsidP="005D551C">
            <w:pPr>
              <w:widowControl/>
              <w:spacing w:line="360" w:lineRule="auto"/>
              <w:jc w:val="left"/>
              <w:rPr>
                <w:rFonts w:ascii="宋体" w:hAnsi="宋体" w:cs="Arial"/>
                <w:color w:val="000000"/>
                <w:kern w:val="0"/>
                <w:szCs w:val="21"/>
              </w:rPr>
            </w:pPr>
            <w:r w:rsidRPr="005D551C">
              <w:rPr>
                <w:rFonts w:ascii="宋体" w:hAnsi="宋体" w:cs="Arial" w:hint="eastAsia"/>
                <w:color w:val="000000"/>
                <w:kern w:val="0"/>
                <w:szCs w:val="21"/>
              </w:rPr>
              <w:t>网址：</w:t>
            </w:r>
            <w:r w:rsidRPr="005D551C">
              <w:rPr>
                <w:rFonts w:ascii="宋体" w:hAnsi="宋体"/>
                <w:szCs w:val="21"/>
              </w:rPr>
              <w:t xml:space="preserve"> www.jhjfund.com</w:t>
            </w:r>
          </w:p>
        </w:tc>
      </w:tr>
      <w:tr w:rsidR="005E44BB" w:rsidRPr="005D551C" w:rsidTr="005D551C">
        <w:tc>
          <w:tcPr>
            <w:tcW w:w="817" w:type="dxa"/>
            <w:tcBorders>
              <w:top w:val="single" w:sz="4" w:space="0" w:color="auto"/>
              <w:left w:val="single" w:sz="4" w:space="0" w:color="auto"/>
              <w:bottom w:val="single" w:sz="4" w:space="0" w:color="auto"/>
              <w:right w:val="single" w:sz="4" w:space="0" w:color="auto"/>
            </w:tcBorders>
          </w:tcPr>
          <w:p w:rsidR="005E44BB" w:rsidRPr="005D551C" w:rsidRDefault="005E44BB" w:rsidP="005D551C">
            <w:pPr>
              <w:jc w:val="center"/>
              <w:rPr>
                <w:rFonts w:ascii="宋体" w:hAnsi="宋体"/>
                <w:bCs/>
                <w:szCs w:val="21"/>
              </w:rPr>
            </w:pPr>
            <w:r>
              <w:rPr>
                <w:rFonts w:ascii="宋体" w:hAnsi="宋体" w:hint="eastAsia"/>
                <w:bCs/>
                <w:szCs w:val="21"/>
              </w:rPr>
              <w:lastRenderedPageBreak/>
              <w:t>12</w:t>
            </w:r>
          </w:p>
        </w:tc>
        <w:tc>
          <w:tcPr>
            <w:tcW w:w="2439" w:type="dxa"/>
            <w:tcBorders>
              <w:top w:val="single" w:sz="4" w:space="0" w:color="auto"/>
              <w:left w:val="single" w:sz="4" w:space="0" w:color="auto"/>
              <w:bottom w:val="single" w:sz="4" w:space="0" w:color="auto"/>
              <w:right w:val="single" w:sz="4" w:space="0" w:color="auto"/>
            </w:tcBorders>
          </w:tcPr>
          <w:p w:rsidR="005E44BB" w:rsidRPr="005E44BB" w:rsidRDefault="005E44BB" w:rsidP="005D551C">
            <w:pPr>
              <w:widowControl/>
              <w:spacing w:line="360" w:lineRule="auto"/>
              <w:jc w:val="left"/>
              <w:rPr>
                <w:rFonts w:ascii="宋体" w:hAnsi="宋体"/>
                <w:bCs/>
                <w:szCs w:val="21"/>
              </w:rPr>
            </w:pPr>
            <w:r w:rsidRPr="005E44BB">
              <w:rPr>
                <w:rFonts w:ascii="宋体" w:hAnsi="宋体" w:hint="eastAsia"/>
                <w:bCs/>
                <w:szCs w:val="21"/>
              </w:rPr>
              <w:t>民</w:t>
            </w:r>
            <w:proofErr w:type="gramStart"/>
            <w:r w:rsidRPr="005E44BB">
              <w:rPr>
                <w:rFonts w:ascii="宋体" w:hAnsi="宋体" w:hint="eastAsia"/>
                <w:bCs/>
                <w:szCs w:val="21"/>
              </w:rPr>
              <w:t>商基金</w:t>
            </w:r>
            <w:proofErr w:type="gramEnd"/>
            <w:r w:rsidRPr="005E44BB">
              <w:rPr>
                <w:rFonts w:ascii="宋体" w:hAnsi="宋体" w:hint="eastAsia"/>
                <w:bCs/>
                <w:szCs w:val="21"/>
              </w:rPr>
              <w:t>销售(上海)有限公司</w:t>
            </w:r>
          </w:p>
        </w:tc>
        <w:tc>
          <w:tcPr>
            <w:tcW w:w="5039" w:type="dxa"/>
            <w:tcBorders>
              <w:top w:val="single" w:sz="4" w:space="0" w:color="auto"/>
              <w:left w:val="single" w:sz="4" w:space="0" w:color="auto"/>
              <w:bottom w:val="single" w:sz="4" w:space="0" w:color="auto"/>
              <w:right w:val="single" w:sz="4" w:space="0" w:color="auto"/>
            </w:tcBorders>
          </w:tcPr>
          <w:p w:rsidR="005E44BB" w:rsidRPr="005E44BB" w:rsidRDefault="005E44BB" w:rsidP="005E44BB">
            <w:pPr>
              <w:widowControl/>
              <w:spacing w:line="360" w:lineRule="auto"/>
              <w:jc w:val="left"/>
              <w:rPr>
                <w:rFonts w:ascii="宋体" w:hAnsi="宋体"/>
                <w:bCs/>
                <w:szCs w:val="21"/>
              </w:rPr>
            </w:pPr>
            <w:r w:rsidRPr="005E44BB">
              <w:rPr>
                <w:rFonts w:ascii="宋体" w:hAnsi="宋体" w:hint="eastAsia"/>
                <w:bCs/>
                <w:szCs w:val="21"/>
              </w:rPr>
              <w:t>注册(办公)地址：上海黄浦区北京东路666号H区（东座）6楼A31室</w:t>
            </w:r>
          </w:p>
          <w:p w:rsidR="005E44BB" w:rsidRPr="005E44BB" w:rsidRDefault="005E44BB" w:rsidP="005E44BB">
            <w:pPr>
              <w:widowControl/>
              <w:spacing w:line="360" w:lineRule="auto"/>
              <w:jc w:val="left"/>
              <w:rPr>
                <w:rFonts w:ascii="宋体" w:hAnsi="宋体"/>
                <w:bCs/>
                <w:szCs w:val="21"/>
              </w:rPr>
            </w:pPr>
            <w:r w:rsidRPr="005E44BB">
              <w:rPr>
                <w:rFonts w:ascii="宋体" w:hAnsi="宋体" w:hint="eastAsia"/>
                <w:bCs/>
                <w:szCs w:val="21"/>
              </w:rPr>
              <w:t>客户服务电话：021-50206003</w:t>
            </w:r>
          </w:p>
          <w:p w:rsidR="005E44BB" w:rsidRPr="005E44BB" w:rsidRDefault="005E44BB" w:rsidP="005E44BB">
            <w:pPr>
              <w:widowControl/>
              <w:spacing w:line="360" w:lineRule="auto"/>
              <w:jc w:val="left"/>
              <w:rPr>
                <w:rFonts w:ascii="宋体" w:hAnsi="宋体"/>
                <w:bCs/>
                <w:szCs w:val="21"/>
              </w:rPr>
            </w:pPr>
            <w:r w:rsidRPr="005E44BB">
              <w:rPr>
                <w:rFonts w:ascii="宋体" w:hAnsi="宋体" w:hint="eastAsia"/>
                <w:bCs/>
                <w:szCs w:val="21"/>
              </w:rPr>
              <w:t>网址：http://www.msftec.com</w:t>
            </w:r>
          </w:p>
        </w:tc>
      </w:tr>
    </w:tbl>
    <w:p w:rsidR="00BA1D58" w:rsidRPr="0014490B" w:rsidRDefault="00BA1D58" w:rsidP="005D551C">
      <w:pPr>
        <w:spacing w:line="360" w:lineRule="auto"/>
        <w:rPr>
          <w:rFonts w:ascii="宋体" w:hAnsi="宋体"/>
          <w:color w:val="000000"/>
          <w:kern w:val="0"/>
          <w:szCs w:val="21"/>
        </w:rPr>
      </w:pPr>
    </w:p>
    <w:p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办公地址：深圳市福田区深南大道</w:t>
      </w:r>
      <w:r w:rsidRPr="00B07DBF">
        <w:rPr>
          <w:rFonts w:ascii="宋体" w:hAnsi="宋体" w:cs="Arial"/>
          <w:color w:val="000000"/>
          <w:kern w:val="0"/>
          <w:szCs w:val="21"/>
        </w:rPr>
        <w:t>2012</w:t>
      </w:r>
      <w:r w:rsidRPr="00B07DBF">
        <w:rPr>
          <w:rFonts w:ascii="宋体" w:hAnsi="宋体" w:cs="Arial" w:hint="eastAsia"/>
          <w:color w:val="000000"/>
          <w:kern w:val="0"/>
          <w:szCs w:val="21"/>
        </w:rPr>
        <w:t>号深圳证券交易所广场</w:t>
      </w:r>
      <w:r w:rsidRPr="00B07DBF">
        <w:rPr>
          <w:rFonts w:ascii="宋体" w:hAnsi="宋体" w:cs="Arial"/>
          <w:color w:val="000000"/>
          <w:kern w:val="0"/>
          <w:szCs w:val="21"/>
        </w:rPr>
        <w:t>3501</w:t>
      </w:r>
      <w:r w:rsidRPr="00B07DBF">
        <w:rPr>
          <w:rFonts w:ascii="宋体" w:hAnsi="宋体" w:cs="Arial" w:hint="eastAsia"/>
          <w:color w:val="000000"/>
          <w:kern w:val="0"/>
          <w:szCs w:val="21"/>
        </w:rPr>
        <w:t>室</w:t>
      </w:r>
      <w:r w:rsidRPr="00B07DBF">
        <w:rPr>
          <w:rFonts w:ascii="宋体" w:hAnsi="宋体" w:cs="Arial"/>
          <w:color w:val="000000"/>
          <w:kern w:val="0"/>
          <w:szCs w:val="21"/>
        </w:rPr>
        <w:t xml:space="preserve">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法定代表人：刘志军</w:t>
      </w:r>
      <w:r w:rsidRPr="00B07DBF">
        <w:rPr>
          <w:rFonts w:ascii="宋体" w:hAnsi="宋体" w:cs="Arial"/>
          <w:color w:val="000000"/>
          <w:kern w:val="0"/>
          <w:szCs w:val="21"/>
        </w:rPr>
        <w:t xml:space="preserve">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名称：普华永道中天会计师事务所（特殊普通合伙）</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住所：上海市浦东新区陆家嘴环路</w:t>
      </w:r>
      <w:r w:rsidRPr="002A2CC8">
        <w:rPr>
          <w:rFonts w:ascii="宋体" w:hAnsi="宋体" w:cs="Arial"/>
          <w:color w:val="000000"/>
          <w:kern w:val="0"/>
          <w:szCs w:val="21"/>
        </w:rPr>
        <w:t>1318</w:t>
      </w:r>
      <w:r w:rsidRPr="002A2CC8">
        <w:rPr>
          <w:rFonts w:ascii="宋体" w:hAnsi="宋体" w:cs="Arial" w:hint="eastAsia"/>
          <w:color w:val="000000"/>
          <w:kern w:val="0"/>
          <w:szCs w:val="21"/>
        </w:rPr>
        <w:t>号</w:t>
      </w:r>
      <w:proofErr w:type="gramStart"/>
      <w:r w:rsidRPr="002A2CC8">
        <w:rPr>
          <w:rFonts w:ascii="宋体" w:hAnsi="宋体" w:cs="Arial" w:hint="eastAsia"/>
          <w:color w:val="000000"/>
          <w:kern w:val="0"/>
          <w:szCs w:val="21"/>
        </w:rPr>
        <w:t>星展银行</w:t>
      </w:r>
      <w:proofErr w:type="gramEnd"/>
      <w:r w:rsidRPr="002A2CC8">
        <w:rPr>
          <w:rFonts w:ascii="宋体" w:hAnsi="宋体" w:cs="Arial" w:hint="eastAsia"/>
          <w:color w:val="000000"/>
          <w:kern w:val="0"/>
          <w:szCs w:val="21"/>
        </w:rPr>
        <w:t>大厦</w:t>
      </w:r>
      <w:r w:rsidRPr="002A2CC8">
        <w:rPr>
          <w:rFonts w:ascii="宋体" w:hAnsi="宋体" w:cs="Arial"/>
          <w:color w:val="000000"/>
          <w:kern w:val="0"/>
          <w:szCs w:val="21"/>
        </w:rPr>
        <w:t>6</w:t>
      </w:r>
      <w:r w:rsidRPr="002A2CC8">
        <w:rPr>
          <w:rFonts w:ascii="宋体" w:hAnsi="宋体" w:cs="Arial" w:hint="eastAsia"/>
          <w:color w:val="000000"/>
          <w:kern w:val="0"/>
          <w:szCs w:val="21"/>
        </w:rPr>
        <w:t>楼</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办公地址：上海市黄浦区湖滨路</w:t>
      </w:r>
      <w:r w:rsidRPr="002A2CC8">
        <w:rPr>
          <w:rFonts w:ascii="宋体" w:hAnsi="宋体" w:cs="Arial"/>
          <w:color w:val="000000"/>
          <w:kern w:val="0"/>
          <w:szCs w:val="21"/>
        </w:rPr>
        <w:t>202</w:t>
      </w:r>
      <w:r w:rsidRPr="002A2CC8">
        <w:rPr>
          <w:rFonts w:ascii="宋体" w:hAnsi="宋体" w:cs="Arial" w:hint="eastAsia"/>
          <w:color w:val="000000"/>
          <w:kern w:val="0"/>
          <w:szCs w:val="21"/>
        </w:rPr>
        <w:t>号普华永道中心</w:t>
      </w:r>
      <w:r w:rsidRPr="002A2CC8">
        <w:rPr>
          <w:rFonts w:ascii="宋体" w:hAnsi="宋体" w:cs="Arial"/>
          <w:color w:val="000000"/>
          <w:kern w:val="0"/>
          <w:szCs w:val="21"/>
        </w:rPr>
        <w:t>11</w:t>
      </w:r>
      <w:r w:rsidRPr="002A2CC8">
        <w:rPr>
          <w:rFonts w:ascii="宋体" w:hAnsi="宋体" w:cs="Arial" w:hint="eastAsia"/>
          <w:color w:val="000000"/>
          <w:kern w:val="0"/>
          <w:szCs w:val="21"/>
        </w:rPr>
        <w:t>楼</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法定代表人：李丹</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w:t>
      </w:r>
      <w:r w:rsidRPr="002A2CC8">
        <w:rPr>
          <w:rFonts w:ascii="宋体" w:hAnsi="宋体" w:cs="Arial" w:hint="eastAsia"/>
          <w:color w:val="000000"/>
          <w:kern w:val="0"/>
          <w:szCs w:val="21"/>
        </w:rPr>
        <w:t>）</w:t>
      </w:r>
      <w:r w:rsidRPr="002A2CC8">
        <w:rPr>
          <w:rFonts w:ascii="宋体" w:hAnsi="宋体" w:cs="Arial"/>
          <w:color w:val="000000"/>
          <w:kern w:val="0"/>
          <w:szCs w:val="21"/>
        </w:rPr>
        <w:t>2323 8888</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w:t>
      </w:r>
      <w:r w:rsidRPr="002A2CC8">
        <w:rPr>
          <w:rFonts w:ascii="宋体" w:hAnsi="宋体" w:cs="Arial" w:hint="eastAsia"/>
          <w:color w:val="000000"/>
          <w:kern w:val="0"/>
          <w:szCs w:val="21"/>
        </w:rPr>
        <w:t>）</w:t>
      </w:r>
      <w:r w:rsidRPr="002A2CC8">
        <w:rPr>
          <w:rFonts w:ascii="宋体" w:hAnsi="宋体" w:cs="Arial"/>
          <w:color w:val="000000"/>
          <w:kern w:val="0"/>
          <w:szCs w:val="21"/>
        </w:rPr>
        <w:t>2323 8800</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签字注册会计师：曹翠丽、</w:t>
      </w:r>
      <w:proofErr w:type="gramStart"/>
      <w:r w:rsidRPr="002A2CC8">
        <w:rPr>
          <w:rFonts w:ascii="宋体" w:hAnsi="宋体" w:cs="Arial" w:hint="eastAsia"/>
          <w:color w:val="000000"/>
          <w:kern w:val="0"/>
          <w:szCs w:val="21"/>
        </w:rPr>
        <w:t>边晓红</w:t>
      </w:r>
      <w:proofErr w:type="gramEnd"/>
    </w:p>
    <w:p w:rsidR="00B07DBF"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w:t>
      </w:r>
      <w:proofErr w:type="gramStart"/>
      <w:r w:rsidRPr="002A2CC8">
        <w:rPr>
          <w:rFonts w:ascii="宋体" w:hAnsi="宋体" w:cs="Arial" w:hint="eastAsia"/>
          <w:color w:val="000000"/>
          <w:kern w:val="0"/>
          <w:szCs w:val="21"/>
        </w:rPr>
        <w:t>边晓红</w:t>
      </w:r>
      <w:proofErr w:type="gramEnd"/>
    </w:p>
    <w:p w:rsidR="0014490B" w:rsidRPr="00DE07E1" w:rsidRDefault="0014490B" w:rsidP="002A2CC8">
      <w:pPr>
        <w:spacing w:line="360" w:lineRule="auto"/>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24" w:name="_Toc482624795"/>
      <w:bookmarkStart w:id="25" w:name="_Toc256666915"/>
      <w:bookmarkStart w:id="26" w:name="_Toc256666795"/>
      <w:bookmarkStart w:id="27" w:name="_Toc28223"/>
      <w:bookmarkEnd w:id="23"/>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2A2CC8" w:rsidRPr="002A2CC8">
        <w:rPr>
          <w:rFonts w:ascii="宋体" w:hAnsi="宋体" w:hint="eastAsia"/>
          <w:color w:val="000000"/>
          <w:kern w:val="0"/>
          <w:szCs w:val="21"/>
        </w:rPr>
        <w:t>富荣富安债券型证券投资基金</w:t>
      </w:r>
      <w:r w:rsidR="003126C7">
        <w:rPr>
          <w:rFonts w:ascii="宋体" w:hAnsi="宋体" w:hint="eastAsia"/>
          <w:color w:val="000000"/>
          <w:kern w:val="0"/>
          <w:szCs w:val="21"/>
        </w:rPr>
        <w:t>。</w:t>
      </w:r>
    </w:p>
    <w:p w:rsidR="0045798E" w:rsidRPr="00DE07E1" w:rsidRDefault="0045798E" w:rsidP="00DE07E1">
      <w:pPr>
        <w:ind w:firstLineChars="200" w:firstLine="420"/>
        <w:rPr>
          <w:rFonts w:ascii="宋体" w:hAnsi="宋体"/>
          <w:color w:val="000000"/>
          <w:kern w:val="0"/>
          <w:szCs w:val="21"/>
        </w:rPr>
      </w:pPr>
    </w:p>
    <w:p w:rsidR="0045798E" w:rsidRPr="003126C7" w:rsidRDefault="0045798E">
      <w:pPr>
        <w:ind w:firstLineChars="200" w:firstLine="480"/>
        <w:rPr>
          <w:rFonts w:ascii="宋体" w:hAnsi="宋体"/>
          <w:color w:val="000000"/>
          <w:kern w:val="0"/>
          <w:sz w:val="24"/>
        </w:rPr>
      </w:pPr>
    </w:p>
    <w:p w:rsidR="0045798E" w:rsidRDefault="0045798E"/>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28" w:name="_Toc55791176"/>
      <w:bookmarkStart w:id="29" w:name="_Toc256666918"/>
      <w:bookmarkStart w:id="30" w:name="_Toc256666798"/>
      <w:bookmarkStart w:id="31" w:name="_Toc88969266"/>
      <w:bookmarkEnd w:id="24"/>
      <w:bookmarkEnd w:id="25"/>
      <w:bookmarkEnd w:id="26"/>
      <w:bookmarkEnd w:id="27"/>
    </w:p>
    <w:p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32" w:name="_Toc482624798"/>
      <w:bookmarkStart w:id="33" w:name="_Toc23324"/>
      <w:r>
        <w:rPr>
          <w:rFonts w:ascii="宋体" w:hAnsi="宋体" w:hint="eastAsia"/>
          <w:color w:val="000000"/>
          <w:kern w:val="0"/>
          <w:sz w:val="24"/>
          <w:szCs w:val="24"/>
        </w:rPr>
        <w:t>六、基金的投资</w:t>
      </w:r>
      <w:bookmarkEnd w:id="32"/>
      <w:bookmarkEnd w:id="33"/>
    </w:p>
    <w:p w:rsidR="001050ED" w:rsidRDefault="001050ED" w:rsidP="00DE07E1">
      <w:pPr>
        <w:adjustRightInd w:val="0"/>
        <w:snapToGrid w:val="0"/>
        <w:spacing w:line="360" w:lineRule="auto"/>
        <w:ind w:firstLineChars="200" w:firstLine="420"/>
        <w:rPr>
          <w:rFonts w:ascii="宋体" w:hAnsi="宋体" w:cs="Arial"/>
          <w:bCs/>
          <w:szCs w:val="21"/>
        </w:rPr>
      </w:pPr>
      <w:bookmarkStart w:id="34" w:name="_Toc88969271"/>
      <w:bookmarkEnd w:id="28"/>
      <w:bookmarkEnd w:id="29"/>
      <w:bookmarkEnd w:id="30"/>
      <w:bookmarkEnd w:id="31"/>
      <w:r w:rsidRPr="00B43CEA">
        <w:rPr>
          <w:rFonts w:ascii="宋体" w:hAnsi="宋体" w:cs="Arial" w:hint="eastAsia"/>
          <w:bCs/>
          <w:szCs w:val="21"/>
        </w:rPr>
        <w:t>（一）</w:t>
      </w:r>
      <w:r w:rsidRPr="00B43CEA">
        <w:rPr>
          <w:rFonts w:ascii="宋体" w:hAnsi="宋体" w:cs="Arial"/>
          <w:bCs/>
          <w:szCs w:val="21"/>
        </w:rPr>
        <w:t>投资目标</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本基金通过主要投资于债券品种，追求基金资产的长期稳健增值。</w:t>
      </w:r>
    </w:p>
    <w:p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本基金的投资范围为具有良好流动性的金融</w:t>
      </w:r>
      <w:r w:rsidRPr="00BC0CA4">
        <w:rPr>
          <w:rFonts w:ascii="宋体" w:hAnsi="宋体" w:cs="Arial"/>
          <w:bCs/>
          <w:szCs w:val="21"/>
        </w:rPr>
        <w:t>工具</w:t>
      </w:r>
      <w:r w:rsidRPr="00BC0CA4">
        <w:rPr>
          <w:rFonts w:ascii="宋体" w:hAnsi="宋体" w:cs="Arial" w:hint="eastAsia"/>
          <w:bCs/>
          <w:szCs w:val="21"/>
        </w:rPr>
        <w:t>，包括国内依法发行上市的国债、央行票据、地方政府债、金融债、次级债、企业债、短期融资</w:t>
      </w:r>
      <w:proofErr w:type="gramStart"/>
      <w:r w:rsidRPr="00BC0CA4">
        <w:rPr>
          <w:rFonts w:ascii="宋体" w:hAnsi="宋体" w:cs="Arial" w:hint="eastAsia"/>
          <w:bCs/>
          <w:szCs w:val="21"/>
        </w:rPr>
        <w:t>券</w:t>
      </w:r>
      <w:proofErr w:type="gramEnd"/>
      <w:r w:rsidRPr="00BC0CA4">
        <w:rPr>
          <w:rFonts w:ascii="宋体" w:hAnsi="宋体" w:cs="Arial" w:hint="eastAsia"/>
          <w:bCs/>
          <w:szCs w:val="21"/>
        </w:rPr>
        <w:t>、中期票据、公司债、可转换债券（</w:t>
      </w:r>
      <w:proofErr w:type="gramStart"/>
      <w:r w:rsidRPr="00BC0CA4">
        <w:rPr>
          <w:rFonts w:ascii="宋体" w:hAnsi="宋体" w:cs="Arial" w:hint="eastAsia"/>
          <w:bCs/>
          <w:szCs w:val="21"/>
        </w:rPr>
        <w:t>含可分离</w:t>
      </w:r>
      <w:proofErr w:type="gramEnd"/>
      <w:r w:rsidRPr="00BC0CA4">
        <w:rPr>
          <w:rFonts w:ascii="宋体" w:hAnsi="宋体" w:cs="Arial" w:hint="eastAsia"/>
          <w:bCs/>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如法律法规或监管机构以后允许基金投资其他品种，基金管理人在履行适当程序后，可以将其纳入投资范围。</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35" w:name="_Toc148867251"/>
      <w:bookmarkStart w:id="36" w:name="_Toc149105517"/>
      <w:bookmarkStart w:id="37" w:name="_Toc212891567"/>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1、资产配置策略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本基金管理人基于对以下因素的判断，进行基金资产在固定收益品种、可转换债券、股票主动投资之间进行配置：</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（1）主要基于对利率走势、利率期限结构等因素的分析，预测固定收益品种的投资收益和风险；</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lastRenderedPageBreak/>
        <w:t>（2）股票市场走势的预测；</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（3）可转换债券发行公司的成长性和转</w:t>
      </w:r>
      <w:proofErr w:type="gramStart"/>
      <w:r w:rsidRPr="00BC0CA4">
        <w:rPr>
          <w:rFonts w:ascii="宋体" w:hAnsi="宋体" w:cs="Arial" w:hint="eastAsia"/>
          <w:bCs/>
          <w:szCs w:val="21"/>
        </w:rPr>
        <w:t>债价值</w:t>
      </w:r>
      <w:proofErr w:type="gramEnd"/>
      <w:r w:rsidRPr="00BC0CA4">
        <w:rPr>
          <w:rFonts w:ascii="宋体" w:hAnsi="宋体" w:cs="Arial" w:hint="eastAsia"/>
          <w:bCs/>
          <w:szCs w:val="21"/>
        </w:rPr>
        <w:t>的判断。</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2、固定收益品种投资策略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（1）固定收益品种的配置策略</w:t>
      </w:r>
    </w:p>
    <w:p w:rsidR="002A2CC8" w:rsidRPr="00BC0CA4" w:rsidRDefault="002A2CC8" w:rsidP="00BC0CA4">
      <w:pPr>
        <w:adjustRightInd w:val="0"/>
        <w:snapToGrid w:val="0"/>
        <w:spacing w:line="360" w:lineRule="auto"/>
        <w:ind w:firstLineChars="250" w:firstLine="525"/>
        <w:rPr>
          <w:rFonts w:ascii="宋体" w:hAnsi="宋体" w:cs="Arial"/>
          <w:bCs/>
          <w:szCs w:val="21"/>
        </w:rPr>
      </w:pPr>
      <w:r w:rsidRPr="00BC0CA4">
        <w:rPr>
          <w:rFonts w:ascii="宋体" w:hAnsi="宋体" w:cs="Arial"/>
          <w:bCs/>
          <w:szCs w:val="21"/>
        </w:rPr>
        <w:t>A</w:t>
      </w:r>
      <w:r w:rsidRPr="00BC0CA4">
        <w:rPr>
          <w:rFonts w:ascii="宋体" w:hAnsi="宋体" w:cs="Arial" w:hint="eastAsia"/>
          <w:bCs/>
          <w:szCs w:val="21"/>
        </w:rPr>
        <w:t>、</w:t>
      </w:r>
      <w:proofErr w:type="gramStart"/>
      <w:r w:rsidRPr="00BC0CA4">
        <w:rPr>
          <w:rFonts w:ascii="宋体" w:hAnsi="宋体" w:cs="Arial" w:hint="eastAsia"/>
          <w:bCs/>
          <w:szCs w:val="21"/>
        </w:rPr>
        <w:t>平均久期配置</w:t>
      </w:r>
      <w:proofErr w:type="gramEnd"/>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B</w:t>
      </w:r>
      <w:r w:rsidRPr="00BC0CA4">
        <w:rPr>
          <w:rFonts w:ascii="宋体" w:hAnsi="宋体" w:cs="Arial" w:hint="eastAsia"/>
          <w:bCs/>
          <w:szCs w:val="21"/>
        </w:rPr>
        <w:t>、期限结构配置</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C</w:t>
      </w:r>
      <w:r w:rsidRPr="00BC0CA4">
        <w:rPr>
          <w:rFonts w:ascii="宋体" w:hAnsi="宋体" w:cs="Arial" w:hint="eastAsia"/>
          <w:bCs/>
          <w:szCs w:val="21"/>
        </w:rPr>
        <w:t>、类属配置</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D</w:t>
      </w:r>
      <w:r w:rsidRPr="00BC0CA4">
        <w:rPr>
          <w:rFonts w:ascii="宋体" w:hAnsi="宋体" w:cs="Arial" w:hint="eastAsia"/>
          <w:bCs/>
          <w:szCs w:val="21"/>
        </w:rPr>
        <w:t>、信用类债券投资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本基金投资信用状况良好的信用类债券。在此基础上，分析各品种的信用溢价，选择信用风险较低和溢价较高的品种进行投资。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（2）投资品种的选择</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（3）可转换债券的投资策略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可转换债券的价值主要取决于其股权价值、债券价值和转换期权价值，本基金管理人将对可转换债券的价值进行评估，选择具有较高投资价值的可转换债券进行投资。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lastRenderedPageBreak/>
        <w:t>此外，本基金还将根据新发可转换债券的预计中签率、模型定价结果，积极参与可转换债券新券的申购。</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（4）资产支持证券投资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将分析资产支持证券的资产特征，估计违约率和提前偿付比率，并利用收益率曲线和期权定价模型,对资产支持证券进行估值。本基金将严格控制资产支持证券的总体投资规模并进行分散投资，以降低流动性风险。</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3、股票投资策略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4、国债期货投资策略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本基金对国债期货的投资以套期保值为主要目的。本基金将结合国债交易市场和期货交易市场的收益型、流动性的情况，通过多头或空投套期保值等投资策略进行套期保值，以获取超额收益。</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5、中小企业私募债券投资策略</w:t>
      </w:r>
    </w:p>
    <w:p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本基金以持有到期，获得本金和票息收入为中小企业私募债券主要投资策略，同时，密切关注债券的信用风险变化，力争在控制风险的前提下，获得较高收益。</w:t>
      </w:r>
    </w:p>
    <w:p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174645">
        <w:rPr>
          <w:rFonts w:ascii="宋体" w:hAnsi="宋体" w:cs="Arial" w:hint="eastAsia"/>
          <w:bCs/>
          <w:szCs w:val="21"/>
        </w:rPr>
        <w:t>（四）</w:t>
      </w:r>
      <w:bookmarkEnd w:id="35"/>
      <w:bookmarkEnd w:id="36"/>
      <w:bookmarkEnd w:id="37"/>
      <w:r w:rsidRPr="00B43CEA">
        <w:rPr>
          <w:rFonts w:ascii="宋体" w:hAnsi="宋体" w:cs="Arial"/>
          <w:bCs/>
          <w:szCs w:val="21"/>
        </w:rPr>
        <w:t>投资限制</w:t>
      </w:r>
    </w:p>
    <w:p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1</w:t>
      </w:r>
      <w:r w:rsidRPr="00BC0CA4">
        <w:rPr>
          <w:rFonts w:ascii="宋体" w:hAnsi="宋体" w:cs="Arial" w:hint="eastAsia"/>
          <w:bCs/>
          <w:szCs w:val="21"/>
        </w:rPr>
        <w:t>、组合限制</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基金的投资组合应遵循以下限制：</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（1）本基金对债券的投资占基金资产的比例不低于80％；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 本基金投资于股票、权证等权益类资产的比例不高于基金资产的20%；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（3）本基金每个交易日日终在扣除国债期货合约需缴纳的交易保证金后，持有现金或者到期日在一年以内的政府债券比例不低于基金资产净值的5%，其中现金不包括结算备付金、存出保证金、应收申购款等；</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（4） 本基金持有一家公司发行的证券，其市值不超过基金资产净值的10％；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（5）本基金管理人管理的全部基金持有一家公司发行的证券，不超过该证券的10％；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（6）本基金持有的全部权证，其市值不得超过基金资产净值的3％；</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lastRenderedPageBreak/>
        <w:t>（7）本基金管理人管理的全部基金持有的同一权证，不得超过该权证的   10％；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（8）本基金在任何交易日买入权证的总金额，不得超过上一交易日基金资产净值的0.5％；</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（9）本基金投资于同一原始权益人的各类资产支持证券的比例，不得超过基金资产净值的10％；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（10）本基金持有的全部资产支持证券，其市值不得超过基金资产净值的20％；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（11）本基金持有的同一(指同一信用级别)资产支持证券的比例，不得超过该资产支持证券规模的10％；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（12）本基金管理人管理的全部基金投资于同一原始权益人的各类资产支持证券，不得超过其各类资产支持证券合计规模的10％；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（13）本基金持有的单只中小企业私募债券，其市值不得超过基金资产净值的</w:t>
      </w:r>
      <w:r w:rsidRPr="00BC0CA4">
        <w:rPr>
          <w:rFonts w:ascii="宋体" w:hAnsi="宋体" w:cs="Arial"/>
          <w:bCs/>
          <w:szCs w:val="21"/>
        </w:rPr>
        <w:t>10%</w:t>
      </w:r>
      <w:r w:rsidRPr="00BC0CA4">
        <w:rPr>
          <w:rFonts w:ascii="宋体" w:hAnsi="宋体" w:cs="Arial" w:hint="eastAsia"/>
          <w:bCs/>
          <w:szCs w:val="21"/>
        </w:rPr>
        <w:t>；</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（14）本基金应投资于信用级别评级为BBB以上(含BBB)的资产支持证券。基金持有资产支持证券期间，如果其信用等级下降、不再符合投资标准，应在评级报告发布之日起3个月内予以全部卖出；</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（15）本基金进入全国银行间同业市场进行债券回购的资金余额不得超过基金资产净值的40%；债券回购最长期限为1年，债券回购到期后不得展期；</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（16）本基金参与国债期货交易，需遵守下列投资比例限制：</w:t>
      </w:r>
    </w:p>
    <w:p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）本基金在任何交易日日终，持有的买入国债期货合约价值，不得超过基金资产净值的15%；</w:t>
      </w:r>
    </w:p>
    <w:p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3）本基金参与国债期货时，所持有的债券（不含到期日在一年以内的政府债券）市值和买入、卖出国债期货合约价值，合计（轧差计算）应当符合基金合同关于债券投资比例的有关约定；</w:t>
      </w:r>
    </w:p>
    <w:p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4）本基金在任何交易日内交易（不包括平仓）的国债期货合约的成交金额不得超过上一交易日基金资产净值的30%；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17</w:t>
      </w:r>
      <w:r w:rsidRPr="00BC0CA4">
        <w:rPr>
          <w:rFonts w:ascii="宋体" w:hAnsi="宋体" w:cs="Arial" w:hint="eastAsia"/>
          <w:bCs/>
          <w:szCs w:val="21"/>
        </w:rPr>
        <w:t>）本基金总资产不得超过基金净资产的140%；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19</w:t>
      </w:r>
      <w:r w:rsidRPr="00BC0CA4">
        <w:rPr>
          <w:rFonts w:ascii="宋体" w:hAnsi="宋体" w:cs="Arial" w:hint="eastAsia"/>
          <w:bCs/>
          <w:szCs w:val="21"/>
        </w:rPr>
        <w:t>）本基金主动投资于流动性受限资产的市值合计不得超过该基金资产净值的15%；</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lastRenderedPageBreak/>
        <w:t>因证券市场波动、上市公司股票停牌、基金规模变动等基金管理人之外的因素致使基金不符合前款所规定比例限制的，基金管理人不得主动新增流动性受限资产的投资；</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）本基金与私募类</w:t>
      </w:r>
      <w:proofErr w:type="gramStart"/>
      <w:r w:rsidRPr="00BC0CA4">
        <w:rPr>
          <w:rFonts w:ascii="宋体" w:hAnsi="宋体" w:cs="Arial" w:hint="eastAsia"/>
          <w:bCs/>
          <w:szCs w:val="21"/>
        </w:rPr>
        <w:t>证券资管产品</w:t>
      </w:r>
      <w:proofErr w:type="gramEnd"/>
      <w:r w:rsidRPr="00BC0CA4">
        <w:rPr>
          <w:rFonts w:ascii="宋体" w:hAnsi="宋体" w:cs="Arial" w:hint="eastAsia"/>
          <w:bCs/>
          <w:szCs w:val="21"/>
        </w:rPr>
        <w:t>及中国证监会认定的其他主体为交易对手开展逆回购交易的，可接受质押品的资质要求应当与基金合同约定的投资范围保持一致；</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w:t>
      </w:r>
      <w:r w:rsidRPr="00BC0CA4">
        <w:rPr>
          <w:rFonts w:ascii="宋体" w:hAnsi="宋体" w:cs="Arial"/>
          <w:bCs/>
          <w:szCs w:val="21"/>
        </w:rPr>
        <w:t>1</w:t>
      </w:r>
      <w:r w:rsidRPr="00BC0CA4">
        <w:rPr>
          <w:rFonts w:ascii="宋体" w:hAnsi="宋体" w:cs="Arial" w:hint="eastAsia"/>
          <w:bCs/>
          <w:szCs w:val="21"/>
        </w:rPr>
        <w:t>）法律法规及中国证监会规定的和《基金合同》约定的其他投资限制。</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除上述第（3）、（14）、（1</w:t>
      </w:r>
      <w:r w:rsidRPr="00BC0CA4">
        <w:rPr>
          <w:rFonts w:ascii="宋体" w:hAnsi="宋体" w:cs="Arial"/>
          <w:bCs/>
          <w:szCs w:val="21"/>
        </w:rPr>
        <w:t>9</w:t>
      </w: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项外，因证券、期货市场波动、证券发行人合并、基金规模变动等基金管理人之外的因素致使基金投资比例不符合上述规定投资比例的，基金管理人应当在10个交易日内进行调整，但中国证监会规定的特殊情形除外。法律法规或监管机构另有规定的，从其规定。</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法律法规或监管部门取消上述限制，如适用于本基金，基金管理人在履行适当程序后，则本基金投资不再受相关限制，但须提前公告，不需要经基金份额持有人大会审议。</w:t>
      </w:r>
    </w:p>
    <w:p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2</w:t>
      </w:r>
      <w:r w:rsidRPr="00BC0CA4">
        <w:rPr>
          <w:rFonts w:ascii="宋体" w:hAnsi="宋体" w:cs="Arial" w:hint="eastAsia"/>
          <w:bCs/>
          <w:szCs w:val="21"/>
        </w:rPr>
        <w:t>、禁止行为</w:t>
      </w:r>
    </w:p>
    <w:p w:rsidR="00174645" w:rsidRPr="00BC0CA4" w:rsidRDefault="00174645" w:rsidP="00BC0CA4">
      <w:pPr>
        <w:spacing w:line="360" w:lineRule="auto"/>
        <w:ind w:firstLineChars="200" w:firstLine="420"/>
        <w:rPr>
          <w:rFonts w:ascii="宋体" w:hAnsi="宋体" w:cs="Arial"/>
          <w:bCs/>
          <w:szCs w:val="21"/>
        </w:rPr>
      </w:pPr>
      <w:bookmarkStart w:id="38" w:name="_Toc79392634"/>
      <w:r w:rsidRPr="00BC0CA4">
        <w:rPr>
          <w:rFonts w:ascii="宋体" w:hAnsi="宋体" w:cs="Arial" w:hint="eastAsia"/>
          <w:bCs/>
          <w:szCs w:val="21"/>
        </w:rPr>
        <w:t>为维护基金份额持有人的合法权益，基金财产不得用于下列投资或者活动：</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w:t>
      </w:r>
      <w:r w:rsidRPr="00BC0CA4">
        <w:rPr>
          <w:rFonts w:ascii="宋体" w:hAnsi="宋体" w:cs="Arial" w:hint="eastAsia"/>
          <w:bCs/>
          <w:szCs w:val="21"/>
        </w:rPr>
        <w:t>）承销证券；</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w:t>
      </w:r>
      <w:r w:rsidRPr="00BC0CA4">
        <w:rPr>
          <w:rFonts w:ascii="宋体" w:hAnsi="宋体" w:cs="Arial" w:hint="eastAsia"/>
          <w:bCs/>
          <w:szCs w:val="21"/>
        </w:rPr>
        <w:t>）违反规定向他人贷款或者提供担保；</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3</w:t>
      </w:r>
      <w:r w:rsidRPr="00BC0CA4">
        <w:rPr>
          <w:rFonts w:ascii="宋体" w:hAnsi="宋体" w:cs="Arial" w:hint="eastAsia"/>
          <w:bCs/>
          <w:szCs w:val="21"/>
        </w:rPr>
        <w:t>）从事承担无限责任的投资；</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4</w:t>
      </w:r>
      <w:r w:rsidRPr="00BC0CA4">
        <w:rPr>
          <w:rFonts w:ascii="宋体" w:hAnsi="宋体" w:cs="Arial" w:hint="eastAsia"/>
          <w:bCs/>
          <w:szCs w:val="21"/>
        </w:rPr>
        <w:t>）买卖其他基金份额，但是中国证监会另有规定的除外；</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5</w:t>
      </w:r>
      <w:r w:rsidRPr="00BC0CA4">
        <w:rPr>
          <w:rFonts w:ascii="宋体" w:hAnsi="宋体" w:cs="Arial" w:hint="eastAsia"/>
          <w:bCs/>
          <w:szCs w:val="21"/>
        </w:rPr>
        <w:t>）向其基金管理人、基金托管人出资；</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6</w:t>
      </w:r>
      <w:r w:rsidRPr="00BC0CA4">
        <w:rPr>
          <w:rFonts w:ascii="宋体" w:hAnsi="宋体" w:cs="Arial" w:hint="eastAsia"/>
          <w:bCs/>
          <w:szCs w:val="21"/>
        </w:rPr>
        <w:t>）从事内幕交易、操纵证券交易价格及其他不正当的证券交易活动；</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7</w:t>
      </w:r>
      <w:r w:rsidRPr="00BC0CA4">
        <w:rPr>
          <w:rFonts w:ascii="宋体" w:hAnsi="宋体" w:cs="Arial" w:hint="eastAsia"/>
          <w:bCs/>
          <w:szCs w:val="21"/>
        </w:rPr>
        <w:t>）法律、行政法规和中国证监会规定禁止的其他活动。</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如法律、行政法规或监管部门取消或调整上述禁止性规定，则本基金可不受上述规定的限制或按调整后的规定执行。</w:t>
      </w:r>
    </w:p>
    <w:p w:rsidR="00B43CEA" w:rsidRPr="00BC0CA4" w:rsidRDefault="00174645" w:rsidP="002A2CC8">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（五）业绩比较基准</w:t>
      </w:r>
    </w:p>
    <w:p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lastRenderedPageBreak/>
        <w:t>本基金的业绩比较基准为：中</w:t>
      </w:r>
      <w:proofErr w:type="gramStart"/>
      <w:r w:rsidRPr="00BC0CA4">
        <w:rPr>
          <w:rFonts w:ascii="宋体" w:hAnsi="宋体" w:cs="Arial" w:hint="eastAsia"/>
          <w:bCs/>
          <w:szCs w:val="21"/>
        </w:rPr>
        <w:t>债总全价指数</w:t>
      </w:r>
      <w:proofErr w:type="gramEnd"/>
      <w:r w:rsidRPr="00BC0CA4">
        <w:rPr>
          <w:rFonts w:ascii="宋体" w:hAnsi="宋体" w:cs="Arial" w:hint="eastAsia"/>
          <w:bCs/>
          <w:szCs w:val="21"/>
        </w:rPr>
        <w:t>收益率。</w:t>
      </w:r>
    </w:p>
    <w:p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中</w:t>
      </w:r>
      <w:proofErr w:type="gramStart"/>
      <w:r w:rsidRPr="00BC0CA4">
        <w:rPr>
          <w:rFonts w:ascii="宋体" w:hAnsi="宋体" w:cs="Arial" w:hint="eastAsia"/>
          <w:bCs/>
          <w:szCs w:val="21"/>
        </w:rPr>
        <w:t>债总全价指数</w:t>
      </w:r>
      <w:proofErr w:type="gramEnd"/>
      <w:r w:rsidRPr="00BC0CA4">
        <w:rPr>
          <w:rFonts w:ascii="宋体" w:hAnsi="宋体" w:cs="Arial" w:hint="eastAsia"/>
          <w:bCs/>
          <w:szCs w:val="21"/>
        </w:rPr>
        <w:t>是中央国债登记结算有限责任公司编制的综合反映银行间债券市场、上海证券交易所债券市场、深圳证券交易所债券市场和柜台债券市场的跨市场债券指数。该指数样本</w:t>
      </w:r>
      <w:proofErr w:type="gramStart"/>
      <w:r w:rsidRPr="00BC0CA4">
        <w:rPr>
          <w:rFonts w:ascii="宋体" w:hAnsi="宋体" w:cs="Arial" w:hint="eastAsia"/>
          <w:bCs/>
          <w:szCs w:val="21"/>
        </w:rPr>
        <w:t>券</w:t>
      </w:r>
      <w:proofErr w:type="gramEnd"/>
      <w:r w:rsidRPr="00BC0CA4">
        <w:rPr>
          <w:rFonts w:ascii="宋体" w:hAnsi="宋体" w:cs="Arial" w:hint="eastAsia"/>
          <w:bCs/>
          <w:szCs w:val="21"/>
        </w:rPr>
        <w:t>涵盖央票、国债和政策性金融债，能较好地反映债券市场的整体收益情况。</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如果今后法律法规发生变化，或者有更权威的、更能为市场普遍接受的业绩比较基准推出，或者是市场上出现更加适合用于本基金的业绩基准的指数，或者市场发生变化导致</w:t>
      </w:r>
      <w:proofErr w:type="gramStart"/>
      <w:r w:rsidRPr="00BC0CA4">
        <w:rPr>
          <w:rFonts w:ascii="宋体" w:hAnsi="宋体" w:cs="Arial" w:hint="eastAsia"/>
          <w:bCs/>
          <w:szCs w:val="21"/>
        </w:rPr>
        <w:t>本业绩</w:t>
      </w:r>
      <w:proofErr w:type="gramEnd"/>
      <w:r w:rsidRPr="00BC0CA4">
        <w:rPr>
          <w:rFonts w:ascii="宋体" w:hAnsi="宋体" w:cs="Arial" w:hint="eastAsia"/>
          <w:bCs/>
          <w:szCs w:val="21"/>
        </w:rPr>
        <w:t>比较基准不再适用或</w:t>
      </w:r>
      <w:proofErr w:type="gramStart"/>
      <w:r w:rsidRPr="00BC0CA4">
        <w:rPr>
          <w:rFonts w:ascii="宋体" w:hAnsi="宋体" w:cs="Arial" w:hint="eastAsia"/>
          <w:bCs/>
          <w:szCs w:val="21"/>
        </w:rPr>
        <w:t>本业绩</w:t>
      </w:r>
      <w:proofErr w:type="gramEnd"/>
      <w:r w:rsidRPr="00BC0CA4">
        <w:rPr>
          <w:rFonts w:ascii="宋体" w:hAnsi="宋体" w:cs="Arial" w:hint="eastAsia"/>
          <w:bCs/>
          <w:szCs w:val="21"/>
        </w:rPr>
        <w:t>比较基准停止发布时，本基金管理人在与基金托管人协商一致，可调整或变更业绩比较基准并及时公告，而无需召开基金份额持有人大会。</w:t>
      </w:r>
    </w:p>
    <w:p w:rsidR="00174645" w:rsidRPr="00BC0CA4" w:rsidRDefault="00174645" w:rsidP="00174645">
      <w:pPr>
        <w:spacing w:line="360" w:lineRule="auto"/>
        <w:ind w:firstLineChars="200" w:firstLine="420"/>
        <w:rPr>
          <w:rFonts w:ascii="宋体" w:hAnsi="宋体" w:cs="Arial"/>
          <w:bCs/>
          <w:szCs w:val="21"/>
        </w:rPr>
      </w:pPr>
      <w:r w:rsidRPr="00BC0CA4">
        <w:rPr>
          <w:rFonts w:ascii="宋体" w:hAnsi="宋体" w:cs="Arial" w:hint="eastAsia"/>
          <w:bCs/>
          <w:szCs w:val="21"/>
        </w:rPr>
        <w:t>（六）风险收益特征</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本基金为债券型基金，预期收益和预期风险高于货币市场基金，但低于混合型基金、股票型基金，属于中低风险/收益的产品。</w:t>
      </w:r>
    </w:p>
    <w:p w:rsidR="00174645" w:rsidRPr="00BC0CA4" w:rsidRDefault="00174645" w:rsidP="00174645">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（七）基金管理人代表基金行使相关权利的处理原则及方法</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、基金管理人按照国家有关规定代表基金独立行使相关权利，保护基金份额持有人的利益；</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2</w:t>
      </w:r>
      <w:r w:rsidRPr="00BC0CA4">
        <w:rPr>
          <w:rFonts w:ascii="宋体" w:hAnsi="宋体" w:cs="Arial" w:hint="eastAsia"/>
          <w:bCs/>
          <w:szCs w:val="21"/>
        </w:rPr>
        <w:t>、有利于基金财产的安全与增值；</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3</w:t>
      </w:r>
      <w:r w:rsidRPr="00BC0CA4">
        <w:rPr>
          <w:rFonts w:ascii="宋体" w:hAnsi="宋体" w:cs="Arial" w:hint="eastAsia"/>
          <w:bCs/>
          <w:szCs w:val="21"/>
        </w:rPr>
        <w:t>、不通过关联交易为自身、雇员、授权代理人或任何存在利害关系的第三人牟取任何不当利益。</w:t>
      </w:r>
    </w:p>
    <w:p w:rsidR="00174645" w:rsidRPr="00BC0CA4" w:rsidRDefault="00174645" w:rsidP="00174645">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（八）基金投资组合报告</w:t>
      </w:r>
    </w:p>
    <w:p w:rsidR="00174645" w:rsidRPr="00BC0CA4" w:rsidRDefault="00174645" w:rsidP="00F0368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基金管理人的董事会、董事保证本报告所载资料不存在虚假记载、误导性陈述或重大遗漏，并对其内容的真实性、准确性和完整性承担个别及连带的法律责任。</w:t>
      </w:r>
    </w:p>
    <w:p w:rsidR="00174645" w:rsidRPr="00BC0CA4" w:rsidRDefault="00174645" w:rsidP="00F0368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托管人广州农村商业银行股份有限公司根据本基金合同规定，于2018年8月21日复核了本报告中的财务指标、净值表现、利润分配情况、财务会计报告、投资组合报告等内容，保证复核内容不存在虚假记载、误导性陈述或者重大遗漏。</w:t>
      </w:r>
    </w:p>
    <w:p w:rsidR="00174645" w:rsidRPr="00BC0CA4" w:rsidRDefault="00174645" w:rsidP="00F0368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本投资组合报告所载数据截至2018年6月30日，本报告中所列财务数据未经审计。</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 期末基金资产组合情况</w:t>
      </w:r>
    </w:p>
    <w:p w:rsidR="00174645" w:rsidRPr="00BC0CA4" w:rsidRDefault="00174645" w:rsidP="00174645">
      <w:pPr>
        <w:pStyle w:val="biaogeright"/>
        <w:rPr>
          <w:rFonts w:cs="Arial"/>
          <w:bCs/>
          <w:kern w:val="2"/>
          <w:sz w:val="21"/>
          <w:szCs w:val="21"/>
        </w:rPr>
      </w:pPr>
      <w:r w:rsidRPr="00BC0CA4">
        <w:rPr>
          <w:rFonts w:cs="Arial" w:hint="eastAsia"/>
          <w:bCs/>
          <w:kern w:val="2"/>
          <w:sz w:val="21"/>
          <w:szCs w:val="21"/>
        </w:rPr>
        <w:t>金额单位：人民币元</w:t>
      </w:r>
    </w:p>
    <w:tbl>
      <w:tblPr>
        <w:tblW w:w="0" w:type="auto"/>
        <w:tblInd w:w="108" w:type="dxa"/>
        <w:tblLook w:val="04A0" w:firstRow="1" w:lastRow="0" w:firstColumn="1" w:lastColumn="0" w:noHBand="0" w:noVBand="1"/>
      </w:tblPr>
      <w:tblGrid>
        <w:gridCol w:w="677"/>
        <w:gridCol w:w="3257"/>
        <w:gridCol w:w="2272"/>
        <w:gridCol w:w="1963"/>
      </w:tblGrid>
      <w:tr w:rsidR="00174645" w:rsidRPr="00BC0CA4" w:rsidTr="0047445C">
        <w:trPr>
          <w:trHeight w:val="776"/>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序号</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项目</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金额</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占基金总资产的比例(%)</w:t>
            </w:r>
          </w:p>
        </w:tc>
      </w:tr>
      <w:tr w:rsidR="00174645" w:rsidRPr="00BC0CA4" w:rsidTr="0047445C">
        <w:trPr>
          <w:trHeight w:val="388"/>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权益投资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tcPr>
          <w:p w:rsidR="00174645" w:rsidRPr="00BC0CA4" w:rsidRDefault="00174645" w:rsidP="0047445C">
            <w:pPr>
              <w:pStyle w:val="biaogecenter"/>
              <w:wordWrap w:val="0"/>
              <w:rPr>
                <w:rFonts w:cs="Arial"/>
                <w:bCs/>
                <w:kern w:val="2"/>
                <w:sz w:val="21"/>
                <w:szCs w:val="21"/>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其中：股票</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2</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基金投资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3</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固定收益投资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56,716,325.60</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53.31</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tcPr>
          <w:p w:rsidR="00174645" w:rsidRPr="00BC0CA4" w:rsidRDefault="00174645" w:rsidP="0047445C">
            <w:pPr>
              <w:pStyle w:val="biaogecenter"/>
              <w:wordWrap w:val="0"/>
              <w:rPr>
                <w:rFonts w:cs="Arial"/>
                <w:bCs/>
                <w:kern w:val="2"/>
                <w:sz w:val="21"/>
                <w:szCs w:val="21"/>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其中：债券</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56,716,325.60</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53.31</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tcPr>
          <w:p w:rsidR="00174645" w:rsidRPr="00BC0CA4" w:rsidRDefault="00174645" w:rsidP="0047445C">
            <w:pPr>
              <w:pStyle w:val="biaogecenter"/>
              <w:wordWrap w:val="0"/>
              <w:rPr>
                <w:rFonts w:cs="Arial"/>
                <w:bCs/>
                <w:kern w:val="2"/>
                <w:sz w:val="21"/>
                <w:szCs w:val="21"/>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ind w:left="356"/>
              <w:rPr>
                <w:rFonts w:cs="Arial"/>
                <w:bCs/>
                <w:kern w:val="2"/>
                <w:sz w:val="21"/>
                <w:szCs w:val="21"/>
              </w:rPr>
            </w:pPr>
            <w:r w:rsidRPr="00BC0CA4">
              <w:rPr>
                <w:rFonts w:cs="Arial" w:hint="eastAsia"/>
                <w:bCs/>
                <w:kern w:val="2"/>
                <w:sz w:val="21"/>
                <w:szCs w:val="21"/>
              </w:rPr>
              <w:t>资产支持证券</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4</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贵金属投资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88"/>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5</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金融衍生</w:t>
            </w:r>
            <w:proofErr w:type="gramStart"/>
            <w:r w:rsidRPr="00BC0CA4">
              <w:rPr>
                <w:rFonts w:cs="Arial" w:hint="eastAsia"/>
                <w:bCs/>
                <w:kern w:val="2"/>
                <w:sz w:val="21"/>
                <w:szCs w:val="21"/>
              </w:rPr>
              <w:t>品投资</w:t>
            </w:r>
            <w:proofErr w:type="gramEnd"/>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6</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买入返售金融资产</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10"/>
        </w:trPr>
        <w:tc>
          <w:tcPr>
            <w:tcW w:w="677" w:type="dxa"/>
            <w:tcBorders>
              <w:top w:val="single" w:sz="8" w:space="0" w:color="000000"/>
              <w:left w:val="single" w:sz="8" w:space="0" w:color="000000"/>
              <w:bottom w:val="single" w:sz="8" w:space="0" w:color="000000"/>
              <w:right w:val="single" w:sz="8" w:space="0" w:color="000000"/>
            </w:tcBorders>
            <w:vAlign w:val="center"/>
          </w:tcPr>
          <w:p w:rsidR="00174645" w:rsidRPr="00BC0CA4" w:rsidRDefault="00174645" w:rsidP="0047445C">
            <w:pPr>
              <w:pStyle w:val="biaogecenter"/>
              <w:wordWrap w:val="0"/>
              <w:rPr>
                <w:rFonts w:cs="Arial"/>
                <w:bCs/>
                <w:kern w:val="2"/>
                <w:sz w:val="21"/>
                <w:szCs w:val="21"/>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其中：买断式回购的买入返售金融资产</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143"/>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7</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银行存款和结算备付金合计</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47,912,770.24</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45.04</w:t>
            </w:r>
          </w:p>
        </w:tc>
      </w:tr>
      <w:tr w:rsidR="00174645" w:rsidRPr="00BC0CA4" w:rsidTr="0047445C">
        <w:trPr>
          <w:trHeight w:val="143"/>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8</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其他各项资产</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1,752,151.53</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1.65</w:t>
            </w:r>
          </w:p>
        </w:tc>
      </w:tr>
      <w:tr w:rsidR="00174645" w:rsidRPr="00BC0CA4" w:rsidTr="0047445C">
        <w:trPr>
          <w:trHeight w:val="143"/>
        </w:trPr>
        <w:tc>
          <w:tcPr>
            <w:tcW w:w="67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9</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合计</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106,381,247.37</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100.00</w:t>
            </w:r>
          </w:p>
        </w:tc>
      </w:tr>
    </w:tbl>
    <w:p w:rsidR="00174645" w:rsidRPr="00BC0CA4" w:rsidRDefault="00174645" w:rsidP="00174645">
      <w:pPr>
        <w:widowControl/>
        <w:jc w:val="left"/>
        <w:rPr>
          <w:rFonts w:ascii="宋体" w:hAnsi="宋体" w:cs="Arial"/>
          <w:bCs/>
          <w:szCs w:val="21"/>
        </w:rPr>
      </w:pP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39" w:name="_Toc522889947"/>
      <w:r w:rsidRPr="00BC0CA4">
        <w:rPr>
          <w:rFonts w:ascii="宋体" w:hAnsi="宋体" w:cs="Arial" w:hint="eastAsia"/>
          <w:bCs/>
          <w:szCs w:val="21"/>
        </w:rPr>
        <w:t>2、报告期末按行业分类的股票投资组合</w:t>
      </w:r>
      <w:bookmarkEnd w:id="39"/>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（1）报告期末按行业分类的境内股票投资组合</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本基金本报告期末未投资股票。</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本基金本报告期末未持有港股通投资股票。</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0" w:name="_Toc522889948"/>
      <w:r w:rsidRPr="00BC0CA4">
        <w:rPr>
          <w:rFonts w:ascii="宋体" w:hAnsi="宋体" w:cs="Arial" w:hint="eastAsia"/>
          <w:bCs/>
          <w:szCs w:val="21"/>
        </w:rPr>
        <w:t>3、期末按公允价值占基金资产净值比例大小排序的所有股票投资明细</w:t>
      </w:r>
      <w:bookmarkEnd w:id="40"/>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本基金本报告期末未持有股票。</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1" w:name="_Toc522889949"/>
      <w:r w:rsidRPr="00BC0CA4">
        <w:rPr>
          <w:rFonts w:ascii="宋体" w:hAnsi="宋体" w:cs="Arial" w:hint="eastAsia"/>
          <w:bCs/>
          <w:szCs w:val="21"/>
        </w:rPr>
        <w:t>4、报告期内股票投资组合的重大变动</w:t>
      </w:r>
      <w:bookmarkEnd w:id="41"/>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（1）累计买入金额超出期末基金资产净值2%或前20名的股票明细</w:t>
      </w:r>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本基金本报告期末未持有股票。</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（2）累计卖出金额超出期末基金资产净值2%或前20名的股票明细</w:t>
      </w:r>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本基金本报告期末未持有股票。</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（3）买入股票的成本总额及卖出股票的收入总额</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本基金本报告期末未持有股票。</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2" w:name="_Toc522889950"/>
      <w:r w:rsidRPr="00BC0CA4">
        <w:rPr>
          <w:rFonts w:ascii="宋体" w:hAnsi="宋体" w:cs="Arial" w:hint="eastAsia"/>
          <w:bCs/>
          <w:szCs w:val="21"/>
        </w:rPr>
        <w:t>5、期末按债券品种分类的债券投资组合</w:t>
      </w:r>
      <w:bookmarkEnd w:id="42"/>
    </w:p>
    <w:p w:rsidR="00174645" w:rsidRPr="00BC0CA4" w:rsidRDefault="00174645" w:rsidP="00F03684">
      <w:pPr>
        <w:adjustRightInd w:val="0"/>
        <w:snapToGrid w:val="0"/>
        <w:spacing w:line="360" w:lineRule="auto"/>
        <w:ind w:firstLineChars="200" w:firstLine="420"/>
        <w:jc w:val="right"/>
        <w:rPr>
          <w:rFonts w:ascii="宋体" w:hAnsi="宋体" w:cs="Arial"/>
          <w:bCs/>
          <w:szCs w:val="21"/>
        </w:rPr>
      </w:pPr>
      <w:r w:rsidRPr="00BC0CA4">
        <w:rPr>
          <w:rFonts w:ascii="宋体" w:hAnsi="宋体" w:cs="Arial" w:hint="eastAsia"/>
          <w:bCs/>
          <w:szCs w:val="21"/>
        </w:rPr>
        <w:t>金额单位：人民币元</w:t>
      </w:r>
    </w:p>
    <w:tbl>
      <w:tblPr>
        <w:tblW w:w="0" w:type="auto"/>
        <w:tblInd w:w="108" w:type="dxa"/>
        <w:tblLook w:val="04A0" w:firstRow="1" w:lastRow="0" w:firstColumn="1" w:lastColumn="0" w:noHBand="0" w:noVBand="1"/>
      </w:tblPr>
      <w:tblGrid>
        <w:gridCol w:w="680"/>
        <w:gridCol w:w="2304"/>
        <w:gridCol w:w="2283"/>
        <w:gridCol w:w="2934"/>
      </w:tblGrid>
      <w:tr w:rsidR="00174645" w:rsidRPr="00BC0CA4" w:rsidTr="0047445C">
        <w:trPr>
          <w:trHeight w:val="77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序号</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债券品种</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公允价值</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占基金资产净值比例(%)</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国家债券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5,006,501.20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6.23</w:t>
            </w:r>
          </w:p>
        </w:tc>
      </w:tr>
      <w:tr w:rsidR="00174645" w:rsidRPr="00BC0CA4" w:rsidTr="0047445C">
        <w:trPr>
          <w:trHeight w:val="389"/>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2</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央行票据</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3</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金融债券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tcPr>
          <w:p w:rsidR="00174645" w:rsidRPr="00BC0CA4" w:rsidRDefault="00174645" w:rsidP="0047445C">
            <w:pPr>
              <w:pStyle w:val="biaogecenter"/>
              <w:wordWrap w:val="0"/>
              <w:rPr>
                <w:rFonts w:cs="Arial"/>
                <w:bCs/>
                <w:kern w:val="2"/>
                <w:sz w:val="21"/>
                <w:szCs w:val="21"/>
              </w:rPr>
            </w:pP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其中：政策性金融债</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4</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企业债券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30,648,924.40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38.16</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5</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企业短期融资</w:t>
            </w:r>
            <w:proofErr w:type="gramStart"/>
            <w:r w:rsidRPr="00BC0CA4">
              <w:rPr>
                <w:rFonts w:cs="Arial" w:hint="eastAsia"/>
                <w:bCs/>
                <w:kern w:val="2"/>
                <w:sz w:val="21"/>
                <w:szCs w:val="21"/>
              </w:rPr>
              <w:t>券</w:t>
            </w:r>
            <w:proofErr w:type="gramEnd"/>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21,060,900.00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26.22</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6</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中期票据</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89"/>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7</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可转债(可交换债)</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8</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同业存单</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9</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其他</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11"/>
        </w:trPr>
        <w:tc>
          <w:tcPr>
            <w:tcW w:w="680"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10</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合计</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56,716,325.60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70.61</w:t>
            </w: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3" w:name="_Toc522889951"/>
      <w:r w:rsidRPr="00BC0CA4">
        <w:rPr>
          <w:rFonts w:ascii="宋体" w:hAnsi="宋体" w:cs="Arial" w:hint="eastAsia"/>
          <w:bCs/>
          <w:szCs w:val="21"/>
        </w:rPr>
        <w:t>6、期末按公允价值占基金资产净值比例大小排序的前五名债券投资明细</w:t>
      </w:r>
      <w:bookmarkEnd w:id="43"/>
    </w:p>
    <w:p w:rsidR="00174645" w:rsidRPr="00BC0CA4" w:rsidRDefault="00174645" w:rsidP="00F03684">
      <w:pPr>
        <w:adjustRightInd w:val="0"/>
        <w:snapToGrid w:val="0"/>
        <w:spacing w:line="360" w:lineRule="auto"/>
        <w:ind w:firstLineChars="200" w:firstLine="420"/>
        <w:jc w:val="right"/>
        <w:rPr>
          <w:rFonts w:ascii="宋体" w:hAnsi="宋体" w:cs="Arial"/>
          <w:bCs/>
          <w:szCs w:val="21"/>
        </w:rPr>
      </w:pPr>
      <w:r w:rsidRPr="00BC0CA4">
        <w:rPr>
          <w:rFonts w:ascii="宋体" w:hAnsi="宋体" w:cs="Arial" w:hint="eastAsia"/>
          <w:bCs/>
          <w:szCs w:val="21"/>
        </w:rPr>
        <w:t>金额单位：人民币元</w:t>
      </w:r>
    </w:p>
    <w:tbl>
      <w:tblPr>
        <w:tblW w:w="8219" w:type="dxa"/>
        <w:jc w:val="center"/>
        <w:tblLook w:val="04A0" w:firstRow="1" w:lastRow="0" w:firstColumn="1" w:lastColumn="0" w:noHBand="0" w:noVBand="1"/>
      </w:tblPr>
      <w:tblGrid>
        <w:gridCol w:w="701"/>
        <w:gridCol w:w="1266"/>
        <w:gridCol w:w="2063"/>
        <w:gridCol w:w="1283"/>
        <w:gridCol w:w="1643"/>
        <w:gridCol w:w="1263"/>
      </w:tblGrid>
      <w:tr w:rsidR="00174645" w:rsidRPr="00BC0CA4" w:rsidTr="0047445C">
        <w:trPr>
          <w:trHeight w:val="1085"/>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jc w:val="left"/>
              <w:rPr>
                <w:rFonts w:cs="Arial"/>
                <w:bCs/>
                <w:kern w:val="2"/>
                <w:sz w:val="21"/>
                <w:szCs w:val="21"/>
              </w:rPr>
            </w:pPr>
            <w:r w:rsidRPr="00BC0CA4">
              <w:rPr>
                <w:rFonts w:cs="Arial" w:hint="eastAsia"/>
                <w:bCs/>
                <w:kern w:val="2"/>
                <w:sz w:val="21"/>
                <w:szCs w:val="21"/>
              </w:rPr>
              <w:t>序号</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债券代码</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债券名称</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数量（张）</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公允价值</w:t>
            </w:r>
          </w:p>
        </w:tc>
        <w:tc>
          <w:tcPr>
            <w:tcW w:w="12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占基金资产净值比例(%)</w:t>
            </w:r>
          </w:p>
        </w:tc>
      </w:tr>
      <w:tr w:rsidR="00174645" w:rsidRPr="00BC0CA4" w:rsidTr="0047445C">
        <w:trPr>
          <w:trHeight w:val="380"/>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112030</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11鲁西债</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71,002</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7,100,200.00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8.84</w:t>
            </w:r>
          </w:p>
        </w:tc>
      </w:tr>
      <w:tr w:rsidR="00174645" w:rsidRPr="00BC0CA4" w:rsidTr="0047445C">
        <w:trPr>
          <w:trHeight w:val="380"/>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2</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011800237</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18厦国贸SCP003</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7,037,100.00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8.76</w:t>
            </w:r>
          </w:p>
        </w:tc>
      </w:tr>
      <w:tr w:rsidR="00174645" w:rsidRPr="00BC0CA4" w:rsidTr="0047445C">
        <w:trPr>
          <w:trHeight w:val="380"/>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3</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011801173</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18兖州煤业SCP004</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7,014,700.00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8.73</w:t>
            </w:r>
          </w:p>
        </w:tc>
      </w:tr>
      <w:tr w:rsidR="00174645" w:rsidRPr="00BC0CA4" w:rsidTr="0047445C">
        <w:trPr>
          <w:trHeight w:val="369"/>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4</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011800747</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18大同煤矿SCP004</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7,009,100.00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8.73</w:t>
            </w:r>
          </w:p>
        </w:tc>
      </w:tr>
      <w:tr w:rsidR="00174645" w:rsidRPr="00BC0CA4" w:rsidTr="0047445C">
        <w:trPr>
          <w:trHeight w:val="389"/>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5</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1180126</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11邯郸</w:t>
            </w:r>
            <w:proofErr w:type="gramStart"/>
            <w:r w:rsidRPr="00BC0CA4">
              <w:rPr>
                <w:rFonts w:cs="Arial" w:hint="eastAsia"/>
                <w:bCs/>
                <w:kern w:val="2"/>
                <w:sz w:val="21"/>
                <w:szCs w:val="21"/>
              </w:rPr>
              <w:t>城投债</w:t>
            </w:r>
            <w:proofErr w:type="gramEnd"/>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60,000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6,082,200.00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7.57</w:t>
            </w: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4" w:name="_Toc522889952"/>
      <w:r w:rsidRPr="00BC0CA4">
        <w:rPr>
          <w:rFonts w:ascii="宋体" w:hAnsi="宋体" w:cs="Arial" w:hint="eastAsia"/>
          <w:bCs/>
          <w:szCs w:val="21"/>
        </w:rPr>
        <w:t>7、期末按公允价值占基金资产净值比例大小排序的所有资产支持证券投资明细</w:t>
      </w:r>
      <w:bookmarkEnd w:id="44"/>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本基金本报告期末未持有资产支持证券。</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5" w:name="_Toc522889953"/>
      <w:r w:rsidRPr="00BC0CA4">
        <w:rPr>
          <w:rFonts w:ascii="宋体" w:hAnsi="宋体" w:cs="Arial" w:hint="eastAsia"/>
          <w:bCs/>
          <w:szCs w:val="21"/>
        </w:rPr>
        <w:t>8、报告期末按公允价值占基金资产净值比例大小排序的前五名贵金属投资明细</w:t>
      </w:r>
      <w:bookmarkEnd w:id="45"/>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本基金本报告期末未持有贵金属。</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6" w:name="_Toc522889954"/>
      <w:r w:rsidRPr="00BC0CA4">
        <w:rPr>
          <w:rFonts w:ascii="宋体" w:hAnsi="宋体" w:cs="Arial" w:hint="eastAsia"/>
          <w:bCs/>
          <w:szCs w:val="21"/>
        </w:rPr>
        <w:t>9、期末按公允价值占基金资产净值比例大小排序的前五名权证投资明细</w:t>
      </w:r>
      <w:bookmarkEnd w:id="46"/>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本基金本报告期末未持有权证。</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7" w:name="_Toc522889955"/>
      <w:r w:rsidRPr="00BC0CA4">
        <w:rPr>
          <w:rFonts w:ascii="宋体" w:hAnsi="宋体" w:cs="Arial" w:hint="eastAsia"/>
          <w:bCs/>
          <w:szCs w:val="21"/>
        </w:rPr>
        <w:t>10、报告期末本基金投资的股指期货交易情况说明</w:t>
      </w:r>
      <w:bookmarkEnd w:id="47"/>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本基金本报告期末无股指期货投资。</w:t>
      </w:r>
    </w:p>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8" w:name="_Toc522889956"/>
      <w:r w:rsidRPr="00BC0CA4">
        <w:rPr>
          <w:rFonts w:ascii="宋体" w:hAnsi="宋体" w:cs="Arial" w:hint="eastAsia"/>
          <w:bCs/>
          <w:szCs w:val="21"/>
        </w:rPr>
        <w:t>11、报告期末本基金投资的国债期货交易情况说明</w:t>
      </w:r>
      <w:bookmarkEnd w:id="48"/>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本基金本报告期末无国债期货投资。</w:t>
      </w:r>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bookmarkStart w:id="49" w:name="_Toc522889957"/>
      <w:r w:rsidRPr="00BC0CA4">
        <w:rPr>
          <w:rFonts w:ascii="宋体" w:hAnsi="宋体" w:cs="Arial" w:hint="eastAsia"/>
          <w:bCs/>
          <w:szCs w:val="21"/>
        </w:rPr>
        <w:t>12、投资组合报告附注</w:t>
      </w:r>
      <w:bookmarkEnd w:id="49"/>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（1）基金本报告期投资的前十名证券的发行主体,本报告期没有出现被监管部门立案调查的情形,也没有出现在报告编制日前一年内受到公开谴责、处罚的情形。</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（2）本基金本报告期未投资股票。</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lastRenderedPageBreak/>
        <w:t>（3）期末其他各项资产构成</w:t>
      </w:r>
    </w:p>
    <w:p w:rsidR="00174645" w:rsidRPr="00BC0CA4" w:rsidRDefault="00174645" w:rsidP="00174645">
      <w:pPr>
        <w:pStyle w:val="biaogeright"/>
        <w:rPr>
          <w:rFonts w:cs="Arial"/>
          <w:bCs/>
          <w:kern w:val="2"/>
          <w:sz w:val="21"/>
          <w:szCs w:val="21"/>
        </w:rPr>
      </w:pPr>
      <w:r w:rsidRPr="00BC0CA4">
        <w:rPr>
          <w:rFonts w:cs="Arial" w:hint="eastAsia"/>
          <w:bCs/>
          <w:kern w:val="2"/>
          <w:sz w:val="21"/>
          <w:szCs w:val="21"/>
        </w:rPr>
        <w:t>单位：人民币元</w:t>
      </w:r>
    </w:p>
    <w:tbl>
      <w:tblPr>
        <w:tblW w:w="0" w:type="auto"/>
        <w:tblInd w:w="108" w:type="dxa"/>
        <w:tblLook w:val="04A0" w:firstRow="1" w:lastRow="0" w:firstColumn="1" w:lastColumn="0" w:noHBand="0" w:noVBand="1"/>
      </w:tblPr>
      <w:tblGrid>
        <w:gridCol w:w="679"/>
        <w:gridCol w:w="3256"/>
        <w:gridCol w:w="4222"/>
      </w:tblGrid>
      <w:tr w:rsidR="00174645" w:rsidRPr="00BC0CA4" w:rsidTr="0047445C">
        <w:trPr>
          <w:trHeight w:val="75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序号</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名称</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金额</w:t>
            </w:r>
          </w:p>
        </w:tc>
      </w:tr>
      <w:tr w:rsidR="00174645" w:rsidRPr="00BC0CA4" w:rsidTr="0047445C">
        <w:trPr>
          <w:trHeight w:val="40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存出保证金</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7,561.62</w:t>
            </w:r>
          </w:p>
        </w:tc>
      </w:tr>
      <w:tr w:rsidR="00174645" w:rsidRPr="00BC0CA4" w:rsidTr="0047445C">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2</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应收证券清算款</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3</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应收股利</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4</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应收利息</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1,744,589.91</w:t>
            </w:r>
          </w:p>
        </w:tc>
      </w:tr>
      <w:tr w:rsidR="00174645" w:rsidRPr="00BC0CA4" w:rsidTr="0047445C">
        <w:trPr>
          <w:trHeight w:val="383"/>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5</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应收申购款</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6</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其他应收款</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7</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待摊费用</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8</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其他</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w:t>
            </w:r>
          </w:p>
        </w:tc>
      </w:tr>
      <w:tr w:rsidR="00174645" w:rsidRPr="00BC0CA4" w:rsidTr="0047445C">
        <w:trPr>
          <w:trHeight w:val="40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9</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合计</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right"/>
              <w:wordWrap w:val="0"/>
              <w:rPr>
                <w:rFonts w:cs="Arial"/>
                <w:bCs/>
                <w:kern w:val="2"/>
                <w:sz w:val="21"/>
                <w:szCs w:val="21"/>
              </w:rPr>
            </w:pPr>
            <w:r w:rsidRPr="00BC0CA4">
              <w:rPr>
                <w:rFonts w:cs="Arial" w:hint="eastAsia"/>
                <w:bCs/>
                <w:kern w:val="2"/>
                <w:sz w:val="21"/>
                <w:szCs w:val="21"/>
              </w:rPr>
              <w:t>1,752,151.53</w:t>
            </w:r>
          </w:p>
        </w:tc>
      </w:tr>
    </w:tbl>
    <w:p w:rsidR="00174645" w:rsidRPr="00BC0CA4" w:rsidRDefault="00174645" w:rsidP="00174645">
      <w:pPr>
        <w:widowControl/>
        <w:jc w:val="left"/>
        <w:rPr>
          <w:rFonts w:ascii="宋体" w:hAnsi="宋体" w:cs="Arial"/>
          <w:bCs/>
          <w:szCs w:val="21"/>
        </w:rPr>
      </w:pP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（4）期末持有的处于转股期的可转换债券明细</w:t>
      </w:r>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本基金本报告期末无可转换债券投资。</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（5）</w:t>
      </w:r>
      <w:proofErr w:type="gramStart"/>
      <w:r w:rsidRPr="00BC0CA4">
        <w:rPr>
          <w:rFonts w:ascii="宋体" w:hAnsi="宋体" w:cs="Arial" w:hint="eastAsia"/>
          <w:bCs/>
          <w:szCs w:val="21"/>
        </w:rPr>
        <w:t>期末前</w:t>
      </w:r>
      <w:proofErr w:type="gramEnd"/>
      <w:r w:rsidRPr="00BC0CA4">
        <w:rPr>
          <w:rFonts w:ascii="宋体" w:hAnsi="宋体" w:cs="Arial"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174645" w:rsidRPr="00BC0CA4" w:rsidTr="0047445C">
        <w:tc>
          <w:tcPr>
            <w:tcW w:w="0" w:type="auto"/>
            <w:vAlign w:val="center"/>
            <w:hideMark/>
          </w:tcPr>
          <w:p w:rsidR="00174645" w:rsidRPr="00BC0CA4" w:rsidRDefault="00174645" w:rsidP="00BC0CA4">
            <w:pPr>
              <w:adjustRightInd w:val="0"/>
              <w:snapToGrid w:val="0"/>
              <w:spacing w:line="360" w:lineRule="auto"/>
              <w:ind w:firstLineChars="200" w:firstLine="420"/>
              <w:rPr>
                <w:rFonts w:ascii="宋体" w:hAnsi="宋体" w:cs="Arial"/>
                <w:bCs/>
                <w:szCs w:val="21"/>
              </w:rPr>
            </w:pPr>
          </w:p>
        </w:tc>
      </w:tr>
    </w:tbl>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本基金本报告期末未持有股票。</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（6）投资组合报告附注的其他文字描述部分</w:t>
      </w:r>
    </w:p>
    <w:p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由于四舍五入的原因，分项之和与合计项之间可能存在尾差。</w:t>
      </w:r>
    </w:p>
    <w:p w:rsidR="00174645" w:rsidRPr="00BC0CA4" w:rsidRDefault="00174645" w:rsidP="00174645">
      <w:pPr>
        <w:spacing w:line="360" w:lineRule="auto"/>
        <w:rPr>
          <w:rFonts w:ascii="宋体" w:hAnsi="宋体" w:cs="Arial"/>
          <w:bCs/>
          <w:szCs w:val="21"/>
        </w:rPr>
      </w:pPr>
      <w:r w:rsidRPr="00BC0CA4">
        <w:rPr>
          <w:rFonts w:ascii="宋体" w:hAnsi="宋体" w:cs="Arial" w:hint="eastAsia"/>
          <w:bCs/>
          <w:szCs w:val="21"/>
        </w:rPr>
        <w:t>（九）基金净值表现</w:t>
      </w:r>
    </w:p>
    <w:p w:rsidR="00174645" w:rsidRPr="00BC0CA4" w:rsidRDefault="00174645" w:rsidP="00BC0CA4">
      <w:pPr>
        <w:spacing w:line="360" w:lineRule="auto"/>
        <w:ind w:firstLineChars="150" w:firstLine="315"/>
        <w:rPr>
          <w:rFonts w:ascii="宋体" w:hAnsi="宋体" w:cs="Arial"/>
          <w:bCs/>
          <w:szCs w:val="21"/>
        </w:rPr>
      </w:pPr>
      <w:r w:rsidRPr="00BC0CA4">
        <w:rPr>
          <w:rFonts w:ascii="宋体" w:hAnsi="宋体" w:cs="Arial"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74645" w:rsidRPr="00BC0CA4" w:rsidRDefault="00174645" w:rsidP="00174645">
      <w:pPr>
        <w:pStyle w:val="biaogeleft"/>
        <w:rPr>
          <w:rFonts w:cs="Arial"/>
          <w:bCs/>
          <w:kern w:val="2"/>
          <w:sz w:val="21"/>
          <w:szCs w:val="21"/>
        </w:rPr>
      </w:pPr>
      <w:r w:rsidRPr="00BC0CA4">
        <w:rPr>
          <w:rFonts w:cs="Arial" w:hint="eastAsia"/>
          <w:bCs/>
          <w:kern w:val="2"/>
          <w:sz w:val="21"/>
          <w:szCs w:val="21"/>
        </w:rPr>
        <w:t>富荣富安债券A</w:t>
      </w:r>
    </w:p>
    <w:tbl>
      <w:tblPr>
        <w:tblW w:w="8135" w:type="dxa"/>
        <w:jc w:val="center"/>
        <w:tblInd w:w="-1533" w:type="dxa"/>
        <w:tblLook w:val="04A0" w:firstRow="1" w:lastRow="0" w:firstColumn="1" w:lastColumn="0" w:noHBand="0" w:noVBand="1"/>
      </w:tblPr>
      <w:tblGrid>
        <w:gridCol w:w="1215"/>
        <w:gridCol w:w="1045"/>
        <w:gridCol w:w="1267"/>
        <w:gridCol w:w="1267"/>
        <w:gridCol w:w="1267"/>
        <w:gridCol w:w="1038"/>
        <w:gridCol w:w="1036"/>
      </w:tblGrid>
      <w:tr w:rsidR="00174645" w:rsidRPr="00BC0CA4" w:rsidTr="0047445C">
        <w:trPr>
          <w:trHeight w:val="983"/>
          <w:jc w:val="center"/>
        </w:trPr>
        <w:tc>
          <w:tcPr>
            <w:tcW w:w="746"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①-③</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②-④</w:t>
            </w:r>
          </w:p>
        </w:tc>
      </w:tr>
      <w:tr w:rsidR="00174645" w:rsidRPr="00BC0CA4" w:rsidTr="0047445C">
        <w:trPr>
          <w:trHeight w:val="587"/>
          <w:jc w:val="center"/>
        </w:trPr>
        <w:tc>
          <w:tcPr>
            <w:tcW w:w="746"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2018.6.1~2018.6.30</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0.44%</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0.02%</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0.88%</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0.10%</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-0.44%</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-0.08%</w:t>
            </w:r>
          </w:p>
        </w:tc>
      </w:tr>
      <w:tr w:rsidR="00174645" w:rsidRPr="00BC0CA4" w:rsidTr="0047445C">
        <w:trPr>
          <w:trHeight w:val="684"/>
          <w:jc w:val="center"/>
        </w:trPr>
        <w:tc>
          <w:tcPr>
            <w:tcW w:w="746"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自基金合同生效起</w:t>
            </w:r>
            <w:r w:rsidRPr="00BC0CA4">
              <w:rPr>
                <w:rFonts w:cs="Arial" w:hint="eastAsia"/>
                <w:bCs/>
                <w:kern w:val="2"/>
                <w:sz w:val="21"/>
                <w:szCs w:val="21"/>
              </w:rPr>
              <w:lastRenderedPageBreak/>
              <w:t>至今</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lastRenderedPageBreak/>
              <w:t>0.51%</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0.03%</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1.71%</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0.15%</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-1.20%</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-0.12%</w:t>
            </w:r>
          </w:p>
        </w:tc>
      </w:tr>
    </w:tbl>
    <w:p w:rsidR="00174645" w:rsidRPr="00BC0CA4" w:rsidRDefault="00174645" w:rsidP="00174645">
      <w:pPr>
        <w:widowControl/>
        <w:jc w:val="left"/>
        <w:rPr>
          <w:rFonts w:ascii="宋体" w:hAnsi="宋体" w:cs="Arial"/>
          <w:bCs/>
          <w:szCs w:val="21"/>
        </w:rPr>
      </w:pPr>
      <w:r w:rsidRPr="00BC0CA4">
        <w:rPr>
          <w:rFonts w:ascii="宋体" w:hAnsi="宋体" w:cs="Arial" w:hint="eastAsia"/>
          <w:bCs/>
          <w:szCs w:val="21"/>
        </w:rPr>
        <w:lastRenderedPageBreak/>
        <w:t>注：本基金的业绩比较基准为：中</w:t>
      </w:r>
      <w:proofErr w:type="gramStart"/>
      <w:r w:rsidRPr="00BC0CA4">
        <w:rPr>
          <w:rFonts w:ascii="宋体" w:hAnsi="宋体" w:cs="Arial" w:hint="eastAsia"/>
          <w:bCs/>
          <w:szCs w:val="21"/>
        </w:rPr>
        <w:t>债总全价指数</w:t>
      </w:r>
      <w:proofErr w:type="gramEnd"/>
      <w:r w:rsidRPr="00BC0CA4">
        <w:rPr>
          <w:rFonts w:ascii="宋体" w:hAnsi="宋体" w:cs="Arial" w:hint="eastAsia"/>
          <w:bCs/>
          <w:szCs w:val="21"/>
        </w:rPr>
        <w:t>收益率。</w:t>
      </w:r>
    </w:p>
    <w:p w:rsidR="00174645" w:rsidRPr="00BC0CA4" w:rsidRDefault="00174645" w:rsidP="00174645">
      <w:pPr>
        <w:pStyle w:val="biaogeleft"/>
        <w:rPr>
          <w:rFonts w:cs="Arial"/>
          <w:bCs/>
          <w:kern w:val="2"/>
          <w:sz w:val="21"/>
          <w:szCs w:val="21"/>
        </w:rPr>
      </w:pPr>
    </w:p>
    <w:p w:rsidR="00174645" w:rsidRPr="00BC0CA4" w:rsidRDefault="00174645" w:rsidP="00174645">
      <w:pPr>
        <w:pStyle w:val="biaogeleft"/>
        <w:rPr>
          <w:rFonts w:cs="Arial"/>
          <w:bCs/>
          <w:kern w:val="2"/>
          <w:sz w:val="21"/>
          <w:szCs w:val="21"/>
        </w:rPr>
      </w:pPr>
      <w:r w:rsidRPr="00BC0CA4">
        <w:rPr>
          <w:rFonts w:cs="Arial" w:hint="eastAsia"/>
          <w:bCs/>
          <w:kern w:val="2"/>
          <w:sz w:val="21"/>
          <w:szCs w:val="21"/>
        </w:rPr>
        <w:t>富荣富安债券C</w:t>
      </w:r>
    </w:p>
    <w:tbl>
      <w:tblPr>
        <w:tblW w:w="8205" w:type="dxa"/>
        <w:jc w:val="center"/>
        <w:tblInd w:w="-1037" w:type="dxa"/>
        <w:tblLook w:val="04A0" w:firstRow="1" w:lastRow="0" w:firstColumn="1" w:lastColumn="0" w:noHBand="0" w:noVBand="1"/>
      </w:tblPr>
      <w:tblGrid>
        <w:gridCol w:w="1276"/>
        <w:gridCol w:w="1021"/>
        <w:gridCol w:w="1206"/>
        <w:gridCol w:w="1270"/>
        <w:gridCol w:w="1334"/>
        <w:gridCol w:w="1040"/>
        <w:gridCol w:w="1058"/>
      </w:tblGrid>
      <w:tr w:rsidR="00174645" w:rsidRPr="00BC0CA4" w:rsidTr="0047445C">
        <w:trPr>
          <w:trHeight w:val="722"/>
          <w:jc w:val="center"/>
        </w:trPr>
        <w:tc>
          <w:tcPr>
            <w:tcW w:w="777"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①-③</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②-④</w:t>
            </w:r>
          </w:p>
        </w:tc>
      </w:tr>
      <w:tr w:rsidR="00174645" w:rsidRPr="00BC0CA4" w:rsidTr="0047445C">
        <w:trPr>
          <w:trHeight w:val="132"/>
          <w:jc w:val="center"/>
        </w:trPr>
        <w:tc>
          <w:tcPr>
            <w:tcW w:w="777"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2018.6.1~2018.6.30</w:t>
            </w:r>
          </w:p>
        </w:tc>
        <w:tc>
          <w:tcPr>
            <w:tcW w:w="622"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0.39%</w:t>
            </w:r>
          </w:p>
        </w:tc>
        <w:tc>
          <w:tcPr>
            <w:tcW w:w="735"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0.02%</w:t>
            </w:r>
          </w:p>
        </w:tc>
        <w:tc>
          <w:tcPr>
            <w:tcW w:w="774"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0.88%</w:t>
            </w:r>
          </w:p>
        </w:tc>
        <w:tc>
          <w:tcPr>
            <w:tcW w:w="813"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0.10%</w:t>
            </w:r>
          </w:p>
        </w:tc>
        <w:tc>
          <w:tcPr>
            <w:tcW w:w="634"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-0.49%</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-0.08%</w:t>
            </w:r>
          </w:p>
        </w:tc>
      </w:tr>
      <w:tr w:rsidR="00174645" w:rsidRPr="00BC0CA4" w:rsidTr="0047445C">
        <w:trPr>
          <w:trHeight w:val="132"/>
          <w:jc w:val="center"/>
        </w:trPr>
        <w:tc>
          <w:tcPr>
            <w:tcW w:w="777"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left"/>
              <w:wordWrap w:val="0"/>
              <w:rPr>
                <w:rFonts w:cs="Arial"/>
                <w:bCs/>
                <w:kern w:val="2"/>
                <w:sz w:val="21"/>
                <w:szCs w:val="21"/>
              </w:rPr>
            </w:pPr>
            <w:r w:rsidRPr="00BC0CA4">
              <w:rPr>
                <w:rFonts w:cs="Arial" w:hint="eastAsia"/>
                <w:bCs/>
                <w:kern w:val="2"/>
                <w:sz w:val="21"/>
                <w:szCs w:val="21"/>
              </w:rPr>
              <w:t>自基金合同生效起至今</w:t>
            </w:r>
          </w:p>
        </w:tc>
        <w:tc>
          <w:tcPr>
            <w:tcW w:w="622"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0.38%</w:t>
            </w:r>
          </w:p>
        </w:tc>
        <w:tc>
          <w:tcPr>
            <w:tcW w:w="735"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0.03%</w:t>
            </w:r>
          </w:p>
        </w:tc>
        <w:tc>
          <w:tcPr>
            <w:tcW w:w="774"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1.71%</w:t>
            </w:r>
          </w:p>
        </w:tc>
        <w:tc>
          <w:tcPr>
            <w:tcW w:w="813"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0.15%</w:t>
            </w:r>
          </w:p>
        </w:tc>
        <w:tc>
          <w:tcPr>
            <w:tcW w:w="634"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-1.33%</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174645" w:rsidRPr="00BC0CA4" w:rsidRDefault="00174645" w:rsidP="0047445C">
            <w:pPr>
              <w:pStyle w:val="biaogecenter"/>
              <w:wordWrap w:val="0"/>
              <w:rPr>
                <w:rFonts w:cs="Arial"/>
                <w:bCs/>
                <w:kern w:val="2"/>
                <w:sz w:val="21"/>
                <w:szCs w:val="21"/>
              </w:rPr>
            </w:pPr>
            <w:r w:rsidRPr="00BC0CA4">
              <w:rPr>
                <w:rFonts w:cs="Arial" w:hint="eastAsia"/>
                <w:bCs/>
                <w:kern w:val="2"/>
                <w:sz w:val="21"/>
                <w:szCs w:val="21"/>
              </w:rPr>
              <w:t>-0.12%</w:t>
            </w:r>
          </w:p>
        </w:tc>
      </w:tr>
    </w:tbl>
    <w:p w:rsidR="00174645" w:rsidRPr="00BC0CA4" w:rsidRDefault="00174645" w:rsidP="00174645">
      <w:pPr>
        <w:widowControl/>
        <w:jc w:val="left"/>
        <w:rPr>
          <w:rFonts w:ascii="宋体" w:hAnsi="宋体" w:cs="Arial"/>
          <w:bCs/>
          <w:szCs w:val="21"/>
        </w:rPr>
      </w:pPr>
      <w:r w:rsidRPr="00BC0CA4">
        <w:rPr>
          <w:rFonts w:ascii="宋体" w:hAnsi="宋体" w:cs="Arial" w:hint="eastAsia"/>
          <w:bCs/>
          <w:szCs w:val="21"/>
        </w:rPr>
        <w:t>注：本基金的业绩比较基准为：中</w:t>
      </w:r>
      <w:proofErr w:type="gramStart"/>
      <w:r w:rsidRPr="00BC0CA4">
        <w:rPr>
          <w:rFonts w:ascii="宋体" w:hAnsi="宋体" w:cs="Arial" w:hint="eastAsia"/>
          <w:bCs/>
          <w:szCs w:val="21"/>
        </w:rPr>
        <w:t>债总全价指数</w:t>
      </w:r>
      <w:proofErr w:type="gramEnd"/>
      <w:r w:rsidRPr="00BC0CA4">
        <w:rPr>
          <w:rFonts w:ascii="宋体" w:hAnsi="宋体" w:cs="Arial" w:hint="eastAsia"/>
          <w:bCs/>
          <w:szCs w:val="21"/>
        </w:rPr>
        <w:t xml:space="preserve">收益率。 </w:t>
      </w:r>
    </w:p>
    <w:p w:rsidR="00174645" w:rsidRPr="00BC0CA4" w:rsidRDefault="00174645" w:rsidP="00174645">
      <w:pPr>
        <w:pStyle w:val="zhangjiep2"/>
        <w:rPr>
          <w:rFonts w:cs="Arial"/>
          <w:bCs/>
          <w:kern w:val="2"/>
          <w:sz w:val="21"/>
          <w:szCs w:val="21"/>
        </w:rPr>
      </w:pPr>
    </w:p>
    <w:p w:rsidR="00174645" w:rsidRPr="00BC0CA4" w:rsidRDefault="00174645" w:rsidP="00174645">
      <w:pPr>
        <w:pStyle w:val="zhangjiep2"/>
        <w:rPr>
          <w:rFonts w:cs="Arial"/>
          <w:bCs/>
          <w:kern w:val="2"/>
          <w:sz w:val="21"/>
          <w:szCs w:val="21"/>
        </w:rPr>
      </w:pPr>
      <w:r w:rsidRPr="00BC0CA4">
        <w:rPr>
          <w:rFonts w:cs="Arial" w:hint="eastAsia"/>
          <w:bCs/>
          <w:kern w:val="2"/>
          <w:sz w:val="21"/>
          <w:szCs w:val="21"/>
        </w:rPr>
        <w:t>2、自基金合同生效以来基金份额累计净值增长率变动及其与同期业绩比较基准收益率变动的比较</w:t>
      </w:r>
    </w:p>
    <w:p w:rsidR="00174645" w:rsidRPr="00BC0CA4" w:rsidRDefault="00174645" w:rsidP="00174645">
      <w:pPr>
        <w:pStyle w:val="biaogeleft"/>
        <w:rPr>
          <w:rFonts w:cs="Arial"/>
          <w:bCs/>
          <w:kern w:val="2"/>
          <w:sz w:val="21"/>
          <w:szCs w:val="21"/>
        </w:rPr>
      </w:pPr>
      <w:r w:rsidRPr="00BC0CA4">
        <w:rPr>
          <w:rFonts w:cs="Arial"/>
          <w:bCs/>
          <w:noProof/>
          <w:kern w:val="2"/>
          <w:sz w:val="21"/>
          <w:szCs w:val="21"/>
        </w:rPr>
        <w:drawing>
          <wp:inline distT="0" distB="0" distL="0" distR="0" wp14:anchorId="6D64A7D5" wp14:editId="49877D1B">
            <wp:extent cx="5146158" cy="3637974"/>
            <wp:effectExtent l="0" t="0" r="0" b="635"/>
            <wp:docPr id="1" name="图片 1" descr="D:\FA_Client\Bin\MOD\TMP\CN_51130000_005173_FB020010_2018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5173_FB020010_20180002_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46972" cy="3638550"/>
                    </a:xfrm>
                    <a:prstGeom prst="rect">
                      <a:avLst/>
                    </a:prstGeom>
                    <a:noFill/>
                    <a:ln>
                      <a:noFill/>
                    </a:ln>
                  </pic:spPr>
                </pic:pic>
              </a:graphicData>
            </a:graphic>
          </wp:inline>
        </w:drawing>
      </w:r>
    </w:p>
    <w:p w:rsidR="00174645" w:rsidRPr="00BC0CA4" w:rsidRDefault="00174645" w:rsidP="00174645">
      <w:pPr>
        <w:widowControl/>
        <w:jc w:val="left"/>
        <w:rPr>
          <w:rFonts w:ascii="宋体" w:hAnsi="宋体" w:cs="Arial"/>
          <w:bCs/>
          <w:szCs w:val="21"/>
        </w:rPr>
      </w:pPr>
      <w:r w:rsidRPr="00BC0CA4">
        <w:rPr>
          <w:rFonts w:ascii="宋体" w:hAnsi="宋体" w:cs="Arial" w:hint="eastAsia"/>
          <w:bCs/>
          <w:szCs w:val="21"/>
        </w:rPr>
        <w:t>注：①本</w:t>
      </w:r>
      <w:proofErr w:type="gramStart"/>
      <w:r w:rsidRPr="00BC0CA4">
        <w:rPr>
          <w:rFonts w:ascii="宋体" w:hAnsi="宋体" w:cs="Arial" w:hint="eastAsia"/>
          <w:bCs/>
          <w:szCs w:val="21"/>
        </w:rPr>
        <w:t>基金基金</w:t>
      </w:r>
      <w:proofErr w:type="gramEnd"/>
      <w:r w:rsidRPr="00BC0CA4">
        <w:rPr>
          <w:rFonts w:ascii="宋体" w:hAnsi="宋体" w:cs="Arial" w:hint="eastAsia"/>
          <w:bCs/>
          <w:szCs w:val="21"/>
        </w:rPr>
        <w:t>合同于2018年4月03日生效，截止2018年6月30日止，本基金成立未满一年；</w:t>
      </w:r>
      <w:r w:rsidRPr="00BC0CA4">
        <w:rPr>
          <w:rFonts w:ascii="宋体" w:hAnsi="宋体" w:cs="Arial" w:hint="eastAsia"/>
          <w:bCs/>
          <w:szCs w:val="21"/>
        </w:rPr>
        <w:br/>
        <w:t>  ②本基金建仓期为6个月，截止2018年6月30日止，本基金建仓期未满6个月。</w:t>
      </w:r>
    </w:p>
    <w:p w:rsidR="00174645" w:rsidRDefault="00174645" w:rsidP="00174645">
      <w:pPr>
        <w:pStyle w:val="biaogeleft"/>
      </w:pPr>
      <w:r w:rsidRPr="00BC0CA4">
        <w:rPr>
          <w:rFonts w:hAnsi="Calibri"/>
          <w:noProof/>
          <w:color w:val="000000"/>
          <w:sz w:val="21"/>
          <w:szCs w:val="21"/>
        </w:rPr>
        <w:lastRenderedPageBreak/>
        <w:drawing>
          <wp:inline distT="0" distB="0" distL="0" distR="0" wp14:anchorId="6DD74FD8" wp14:editId="781F05E7">
            <wp:extent cx="5188688" cy="3641118"/>
            <wp:effectExtent l="0" t="0" r="0" b="0"/>
            <wp:docPr id="2" name="图片 2" descr="D:\FA_Client\Bin\MOD\TMP\CN_51130000_005173_FB020010_2018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5173_FB020010_20180002_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7744" cy="3640455"/>
                    </a:xfrm>
                    <a:prstGeom prst="rect">
                      <a:avLst/>
                    </a:prstGeom>
                    <a:noFill/>
                    <a:ln>
                      <a:noFill/>
                    </a:ln>
                  </pic:spPr>
                </pic:pic>
              </a:graphicData>
            </a:graphic>
          </wp:inline>
        </w:drawing>
      </w:r>
    </w:p>
    <w:p w:rsidR="00174645" w:rsidRPr="00BC0CA4" w:rsidRDefault="00174645" w:rsidP="00174645">
      <w:pPr>
        <w:widowControl/>
        <w:jc w:val="left"/>
        <w:rPr>
          <w:rFonts w:ascii="宋体" w:hAnsi="宋体" w:cs="Arial"/>
          <w:bCs/>
          <w:szCs w:val="21"/>
        </w:rPr>
      </w:pPr>
      <w:r w:rsidRPr="00BC0CA4">
        <w:rPr>
          <w:rFonts w:ascii="宋体" w:hAnsi="宋体" w:cs="Arial" w:hint="eastAsia"/>
          <w:bCs/>
          <w:szCs w:val="21"/>
        </w:rPr>
        <w:t>注：①本</w:t>
      </w:r>
      <w:proofErr w:type="gramStart"/>
      <w:r w:rsidRPr="00BC0CA4">
        <w:rPr>
          <w:rFonts w:ascii="宋体" w:hAnsi="宋体" w:cs="Arial" w:hint="eastAsia"/>
          <w:bCs/>
          <w:szCs w:val="21"/>
        </w:rPr>
        <w:t>基金基金</w:t>
      </w:r>
      <w:proofErr w:type="gramEnd"/>
      <w:r w:rsidRPr="00BC0CA4">
        <w:rPr>
          <w:rFonts w:ascii="宋体" w:hAnsi="宋体" w:cs="Arial" w:hint="eastAsia"/>
          <w:bCs/>
          <w:szCs w:val="21"/>
        </w:rPr>
        <w:t>合同于2018年4月03日生效，截止2018年6月30日止，本基金成立未满一年；</w:t>
      </w:r>
      <w:r w:rsidRPr="00BC0CA4">
        <w:rPr>
          <w:rFonts w:ascii="宋体" w:hAnsi="宋体" w:cs="Arial" w:hint="eastAsia"/>
          <w:bCs/>
          <w:szCs w:val="21"/>
        </w:rPr>
        <w:br/>
        <w:t xml:space="preserve">  ②本基金建仓期为6个月，截止2018年6月30日止，本基金建仓期未满6个月。 </w:t>
      </w:r>
    </w:p>
    <w:p w:rsidR="00174645" w:rsidRPr="00174645" w:rsidRDefault="00174645" w:rsidP="00174645">
      <w:pPr>
        <w:spacing w:line="360" w:lineRule="auto"/>
        <w:rPr>
          <w:rFonts w:ascii="宋体" w:hAnsi="宋体" w:cs="Arial"/>
          <w:b/>
          <w:bCs/>
          <w:sz w:val="24"/>
        </w:rPr>
      </w:pPr>
    </w:p>
    <w:p w:rsidR="00174645" w:rsidRPr="00174645" w:rsidRDefault="00174645" w:rsidP="00174645">
      <w:pPr>
        <w:autoSpaceDE w:val="0"/>
        <w:autoSpaceDN w:val="0"/>
        <w:spacing w:line="360" w:lineRule="auto"/>
        <w:ind w:firstLineChars="200" w:firstLine="420"/>
        <w:textAlignment w:val="bottom"/>
        <w:rPr>
          <w:szCs w:val="21"/>
        </w:rPr>
      </w:pPr>
    </w:p>
    <w:p w:rsidR="00B43CEA" w:rsidRPr="00B43CEA" w:rsidRDefault="00B43CEA" w:rsidP="00B43CEA">
      <w:pPr>
        <w:widowControl/>
        <w:jc w:val="left"/>
        <w:rPr>
          <w:rFonts w:ascii="宋体" w:hAnsi="宋体" w:cs="宋体"/>
          <w:kern w:val="0"/>
          <w:szCs w:val="21"/>
        </w:rPr>
      </w:pPr>
    </w:p>
    <w:p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50" w:name="_Hlt81032199"/>
      <w:bookmarkStart w:id="51" w:name="_Hlt88821694"/>
      <w:bookmarkStart w:id="52" w:name="_Toc256666802"/>
      <w:bookmarkStart w:id="53" w:name="_Toc895"/>
      <w:bookmarkStart w:id="54" w:name="_Toc194043650"/>
      <w:bookmarkStart w:id="55" w:name="_Toc225576446"/>
      <w:bookmarkStart w:id="56" w:name="_Toc256666922"/>
      <w:bookmarkStart w:id="57" w:name="_Toc482624802"/>
      <w:bookmarkStart w:id="58" w:name="_Toc194043155"/>
      <w:bookmarkStart w:id="59" w:name="_Toc230166639"/>
      <w:bookmarkStart w:id="60" w:name="_Toc225445656"/>
      <w:bookmarkEnd w:id="34"/>
      <w:bookmarkEnd w:id="38"/>
      <w:bookmarkEnd w:id="50"/>
      <w:bookmarkEnd w:id="51"/>
      <w:r w:rsidRPr="00615BDB">
        <w:rPr>
          <w:rFonts w:ascii="宋体" w:hAnsi="宋体" w:hint="eastAsia"/>
          <w:b/>
          <w:szCs w:val="21"/>
        </w:rPr>
        <w:lastRenderedPageBreak/>
        <w:t>七、基金费用与税收</w:t>
      </w:r>
      <w:bookmarkEnd w:id="52"/>
      <w:bookmarkEnd w:id="53"/>
      <w:bookmarkEnd w:id="54"/>
      <w:bookmarkEnd w:id="55"/>
      <w:bookmarkEnd w:id="56"/>
      <w:bookmarkEnd w:id="57"/>
      <w:bookmarkEnd w:id="58"/>
      <w:bookmarkEnd w:id="59"/>
      <w:bookmarkEnd w:id="60"/>
    </w:p>
    <w:p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1、基金管理人的管理费；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3、C类基金份额的销售服务费；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4、基金合同生效后与基金相关的信息披露费用；</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5、基金合同生效后与基金相关的会计师费、律师费、诉讼费和仲裁费；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6、基金份额持有人大会费用；</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7、基金的证券、期货交易费用；</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8、基金的银行汇划费用；</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9、账户开户费用、账户维护费用；</w:t>
      </w:r>
    </w:p>
    <w:p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10、按照国家有关规定和基金合同约定，可以在基金财产中列支的其他费用。</w:t>
      </w:r>
    </w:p>
    <w:p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1、基金管理人的管理费 </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本基金的管理费按前一日基金资产净值的0.60%年费率计提。管理费的计算方法如下：</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H＝E×0.60%÷当年天数</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H为每日应计提的基金管理费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基金管理费每日计算，逐日累计至每月月末，按月支付，由基金管理人与基金托管人核对一致后，基金托管人按照与基金管理人协商一致的方式在次月初3</w:t>
      </w:r>
      <w:proofErr w:type="gramStart"/>
      <w:r w:rsidRPr="006212A7">
        <w:rPr>
          <w:rFonts w:ascii="宋体" w:hAnsi="宋体" w:hint="eastAsia"/>
          <w:bCs/>
          <w:szCs w:val="21"/>
        </w:rPr>
        <w:t>个</w:t>
      </w:r>
      <w:proofErr w:type="gramEnd"/>
      <w:r w:rsidRPr="006212A7">
        <w:rPr>
          <w:rFonts w:ascii="宋体" w:hAnsi="宋体" w:hint="eastAsia"/>
          <w:bCs/>
          <w:szCs w:val="21"/>
        </w:rPr>
        <w:t>工作日内从基金财产中一次性支付给基金管理人。若遇法定节假日、公休假或不可抗力等，支付日期顺延。</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本基金的托管费按前一日基金资产净值的0.10%的年费率计提。托管费的计算方法如下：</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H＝E×0.10%÷当年天数</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H为每日应计提的基金托管费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基金托管费每日计算，逐日累计至每月月末，按月支付，由基金管理人与基金托管人核对一致后，基金托管人按照与基金管理人协商一致的方式于次月初3</w:t>
      </w:r>
      <w:proofErr w:type="gramStart"/>
      <w:r w:rsidRPr="006212A7">
        <w:rPr>
          <w:rFonts w:ascii="宋体" w:hAnsi="宋体" w:hint="eastAsia"/>
          <w:bCs/>
          <w:szCs w:val="21"/>
        </w:rPr>
        <w:t>个</w:t>
      </w:r>
      <w:proofErr w:type="gramEnd"/>
      <w:r w:rsidRPr="006212A7">
        <w:rPr>
          <w:rFonts w:ascii="宋体" w:hAnsi="宋体" w:hint="eastAsia"/>
          <w:bCs/>
          <w:szCs w:val="21"/>
        </w:rPr>
        <w:t>工作日内从基金财产中一次性支取。若遇法定节假日、公休假或不可抗力等，支付日期顺延。</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3、销售服务费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本基金A类基金份额不收取销售服务费，C类基金份额的销售服务费年费率为0.40%。</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lastRenderedPageBreak/>
        <w:t xml:space="preserve">本基金销售服务费按前一日C类基金份额的基金资产净值的0.40%年费率计提。 计算方法如下： </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H=E×0.40%÷当年天数</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H为C类基金份额每日应计提的销售服务费</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E为C类基金份额前一日基金资产净值</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基金销售服务费每日计算，逐日累计至每月月末，按月支付，由基金管理人与基金托管人核对一致后，基金托管人按照与基金管理人协商一致的方式于次月初3</w:t>
      </w:r>
      <w:proofErr w:type="gramStart"/>
      <w:r w:rsidRPr="006212A7">
        <w:rPr>
          <w:rFonts w:ascii="宋体" w:hAnsi="宋体" w:hint="eastAsia"/>
          <w:bCs/>
          <w:szCs w:val="21"/>
        </w:rPr>
        <w:t>个</w:t>
      </w:r>
      <w:proofErr w:type="gramEnd"/>
      <w:r w:rsidRPr="006212A7">
        <w:rPr>
          <w:rFonts w:ascii="宋体" w:hAnsi="宋体" w:hint="eastAsia"/>
          <w:bCs/>
          <w:szCs w:val="21"/>
        </w:rPr>
        <w:t>工作日内从基金财产中一次性支付。若遇法定节假日、公休假或不可抗力等，支付日期顺延。</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销售服务费主要用于本基金持续销售以及基金份额持有人服务等各项费用。</w:t>
      </w:r>
    </w:p>
    <w:p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上述“一、基金费用的种类”中第4－10项费用，根据有关法规及相应协议规定，按费用实际支出金额列入当期费用，由基金托管人从基金财产中支付。</w:t>
      </w:r>
    </w:p>
    <w:p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下列费用不列入基金费用：</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1、基金管理人和基金托管人因未履行或未完全履行义务导致的费用支出或基金财产的损失；</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2、基金管理人和基金托管人处理与基金运作无关的事项发生的费用；</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3、《基金合同》生效前的相关费用；</w:t>
      </w:r>
    </w:p>
    <w:p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4、其他根据相关法律法规及中国证监会的有关规定不得列入基金费用的项目。</w:t>
      </w:r>
    </w:p>
    <w:p w:rsidR="00B43CEA" w:rsidRDefault="00D95E00" w:rsidP="00615BDB">
      <w:pPr>
        <w:autoSpaceDE w:val="0"/>
        <w:autoSpaceDN w:val="0"/>
        <w:spacing w:line="360" w:lineRule="auto"/>
        <w:ind w:firstLineChars="200" w:firstLine="420"/>
        <w:textAlignment w:val="bottom"/>
        <w:rPr>
          <w:rFonts w:ascii="宋体" w:hAnsi="宋体"/>
          <w:bCs/>
          <w:szCs w:val="21"/>
        </w:rPr>
      </w:pPr>
      <w:bookmarkStart w:id="61" w:name="_Hlt88827255"/>
      <w:bookmarkEnd w:id="61"/>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rsidR="00517252" w:rsidRPr="006212A7" w:rsidRDefault="00517252" w:rsidP="00615BDB">
      <w:pPr>
        <w:autoSpaceDE w:val="0"/>
        <w:autoSpaceDN w:val="0"/>
        <w:spacing w:line="360" w:lineRule="auto"/>
        <w:ind w:firstLineChars="200" w:firstLine="420"/>
        <w:textAlignment w:val="bottom"/>
        <w:rPr>
          <w:rFonts w:ascii="宋体" w:hAnsi="宋体"/>
          <w:bCs/>
          <w:szCs w:val="21"/>
        </w:rPr>
      </w:pPr>
      <w:r>
        <w:rPr>
          <w:rFonts w:ascii="宋体" w:hAnsi="宋体" w:hint="eastAsia"/>
          <w:bCs/>
          <w:szCs w:val="21"/>
        </w:rPr>
        <w:t>（五）</w:t>
      </w:r>
      <w:r w:rsidR="006212A7" w:rsidRPr="006212A7">
        <w:rPr>
          <w:rFonts w:ascii="宋体" w:hAnsi="宋体" w:hint="eastAsia"/>
          <w:bCs/>
          <w:szCs w:val="21"/>
        </w:rPr>
        <w:t>销售服务费的调整</w:t>
      </w:r>
    </w:p>
    <w:p w:rsidR="006212A7" w:rsidRPr="006212A7" w:rsidRDefault="006212A7"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基金管理人和基金托管人可根据基金规模等因素协商一致，酌情调低销售服务费率，无须召开基金份额持有人大会。</w:t>
      </w:r>
    </w:p>
    <w:p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A00FC7">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Pr>
          <w:rFonts w:ascii="宋体" w:hAnsi="宋体" w:hint="eastAsia"/>
          <w:color w:val="000000"/>
          <w:szCs w:val="21"/>
        </w:rPr>
        <w:t>五</w:t>
      </w:r>
      <w:r w:rsidR="00941CF2">
        <w:rPr>
          <w:rFonts w:ascii="宋体" w:hAnsi="宋体" w:hint="eastAsia"/>
          <w:color w:val="000000"/>
          <w:szCs w:val="21"/>
        </w:rPr>
        <w:t>、</w:t>
      </w:r>
      <w:r>
        <w:rPr>
          <w:rFonts w:ascii="宋体" w:hAnsi="宋体" w:hint="eastAsia"/>
          <w:szCs w:val="21"/>
        </w:rPr>
        <w:t>相关服务机构</w:t>
      </w:r>
      <w:r w:rsidR="00941CF2">
        <w:rPr>
          <w:rFonts w:ascii="宋体" w:hAnsi="宋体" w:hint="eastAsia"/>
          <w:color w:val="000000"/>
          <w:szCs w:val="21"/>
        </w:rPr>
        <w:t>”部分内容进行了更新；</w:t>
      </w:r>
    </w:p>
    <w:p w:rsidR="00615BDB" w:rsidRDefault="00615BDB" w:rsidP="00941CF2">
      <w:pPr>
        <w:spacing w:line="360" w:lineRule="auto"/>
        <w:ind w:firstLineChars="200" w:firstLine="420"/>
        <w:rPr>
          <w:rFonts w:ascii="宋体" w:hAnsi="宋体"/>
          <w:szCs w:val="21"/>
        </w:rPr>
      </w:pPr>
      <w:r>
        <w:rPr>
          <w:rFonts w:ascii="宋体" w:hAnsi="宋体" w:hint="eastAsia"/>
          <w:color w:val="000000"/>
          <w:szCs w:val="21"/>
        </w:rPr>
        <w:t>5、对“六、</w:t>
      </w:r>
      <w:r w:rsidR="00E7609B" w:rsidRPr="00D6688B">
        <w:rPr>
          <w:rFonts w:ascii="宋体" w:hAnsi="宋体" w:hint="eastAsia"/>
          <w:szCs w:val="21"/>
        </w:rPr>
        <w:t>基金份额的发售</w:t>
      </w:r>
      <w:r>
        <w:rPr>
          <w:rFonts w:ascii="宋体" w:hAnsi="宋体" w:hint="eastAsia"/>
          <w:szCs w:val="21"/>
        </w:rPr>
        <w:t>”部分内容进行了更新；</w:t>
      </w:r>
    </w:p>
    <w:p w:rsidR="00615BDB" w:rsidRDefault="00615BDB" w:rsidP="00941CF2">
      <w:pPr>
        <w:spacing w:line="360" w:lineRule="auto"/>
        <w:ind w:firstLineChars="200" w:firstLine="420"/>
        <w:rPr>
          <w:rFonts w:ascii="宋体" w:hAnsi="宋体"/>
          <w:szCs w:val="21"/>
        </w:rPr>
      </w:pPr>
      <w:r>
        <w:rPr>
          <w:rFonts w:ascii="宋体" w:hAnsi="宋体" w:hint="eastAsia"/>
          <w:szCs w:val="21"/>
        </w:rPr>
        <w:t>6、对“七、基金合同的生效”部分内容进行了更新；</w:t>
      </w:r>
    </w:p>
    <w:p w:rsidR="00615BDB" w:rsidRDefault="00615BDB" w:rsidP="00941CF2">
      <w:pPr>
        <w:spacing w:line="360" w:lineRule="auto"/>
        <w:ind w:firstLineChars="200" w:firstLine="420"/>
        <w:rPr>
          <w:rFonts w:ascii="宋体" w:hAnsi="宋体"/>
          <w:color w:val="000000"/>
          <w:szCs w:val="21"/>
        </w:rPr>
      </w:pPr>
      <w:r>
        <w:rPr>
          <w:rFonts w:ascii="宋体" w:hAnsi="宋体" w:hint="eastAsia"/>
          <w:szCs w:val="21"/>
        </w:rPr>
        <w:t>7、对“八、基金份额的申购与赎回”部分内容进行了更新；</w:t>
      </w:r>
    </w:p>
    <w:p w:rsidR="00941CF2" w:rsidRDefault="002A6D3E" w:rsidP="00941CF2">
      <w:pPr>
        <w:spacing w:line="360" w:lineRule="auto"/>
        <w:ind w:firstLineChars="200" w:firstLine="420"/>
        <w:rPr>
          <w:rFonts w:ascii="宋体" w:hAnsi="宋体"/>
          <w:color w:val="000000"/>
          <w:szCs w:val="21"/>
        </w:rPr>
      </w:pPr>
      <w:r>
        <w:rPr>
          <w:rFonts w:ascii="宋体" w:hAnsi="宋体" w:hint="eastAsia"/>
          <w:color w:val="000000"/>
          <w:szCs w:val="21"/>
        </w:rPr>
        <w:t>8</w:t>
      </w:r>
      <w:r w:rsidR="00941CF2">
        <w:rPr>
          <w:rFonts w:ascii="宋体" w:hAnsi="宋体" w:hint="eastAsia"/>
          <w:color w:val="000000"/>
          <w:szCs w:val="21"/>
        </w:rPr>
        <w:t>、对“九、基金的投资”部分内容进行了更新；</w:t>
      </w:r>
    </w:p>
    <w:p w:rsidR="00941CF2" w:rsidRDefault="002A6D3E" w:rsidP="00941CF2">
      <w:pPr>
        <w:spacing w:line="360" w:lineRule="auto"/>
        <w:ind w:firstLineChars="200" w:firstLine="420"/>
        <w:rPr>
          <w:rFonts w:ascii="宋体" w:hAnsi="宋体"/>
          <w:color w:val="000000"/>
          <w:szCs w:val="21"/>
        </w:rPr>
      </w:pPr>
      <w:r>
        <w:rPr>
          <w:rFonts w:ascii="宋体" w:hAnsi="宋体" w:hint="eastAsia"/>
          <w:color w:val="000000"/>
          <w:szCs w:val="21"/>
        </w:rPr>
        <w:t>9</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BA1D58">
      <w:pPr>
        <w:wordWrap w:val="0"/>
        <w:spacing w:line="360" w:lineRule="auto"/>
        <w:jc w:val="right"/>
        <w:rPr>
          <w:rFonts w:ascii="宋体" w:hAnsi="宋体"/>
          <w:color w:val="000000"/>
          <w:sz w:val="24"/>
        </w:rPr>
      </w:pPr>
      <w:r w:rsidRPr="00DE07E1">
        <w:rPr>
          <w:rFonts w:ascii="宋体" w:hAnsi="宋体" w:hint="eastAsia"/>
          <w:color w:val="000000"/>
          <w:kern w:val="0"/>
          <w:szCs w:val="21"/>
        </w:rPr>
        <w:t>二〇一八年</w:t>
      </w:r>
      <w:r>
        <w:rPr>
          <w:rFonts w:ascii="宋体" w:hAnsi="宋体" w:hint="eastAsia"/>
          <w:color w:val="000000"/>
          <w:kern w:val="0"/>
          <w:szCs w:val="21"/>
        </w:rPr>
        <w:t>十</w:t>
      </w:r>
      <w:r w:rsidR="00E7609B">
        <w:rPr>
          <w:rFonts w:ascii="宋体" w:hAnsi="宋体" w:hint="eastAsia"/>
          <w:color w:val="000000"/>
          <w:kern w:val="0"/>
          <w:szCs w:val="21"/>
        </w:rPr>
        <w:t>一</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9"/>
      <w:footerReference w:type="default" r:id="rId20"/>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445C" w:rsidRDefault="0047445C">
      <w:r>
        <w:separator/>
      </w:r>
    </w:p>
  </w:endnote>
  <w:endnote w:type="continuationSeparator" w:id="0">
    <w:p w:rsidR="0047445C" w:rsidRDefault="00474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445C" w:rsidRDefault="0047445C">
    <w:pPr>
      <w:pStyle w:val="ab"/>
      <w:jc w:val="center"/>
    </w:pPr>
    <w:r>
      <w:fldChar w:fldCharType="begin"/>
    </w:r>
    <w:r>
      <w:instrText>PAGE   \* MERGEFORMAT</w:instrText>
    </w:r>
    <w:r>
      <w:fldChar w:fldCharType="separate"/>
    </w:r>
    <w:r w:rsidR="00D43884" w:rsidRPr="00D43884">
      <w:rPr>
        <w:noProof/>
        <w:lang w:val="zh-CN"/>
      </w:rPr>
      <w:t>21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445C" w:rsidRDefault="0047445C">
      <w:r>
        <w:separator/>
      </w:r>
    </w:p>
  </w:footnote>
  <w:footnote w:type="continuationSeparator" w:id="0">
    <w:p w:rsidR="0047445C" w:rsidRDefault="004744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445C" w:rsidRDefault="0047445C" w:rsidP="00B7439A">
    <w:pPr>
      <w:pStyle w:val="ac"/>
      <w:jc w:val="both"/>
    </w:pPr>
    <w:r w:rsidRPr="00C67D86">
      <w:rPr>
        <w:rFonts w:ascii="Arial" w:hAnsi="Arial" w:cs="Arial" w:hint="eastAsia"/>
        <w:szCs w:val="21"/>
      </w:rPr>
      <w:t>富荣富安债券型证券投资基金更新的招募说明书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2018</w:t>
    </w:r>
    <w:r w:rsidRPr="00C67D86">
      <w:rPr>
        <w:rFonts w:ascii="Arial" w:hAnsi="Arial" w:cs="Arial" w:hint="eastAsia"/>
        <w:szCs w:val="21"/>
      </w:rPr>
      <w:t>年第</w:t>
    </w:r>
    <w:r w:rsidRPr="00C67D86">
      <w:rPr>
        <w:rFonts w:ascii="Arial" w:hAnsi="Arial" w:cs="Arial" w:hint="eastAsia"/>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66zichan.com/" TargetMode="External"/><Relationship Id="rId18"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csco.com.cn" TargetMode="Externa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5" Type="http://schemas.microsoft.com/office/2007/relationships/stylesWithEffects" Target="stylesWithEffects.xml"/><Relationship Id="rId15" Type="http://schemas.openxmlformats.org/officeDocument/2006/relationships/hyperlink" Target="http://www.taichengcaifu.com" TargetMode="External"/><Relationship Id="rId10" Type="http://schemas.openxmlformats.org/officeDocument/2006/relationships/hyperlink" Target="http://www.furamc.com.cn"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yingmi.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2C0409-DE65-4E76-95AD-A5EDFF427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25</Pages>
  <Words>13726</Words>
  <Characters>2419</Characters>
  <Application>Microsoft Office Word</Application>
  <DocSecurity>0</DocSecurity>
  <Lines>20</Lines>
  <Paragraphs>32</Paragraphs>
  <ScaleCrop>false</ScaleCrop>
  <Company>Microsoft</Company>
  <LinksUpToDate>false</LinksUpToDate>
  <CharactersWithSpaces>16113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xieyanping</cp:lastModifiedBy>
  <cp:revision>32</cp:revision>
  <cp:lastPrinted>2016-08-24T01:43:00Z</cp:lastPrinted>
  <dcterms:created xsi:type="dcterms:W3CDTF">2017-06-12T09:34:00Z</dcterms:created>
  <dcterms:modified xsi:type="dcterms:W3CDTF">2018-11-13T01:22:00Z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