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0E80" w:rsidRDefault="00DB0E80" w:rsidP="007121B2">
      <w:pPr>
        <w:spacing w:afterLines="50" w:after="156" w:line="500" w:lineRule="exact"/>
        <w:jc w:val="center"/>
        <w:rPr>
          <w:b/>
          <w:bCs/>
          <w:sz w:val="48"/>
          <w:szCs w:val="48"/>
        </w:rPr>
      </w:pPr>
    </w:p>
    <w:p w:rsidR="00DB0E80" w:rsidRDefault="00DB0E80" w:rsidP="007121B2">
      <w:pPr>
        <w:spacing w:afterLines="50" w:after="156" w:line="500" w:lineRule="exact"/>
        <w:jc w:val="center"/>
        <w:rPr>
          <w:b/>
          <w:bCs/>
          <w:sz w:val="48"/>
          <w:szCs w:val="48"/>
        </w:rPr>
      </w:pPr>
    </w:p>
    <w:p w:rsidR="00DB0E80" w:rsidRDefault="00DB0E80" w:rsidP="007121B2">
      <w:pPr>
        <w:spacing w:afterLines="50" w:after="156" w:line="500" w:lineRule="exact"/>
        <w:jc w:val="center"/>
        <w:rPr>
          <w:b/>
          <w:bCs/>
          <w:sz w:val="48"/>
          <w:szCs w:val="48"/>
        </w:rPr>
      </w:pPr>
    </w:p>
    <w:p w:rsidR="00DB0E80" w:rsidRDefault="00DB0E80" w:rsidP="007121B2">
      <w:pPr>
        <w:spacing w:afterLines="50" w:after="156" w:line="500" w:lineRule="exact"/>
        <w:jc w:val="center"/>
        <w:rPr>
          <w:b/>
          <w:bCs/>
          <w:sz w:val="48"/>
          <w:szCs w:val="48"/>
        </w:rPr>
      </w:pPr>
    </w:p>
    <w:p w:rsidR="00DB0E80" w:rsidRDefault="00DB0E80" w:rsidP="00CF3978">
      <w:pPr>
        <w:spacing w:afterLines="50" w:after="156" w:line="500" w:lineRule="exact"/>
        <w:jc w:val="center"/>
        <w:rPr>
          <w:b/>
          <w:bCs/>
          <w:sz w:val="48"/>
          <w:szCs w:val="48"/>
        </w:rPr>
      </w:pPr>
    </w:p>
    <w:p w:rsidR="00016FE3" w:rsidRDefault="008A7E73" w:rsidP="00016FE3">
      <w:pPr>
        <w:spacing w:afterLines="50" w:after="156" w:line="500" w:lineRule="exact"/>
        <w:jc w:val="center"/>
        <w:rPr>
          <w:rFonts w:hAnsi="宋体"/>
          <w:b/>
          <w:bCs/>
          <w:sz w:val="48"/>
          <w:szCs w:val="48"/>
        </w:rPr>
      </w:pPr>
      <w:r>
        <w:rPr>
          <w:rFonts w:hAnsi="宋体" w:hint="eastAsia"/>
          <w:b/>
          <w:bCs/>
          <w:sz w:val="48"/>
          <w:szCs w:val="48"/>
        </w:rPr>
        <w:t>富</w:t>
      </w:r>
      <w:proofErr w:type="gramStart"/>
      <w:r>
        <w:rPr>
          <w:rFonts w:hAnsi="宋体" w:hint="eastAsia"/>
          <w:b/>
          <w:bCs/>
          <w:sz w:val="48"/>
          <w:szCs w:val="48"/>
        </w:rPr>
        <w:t>荣富金</w:t>
      </w:r>
      <w:r>
        <w:rPr>
          <w:rFonts w:hAnsi="宋体"/>
          <w:b/>
          <w:bCs/>
          <w:sz w:val="48"/>
          <w:szCs w:val="48"/>
        </w:rPr>
        <w:t>专项</w:t>
      </w:r>
      <w:proofErr w:type="gramEnd"/>
      <w:r>
        <w:rPr>
          <w:rFonts w:hAnsi="宋体"/>
          <w:b/>
          <w:bCs/>
          <w:sz w:val="48"/>
          <w:szCs w:val="48"/>
        </w:rPr>
        <w:t>金融</w:t>
      </w:r>
      <w:proofErr w:type="gramStart"/>
      <w:r>
        <w:rPr>
          <w:rFonts w:hAnsi="宋体"/>
          <w:b/>
          <w:bCs/>
          <w:sz w:val="48"/>
          <w:szCs w:val="48"/>
        </w:rPr>
        <w:t>债纯债</w:t>
      </w:r>
      <w:proofErr w:type="gramEnd"/>
      <w:r>
        <w:rPr>
          <w:rFonts w:hAnsi="宋体"/>
          <w:b/>
          <w:bCs/>
          <w:sz w:val="48"/>
          <w:szCs w:val="48"/>
        </w:rPr>
        <w:t>债券型</w:t>
      </w:r>
    </w:p>
    <w:p w:rsidR="005262AB" w:rsidRDefault="008A7E73" w:rsidP="00016FE3">
      <w:pPr>
        <w:spacing w:afterLines="50" w:after="156" w:line="500" w:lineRule="exact"/>
        <w:jc w:val="center"/>
        <w:rPr>
          <w:b/>
          <w:bCs/>
          <w:sz w:val="48"/>
          <w:szCs w:val="48"/>
        </w:rPr>
      </w:pPr>
      <w:r>
        <w:rPr>
          <w:rFonts w:hAnsi="宋体"/>
          <w:b/>
          <w:bCs/>
          <w:sz w:val="48"/>
          <w:szCs w:val="48"/>
        </w:rPr>
        <w:t>证券投资基金</w:t>
      </w:r>
    </w:p>
    <w:p w:rsidR="00016FE3" w:rsidRDefault="00DB0E80" w:rsidP="00CF3978">
      <w:pPr>
        <w:spacing w:afterLines="50" w:after="156" w:line="500" w:lineRule="exact"/>
        <w:jc w:val="center"/>
        <w:rPr>
          <w:rFonts w:hAnsi="宋体"/>
          <w:b/>
          <w:bCs/>
          <w:sz w:val="44"/>
        </w:rPr>
      </w:pPr>
      <w:r w:rsidRPr="00337AB0">
        <w:rPr>
          <w:rFonts w:hAnsi="宋体"/>
          <w:b/>
          <w:bCs/>
          <w:sz w:val="44"/>
        </w:rPr>
        <w:t>托管协议</w:t>
      </w:r>
    </w:p>
    <w:p w:rsidR="00CD76DF" w:rsidRPr="00337AB0" w:rsidRDefault="00CD76DF" w:rsidP="007121B2">
      <w:pPr>
        <w:spacing w:afterLines="50" w:after="156" w:line="500" w:lineRule="exact"/>
        <w:jc w:val="center"/>
        <w:rPr>
          <w:bCs/>
          <w:sz w:val="44"/>
          <w:szCs w:val="44"/>
        </w:rPr>
      </w:pPr>
    </w:p>
    <w:p w:rsidR="00DB0E80" w:rsidRPr="00337AB0" w:rsidRDefault="00DB0E80">
      <w:pPr>
        <w:autoSpaceDE w:val="0"/>
        <w:autoSpaceDN w:val="0"/>
        <w:spacing w:line="360" w:lineRule="auto"/>
        <w:ind w:left="4709" w:rightChars="12" w:right="25" w:hangingChars="1066" w:hanging="4709"/>
        <w:jc w:val="center"/>
        <w:textAlignment w:val="bottom"/>
        <w:rPr>
          <w:b/>
          <w:bCs/>
          <w:sz w:val="44"/>
        </w:rPr>
      </w:pPr>
    </w:p>
    <w:p w:rsidR="00DB0E80" w:rsidRPr="00CF3978" w:rsidRDefault="00DB0E80">
      <w:pPr>
        <w:spacing w:line="360" w:lineRule="auto"/>
        <w:jc w:val="center"/>
        <w:rPr>
          <w:b/>
          <w:sz w:val="30"/>
          <w:szCs w:val="30"/>
        </w:rPr>
      </w:pPr>
    </w:p>
    <w:p w:rsidR="00DB0E80" w:rsidRPr="00337AB0" w:rsidRDefault="00DB0E80">
      <w:pPr>
        <w:spacing w:line="360" w:lineRule="auto"/>
        <w:jc w:val="center"/>
        <w:rPr>
          <w:b/>
          <w:sz w:val="30"/>
          <w:szCs w:val="30"/>
        </w:rPr>
      </w:pPr>
    </w:p>
    <w:p w:rsidR="00DB0E80" w:rsidRPr="00337AB0" w:rsidRDefault="00DB0E80">
      <w:pPr>
        <w:spacing w:line="360" w:lineRule="auto"/>
        <w:jc w:val="center"/>
        <w:rPr>
          <w:b/>
          <w:sz w:val="30"/>
          <w:szCs w:val="30"/>
        </w:rPr>
      </w:pPr>
    </w:p>
    <w:p w:rsidR="00DB0E80" w:rsidRPr="00337AB0" w:rsidRDefault="00DB0E80">
      <w:pPr>
        <w:spacing w:line="360" w:lineRule="auto"/>
        <w:jc w:val="center"/>
        <w:rPr>
          <w:b/>
          <w:sz w:val="30"/>
          <w:szCs w:val="30"/>
        </w:rPr>
      </w:pPr>
    </w:p>
    <w:p w:rsidR="00DB0E80" w:rsidRPr="00337AB0" w:rsidRDefault="00DB0E80">
      <w:pPr>
        <w:spacing w:line="360" w:lineRule="auto"/>
        <w:jc w:val="center"/>
        <w:rPr>
          <w:b/>
          <w:sz w:val="30"/>
          <w:szCs w:val="30"/>
        </w:rPr>
      </w:pPr>
    </w:p>
    <w:p w:rsidR="00DB0E80" w:rsidRPr="00337AB0" w:rsidRDefault="00DB0E80">
      <w:pPr>
        <w:spacing w:line="360" w:lineRule="auto"/>
        <w:jc w:val="center"/>
        <w:rPr>
          <w:b/>
          <w:sz w:val="30"/>
          <w:szCs w:val="30"/>
        </w:rPr>
      </w:pPr>
    </w:p>
    <w:p w:rsidR="00DB0E80" w:rsidRPr="00337AB0" w:rsidRDefault="00DB0E80">
      <w:pPr>
        <w:spacing w:line="360" w:lineRule="auto"/>
        <w:rPr>
          <w:b/>
          <w:sz w:val="30"/>
          <w:szCs w:val="30"/>
        </w:rPr>
      </w:pPr>
    </w:p>
    <w:p w:rsidR="00DB0E80" w:rsidRPr="00337AB0" w:rsidRDefault="00DB0E80" w:rsidP="007121B2">
      <w:pPr>
        <w:spacing w:afterLines="50" w:after="156" w:line="500" w:lineRule="exact"/>
        <w:ind w:leftChars="514" w:left="1079"/>
        <w:rPr>
          <w:b/>
          <w:bCs/>
          <w:sz w:val="36"/>
          <w:szCs w:val="36"/>
        </w:rPr>
      </w:pPr>
      <w:r w:rsidRPr="00337AB0">
        <w:rPr>
          <w:rFonts w:hAnsi="宋体"/>
          <w:b/>
          <w:bCs/>
          <w:sz w:val="36"/>
          <w:szCs w:val="36"/>
        </w:rPr>
        <w:t>基金管理人：</w:t>
      </w:r>
      <w:r w:rsidR="007121B2">
        <w:rPr>
          <w:rFonts w:hAnsi="宋体"/>
          <w:b/>
          <w:bCs/>
          <w:sz w:val="36"/>
          <w:szCs w:val="36"/>
        </w:rPr>
        <w:t>富荣基金管理有限公司</w:t>
      </w:r>
    </w:p>
    <w:p w:rsidR="00DB0E80" w:rsidRPr="00337AB0" w:rsidRDefault="00DB0E80">
      <w:pPr>
        <w:ind w:leftChars="514" w:left="1079"/>
      </w:pPr>
      <w:r w:rsidRPr="00337AB0">
        <w:rPr>
          <w:rFonts w:hAnsi="宋体"/>
          <w:b/>
          <w:bCs/>
          <w:sz w:val="36"/>
          <w:szCs w:val="36"/>
        </w:rPr>
        <w:t>基金托管人：江苏银行股份有限公司</w:t>
      </w:r>
    </w:p>
    <w:p w:rsidR="00DB0E80" w:rsidRPr="00337AB0" w:rsidRDefault="00DB0E80">
      <w:pPr>
        <w:ind w:leftChars="514" w:left="1079"/>
      </w:pPr>
    </w:p>
    <w:p w:rsidR="00DB0E80" w:rsidRPr="00337AB0" w:rsidRDefault="00DB0E80">
      <w:pPr>
        <w:ind w:leftChars="514" w:left="1079"/>
        <w:sectPr w:rsidR="00DB0E80" w:rsidRPr="00337AB0" w:rsidSect="006E28D3">
          <w:headerReference w:type="default" r:id="rId11"/>
          <w:footerReference w:type="even" r:id="rId12"/>
          <w:footerReference w:type="first" r:id="rId13"/>
          <w:pgSz w:w="11906" w:h="16838"/>
          <w:pgMar w:top="1440" w:right="1800" w:bottom="1440" w:left="1800" w:header="851" w:footer="992" w:gutter="0"/>
          <w:pgNumType w:start="1"/>
          <w:cols w:space="720"/>
          <w:titlePg/>
          <w:docGrid w:type="lines" w:linePitch="312"/>
        </w:sectPr>
      </w:pPr>
    </w:p>
    <w:p w:rsidR="00DB0E80" w:rsidRPr="00337AB0" w:rsidRDefault="00DB0E80" w:rsidP="007121B2">
      <w:pPr>
        <w:spacing w:beforeLines="100" w:before="312" w:afterLines="50" w:after="156" w:line="360" w:lineRule="auto"/>
        <w:jc w:val="center"/>
        <w:rPr>
          <w:b/>
          <w:sz w:val="44"/>
          <w:szCs w:val="44"/>
        </w:rPr>
      </w:pPr>
      <w:r w:rsidRPr="00337AB0">
        <w:rPr>
          <w:rFonts w:hAnsi="宋体"/>
          <w:b/>
          <w:sz w:val="44"/>
          <w:szCs w:val="44"/>
        </w:rPr>
        <w:lastRenderedPageBreak/>
        <w:t>目录</w:t>
      </w:r>
    </w:p>
    <w:p w:rsidR="005262AB" w:rsidRDefault="005262AB">
      <w:pPr>
        <w:pStyle w:val="10"/>
        <w:rPr>
          <w:rFonts w:ascii="Times New Roman" w:hAnsi="Times New Roman"/>
          <w:b/>
          <w:caps w:val="0"/>
          <w:noProof/>
          <w:sz w:val="21"/>
          <w:szCs w:val="24"/>
        </w:rPr>
      </w:pPr>
      <w:r>
        <w:rPr>
          <w:rFonts w:ascii="Times New Roman" w:hAnsi="Times New Roman"/>
          <w:bCs/>
          <w:sz w:val="22"/>
          <w:szCs w:val="22"/>
        </w:rPr>
        <w:fldChar w:fldCharType="begin"/>
      </w:r>
      <w:r w:rsidR="00C9205E">
        <w:rPr>
          <w:rStyle w:val="a5"/>
          <w:rFonts w:ascii="Times New Roman" w:hAnsi="Times New Roman"/>
          <w:sz w:val="22"/>
          <w:szCs w:val="22"/>
        </w:rPr>
        <w:instrText xml:space="preserve"> TOC \h \z \t "</w:instrText>
      </w:r>
      <w:r w:rsidR="00C9205E">
        <w:rPr>
          <w:rStyle w:val="a5"/>
          <w:rFonts w:ascii="Times New Roman"/>
          <w:sz w:val="22"/>
          <w:szCs w:val="22"/>
        </w:rPr>
        <w:instrText>标题</w:instrText>
      </w:r>
      <w:r w:rsidR="00C9205E">
        <w:rPr>
          <w:rStyle w:val="a5"/>
          <w:rFonts w:ascii="Times New Roman" w:hAnsi="Times New Roman"/>
          <w:sz w:val="22"/>
          <w:szCs w:val="22"/>
        </w:rPr>
        <w:instrText xml:space="preserve"> 1,1"</w:instrText>
      </w:r>
      <w:r>
        <w:rPr>
          <w:rFonts w:ascii="Times New Roman" w:hAnsi="Times New Roman"/>
          <w:bCs/>
          <w:sz w:val="22"/>
          <w:szCs w:val="22"/>
        </w:rPr>
        <w:fldChar w:fldCharType="separate"/>
      </w:r>
      <w:hyperlink w:anchor="_Toc349207348" w:history="1">
        <w:r w:rsidR="00C9205E">
          <w:rPr>
            <w:rStyle w:val="a5"/>
            <w:rFonts w:ascii="Times New Roman"/>
            <w:noProof/>
          </w:rPr>
          <w:t>一、基金托管协议当事人</w:t>
        </w:r>
        <w:r w:rsidR="00C9205E">
          <w:rPr>
            <w:rFonts w:ascii="Times New Roman" w:hAnsi="Times New Roman"/>
            <w:noProof/>
          </w:rPr>
          <w:tab/>
        </w:r>
        <w:r>
          <w:rPr>
            <w:rFonts w:ascii="Times New Roman" w:hAnsi="Times New Roman"/>
            <w:noProof/>
          </w:rPr>
          <w:fldChar w:fldCharType="begin"/>
        </w:r>
        <w:r w:rsidR="00C9205E">
          <w:rPr>
            <w:rFonts w:ascii="Times New Roman" w:hAnsi="Times New Roman"/>
            <w:noProof/>
          </w:rPr>
          <w:instrText xml:space="preserve"> PAGEREF _Toc349207348 \h </w:instrText>
        </w:r>
        <w:r>
          <w:rPr>
            <w:rFonts w:ascii="Times New Roman" w:hAnsi="Times New Roman"/>
            <w:noProof/>
          </w:rPr>
        </w:r>
        <w:r>
          <w:rPr>
            <w:rFonts w:ascii="Times New Roman" w:hAnsi="Times New Roman"/>
            <w:noProof/>
          </w:rPr>
          <w:fldChar w:fldCharType="separate"/>
        </w:r>
        <w:r w:rsidR="00C92719">
          <w:rPr>
            <w:rFonts w:ascii="Times New Roman" w:hAnsi="Times New Roman"/>
            <w:noProof/>
          </w:rPr>
          <w:t>3</w:t>
        </w:r>
        <w:r>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49" w:history="1">
        <w:r w:rsidR="00C9205E">
          <w:rPr>
            <w:rStyle w:val="a5"/>
            <w:rFonts w:ascii="Times New Roman"/>
            <w:noProof/>
          </w:rPr>
          <w:t>二、基金托管协议的依据、目的和原则</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_Toc349207349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5</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50" w:history="1">
        <w:r w:rsidR="00C9205E">
          <w:rPr>
            <w:rStyle w:val="a5"/>
            <w:rFonts w:ascii="Times New Roman"/>
            <w:noProof/>
          </w:rPr>
          <w:t>三、基金托管人对基金管理人的业务监督和核查</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_Toc349207350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6</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51" w:history="1">
        <w:r w:rsidR="00C9205E">
          <w:rPr>
            <w:rStyle w:val="a5"/>
            <w:rFonts w:ascii="Times New Roman"/>
            <w:noProof/>
          </w:rPr>
          <w:t>四、基金管理人对基金托管人的业务核查</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_Toc349207351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11</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52" w:history="1">
        <w:r w:rsidR="00C9205E">
          <w:rPr>
            <w:rStyle w:val="a5"/>
            <w:rFonts w:ascii="Times New Roman"/>
            <w:noProof/>
          </w:rPr>
          <w:t>五、基金财产的保管</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_Toc349207352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12</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53" w:history="1">
        <w:r w:rsidR="00C9205E">
          <w:rPr>
            <w:rStyle w:val="a5"/>
            <w:rFonts w:ascii="Times New Roman"/>
            <w:noProof/>
          </w:rPr>
          <w:t>六、指令的发送、确认和执行</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_Toc349207353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15</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54" w:history="1">
        <w:r w:rsidR="00C9205E">
          <w:rPr>
            <w:rStyle w:val="a5"/>
            <w:rFonts w:ascii="Times New Roman"/>
            <w:noProof/>
          </w:rPr>
          <w:t>七、交易及清算交收安排</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_Toc349207354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18</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55" w:history="1">
        <w:r w:rsidR="00C9205E">
          <w:rPr>
            <w:rStyle w:val="a5"/>
            <w:rFonts w:ascii="Times New Roman"/>
            <w:noProof/>
          </w:rPr>
          <w:t>八、基金资产净值计算和会计核算</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_Toc349207355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21</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56" w:history="1">
        <w:r w:rsidR="00C9205E">
          <w:rPr>
            <w:rStyle w:val="a5"/>
            <w:rFonts w:ascii="Times New Roman"/>
            <w:noProof/>
          </w:rPr>
          <w:t>九、基金收益分配</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_Toc349207356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26</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57" w:history="1">
        <w:r w:rsidR="00C9205E">
          <w:rPr>
            <w:rStyle w:val="a5"/>
            <w:rFonts w:ascii="Times New Roman"/>
            <w:noProof/>
          </w:rPr>
          <w:t>十、基金信息披露</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_Toc349207357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27</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58" w:history="1">
        <w:r w:rsidR="00C9205E">
          <w:rPr>
            <w:rStyle w:val="a5"/>
            <w:rFonts w:ascii="Times New Roman"/>
            <w:noProof/>
          </w:rPr>
          <w:t>十一、基金费用</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_Toc349207358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29</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59" w:history="1">
        <w:r w:rsidR="00C9205E">
          <w:rPr>
            <w:rStyle w:val="a5"/>
            <w:rFonts w:ascii="Times New Roman"/>
            <w:noProof/>
          </w:rPr>
          <w:t>十二、基金份额持有人名册的保管</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_Toc349207359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31</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60" w:history="1">
        <w:r w:rsidR="00C9205E">
          <w:rPr>
            <w:rStyle w:val="a5"/>
            <w:rFonts w:ascii="Times New Roman"/>
            <w:noProof/>
          </w:rPr>
          <w:t>十三、基金有关文件档案的保存</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_Toc349207360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32</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61" w:history="1">
        <w:r w:rsidR="00C9205E">
          <w:rPr>
            <w:rStyle w:val="a5"/>
            <w:rFonts w:ascii="Times New Roman"/>
            <w:noProof/>
          </w:rPr>
          <w:t>十四、基金管理人和基金托管人的更换</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_Toc349207361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33</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62" w:history="1">
        <w:r w:rsidR="00C9205E">
          <w:rPr>
            <w:rStyle w:val="a5"/>
            <w:rFonts w:ascii="Times New Roman"/>
            <w:noProof/>
          </w:rPr>
          <w:t>十五、禁止行为</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_Toc349207362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36</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63" w:history="1">
        <w:r w:rsidR="00C9205E">
          <w:rPr>
            <w:rStyle w:val="a5"/>
            <w:rFonts w:ascii="Times New Roman"/>
            <w:noProof/>
          </w:rPr>
          <w:t>十六、基金托管协议的变更、终止与基金财产的清算</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_Toc349207363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37</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64" w:history="1">
        <w:r w:rsidR="00C9205E">
          <w:rPr>
            <w:rStyle w:val="a5"/>
            <w:rFonts w:ascii="Times New Roman"/>
            <w:noProof/>
          </w:rPr>
          <w:t>十七、违约责任</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_Toc349207364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39</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65" w:history="1">
        <w:r w:rsidR="00C9205E">
          <w:rPr>
            <w:rStyle w:val="a5"/>
            <w:rFonts w:ascii="Times New Roman"/>
            <w:noProof/>
          </w:rPr>
          <w:t>十八、争议解决方式</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_Toc349207365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41</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66" w:history="1">
        <w:r w:rsidR="00C9205E">
          <w:rPr>
            <w:rStyle w:val="a5"/>
            <w:rFonts w:ascii="Times New Roman"/>
            <w:noProof/>
          </w:rPr>
          <w:t>十九、基金托管协议的效力</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_Toc349207366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42</w:t>
        </w:r>
        <w:r w:rsidR="005262AB">
          <w:rPr>
            <w:rFonts w:ascii="Times New Roman" w:hAnsi="Times New Roman"/>
            <w:noProof/>
          </w:rPr>
          <w:fldChar w:fldCharType="end"/>
        </w:r>
      </w:hyperlink>
    </w:p>
    <w:p w:rsidR="005262AB" w:rsidRDefault="00C92719">
      <w:pPr>
        <w:pStyle w:val="10"/>
        <w:ind w:firstLine="360"/>
        <w:rPr>
          <w:rFonts w:ascii="Times New Roman" w:hAnsi="Times New Roman"/>
          <w:b/>
          <w:caps w:val="0"/>
          <w:noProof/>
          <w:sz w:val="21"/>
          <w:szCs w:val="24"/>
        </w:rPr>
      </w:pPr>
      <w:hyperlink w:anchor="_Toc349207367" w:history="1">
        <w:r w:rsidR="00C9205E">
          <w:rPr>
            <w:rStyle w:val="a5"/>
            <w:rFonts w:ascii="Times New Roman"/>
            <w:noProof/>
          </w:rPr>
          <w:t>二十、其他事项</w:t>
        </w:r>
        <w:r w:rsidR="00C9205E">
          <w:rPr>
            <w:rFonts w:ascii="Times New Roman" w:hAnsi="Times New Roman"/>
            <w:noProof/>
          </w:rPr>
          <w:tab/>
        </w:r>
        <w:r w:rsidR="005262AB">
          <w:rPr>
            <w:rFonts w:ascii="Times New Roman" w:hAnsi="Times New Roman"/>
            <w:noProof/>
          </w:rPr>
          <w:fldChar w:fldCharType="begin"/>
        </w:r>
        <w:r w:rsidR="00C9205E">
          <w:rPr>
            <w:rFonts w:ascii="Times New Roman" w:hAnsi="Times New Roman"/>
            <w:noProof/>
          </w:rPr>
          <w:instrText xml:space="preserve"> PAGEREF _Toc349207367 \h </w:instrText>
        </w:r>
        <w:r w:rsidR="005262AB">
          <w:rPr>
            <w:rFonts w:ascii="Times New Roman" w:hAnsi="Times New Roman"/>
            <w:noProof/>
          </w:rPr>
        </w:r>
        <w:r w:rsidR="005262AB">
          <w:rPr>
            <w:rFonts w:ascii="Times New Roman" w:hAnsi="Times New Roman"/>
            <w:noProof/>
          </w:rPr>
          <w:fldChar w:fldCharType="separate"/>
        </w:r>
        <w:r>
          <w:rPr>
            <w:rFonts w:ascii="Times New Roman" w:hAnsi="Times New Roman"/>
            <w:noProof/>
          </w:rPr>
          <w:t>43</w:t>
        </w:r>
        <w:r w:rsidR="005262AB">
          <w:rPr>
            <w:rFonts w:ascii="Times New Roman" w:hAnsi="Times New Roman"/>
            <w:noProof/>
          </w:rPr>
          <w:fldChar w:fldCharType="end"/>
        </w:r>
      </w:hyperlink>
    </w:p>
    <w:p w:rsidR="004A2E1A" w:rsidRDefault="004A2E1A">
      <w:pPr>
        <w:pStyle w:val="10"/>
        <w:ind w:firstLineChars="156" w:firstLine="329"/>
        <w:rPr>
          <w:rFonts w:ascii="Times New Roman" w:hAnsi="Times New Roman"/>
          <w:b/>
          <w:caps w:val="0"/>
          <w:noProof/>
          <w:sz w:val="21"/>
          <w:szCs w:val="24"/>
        </w:rPr>
        <w:sectPr w:rsidR="004A2E1A" w:rsidSect="00085C37">
          <w:footerReference w:type="even" r:id="rId14"/>
          <w:footerReference w:type="default" r:id="rId15"/>
          <w:headerReference w:type="first" r:id="rId16"/>
          <w:footerReference w:type="first" r:id="rId17"/>
          <w:pgSz w:w="11906" w:h="16838"/>
          <w:pgMar w:top="1440" w:right="1800" w:bottom="1440" w:left="1800" w:header="851" w:footer="992" w:gutter="0"/>
          <w:pgNumType w:start="1"/>
          <w:cols w:space="720"/>
          <w:docGrid w:type="lines" w:linePitch="312"/>
        </w:sectPr>
      </w:pPr>
    </w:p>
    <w:p w:rsidR="00DB0E80" w:rsidRPr="00337AB0" w:rsidRDefault="005262AB" w:rsidP="004A2E1A">
      <w:pPr>
        <w:pStyle w:val="10"/>
      </w:pPr>
      <w:r>
        <w:rPr>
          <w:bCs/>
          <w:sz w:val="22"/>
          <w:szCs w:val="22"/>
        </w:rPr>
        <w:lastRenderedPageBreak/>
        <w:fldChar w:fldCharType="end"/>
      </w:r>
      <w:bookmarkStart w:id="0" w:name="_Toc125892432"/>
      <w:bookmarkStart w:id="1" w:name="_Toc523829992"/>
      <w:bookmarkStart w:id="2" w:name="_Toc22454432"/>
      <w:r w:rsidR="00DB0E80" w:rsidRPr="00337AB0">
        <w:t>鉴于</w:t>
      </w:r>
      <w:r w:rsidR="007121B2">
        <w:t>富</w:t>
      </w:r>
      <w:proofErr w:type="gramStart"/>
      <w:r w:rsidR="007121B2">
        <w:t>荣基金</w:t>
      </w:r>
      <w:proofErr w:type="gramEnd"/>
      <w:r w:rsidR="007121B2">
        <w:t>管理有限公司</w:t>
      </w:r>
      <w:r w:rsidR="00DB0E80" w:rsidRPr="00337AB0">
        <w:t>系一家依照中国法律合法成立并有效存续的有限责任公司，拟募集</w:t>
      </w:r>
      <w:r w:rsidR="008A7E73">
        <w:t>富</w:t>
      </w:r>
      <w:proofErr w:type="gramStart"/>
      <w:r w:rsidR="008A7E73">
        <w:t>荣富金专项</w:t>
      </w:r>
      <w:proofErr w:type="gramEnd"/>
      <w:r w:rsidR="008A7E73">
        <w:t>金融</w:t>
      </w:r>
      <w:proofErr w:type="gramStart"/>
      <w:r w:rsidR="008A7E73">
        <w:t>债纯债</w:t>
      </w:r>
      <w:proofErr w:type="gramEnd"/>
      <w:r w:rsidR="008A7E73">
        <w:t>债券型证券投资基金</w:t>
      </w:r>
      <w:r w:rsidR="00DB0E80" w:rsidRPr="00337AB0">
        <w:t>（以下简称“本基金”或“基金”）；</w:t>
      </w:r>
      <w:bookmarkEnd w:id="0"/>
    </w:p>
    <w:p w:rsidR="00DB0E80" w:rsidRPr="00337AB0" w:rsidRDefault="00DB0E80">
      <w:pPr>
        <w:spacing w:line="360" w:lineRule="auto"/>
        <w:ind w:firstLineChars="200" w:firstLine="480"/>
        <w:rPr>
          <w:kern w:val="0"/>
          <w:sz w:val="24"/>
        </w:rPr>
      </w:pPr>
      <w:bookmarkStart w:id="3" w:name="_Toc125892433"/>
      <w:r w:rsidRPr="00337AB0">
        <w:rPr>
          <w:rFonts w:hAnsi="宋体"/>
          <w:kern w:val="0"/>
          <w:sz w:val="24"/>
        </w:rPr>
        <w:t>鉴于江苏银行股份有限公司系一家依照中国法律合法成立并有效存续的银行，按照相关法律法规的规定具备担任基金托管人的资格和能力；</w:t>
      </w:r>
      <w:bookmarkEnd w:id="3"/>
    </w:p>
    <w:p w:rsidR="00DB0E80" w:rsidRPr="00337AB0" w:rsidRDefault="00DB0E80">
      <w:pPr>
        <w:spacing w:line="360" w:lineRule="auto"/>
        <w:ind w:firstLineChars="200" w:firstLine="480"/>
        <w:rPr>
          <w:kern w:val="0"/>
          <w:sz w:val="24"/>
        </w:rPr>
      </w:pPr>
      <w:bookmarkStart w:id="4" w:name="_Toc125892434"/>
      <w:r w:rsidRPr="00337AB0">
        <w:rPr>
          <w:rFonts w:hAnsi="宋体"/>
          <w:kern w:val="0"/>
          <w:sz w:val="24"/>
        </w:rPr>
        <w:t>鉴于</w:t>
      </w:r>
      <w:r w:rsidR="007121B2">
        <w:rPr>
          <w:rFonts w:hAnsi="宋体"/>
          <w:kern w:val="0"/>
          <w:sz w:val="24"/>
        </w:rPr>
        <w:t>富</w:t>
      </w:r>
      <w:proofErr w:type="gramStart"/>
      <w:r w:rsidR="007121B2">
        <w:rPr>
          <w:rFonts w:hAnsi="宋体"/>
          <w:kern w:val="0"/>
          <w:sz w:val="24"/>
        </w:rPr>
        <w:t>荣基金</w:t>
      </w:r>
      <w:proofErr w:type="gramEnd"/>
      <w:r w:rsidR="007121B2">
        <w:rPr>
          <w:rFonts w:hAnsi="宋体"/>
          <w:kern w:val="0"/>
          <w:sz w:val="24"/>
        </w:rPr>
        <w:t>管理有限公司</w:t>
      </w:r>
      <w:r w:rsidRPr="00337AB0">
        <w:rPr>
          <w:rFonts w:hAnsi="宋体"/>
          <w:kern w:val="0"/>
          <w:sz w:val="24"/>
        </w:rPr>
        <w:t>拟担任</w:t>
      </w:r>
      <w:r w:rsidR="008A7E73">
        <w:rPr>
          <w:rFonts w:hAnsi="宋体"/>
          <w:kern w:val="0"/>
          <w:sz w:val="24"/>
        </w:rPr>
        <w:t>富</w:t>
      </w:r>
      <w:proofErr w:type="gramStart"/>
      <w:r w:rsidR="008A7E73">
        <w:rPr>
          <w:rFonts w:hAnsi="宋体"/>
          <w:kern w:val="0"/>
          <w:sz w:val="24"/>
        </w:rPr>
        <w:t>荣富金专项</w:t>
      </w:r>
      <w:proofErr w:type="gramEnd"/>
      <w:r w:rsidR="008A7E73">
        <w:rPr>
          <w:rFonts w:hAnsi="宋体"/>
          <w:kern w:val="0"/>
          <w:sz w:val="24"/>
        </w:rPr>
        <w:t>金融</w:t>
      </w:r>
      <w:proofErr w:type="gramStart"/>
      <w:r w:rsidR="008A7E73">
        <w:rPr>
          <w:rFonts w:hAnsi="宋体"/>
          <w:kern w:val="0"/>
          <w:sz w:val="24"/>
        </w:rPr>
        <w:t>债纯债</w:t>
      </w:r>
      <w:proofErr w:type="gramEnd"/>
      <w:r w:rsidR="008A7E73">
        <w:rPr>
          <w:rFonts w:hAnsi="宋体"/>
          <w:kern w:val="0"/>
          <w:sz w:val="24"/>
        </w:rPr>
        <w:t>债券型证券投资基金</w:t>
      </w:r>
      <w:r w:rsidRPr="00337AB0">
        <w:rPr>
          <w:rFonts w:hAnsi="宋体"/>
          <w:kern w:val="0"/>
          <w:sz w:val="24"/>
        </w:rPr>
        <w:t>的基金管理人，江苏银行股份有限公司拟担任</w:t>
      </w:r>
      <w:r w:rsidR="008A7E73">
        <w:rPr>
          <w:rFonts w:hAnsi="宋体"/>
          <w:kern w:val="0"/>
          <w:sz w:val="24"/>
        </w:rPr>
        <w:t>富</w:t>
      </w:r>
      <w:proofErr w:type="gramStart"/>
      <w:r w:rsidR="008A7E73">
        <w:rPr>
          <w:rFonts w:hAnsi="宋体"/>
          <w:kern w:val="0"/>
          <w:sz w:val="24"/>
        </w:rPr>
        <w:t>荣富金专项</w:t>
      </w:r>
      <w:proofErr w:type="gramEnd"/>
      <w:r w:rsidR="008A7E73">
        <w:rPr>
          <w:rFonts w:hAnsi="宋体"/>
          <w:kern w:val="0"/>
          <w:sz w:val="24"/>
        </w:rPr>
        <w:t>金融</w:t>
      </w:r>
      <w:proofErr w:type="gramStart"/>
      <w:r w:rsidR="008A7E73">
        <w:rPr>
          <w:rFonts w:hAnsi="宋体"/>
          <w:kern w:val="0"/>
          <w:sz w:val="24"/>
        </w:rPr>
        <w:t>债纯债</w:t>
      </w:r>
      <w:proofErr w:type="gramEnd"/>
      <w:r w:rsidR="008A7E73">
        <w:rPr>
          <w:rFonts w:hAnsi="宋体"/>
          <w:kern w:val="0"/>
          <w:sz w:val="24"/>
        </w:rPr>
        <w:t>债券型证券投资基金</w:t>
      </w:r>
      <w:r w:rsidRPr="00337AB0">
        <w:rPr>
          <w:rFonts w:hAnsi="宋体"/>
          <w:kern w:val="0"/>
          <w:sz w:val="24"/>
        </w:rPr>
        <w:t>的基金托管人；</w:t>
      </w:r>
      <w:bookmarkEnd w:id="4"/>
    </w:p>
    <w:p w:rsidR="00DB0E80" w:rsidRPr="00337AB0" w:rsidRDefault="00DB0E80">
      <w:pPr>
        <w:spacing w:line="360" w:lineRule="auto"/>
        <w:ind w:firstLineChars="200" w:firstLine="480"/>
        <w:rPr>
          <w:kern w:val="0"/>
          <w:sz w:val="24"/>
        </w:rPr>
      </w:pPr>
      <w:bookmarkStart w:id="5" w:name="_Toc125892435"/>
      <w:r w:rsidRPr="00337AB0">
        <w:rPr>
          <w:rFonts w:hAnsi="宋体"/>
          <w:kern w:val="0"/>
          <w:sz w:val="24"/>
        </w:rPr>
        <w:t>为</w:t>
      </w:r>
      <w:proofErr w:type="gramStart"/>
      <w:r w:rsidRPr="00337AB0">
        <w:rPr>
          <w:rFonts w:hAnsi="宋体"/>
          <w:kern w:val="0"/>
          <w:sz w:val="24"/>
        </w:rPr>
        <w:t>明确</w:t>
      </w:r>
      <w:r w:rsidR="008A7E73">
        <w:rPr>
          <w:rFonts w:hAnsi="宋体"/>
          <w:kern w:val="0"/>
          <w:sz w:val="24"/>
        </w:rPr>
        <w:t>富荣富金</w:t>
      </w:r>
      <w:proofErr w:type="gramEnd"/>
      <w:r w:rsidR="008A7E73">
        <w:rPr>
          <w:rFonts w:hAnsi="宋体"/>
          <w:kern w:val="0"/>
          <w:sz w:val="24"/>
        </w:rPr>
        <w:t>专项金融</w:t>
      </w:r>
      <w:proofErr w:type="gramStart"/>
      <w:r w:rsidR="008A7E73">
        <w:rPr>
          <w:rFonts w:hAnsi="宋体"/>
          <w:kern w:val="0"/>
          <w:sz w:val="24"/>
        </w:rPr>
        <w:t>债纯债</w:t>
      </w:r>
      <w:proofErr w:type="gramEnd"/>
      <w:r w:rsidR="008A7E73">
        <w:rPr>
          <w:rFonts w:hAnsi="宋体"/>
          <w:kern w:val="0"/>
          <w:sz w:val="24"/>
        </w:rPr>
        <w:t>债券型证券投资基金</w:t>
      </w:r>
      <w:r w:rsidRPr="00337AB0">
        <w:rPr>
          <w:rFonts w:hAnsi="宋体"/>
          <w:kern w:val="0"/>
          <w:sz w:val="24"/>
        </w:rPr>
        <w:t>的基金管理人和基金托管人之间的权利义务关系，特制订本协议；</w:t>
      </w:r>
      <w:bookmarkEnd w:id="5"/>
    </w:p>
    <w:p w:rsidR="004A2E1A" w:rsidRDefault="00DB0E80" w:rsidP="004A2E1A">
      <w:pPr>
        <w:spacing w:line="360" w:lineRule="auto"/>
        <w:ind w:firstLineChars="200" w:firstLine="480"/>
        <w:rPr>
          <w:rFonts w:hAnsi="宋体"/>
          <w:kern w:val="0"/>
          <w:sz w:val="24"/>
        </w:rPr>
        <w:sectPr w:rsidR="004A2E1A" w:rsidSect="004A2E1A">
          <w:pgSz w:w="11906" w:h="16838"/>
          <w:pgMar w:top="1440" w:right="1800" w:bottom="1440" w:left="1800" w:header="851" w:footer="992" w:gutter="0"/>
          <w:cols w:space="720"/>
          <w:docGrid w:type="lines" w:linePitch="312"/>
        </w:sectPr>
      </w:pPr>
      <w:bookmarkStart w:id="6" w:name="_Toc125892436"/>
      <w:r w:rsidRPr="00337AB0">
        <w:rPr>
          <w:rFonts w:hAnsi="宋体"/>
          <w:kern w:val="0"/>
          <w:sz w:val="24"/>
        </w:rPr>
        <w:t>除非文义另有所指，本协议的所有术语与《</w:t>
      </w:r>
      <w:r w:rsidR="008A7E73">
        <w:rPr>
          <w:rFonts w:hAnsi="宋体"/>
          <w:kern w:val="0"/>
          <w:sz w:val="24"/>
        </w:rPr>
        <w:t>富荣富金专项金融债纯债债券型证券投资基金</w:t>
      </w:r>
      <w:r w:rsidRPr="00337AB0">
        <w:rPr>
          <w:rFonts w:hAnsi="宋体"/>
          <w:kern w:val="0"/>
          <w:sz w:val="24"/>
        </w:rPr>
        <w:t>基金合同》（以下简称《基金合同》）中定义的相应术语具有相同的含义。若有抵触应以《基金合同》为准，并依其条款解释。</w:t>
      </w:r>
      <w:bookmarkStart w:id="7" w:name="_Toc125892437"/>
      <w:bookmarkStart w:id="8" w:name="_Toc349207348"/>
      <w:bookmarkEnd w:id="6"/>
    </w:p>
    <w:p w:rsidR="00DB0E80" w:rsidRPr="004A2E1A" w:rsidRDefault="00DB0E80" w:rsidP="004A2E1A">
      <w:pPr>
        <w:pStyle w:val="1"/>
        <w:spacing w:before="220" w:after="210" w:line="578" w:lineRule="auto"/>
        <w:jc w:val="center"/>
        <w:rPr>
          <w:rFonts w:ascii="Calibri" w:hAnsi="Calibri"/>
          <w:bCs/>
          <w:color w:val="auto"/>
          <w:kern w:val="44"/>
          <w:sz w:val="32"/>
          <w:szCs w:val="44"/>
        </w:rPr>
      </w:pPr>
      <w:r w:rsidRPr="00CF3978">
        <w:rPr>
          <w:rFonts w:ascii="Calibri" w:hAnsi="Calibri" w:hint="eastAsia"/>
          <w:bCs/>
          <w:color w:val="auto"/>
          <w:kern w:val="44"/>
          <w:sz w:val="32"/>
          <w:szCs w:val="44"/>
        </w:rPr>
        <w:lastRenderedPageBreak/>
        <w:t>一、基金托管协议当事人</w:t>
      </w:r>
      <w:bookmarkEnd w:id="1"/>
      <w:bookmarkEnd w:id="2"/>
      <w:bookmarkEnd w:id="7"/>
      <w:bookmarkEnd w:id="8"/>
    </w:p>
    <w:p w:rsidR="00DB0E80" w:rsidRPr="00337AB0" w:rsidRDefault="00DB0E80" w:rsidP="00CF3978">
      <w:pPr>
        <w:tabs>
          <w:tab w:val="left" w:pos="3780"/>
        </w:tabs>
        <w:autoSpaceDE w:val="0"/>
        <w:autoSpaceDN w:val="0"/>
        <w:spacing w:beforeLines="50" w:before="156" w:afterLines="50" w:after="156" w:line="360" w:lineRule="auto"/>
        <w:textAlignment w:val="bottom"/>
        <w:rPr>
          <w:b/>
          <w:bCs/>
          <w:sz w:val="24"/>
        </w:rPr>
      </w:pPr>
      <w:bookmarkStart w:id="9" w:name="_Toc22454433"/>
      <w:bookmarkStart w:id="10" w:name="_Toc77662992"/>
      <w:r w:rsidRPr="00337AB0">
        <w:rPr>
          <w:rFonts w:hAnsi="宋体"/>
          <w:b/>
          <w:bCs/>
          <w:sz w:val="24"/>
        </w:rPr>
        <w:t>（一）基金管理人</w:t>
      </w:r>
      <w:bookmarkEnd w:id="9"/>
      <w:bookmarkEnd w:id="10"/>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名称：富荣基金管理有限公司</w:t>
      </w:r>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住所：广州市南沙区海滨路</w:t>
      </w:r>
      <w:r w:rsidRPr="007121B2">
        <w:rPr>
          <w:rFonts w:hAnsi="宋体" w:hint="eastAsia"/>
          <w:kern w:val="0"/>
          <w:sz w:val="24"/>
        </w:rPr>
        <w:t>171</w:t>
      </w:r>
      <w:r w:rsidRPr="007121B2">
        <w:rPr>
          <w:rFonts w:hAnsi="宋体" w:hint="eastAsia"/>
          <w:kern w:val="0"/>
          <w:sz w:val="24"/>
        </w:rPr>
        <w:t>号南沙金融大厦</w:t>
      </w:r>
      <w:r w:rsidRPr="007121B2">
        <w:rPr>
          <w:rFonts w:hAnsi="宋体" w:hint="eastAsia"/>
          <w:kern w:val="0"/>
          <w:sz w:val="24"/>
        </w:rPr>
        <w:t>11</w:t>
      </w:r>
      <w:r w:rsidRPr="007121B2">
        <w:rPr>
          <w:rFonts w:hAnsi="宋体" w:hint="eastAsia"/>
          <w:kern w:val="0"/>
          <w:sz w:val="24"/>
        </w:rPr>
        <w:t>楼</w:t>
      </w:r>
      <w:r w:rsidRPr="007121B2">
        <w:rPr>
          <w:rFonts w:hAnsi="宋体" w:hint="eastAsia"/>
          <w:kern w:val="0"/>
          <w:sz w:val="24"/>
        </w:rPr>
        <w:t>1101</w:t>
      </w:r>
      <w:r w:rsidRPr="007121B2">
        <w:rPr>
          <w:rFonts w:hAnsi="宋体" w:hint="eastAsia"/>
          <w:kern w:val="0"/>
          <w:sz w:val="24"/>
        </w:rPr>
        <w:t>之一</w:t>
      </w:r>
      <w:r w:rsidRPr="007121B2">
        <w:rPr>
          <w:rFonts w:hAnsi="宋体" w:hint="eastAsia"/>
          <w:kern w:val="0"/>
          <w:sz w:val="24"/>
        </w:rPr>
        <w:t>J20</w:t>
      </w:r>
      <w:r w:rsidRPr="007121B2">
        <w:rPr>
          <w:rFonts w:hAnsi="宋体" w:hint="eastAsia"/>
          <w:kern w:val="0"/>
          <w:sz w:val="24"/>
        </w:rPr>
        <w:t>室</w:t>
      </w:r>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法定代表人：刘志军</w:t>
      </w:r>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设立日期：</w:t>
      </w:r>
      <w:r w:rsidRPr="007121B2">
        <w:rPr>
          <w:rFonts w:hAnsi="宋体" w:hint="eastAsia"/>
          <w:kern w:val="0"/>
          <w:sz w:val="24"/>
        </w:rPr>
        <w:t xml:space="preserve"> 2016 </w:t>
      </w:r>
      <w:r w:rsidRPr="007121B2">
        <w:rPr>
          <w:rFonts w:hAnsi="宋体" w:hint="eastAsia"/>
          <w:kern w:val="0"/>
          <w:sz w:val="24"/>
        </w:rPr>
        <w:t>年</w:t>
      </w:r>
      <w:r w:rsidRPr="007121B2">
        <w:rPr>
          <w:rFonts w:hAnsi="宋体" w:hint="eastAsia"/>
          <w:kern w:val="0"/>
          <w:sz w:val="24"/>
        </w:rPr>
        <w:t xml:space="preserve"> 1 </w:t>
      </w:r>
      <w:r w:rsidRPr="007121B2">
        <w:rPr>
          <w:rFonts w:hAnsi="宋体" w:hint="eastAsia"/>
          <w:kern w:val="0"/>
          <w:sz w:val="24"/>
        </w:rPr>
        <w:t>月</w:t>
      </w:r>
      <w:r w:rsidRPr="007121B2">
        <w:rPr>
          <w:rFonts w:hAnsi="宋体" w:hint="eastAsia"/>
          <w:kern w:val="0"/>
          <w:sz w:val="24"/>
        </w:rPr>
        <w:t xml:space="preserve"> 25 </w:t>
      </w:r>
      <w:r w:rsidRPr="007121B2">
        <w:rPr>
          <w:rFonts w:hAnsi="宋体" w:hint="eastAsia"/>
          <w:kern w:val="0"/>
          <w:sz w:val="24"/>
        </w:rPr>
        <w:t>日</w:t>
      </w:r>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批准设立机关及批准设立文号：中国证监会证监许可【</w:t>
      </w:r>
      <w:r w:rsidRPr="007121B2">
        <w:rPr>
          <w:rFonts w:hAnsi="宋体" w:hint="eastAsia"/>
          <w:kern w:val="0"/>
          <w:sz w:val="24"/>
        </w:rPr>
        <w:t>2015</w:t>
      </w:r>
      <w:r w:rsidRPr="007121B2">
        <w:rPr>
          <w:rFonts w:hAnsi="宋体" w:hint="eastAsia"/>
          <w:kern w:val="0"/>
          <w:sz w:val="24"/>
        </w:rPr>
        <w:t>】</w:t>
      </w:r>
      <w:r w:rsidRPr="007121B2">
        <w:rPr>
          <w:rFonts w:hAnsi="宋体" w:hint="eastAsia"/>
          <w:kern w:val="0"/>
          <w:sz w:val="24"/>
        </w:rPr>
        <w:t>3118</w:t>
      </w:r>
      <w:r w:rsidRPr="007121B2">
        <w:rPr>
          <w:rFonts w:hAnsi="宋体" w:hint="eastAsia"/>
          <w:kern w:val="0"/>
          <w:sz w:val="24"/>
        </w:rPr>
        <w:t>号</w:t>
      </w:r>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组织形式：有限责任公司</w:t>
      </w:r>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注册资本：人民币</w:t>
      </w:r>
      <w:r w:rsidRPr="007121B2">
        <w:rPr>
          <w:rFonts w:hAnsi="宋体" w:hint="eastAsia"/>
          <w:kern w:val="0"/>
          <w:sz w:val="24"/>
        </w:rPr>
        <w:t xml:space="preserve"> 2 </w:t>
      </w:r>
      <w:r w:rsidRPr="007121B2">
        <w:rPr>
          <w:rFonts w:hAnsi="宋体" w:hint="eastAsia"/>
          <w:kern w:val="0"/>
          <w:sz w:val="24"/>
        </w:rPr>
        <w:t>亿元</w:t>
      </w:r>
    </w:p>
    <w:p w:rsidR="007121B2" w:rsidRPr="007121B2" w:rsidRDefault="007121B2" w:rsidP="007121B2">
      <w:pPr>
        <w:spacing w:line="360" w:lineRule="auto"/>
        <w:ind w:firstLineChars="200" w:firstLine="480"/>
        <w:rPr>
          <w:rFonts w:hAnsi="宋体"/>
          <w:kern w:val="0"/>
          <w:sz w:val="24"/>
        </w:rPr>
      </w:pPr>
      <w:r w:rsidRPr="007121B2">
        <w:rPr>
          <w:rFonts w:hAnsi="宋体" w:hint="eastAsia"/>
          <w:kern w:val="0"/>
          <w:sz w:val="24"/>
        </w:rPr>
        <w:t>存续期限：持续经营</w:t>
      </w:r>
    </w:p>
    <w:p w:rsidR="00934F7F" w:rsidRPr="00337AB0" w:rsidRDefault="007121B2">
      <w:pPr>
        <w:spacing w:line="360" w:lineRule="auto"/>
        <w:ind w:firstLineChars="200" w:firstLine="480"/>
        <w:rPr>
          <w:kern w:val="0"/>
          <w:sz w:val="24"/>
        </w:rPr>
      </w:pPr>
      <w:r w:rsidRPr="007121B2">
        <w:rPr>
          <w:rFonts w:hAnsi="宋体" w:hint="eastAsia"/>
          <w:kern w:val="0"/>
          <w:sz w:val="24"/>
        </w:rPr>
        <w:t>联系电话：</w:t>
      </w:r>
      <w:r w:rsidRPr="007121B2">
        <w:rPr>
          <w:rFonts w:hAnsi="宋体" w:hint="eastAsia"/>
          <w:kern w:val="0"/>
          <w:sz w:val="24"/>
        </w:rPr>
        <w:t xml:space="preserve"> 0755-84356633</w:t>
      </w:r>
      <w:bookmarkStart w:id="11" w:name="_Toc22454434"/>
      <w:bookmarkStart w:id="12" w:name="_Toc77662993"/>
    </w:p>
    <w:p w:rsidR="00DB0E80" w:rsidRPr="00CF3978" w:rsidRDefault="00DB0E80" w:rsidP="00CF3978">
      <w:pPr>
        <w:tabs>
          <w:tab w:val="left" w:pos="3780"/>
        </w:tabs>
        <w:autoSpaceDE w:val="0"/>
        <w:autoSpaceDN w:val="0"/>
        <w:spacing w:beforeLines="50" w:before="156" w:afterLines="50" w:after="156" w:line="360" w:lineRule="auto"/>
        <w:textAlignment w:val="bottom"/>
        <w:rPr>
          <w:rFonts w:hAnsi="宋体"/>
          <w:b/>
          <w:bCs/>
          <w:sz w:val="24"/>
        </w:rPr>
      </w:pPr>
      <w:r w:rsidRPr="00337AB0">
        <w:rPr>
          <w:rFonts w:hAnsi="宋体"/>
          <w:b/>
          <w:bCs/>
          <w:sz w:val="24"/>
        </w:rPr>
        <w:t>（二）基金托管人</w:t>
      </w:r>
      <w:bookmarkEnd w:id="11"/>
      <w:bookmarkEnd w:id="12"/>
    </w:p>
    <w:p w:rsidR="00DB0E80" w:rsidRPr="00337AB0" w:rsidRDefault="00DB0E80">
      <w:pPr>
        <w:spacing w:line="360" w:lineRule="auto"/>
        <w:ind w:firstLineChars="200" w:firstLine="480"/>
        <w:rPr>
          <w:kern w:val="0"/>
          <w:sz w:val="24"/>
        </w:rPr>
      </w:pPr>
      <w:r w:rsidRPr="00337AB0">
        <w:rPr>
          <w:kern w:val="0"/>
          <w:sz w:val="24"/>
        </w:rPr>
        <w:t>名称：江苏银行股份有限公司（简称：江苏银行）</w:t>
      </w:r>
    </w:p>
    <w:p w:rsidR="00DB0E80" w:rsidRPr="00337AB0" w:rsidRDefault="00DB0E80">
      <w:pPr>
        <w:spacing w:line="360" w:lineRule="auto"/>
        <w:ind w:firstLineChars="200" w:firstLine="480"/>
        <w:rPr>
          <w:kern w:val="0"/>
          <w:sz w:val="24"/>
        </w:rPr>
      </w:pPr>
      <w:r w:rsidRPr="00337AB0">
        <w:rPr>
          <w:rFonts w:hAnsi="宋体"/>
          <w:kern w:val="0"/>
          <w:sz w:val="24"/>
        </w:rPr>
        <w:t>住所：中国江苏省南京市中华路</w:t>
      </w:r>
      <w:r w:rsidRPr="00337AB0">
        <w:rPr>
          <w:kern w:val="0"/>
          <w:sz w:val="24"/>
        </w:rPr>
        <w:t>26</w:t>
      </w:r>
      <w:r w:rsidRPr="00337AB0">
        <w:rPr>
          <w:rFonts w:hAnsi="宋体"/>
          <w:kern w:val="0"/>
          <w:sz w:val="24"/>
        </w:rPr>
        <w:t>号（邮编</w:t>
      </w:r>
      <w:r w:rsidRPr="00337AB0">
        <w:rPr>
          <w:kern w:val="0"/>
          <w:sz w:val="24"/>
        </w:rPr>
        <w:t>210005</w:t>
      </w:r>
      <w:r w:rsidRPr="00337AB0">
        <w:rPr>
          <w:rFonts w:hAnsi="宋体"/>
          <w:kern w:val="0"/>
          <w:sz w:val="24"/>
        </w:rPr>
        <w:t>）</w:t>
      </w:r>
    </w:p>
    <w:p w:rsidR="00DB0E80" w:rsidRPr="00337AB0" w:rsidRDefault="00DB0E80">
      <w:pPr>
        <w:spacing w:line="360" w:lineRule="auto"/>
        <w:ind w:firstLineChars="200" w:firstLine="480"/>
        <w:rPr>
          <w:kern w:val="0"/>
          <w:sz w:val="24"/>
        </w:rPr>
      </w:pPr>
      <w:r w:rsidRPr="00337AB0">
        <w:rPr>
          <w:rFonts w:hAnsi="宋体"/>
          <w:kern w:val="0"/>
          <w:sz w:val="24"/>
        </w:rPr>
        <w:t>办公地址：中国江苏省南京市中华路</w:t>
      </w:r>
      <w:r w:rsidRPr="00337AB0">
        <w:rPr>
          <w:kern w:val="0"/>
          <w:sz w:val="24"/>
        </w:rPr>
        <w:t>26</w:t>
      </w:r>
      <w:r w:rsidRPr="00337AB0">
        <w:rPr>
          <w:rFonts w:hAnsi="宋体"/>
          <w:kern w:val="0"/>
          <w:sz w:val="24"/>
        </w:rPr>
        <w:t>号（邮编</w:t>
      </w:r>
      <w:r w:rsidRPr="00337AB0">
        <w:rPr>
          <w:kern w:val="0"/>
          <w:sz w:val="24"/>
        </w:rPr>
        <w:t>210005</w:t>
      </w:r>
      <w:r w:rsidRPr="00337AB0">
        <w:rPr>
          <w:rFonts w:hAnsi="宋体"/>
          <w:kern w:val="0"/>
          <w:sz w:val="24"/>
        </w:rPr>
        <w:t>）</w:t>
      </w:r>
    </w:p>
    <w:p w:rsidR="00DB0E80" w:rsidRPr="00337AB0" w:rsidRDefault="00DB0E80">
      <w:pPr>
        <w:spacing w:line="360" w:lineRule="auto"/>
        <w:ind w:firstLineChars="200" w:firstLine="480"/>
        <w:rPr>
          <w:kern w:val="0"/>
          <w:sz w:val="24"/>
        </w:rPr>
      </w:pPr>
      <w:r w:rsidRPr="00337AB0">
        <w:rPr>
          <w:kern w:val="0"/>
          <w:sz w:val="24"/>
        </w:rPr>
        <w:t>法定代表人：夏平</w:t>
      </w:r>
    </w:p>
    <w:p w:rsidR="00DB0E80" w:rsidRPr="00337AB0" w:rsidRDefault="00DB0E80">
      <w:pPr>
        <w:spacing w:line="360" w:lineRule="auto"/>
        <w:ind w:firstLineChars="200" w:firstLine="480"/>
        <w:rPr>
          <w:kern w:val="0"/>
          <w:sz w:val="24"/>
        </w:rPr>
      </w:pPr>
      <w:r w:rsidRPr="00337AB0">
        <w:rPr>
          <w:kern w:val="0"/>
          <w:sz w:val="24"/>
        </w:rPr>
        <w:t>成立时间：</w:t>
      </w:r>
      <w:r w:rsidRPr="00337AB0">
        <w:rPr>
          <w:kern w:val="0"/>
          <w:sz w:val="24"/>
        </w:rPr>
        <w:t>2007</w:t>
      </w:r>
      <w:r w:rsidRPr="00337AB0">
        <w:rPr>
          <w:kern w:val="0"/>
          <w:sz w:val="24"/>
        </w:rPr>
        <w:t>年</w:t>
      </w:r>
      <w:r w:rsidRPr="00337AB0">
        <w:rPr>
          <w:kern w:val="0"/>
          <w:sz w:val="24"/>
        </w:rPr>
        <w:t>1</w:t>
      </w:r>
      <w:r w:rsidRPr="00337AB0">
        <w:rPr>
          <w:kern w:val="0"/>
          <w:sz w:val="24"/>
        </w:rPr>
        <w:t>月</w:t>
      </w:r>
      <w:r w:rsidRPr="00337AB0">
        <w:rPr>
          <w:kern w:val="0"/>
          <w:sz w:val="24"/>
        </w:rPr>
        <w:t>22</w:t>
      </w:r>
      <w:r w:rsidRPr="00337AB0">
        <w:rPr>
          <w:kern w:val="0"/>
          <w:sz w:val="24"/>
        </w:rPr>
        <w:t>日</w:t>
      </w:r>
    </w:p>
    <w:p w:rsidR="00DB0E80" w:rsidRPr="00337AB0" w:rsidRDefault="00DB0E80">
      <w:pPr>
        <w:spacing w:line="360" w:lineRule="auto"/>
        <w:ind w:firstLineChars="200" w:firstLine="480"/>
        <w:rPr>
          <w:kern w:val="0"/>
          <w:sz w:val="24"/>
        </w:rPr>
      </w:pPr>
      <w:r w:rsidRPr="00337AB0">
        <w:rPr>
          <w:kern w:val="0"/>
          <w:sz w:val="24"/>
        </w:rPr>
        <w:t>基金托管业务批准文号：证监许可【</w:t>
      </w:r>
      <w:r w:rsidRPr="00337AB0">
        <w:rPr>
          <w:kern w:val="0"/>
          <w:sz w:val="24"/>
        </w:rPr>
        <w:t>2014</w:t>
      </w:r>
      <w:r w:rsidRPr="00337AB0">
        <w:rPr>
          <w:kern w:val="0"/>
          <w:sz w:val="24"/>
        </w:rPr>
        <w:t>】</w:t>
      </w:r>
      <w:r w:rsidRPr="00337AB0">
        <w:rPr>
          <w:kern w:val="0"/>
          <w:sz w:val="24"/>
        </w:rPr>
        <w:t>619</w:t>
      </w:r>
      <w:r w:rsidRPr="00337AB0">
        <w:rPr>
          <w:kern w:val="0"/>
          <w:sz w:val="24"/>
        </w:rPr>
        <w:t>号</w:t>
      </w:r>
    </w:p>
    <w:p w:rsidR="00DB0E80" w:rsidRPr="00337AB0" w:rsidRDefault="00DB0E80">
      <w:pPr>
        <w:spacing w:line="360" w:lineRule="auto"/>
        <w:ind w:firstLineChars="200" w:firstLine="480"/>
        <w:rPr>
          <w:kern w:val="0"/>
          <w:sz w:val="24"/>
        </w:rPr>
      </w:pPr>
      <w:r w:rsidRPr="00337AB0">
        <w:rPr>
          <w:kern w:val="0"/>
          <w:sz w:val="24"/>
        </w:rPr>
        <w:t>经营范围：</w:t>
      </w:r>
      <w:r w:rsidR="006529B6" w:rsidRPr="006529B6">
        <w:rPr>
          <w:rFonts w:hint="eastAsia"/>
          <w:kern w:val="0"/>
          <w:sz w:val="24"/>
        </w:rPr>
        <w:t>吸收公众存款；发放短期、中期和长期贷款；办理国内结算；办理票据承兑与贴现；发行金融债券；代理发行、代理兑付、承销政府债券、承销短期融资</w:t>
      </w:r>
      <w:proofErr w:type="gramStart"/>
      <w:r w:rsidR="006529B6" w:rsidRPr="006529B6">
        <w:rPr>
          <w:rFonts w:hint="eastAsia"/>
          <w:kern w:val="0"/>
          <w:sz w:val="24"/>
        </w:rPr>
        <w:t>券</w:t>
      </w:r>
      <w:proofErr w:type="gramEnd"/>
      <w:r w:rsidR="006529B6" w:rsidRPr="006529B6">
        <w:rPr>
          <w:rFonts w:hint="eastAsia"/>
          <w:kern w:val="0"/>
          <w:sz w:val="24"/>
        </w:rPr>
        <w:t>；买卖政府债券、金融债券、企业债券；从事同业拆借；提供信用证服务及担保；代理收付款项及代理保险业务、代客理财、代理销售基金、代理销售贵金属、代理收付和保管集合资金信托计划；提供保险箱业务；办理委托存贷款业务；从事银行卡业务；外汇存款；外汇贷款；外汇汇款；外币兑换；结售汇、代理远期结售汇；国际结算；自营及代客外汇买卖；同业外汇拆借；买卖或代理买卖股票以外的外币有价证券；资信调查、咨询、见证业务；网上银行；经银行业监督管理机构和有关部门批准的其他业务。</w:t>
      </w:r>
    </w:p>
    <w:p w:rsidR="00DB0E80" w:rsidRPr="00337AB0" w:rsidRDefault="00DB0E80">
      <w:pPr>
        <w:spacing w:line="360" w:lineRule="auto"/>
        <w:ind w:firstLineChars="200" w:firstLine="480"/>
        <w:rPr>
          <w:kern w:val="0"/>
          <w:sz w:val="24"/>
        </w:rPr>
      </w:pPr>
      <w:r w:rsidRPr="00337AB0">
        <w:rPr>
          <w:kern w:val="0"/>
          <w:sz w:val="24"/>
        </w:rPr>
        <w:lastRenderedPageBreak/>
        <w:t>注册资本：</w:t>
      </w:r>
      <w:r w:rsidRPr="00337AB0">
        <w:rPr>
          <w:rFonts w:hint="eastAsia"/>
          <w:sz w:val="24"/>
        </w:rPr>
        <w:t>115.</w:t>
      </w:r>
      <w:r w:rsidR="00C9205E">
        <w:rPr>
          <w:rFonts w:hint="eastAsia"/>
          <w:sz w:val="24"/>
        </w:rPr>
        <w:t>4</w:t>
      </w:r>
      <w:r w:rsidR="00C9205E">
        <w:rPr>
          <w:rFonts w:hint="eastAsia"/>
          <w:sz w:val="24"/>
        </w:rPr>
        <w:t>亿</w:t>
      </w:r>
      <w:r w:rsidRPr="00337AB0">
        <w:rPr>
          <w:rFonts w:hint="eastAsia"/>
          <w:sz w:val="24"/>
        </w:rPr>
        <w:t>元人民币</w:t>
      </w:r>
    </w:p>
    <w:p w:rsidR="00DB0E80" w:rsidRPr="00337AB0" w:rsidRDefault="00DB0E80">
      <w:pPr>
        <w:spacing w:line="360" w:lineRule="auto"/>
        <w:ind w:firstLineChars="200" w:firstLine="480"/>
        <w:rPr>
          <w:kern w:val="0"/>
          <w:sz w:val="24"/>
        </w:rPr>
      </w:pPr>
      <w:r w:rsidRPr="00337AB0">
        <w:rPr>
          <w:kern w:val="0"/>
          <w:sz w:val="24"/>
        </w:rPr>
        <w:t>组织形式：股份有限公司</w:t>
      </w:r>
    </w:p>
    <w:p w:rsidR="004A2E1A" w:rsidRDefault="00DB0E80">
      <w:pPr>
        <w:spacing w:line="360" w:lineRule="auto"/>
        <w:ind w:firstLineChars="200" w:firstLine="480"/>
        <w:rPr>
          <w:kern w:val="0"/>
          <w:sz w:val="24"/>
        </w:rPr>
        <w:sectPr w:rsidR="004A2E1A" w:rsidSect="004A2E1A">
          <w:pgSz w:w="11906" w:h="16838"/>
          <w:pgMar w:top="1440" w:right="1800" w:bottom="1440" w:left="1800" w:header="851" w:footer="992" w:gutter="0"/>
          <w:cols w:space="720"/>
          <w:docGrid w:type="lines" w:linePitch="312"/>
        </w:sectPr>
      </w:pPr>
      <w:r w:rsidRPr="00337AB0">
        <w:rPr>
          <w:kern w:val="0"/>
          <w:sz w:val="24"/>
        </w:rPr>
        <w:t>存续期间：持续经营</w:t>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3" w:name="_Toc466788852"/>
      <w:bookmarkStart w:id="14" w:name="_Toc523829993"/>
      <w:bookmarkStart w:id="15" w:name="_Toc22454435"/>
      <w:bookmarkStart w:id="16" w:name="_Toc125892438"/>
      <w:bookmarkStart w:id="17" w:name="_Toc349207349"/>
      <w:r w:rsidRPr="00CF3978">
        <w:rPr>
          <w:rFonts w:ascii="Calibri" w:hAnsi="Calibri" w:hint="eastAsia"/>
          <w:bCs/>
          <w:color w:val="auto"/>
          <w:kern w:val="44"/>
          <w:sz w:val="32"/>
          <w:szCs w:val="44"/>
        </w:rPr>
        <w:lastRenderedPageBreak/>
        <w:t>二、基金托管协议的依据、目的和原则</w:t>
      </w:r>
      <w:bookmarkEnd w:id="13"/>
      <w:bookmarkEnd w:id="14"/>
      <w:bookmarkEnd w:id="15"/>
      <w:bookmarkEnd w:id="16"/>
      <w:bookmarkEnd w:id="17"/>
    </w:p>
    <w:p w:rsidR="00DB0E80" w:rsidRPr="00337AB0" w:rsidRDefault="00DB0E80" w:rsidP="0095004D">
      <w:pPr>
        <w:spacing w:line="360" w:lineRule="auto"/>
        <w:ind w:firstLineChars="200" w:firstLine="480"/>
        <w:rPr>
          <w:kern w:val="0"/>
          <w:sz w:val="24"/>
        </w:rPr>
      </w:pPr>
      <w:r w:rsidRPr="00337AB0">
        <w:rPr>
          <w:rFonts w:hAnsi="宋体"/>
          <w:kern w:val="0"/>
          <w:sz w:val="24"/>
        </w:rPr>
        <w:t>本协议依据《中华人民共和国证券投资基金法》（以下简称《基金法》）、《证券投资基金销售管理办法》（以下简称《销售办法》）、《公开募集证券投资基金运作管理办法》（以下简称《运作办法》）、《证券投资基金信息披露管理办法》（以下简称《信息披露办法》）、</w:t>
      </w:r>
      <w:r w:rsidR="0095004D" w:rsidRPr="00337AB0">
        <w:rPr>
          <w:rFonts w:hAnsi="宋体" w:hint="eastAsia"/>
          <w:kern w:val="0"/>
          <w:sz w:val="24"/>
        </w:rPr>
        <w:t>《公开募集开放式证券投资基金流动性风险管理规定》（以下简称《流动性风险规定》）及</w:t>
      </w:r>
      <w:r w:rsidRPr="00337AB0">
        <w:rPr>
          <w:rFonts w:hAnsi="宋体"/>
          <w:kern w:val="0"/>
          <w:sz w:val="24"/>
        </w:rPr>
        <w:t>《</w:t>
      </w:r>
      <w:r w:rsidR="008A7E73">
        <w:rPr>
          <w:rFonts w:hAnsi="宋体"/>
          <w:kern w:val="0"/>
          <w:sz w:val="24"/>
        </w:rPr>
        <w:t>富荣富金专项金融债纯债债券型证券投资基金</w:t>
      </w:r>
      <w:r w:rsidRPr="00337AB0">
        <w:rPr>
          <w:rFonts w:hAnsi="宋体"/>
          <w:kern w:val="0"/>
          <w:sz w:val="24"/>
        </w:rPr>
        <w:t>基金合同》（以下简称《基金合同》）及其他有关规定订立。</w:t>
      </w:r>
    </w:p>
    <w:p w:rsidR="00DB0E80" w:rsidRPr="00337AB0" w:rsidRDefault="00DB0E80">
      <w:pPr>
        <w:spacing w:line="360" w:lineRule="auto"/>
        <w:ind w:firstLineChars="200" w:firstLine="480"/>
        <w:rPr>
          <w:kern w:val="0"/>
          <w:sz w:val="24"/>
        </w:rPr>
      </w:pPr>
      <w:r w:rsidRPr="00337AB0">
        <w:rPr>
          <w:rFonts w:hAnsi="宋体"/>
          <w:kern w:val="0"/>
          <w:sz w:val="24"/>
        </w:rPr>
        <w:t>本协议的目的是明确基金管理人和基金托管人之间在基金财产的保管、投资运作、净值计算、收益分配、信息披露及相互监督等有关事宜中的权利、义务及职责，以确保基金财产的安全，保护基金份额持有人的合法权益。</w:t>
      </w:r>
    </w:p>
    <w:p w:rsidR="00DB0E80" w:rsidRPr="00337AB0" w:rsidRDefault="00DB0E80">
      <w:pPr>
        <w:spacing w:line="360" w:lineRule="auto"/>
        <w:ind w:firstLineChars="200" w:firstLine="480"/>
        <w:rPr>
          <w:kern w:val="0"/>
          <w:sz w:val="24"/>
        </w:rPr>
      </w:pPr>
      <w:r w:rsidRPr="00337AB0">
        <w:rPr>
          <w:rFonts w:hAnsi="宋体"/>
          <w:kern w:val="0"/>
          <w:sz w:val="24"/>
        </w:rPr>
        <w:t>基金管理人和基金托管人遵循平等自愿、诚实信用、充分保护投资者合法利益的原则，经协商一致，签订本协议。</w:t>
      </w:r>
    </w:p>
    <w:p w:rsidR="004A2E1A" w:rsidRDefault="00DB0E80">
      <w:pPr>
        <w:spacing w:line="360" w:lineRule="auto"/>
        <w:ind w:firstLineChars="200" w:firstLine="480"/>
        <w:rPr>
          <w:rFonts w:hAnsi="宋体"/>
          <w:kern w:val="0"/>
          <w:sz w:val="24"/>
        </w:rPr>
        <w:sectPr w:rsidR="004A2E1A" w:rsidSect="004A2E1A">
          <w:pgSz w:w="11906" w:h="16838"/>
          <w:pgMar w:top="1440" w:right="1800" w:bottom="1440" w:left="1800" w:header="851" w:footer="992" w:gutter="0"/>
          <w:cols w:space="720"/>
          <w:docGrid w:type="lines" w:linePitch="312"/>
        </w:sectPr>
      </w:pPr>
      <w:r w:rsidRPr="00337AB0">
        <w:rPr>
          <w:rFonts w:hAnsi="宋体"/>
          <w:kern w:val="0"/>
          <w:sz w:val="24"/>
        </w:rPr>
        <w:t>除非文义另有所指，本协议的所有术语与《基金合同》的相应术语具有相同含义。</w:t>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8" w:name="_Toc466788853"/>
      <w:bookmarkStart w:id="19" w:name="_Toc523829994"/>
      <w:bookmarkStart w:id="20" w:name="_Toc22454436"/>
      <w:bookmarkStart w:id="21" w:name="_Toc125892439"/>
      <w:bookmarkStart w:id="22" w:name="_Toc349207350"/>
      <w:r w:rsidRPr="00CF3978">
        <w:rPr>
          <w:rFonts w:ascii="Calibri" w:hAnsi="Calibri" w:hint="eastAsia"/>
          <w:bCs/>
          <w:color w:val="auto"/>
          <w:kern w:val="44"/>
          <w:sz w:val="32"/>
          <w:szCs w:val="44"/>
        </w:rPr>
        <w:lastRenderedPageBreak/>
        <w:t>三、基金托管人对基金管理人</w:t>
      </w:r>
      <w:bookmarkEnd w:id="18"/>
      <w:r w:rsidRPr="00CF3978">
        <w:rPr>
          <w:rFonts w:ascii="Calibri" w:hAnsi="Calibri" w:hint="eastAsia"/>
          <w:bCs/>
          <w:color w:val="auto"/>
          <w:kern w:val="44"/>
          <w:sz w:val="32"/>
          <w:szCs w:val="44"/>
        </w:rPr>
        <w:t>的业务监督和核查</w:t>
      </w:r>
      <w:bookmarkEnd w:id="19"/>
      <w:bookmarkEnd w:id="20"/>
      <w:bookmarkEnd w:id="21"/>
      <w:bookmarkEnd w:id="22"/>
    </w:p>
    <w:p w:rsidR="00DB0E80" w:rsidRPr="00337AB0" w:rsidRDefault="00DB0E80" w:rsidP="00CF3978">
      <w:pPr>
        <w:tabs>
          <w:tab w:val="left" w:pos="3780"/>
        </w:tabs>
        <w:autoSpaceDE w:val="0"/>
        <w:autoSpaceDN w:val="0"/>
        <w:spacing w:beforeLines="50" w:before="156" w:afterLines="50" w:after="156" w:line="360" w:lineRule="auto"/>
        <w:textAlignment w:val="bottom"/>
        <w:rPr>
          <w:b/>
          <w:bCs/>
          <w:sz w:val="24"/>
        </w:rPr>
      </w:pPr>
      <w:r w:rsidRPr="00337AB0">
        <w:rPr>
          <w:rFonts w:hAnsi="宋体"/>
          <w:b/>
          <w:bCs/>
          <w:sz w:val="24"/>
        </w:rPr>
        <w:t>（一）基金托管人对基金管理人的投资行为行使监督权</w:t>
      </w:r>
    </w:p>
    <w:p w:rsidR="00CD76DF" w:rsidRPr="00337AB0" w:rsidRDefault="00DB0E80" w:rsidP="00CF3978">
      <w:pPr>
        <w:tabs>
          <w:tab w:val="left" w:pos="3780"/>
        </w:tabs>
        <w:autoSpaceDE w:val="0"/>
        <w:autoSpaceDN w:val="0"/>
        <w:spacing w:beforeLines="50" w:before="156" w:afterLines="50" w:after="156" w:line="360" w:lineRule="auto"/>
        <w:ind w:firstLineChars="196" w:firstLine="472"/>
        <w:textAlignment w:val="bottom"/>
        <w:rPr>
          <w:b/>
          <w:bCs/>
          <w:sz w:val="24"/>
        </w:rPr>
      </w:pPr>
      <w:r w:rsidRPr="00337AB0">
        <w:rPr>
          <w:rFonts w:hAnsi="宋体"/>
          <w:b/>
          <w:bCs/>
          <w:sz w:val="24"/>
        </w:rPr>
        <w:t>（</w:t>
      </w:r>
      <w:r w:rsidRPr="00337AB0">
        <w:rPr>
          <w:b/>
          <w:bCs/>
          <w:sz w:val="24"/>
        </w:rPr>
        <w:t>1</w:t>
      </w:r>
      <w:r w:rsidRPr="00337AB0">
        <w:rPr>
          <w:rFonts w:hAnsi="宋体"/>
          <w:b/>
          <w:bCs/>
          <w:sz w:val="24"/>
        </w:rPr>
        <w:t>）基金托管人根据有关法律法规的规定及《基金合同》和本协议的约定，对基金的投资范围、投资对象进行监督。</w:t>
      </w:r>
    </w:p>
    <w:p w:rsidR="00222325" w:rsidRPr="00222325" w:rsidRDefault="00222325" w:rsidP="00222325">
      <w:pPr>
        <w:spacing w:line="360" w:lineRule="auto"/>
        <w:ind w:firstLineChars="200" w:firstLine="480"/>
        <w:rPr>
          <w:bCs/>
          <w:sz w:val="24"/>
        </w:rPr>
      </w:pPr>
      <w:r w:rsidRPr="00222325">
        <w:rPr>
          <w:rFonts w:hint="eastAsia"/>
          <w:bCs/>
          <w:sz w:val="24"/>
        </w:rPr>
        <w:t>本基金的投资范围主要为具有良好流动性的金融工具，包括国债、</w:t>
      </w:r>
      <w:r w:rsidR="00CF3978">
        <w:rPr>
          <w:rFonts w:hint="eastAsia"/>
          <w:bCs/>
          <w:sz w:val="24"/>
        </w:rPr>
        <w:t>公开发行的</w:t>
      </w:r>
      <w:r w:rsidRPr="00222325">
        <w:rPr>
          <w:rFonts w:hint="eastAsia"/>
          <w:bCs/>
          <w:sz w:val="24"/>
        </w:rPr>
        <w:t>政策性金融债、绿色金融债、“三农”专项金融债、小</w:t>
      </w:r>
      <w:proofErr w:type="gramStart"/>
      <w:r w:rsidRPr="00222325">
        <w:rPr>
          <w:rFonts w:hint="eastAsia"/>
          <w:bCs/>
          <w:sz w:val="24"/>
        </w:rPr>
        <w:t>微企业</w:t>
      </w:r>
      <w:proofErr w:type="gramEnd"/>
      <w:r w:rsidRPr="00222325">
        <w:rPr>
          <w:rFonts w:hint="eastAsia"/>
          <w:bCs/>
          <w:sz w:val="24"/>
        </w:rPr>
        <w:t>专项金融债、创新创业专项金融债等法律法规或中国证监会允许基金投资的其他金融工具（但须符合中国证监会的相关规定）。</w:t>
      </w:r>
    </w:p>
    <w:p w:rsidR="00222325" w:rsidRPr="00222325" w:rsidRDefault="00222325" w:rsidP="00222325">
      <w:pPr>
        <w:spacing w:line="360" w:lineRule="auto"/>
        <w:ind w:firstLineChars="200" w:firstLine="480"/>
        <w:rPr>
          <w:bCs/>
          <w:sz w:val="24"/>
        </w:rPr>
      </w:pPr>
      <w:r w:rsidRPr="00222325">
        <w:rPr>
          <w:rFonts w:hint="eastAsia"/>
          <w:bCs/>
          <w:sz w:val="24"/>
        </w:rPr>
        <w:t>本基金不直接从二级市场买入股票、权证等资产，不参与一级市场的新股申购、增发新股、可转换债券以及可分离交易可转债，也不投资二级市场的可转换债券。</w:t>
      </w:r>
    </w:p>
    <w:p w:rsidR="00222325" w:rsidRPr="00222325" w:rsidRDefault="00222325" w:rsidP="00222325">
      <w:pPr>
        <w:spacing w:line="360" w:lineRule="auto"/>
        <w:ind w:firstLineChars="200" w:firstLine="480"/>
        <w:rPr>
          <w:bCs/>
          <w:sz w:val="24"/>
        </w:rPr>
      </w:pPr>
      <w:r w:rsidRPr="00222325">
        <w:rPr>
          <w:rFonts w:hint="eastAsia"/>
          <w:bCs/>
          <w:sz w:val="24"/>
        </w:rPr>
        <w:t>本基金不投资于地方政府债、资产支持证券、二级资本债、次级债、</w:t>
      </w:r>
      <w:r w:rsidR="00EB7AE5" w:rsidRPr="00EB7AE5">
        <w:rPr>
          <w:rFonts w:hint="eastAsia"/>
          <w:bCs/>
          <w:sz w:val="24"/>
        </w:rPr>
        <w:t>非金融企业主体债券（包括企业债、公司债、中期票据、短期融资</w:t>
      </w:r>
      <w:proofErr w:type="gramStart"/>
      <w:r w:rsidR="00EB7AE5" w:rsidRPr="00EB7AE5">
        <w:rPr>
          <w:rFonts w:hint="eastAsia"/>
          <w:bCs/>
          <w:sz w:val="24"/>
        </w:rPr>
        <w:t>券</w:t>
      </w:r>
      <w:proofErr w:type="gramEnd"/>
      <w:r w:rsidR="00EB7AE5" w:rsidRPr="00EB7AE5">
        <w:rPr>
          <w:rFonts w:hint="eastAsia"/>
          <w:bCs/>
          <w:sz w:val="24"/>
        </w:rPr>
        <w:t>）</w:t>
      </w:r>
      <w:r w:rsidRPr="00222325">
        <w:rPr>
          <w:rFonts w:hint="eastAsia"/>
          <w:bCs/>
          <w:sz w:val="24"/>
        </w:rPr>
        <w:t>。</w:t>
      </w:r>
    </w:p>
    <w:p w:rsidR="007D1BAD" w:rsidRPr="007D1BAD" w:rsidRDefault="00222325" w:rsidP="007D1BAD">
      <w:pPr>
        <w:spacing w:line="360" w:lineRule="auto"/>
        <w:ind w:firstLineChars="200" w:firstLine="480"/>
        <w:rPr>
          <w:bCs/>
          <w:sz w:val="24"/>
        </w:rPr>
      </w:pPr>
      <w:r w:rsidRPr="00222325">
        <w:rPr>
          <w:rFonts w:hint="eastAsia"/>
          <w:bCs/>
          <w:sz w:val="24"/>
        </w:rPr>
        <w:t>本基金的投资组合比例为：本基金对债券的投资比例不低于基金资产的</w:t>
      </w:r>
      <w:r w:rsidRPr="00222325">
        <w:rPr>
          <w:rFonts w:hint="eastAsia"/>
          <w:bCs/>
          <w:sz w:val="24"/>
        </w:rPr>
        <w:t>80%</w:t>
      </w:r>
      <w:r w:rsidRPr="00222325">
        <w:rPr>
          <w:rFonts w:hint="eastAsia"/>
          <w:bCs/>
          <w:sz w:val="24"/>
        </w:rPr>
        <w:t>；投资于</w:t>
      </w:r>
      <w:r w:rsidR="00CF3978">
        <w:rPr>
          <w:rFonts w:hint="eastAsia"/>
          <w:bCs/>
          <w:sz w:val="24"/>
        </w:rPr>
        <w:t>公开发行的</w:t>
      </w:r>
      <w:r w:rsidRPr="00222325">
        <w:rPr>
          <w:rFonts w:hint="eastAsia"/>
          <w:bCs/>
          <w:sz w:val="24"/>
        </w:rPr>
        <w:t>绿色金融债、“三农”专项金融债、小</w:t>
      </w:r>
      <w:proofErr w:type="gramStart"/>
      <w:r w:rsidRPr="00222325">
        <w:rPr>
          <w:rFonts w:hint="eastAsia"/>
          <w:bCs/>
          <w:sz w:val="24"/>
        </w:rPr>
        <w:t>微企业</w:t>
      </w:r>
      <w:proofErr w:type="gramEnd"/>
      <w:r w:rsidRPr="00222325">
        <w:rPr>
          <w:rFonts w:hint="eastAsia"/>
          <w:bCs/>
          <w:sz w:val="24"/>
        </w:rPr>
        <w:t>专项金融债、创新创业专项金融债的比例不低于非现金基金资产的</w:t>
      </w:r>
      <w:r w:rsidRPr="00222325">
        <w:rPr>
          <w:rFonts w:hint="eastAsia"/>
          <w:bCs/>
          <w:sz w:val="24"/>
        </w:rPr>
        <w:t>80%</w:t>
      </w:r>
      <w:r w:rsidRPr="00222325">
        <w:rPr>
          <w:rFonts w:hint="eastAsia"/>
          <w:bCs/>
          <w:sz w:val="24"/>
        </w:rPr>
        <w:t>；本基金持有现金或者到期日在一年以内的政府债券投资比例不低于基金资产净值的</w:t>
      </w:r>
      <w:r w:rsidRPr="00222325">
        <w:rPr>
          <w:rFonts w:hint="eastAsia"/>
          <w:bCs/>
          <w:sz w:val="24"/>
        </w:rPr>
        <w:t>5%</w:t>
      </w:r>
      <w:r w:rsidRPr="00222325">
        <w:rPr>
          <w:rFonts w:hint="eastAsia"/>
          <w:bCs/>
          <w:sz w:val="24"/>
        </w:rPr>
        <w:t>，其中，现金不包括结算备付金、存出保证金、应收申购款</w:t>
      </w:r>
      <w:r w:rsidR="005463CD">
        <w:rPr>
          <w:rFonts w:hint="eastAsia"/>
          <w:bCs/>
          <w:sz w:val="24"/>
        </w:rPr>
        <w:t>等</w:t>
      </w:r>
      <w:r w:rsidRPr="00222325">
        <w:rPr>
          <w:rFonts w:hint="eastAsia"/>
          <w:bCs/>
          <w:sz w:val="24"/>
        </w:rPr>
        <w:t>。</w:t>
      </w:r>
    </w:p>
    <w:p w:rsidR="00DB0E80" w:rsidRPr="00337AB0" w:rsidRDefault="007D1BAD" w:rsidP="007D1BAD">
      <w:pPr>
        <w:spacing w:line="360" w:lineRule="auto"/>
        <w:ind w:firstLineChars="200" w:firstLine="480"/>
        <w:rPr>
          <w:kern w:val="0"/>
          <w:sz w:val="24"/>
        </w:rPr>
      </w:pPr>
      <w:r w:rsidRPr="007D1BAD">
        <w:rPr>
          <w:bCs/>
          <w:sz w:val="24"/>
        </w:rPr>
        <w:t>基金托管人对基金管理人业务进行监督和核查的义务自基金合同生效日起开始履行。</w:t>
      </w:r>
    </w:p>
    <w:p w:rsidR="00DB0E80" w:rsidRPr="00337AB0" w:rsidRDefault="00DB0E80" w:rsidP="00CF3978">
      <w:pPr>
        <w:tabs>
          <w:tab w:val="left" w:pos="3780"/>
        </w:tabs>
        <w:autoSpaceDE w:val="0"/>
        <w:autoSpaceDN w:val="0"/>
        <w:spacing w:beforeLines="50" w:before="156" w:afterLines="50" w:after="156" w:line="360" w:lineRule="auto"/>
        <w:ind w:firstLineChars="147" w:firstLine="354"/>
        <w:textAlignment w:val="bottom"/>
        <w:rPr>
          <w:b/>
          <w:bCs/>
          <w:sz w:val="24"/>
        </w:rPr>
      </w:pPr>
      <w:r w:rsidRPr="00337AB0">
        <w:rPr>
          <w:rFonts w:hAnsi="宋体"/>
          <w:b/>
          <w:bCs/>
          <w:sz w:val="24"/>
        </w:rPr>
        <w:t>（</w:t>
      </w:r>
      <w:r w:rsidRPr="00337AB0">
        <w:rPr>
          <w:b/>
          <w:bCs/>
          <w:sz w:val="24"/>
        </w:rPr>
        <w:t>2</w:t>
      </w:r>
      <w:r w:rsidRPr="00337AB0">
        <w:rPr>
          <w:rFonts w:hAnsi="宋体"/>
          <w:b/>
          <w:bCs/>
          <w:sz w:val="24"/>
        </w:rPr>
        <w:t>）基金托管人根据有关法律法规的规定及《基金合同》和本协议的约定，对基金投资、融资比例进行监督。</w:t>
      </w:r>
    </w:p>
    <w:p w:rsidR="00DB0E80" w:rsidRPr="00337AB0" w:rsidRDefault="00DB0E80">
      <w:pPr>
        <w:tabs>
          <w:tab w:val="left" w:pos="1260"/>
        </w:tabs>
        <w:spacing w:line="440" w:lineRule="exact"/>
        <w:ind w:firstLineChars="200" w:firstLine="480"/>
        <w:rPr>
          <w:kern w:val="0"/>
          <w:sz w:val="24"/>
        </w:rPr>
      </w:pPr>
      <w:r w:rsidRPr="00337AB0">
        <w:rPr>
          <w:rFonts w:hAnsi="宋体"/>
          <w:kern w:val="0"/>
          <w:sz w:val="24"/>
        </w:rPr>
        <w:t>根据《基金合同》的约定，本基金投资组合比例应符合以下规定：</w:t>
      </w:r>
    </w:p>
    <w:p w:rsidR="00222325" w:rsidRPr="00222325" w:rsidRDefault="00222325" w:rsidP="00222325">
      <w:pPr>
        <w:spacing w:line="360" w:lineRule="auto"/>
        <w:ind w:firstLineChars="200" w:firstLine="480"/>
        <w:rPr>
          <w:bCs/>
          <w:sz w:val="24"/>
        </w:rPr>
      </w:pPr>
      <w:r w:rsidRPr="00222325">
        <w:rPr>
          <w:rFonts w:hint="eastAsia"/>
          <w:bCs/>
          <w:sz w:val="24"/>
        </w:rPr>
        <w:t>1</w:t>
      </w:r>
      <w:r w:rsidRPr="00222325">
        <w:rPr>
          <w:rFonts w:hint="eastAsia"/>
          <w:bCs/>
          <w:sz w:val="24"/>
        </w:rPr>
        <w:t>）本基金对债券的投资比例不低于基金资产的</w:t>
      </w:r>
      <w:r w:rsidRPr="00222325">
        <w:rPr>
          <w:rFonts w:hint="eastAsia"/>
          <w:bCs/>
          <w:sz w:val="24"/>
        </w:rPr>
        <w:t>80%</w:t>
      </w:r>
      <w:r w:rsidRPr="00222325">
        <w:rPr>
          <w:rFonts w:hint="eastAsia"/>
          <w:bCs/>
          <w:sz w:val="24"/>
        </w:rPr>
        <w:t>，本基金投资于</w:t>
      </w:r>
      <w:r w:rsidR="00CF3978">
        <w:rPr>
          <w:rFonts w:hint="eastAsia"/>
          <w:bCs/>
          <w:sz w:val="24"/>
        </w:rPr>
        <w:t>公开发行的</w:t>
      </w:r>
      <w:r w:rsidRPr="00222325">
        <w:rPr>
          <w:rFonts w:hint="eastAsia"/>
          <w:bCs/>
          <w:sz w:val="24"/>
        </w:rPr>
        <w:t>绿色金融债、“三农”专项金融债、小</w:t>
      </w:r>
      <w:proofErr w:type="gramStart"/>
      <w:r w:rsidRPr="00222325">
        <w:rPr>
          <w:rFonts w:hint="eastAsia"/>
          <w:bCs/>
          <w:sz w:val="24"/>
        </w:rPr>
        <w:t>微企业</w:t>
      </w:r>
      <w:proofErr w:type="gramEnd"/>
      <w:r w:rsidRPr="00222325">
        <w:rPr>
          <w:rFonts w:hint="eastAsia"/>
          <w:bCs/>
          <w:sz w:val="24"/>
        </w:rPr>
        <w:t>专项金融债、创新创业专项金融</w:t>
      </w:r>
      <w:proofErr w:type="gramStart"/>
      <w:r w:rsidRPr="00222325">
        <w:rPr>
          <w:rFonts w:hint="eastAsia"/>
          <w:bCs/>
          <w:sz w:val="24"/>
        </w:rPr>
        <w:t>债比例</w:t>
      </w:r>
      <w:proofErr w:type="gramEnd"/>
      <w:r w:rsidRPr="00222325">
        <w:rPr>
          <w:rFonts w:hint="eastAsia"/>
          <w:bCs/>
          <w:sz w:val="24"/>
        </w:rPr>
        <w:t>不低于非现金基金资产的</w:t>
      </w:r>
      <w:r w:rsidRPr="00222325">
        <w:rPr>
          <w:rFonts w:hint="eastAsia"/>
          <w:bCs/>
          <w:sz w:val="24"/>
        </w:rPr>
        <w:t>80%</w:t>
      </w:r>
      <w:r w:rsidRPr="00222325">
        <w:rPr>
          <w:rFonts w:hint="eastAsia"/>
          <w:bCs/>
          <w:sz w:val="24"/>
        </w:rPr>
        <w:t>；</w:t>
      </w:r>
    </w:p>
    <w:p w:rsidR="00222325" w:rsidRPr="00222325" w:rsidRDefault="00222325" w:rsidP="00222325">
      <w:pPr>
        <w:spacing w:line="360" w:lineRule="auto"/>
        <w:ind w:firstLineChars="200" w:firstLine="480"/>
        <w:rPr>
          <w:bCs/>
          <w:sz w:val="24"/>
        </w:rPr>
      </w:pPr>
      <w:r w:rsidRPr="00222325">
        <w:rPr>
          <w:rFonts w:hint="eastAsia"/>
          <w:bCs/>
          <w:sz w:val="24"/>
        </w:rPr>
        <w:t>2</w:t>
      </w:r>
      <w:r w:rsidRPr="00222325">
        <w:rPr>
          <w:rFonts w:hint="eastAsia"/>
          <w:bCs/>
          <w:sz w:val="24"/>
        </w:rPr>
        <w:t>）本基金持有现金或者到期日在一年以内的政府债券投资比例不低于基金</w:t>
      </w:r>
      <w:r w:rsidRPr="00222325">
        <w:rPr>
          <w:rFonts w:hint="eastAsia"/>
          <w:bCs/>
          <w:sz w:val="24"/>
        </w:rPr>
        <w:lastRenderedPageBreak/>
        <w:t>资产净值的</w:t>
      </w:r>
      <w:r w:rsidRPr="00222325">
        <w:rPr>
          <w:rFonts w:hint="eastAsia"/>
          <w:bCs/>
          <w:sz w:val="24"/>
        </w:rPr>
        <w:t>5%</w:t>
      </w:r>
      <w:r w:rsidRPr="00222325">
        <w:rPr>
          <w:rFonts w:hint="eastAsia"/>
          <w:bCs/>
          <w:sz w:val="24"/>
        </w:rPr>
        <w:t>，其中，现金不包括结算备付金、存出保证金、应收申购款</w:t>
      </w:r>
      <w:r w:rsidR="005B3808">
        <w:rPr>
          <w:rFonts w:hint="eastAsia"/>
          <w:bCs/>
          <w:sz w:val="24"/>
        </w:rPr>
        <w:t>等</w:t>
      </w:r>
      <w:r w:rsidRPr="00222325">
        <w:rPr>
          <w:rFonts w:hint="eastAsia"/>
          <w:bCs/>
          <w:sz w:val="24"/>
        </w:rPr>
        <w:t>；</w:t>
      </w:r>
    </w:p>
    <w:p w:rsidR="00222325" w:rsidRPr="00222325" w:rsidRDefault="00222325" w:rsidP="00222325">
      <w:pPr>
        <w:spacing w:line="360" w:lineRule="auto"/>
        <w:ind w:firstLineChars="200" w:firstLine="480"/>
        <w:rPr>
          <w:bCs/>
          <w:sz w:val="24"/>
        </w:rPr>
      </w:pPr>
      <w:r w:rsidRPr="00222325">
        <w:rPr>
          <w:rFonts w:hint="eastAsia"/>
          <w:bCs/>
          <w:sz w:val="24"/>
        </w:rPr>
        <w:t>3</w:t>
      </w:r>
      <w:r w:rsidRPr="00222325">
        <w:rPr>
          <w:rFonts w:hint="eastAsia"/>
          <w:bCs/>
          <w:sz w:val="24"/>
        </w:rPr>
        <w:t>）本基金持有一家公司发行的证券，其市值不超过基金资产净值的</w:t>
      </w:r>
      <w:r w:rsidRPr="00222325">
        <w:rPr>
          <w:rFonts w:hint="eastAsia"/>
          <w:bCs/>
          <w:sz w:val="24"/>
        </w:rPr>
        <w:t>10%</w:t>
      </w:r>
      <w:r w:rsidRPr="00222325">
        <w:rPr>
          <w:rFonts w:hint="eastAsia"/>
          <w:bCs/>
          <w:sz w:val="24"/>
        </w:rPr>
        <w:t>；</w:t>
      </w:r>
    </w:p>
    <w:p w:rsidR="00222325" w:rsidRPr="00222325" w:rsidRDefault="00222325" w:rsidP="00222325">
      <w:pPr>
        <w:spacing w:line="360" w:lineRule="auto"/>
        <w:ind w:firstLineChars="200" w:firstLine="480"/>
        <w:rPr>
          <w:bCs/>
          <w:sz w:val="24"/>
        </w:rPr>
      </w:pPr>
      <w:r w:rsidRPr="00222325">
        <w:rPr>
          <w:rFonts w:hint="eastAsia"/>
          <w:bCs/>
          <w:sz w:val="24"/>
        </w:rPr>
        <w:t>4</w:t>
      </w:r>
      <w:r w:rsidRPr="00222325">
        <w:rPr>
          <w:rFonts w:hint="eastAsia"/>
          <w:bCs/>
          <w:sz w:val="24"/>
        </w:rPr>
        <w:t>）本基金管理人管理的全部基金持有一家公司发行的证券，不超过该证券的</w:t>
      </w:r>
      <w:r w:rsidRPr="00222325">
        <w:rPr>
          <w:rFonts w:hint="eastAsia"/>
          <w:bCs/>
          <w:sz w:val="24"/>
        </w:rPr>
        <w:t>10%</w:t>
      </w:r>
      <w:r w:rsidRPr="00222325">
        <w:rPr>
          <w:rFonts w:hint="eastAsia"/>
          <w:bCs/>
          <w:sz w:val="24"/>
        </w:rPr>
        <w:t>；</w:t>
      </w:r>
    </w:p>
    <w:p w:rsidR="00222325" w:rsidRPr="00222325" w:rsidRDefault="00222325" w:rsidP="00222325">
      <w:pPr>
        <w:spacing w:line="360" w:lineRule="auto"/>
        <w:ind w:firstLineChars="200" w:firstLine="480"/>
        <w:rPr>
          <w:bCs/>
          <w:sz w:val="24"/>
        </w:rPr>
      </w:pPr>
      <w:r w:rsidRPr="00222325">
        <w:rPr>
          <w:rFonts w:hint="eastAsia"/>
          <w:bCs/>
          <w:sz w:val="24"/>
        </w:rPr>
        <w:t>5</w:t>
      </w:r>
      <w:r w:rsidRPr="00222325">
        <w:rPr>
          <w:rFonts w:hint="eastAsia"/>
          <w:bCs/>
          <w:sz w:val="24"/>
        </w:rPr>
        <w:t>）本基金进入全国银行间同业市场进行债券回购的资金余额不得超过基金资产净值的</w:t>
      </w:r>
      <w:r w:rsidRPr="00222325">
        <w:rPr>
          <w:rFonts w:hint="eastAsia"/>
          <w:bCs/>
          <w:sz w:val="24"/>
        </w:rPr>
        <w:t>40%</w:t>
      </w:r>
      <w:r w:rsidRPr="00222325">
        <w:rPr>
          <w:rFonts w:hint="eastAsia"/>
          <w:bCs/>
          <w:sz w:val="24"/>
        </w:rPr>
        <w:t>；在全国银行间同业市场中的债券回购最长期限为</w:t>
      </w:r>
      <w:r w:rsidRPr="00222325">
        <w:rPr>
          <w:rFonts w:hint="eastAsia"/>
          <w:bCs/>
          <w:sz w:val="24"/>
        </w:rPr>
        <w:t>1</w:t>
      </w:r>
      <w:r w:rsidRPr="00222325">
        <w:rPr>
          <w:rFonts w:hint="eastAsia"/>
          <w:bCs/>
          <w:sz w:val="24"/>
        </w:rPr>
        <w:t>年，债券回购到期后不得展期；</w:t>
      </w:r>
    </w:p>
    <w:p w:rsidR="00222325" w:rsidRPr="00222325" w:rsidRDefault="00222325" w:rsidP="00222325">
      <w:pPr>
        <w:spacing w:line="360" w:lineRule="auto"/>
        <w:ind w:firstLineChars="200" w:firstLine="480"/>
        <w:rPr>
          <w:bCs/>
          <w:sz w:val="24"/>
        </w:rPr>
      </w:pPr>
      <w:r w:rsidRPr="00222325">
        <w:rPr>
          <w:rFonts w:hint="eastAsia"/>
          <w:bCs/>
          <w:sz w:val="24"/>
        </w:rPr>
        <w:t>6</w:t>
      </w:r>
      <w:r w:rsidRPr="00222325">
        <w:rPr>
          <w:rFonts w:hint="eastAsia"/>
          <w:bCs/>
          <w:sz w:val="24"/>
        </w:rPr>
        <w:t>）基金资产总值不得超过基金资产净值的</w:t>
      </w:r>
      <w:r w:rsidRPr="00222325">
        <w:rPr>
          <w:rFonts w:hint="eastAsia"/>
          <w:bCs/>
          <w:sz w:val="24"/>
        </w:rPr>
        <w:t>140%</w:t>
      </w:r>
      <w:r w:rsidRPr="00222325">
        <w:rPr>
          <w:rFonts w:hint="eastAsia"/>
          <w:bCs/>
          <w:sz w:val="24"/>
        </w:rPr>
        <w:t>；</w:t>
      </w:r>
    </w:p>
    <w:p w:rsidR="00222325" w:rsidRPr="00222325" w:rsidRDefault="00222325" w:rsidP="00222325">
      <w:pPr>
        <w:spacing w:line="360" w:lineRule="auto"/>
        <w:ind w:firstLineChars="200" w:firstLine="480"/>
        <w:rPr>
          <w:bCs/>
          <w:sz w:val="24"/>
        </w:rPr>
      </w:pPr>
      <w:r w:rsidRPr="00222325">
        <w:rPr>
          <w:rFonts w:hint="eastAsia"/>
          <w:bCs/>
          <w:sz w:val="24"/>
        </w:rPr>
        <w:t>7</w:t>
      </w:r>
      <w:r w:rsidRPr="00222325">
        <w:rPr>
          <w:rFonts w:hint="eastAsia"/>
          <w:bCs/>
          <w:sz w:val="24"/>
        </w:rPr>
        <w:t>）本基金与私募类</w:t>
      </w:r>
      <w:proofErr w:type="gramStart"/>
      <w:r w:rsidRPr="00222325">
        <w:rPr>
          <w:rFonts w:hint="eastAsia"/>
          <w:bCs/>
          <w:sz w:val="24"/>
        </w:rPr>
        <w:t>证券资管产品</w:t>
      </w:r>
      <w:proofErr w:type="gramEnd"/>
      <w:r w:rsidRPr="00222325">
        <w:rPr>
          <w:rFonts w:hint="eastAsia"/>
          <w:bCs/>
          <w:sz w:val="24"/>
        </w:rPr>
        <w:t>及中国证监会认定的其他主体为交易对手开展逆回购交易的，可接受质押品的资质要求应当与基金合同约定的投资范围保持一致；</w:t>
      </w:r>
    </w:p>
    <w:p w:rsidR="00222325" w:rsidRPr="00222325" w:rsidRDefault="00222325" w:rsidP="00222325">
      <w:pPr>
        <w:spacing w:line="360" w:lineRule="auto"/>
        <w:ind w:firstLineChars="200" w:firstLine="480"/>
        <w:rPr>
          <w:bCs/>
          <w:sz w:val="24"/>
        </w:rPr>
      </w:pPr>
      <w:r w:rsidRPr="00222325">
        <w:rPr>
          <w:rFonts w:hint="eastAsia"/>
          <w:bCs/>
          <w:sz w:val="24"/>
        </w:rPr>
        <w:t>8</w:t>
      </w:r>
      <w:r w:rsidRPr="00222325">
        <w:rPr>
          <w:rFonts w:hint="eastAsia"/>
          <w:bCs/>
          <w:sz w:val="24"/>
        </w:rPr>
        <w:t>）本基金主动投资于流动性受限资产的市值合计不得超过基金资产净值的</w:t>
      </w:r>
      <w:r w:rsidRPr="00222325">
        <w:rPr>
          <w:rFonts w:hint="eastAsia"/>
          <w:bCs/>
          <w:sz w:val="24"/>
        </w:rPr>
        <w:t>15%</w:t>
      </w:r>
      <w:r w:rsidRPr="00222325">
        <w:rPr>
          <w:rFonts w:hint="eastAsia"/>
          <w:bCs/>
          <w:sz w:val="24"/>
        </w:rPr>
        <w:t>；因证券市场波动、基金规模变动等基金管理人之外的因素致使基金不符合前款所规定比例限制的，基金管理人不得主动新增流动性受限资产的投资；</w:t>
      </w:r>
    </w:p>
    <w:p w:rsidR="00222325" w:rsidRPr="00222325" w:rsidRDefault="00222325" w:rsidP="00222325">
      <w:pPr>
        <w:spacing w:line="360" w:lineRule="auto"/>
        <w:ind w:firstLineChars="200" w:firstLine="480"/>
        <w:rPr>
          <w:bCs/>
          <w:sz w:val="24"/>
        </w:rPr>
      </w:pPr>
      <w:r w:rsidRPr="00222325">
        <w:rPr>
          <w:rFonts w:hint="eastAsia"/>
          <w:bCs/>
          <w:sz w:val="24"/>
        </w:rPr>
        <w:t>9</w:t>
      </w:r>
      <w:r w:rsidRPr="00222325">
        <w:rPr>
          <w:rFonts w:hint="eastAsia"/>
          <w:bCs/>
          <w:sz w:val="24"/>
        </w:rPr>
        <w:t>）法律法规、中国证监会及中国人民银行规定的其他比例限制。</w:t>
      </w:r>
    </w:p>
    <w:p w:rsidR="00222325" w:rsidRPr="00222325" w:rsidRDefault="00BD4F6E" w:rsidP="00222325">
      <w:pPr>
        <w:spacing w:line="360" w:lineRule="auto"/>
        <w:ind w:firstLineChars="200" w:firstLine="480"/>
        <w:rPr>
          <w:bCs/>
          <w:sz w:val="24"/>
        </w:rPr>
      </w:pPr>
      <w:r>
        <w:rPr>
          <w:rFonts w:hint="eastAsia"/>
          <w:bCs/>
          <w:sz w:val="24"/>
        </w:rPr>
        <w:t>除上述第</w:t>
      </w:r>
      <w:r w:rsidR="00222325" w:rsidRPr="00222325">
        <w:rPr>
          <w:rFonts w:hint="eastAsia"/>
          <w:bCs/>
          <w:sz w:val="24"/>
        </w:rPr>
        <w:t>2</w:t>
      </w:r>
      <w:r>
        <w:rPr>
          <w:rFonts w:hint="eastAsia"/>
          <w:bCs/>
          <w:sz w:val="24"/>
        </w:rPr>
        <w:t>）、</w:t>
      </w:r>
      <w:r w:rsidR="00222325" w:rsidRPr="00222325">
        <w:rPr>
          <w:rFonts w:hint="eastAsia"/>
          <w:bCs/>
          <w:sz w:val="24"/>
        </w:rPr>
        <w:t>7</w:t>
      </w:r>
      <w:r>
        <w:rPr>
          <w:rFonts w:hint="eastAsia"/>
          <w:bCs/>
          <w:sz w:val="24"/>
        </w:rPr>
        <w:t>）、</w:t>
      </w:r>
      <w:r w:rsidR="00222325" w:rsidRPr="00222325">
        <w:rPr>
          <w:rFonts w:hint="eastAsia"/>
          <w:bCs/>
          <w:sz w:val="24"/>
        </w:rPr>
        <w:t>8</w:t>
      </w:r>
      <w:r w:rsidR="00222325" w:rsidRPr="00222325">
        <w:rPr>
          <w:rFonts w:hint="eastAsia"/>
          <w:bCs/>
          <w:sz w:val="24"/>
        </w:rPr>
        <w:t>）项外，因证券市场波动、证券发行人合并、基金规模变动等基金管理人之外的因素致使基金投资比例不符合上述规定投资比例的，基金管理人应当在</w:t>
      </w:r>
      <w:r w:rsidR="00222325" w:rsidRPr="00222325">
        <w:rPr>
          <w:rFonts w:hint="eastAsia"/>
          <w:bCs/>
          <w:sz w:val="24"/>
        </w:rPr>
        <w:t>10</w:t>
      </w:r>
      <w:r w:rsidR="00222325" w:rsidRPr="00222325">
        <w:rPr>
          <w:rFonts w:hint="eastAsia"/>
          <w:bCs/>
          <w:sz w:val="24"/>
        </w:rPr>
        <w:t>个交易日内进行调整，但中国证监会规定的特殊情形除外。法律法规另有规定的，从其规定。</w:t>
      </w:r>
    </w:p>
    <w:p w:rsidR="00222325" w:rsidRPr="00222325" w:rsidRDefault="00222325" w:rsidP="00222325">
      <w:pPr>
        <w:spacing w:line="360" w:lineRule="auto"/>
        <w:ind w:firstLineChars="200" w:firstLine="480"/>
        <w:rPr>
          <w:bCs/>
          <w:sz w:val="24"/>
        </w:rPr>
      </w:pPr>
      <w:r w:rsidRPr="00222325">
        <w:rPr>
          <w:rFonts w:hint="eastAsia"/>
          <w:bCs/>
          <w:sz w:val="24"/>
        </w:rPr>
        <w:t>基金管理人应当自基金合同生效之日起</w:t>
      </w:r>
      <w:r w:rsidRPr="00222325">
        <w:rPr>
          <w:rFonts w:hint="eastAsia"/>
          <w:bCs/>
          <w:sz w:val="24"/>
        </w:rPr>
        <w:t>6</w:t>
      </w:r>
      <w:r w:rsidRPr="00222325">
        <w:rPr>
          <w:rFonts w:hint="eastAsia"/>
          <w:bCs/>
          <w:sz w:val="24"/>
        </w:rPr>
        <w:t>个月内使基金的投资组合比例符合基金合同的有关约定。在上述期间内，本基金的投资范围、投资策略应当符合基金合同的约定。基金托管人对基金的投资的监督与检查自基金合同生效之日起开始。</w:t>
      </w:r>
    </w:p>
    <w:p w:rsidR="005262AB" w:rsidRDefault="00222325">
      <w:pPr>
        <w:tabs>
          <w:tab w:val="left" w:pos="1260"/>
        </w:tabs>
        <w:spacing w:line="360" w:lineRule="auto"/>
        <w:ind w:firstLineChars="200" w:firstLine="480"/>
        <w:rPr>
          <w:bCs/>
          <w:sz w:val="24"/>
        </w:rPr>
      </w:pPr>
      <w:r w:rsidRPr="00222325">
        <w:rPr>
          <w:rFonts w:hint="eastAsia"/>
          <w:bCs/>
          <w:sz w:val="24"/>
        </w:rPr>
        <w:t>法律、行政法规或监管部门取消或调整上述限制，如适用于本基金，基金管理人在履行适当程序后，则本基金投资不再受相关限制或按调整后的规定执行。</w:t>
      </w:r>
    </w:p>
    <w:p w:rsidR="005262AB" w:rsidRPr="00085C37" w:rsidRDefault="00C9205E" w:rsidP="00085C37">
      <w:pPr>
        <w:spacing w:line="360" w:lineRule="auto"/>
        <w:ind w:firstLineChars="200" w:firstLine="480"/>
        <w:rPr>
          <w:sz w:val="24"/>
        </w:rPr>
      </w:pPr>
      <w:r w:rsidRPr="00085C37">
        <w:rPr>
          <w:rFonts w:hint="eastAsia"/>
          <w:sz w:val="24"/>
        </w:rPr>
        <w:t>本基金不得投资于以下金融工具：</w:t>
      </w:r>
    </w:p>
    <w:p w:rsidR="005262AB" w:rsidRPr="00085C37" w:rsidRDefault="00C9205E" w:rsidP="00085C37">
      <w:pPr>
        <w:spacing w:line="360" w:lineRule="auto"/>
        <w:ind w:firstLineChars="200" w:firstLine="480"/>
        <w:rPr>
          <w:sz w:val="24"/>
        </w:rPr>
      </w:pPr>
      <w:r w:rsidRPr="00085C37">
        <w:rPr>
          <w:rFonts w:hint="eastAsia"/>
          <w:sz w:val="24"/>
        </w:rPr>
        <w:t>（</w:t>
      </w:r>
      <w:r w:rsidRPr="00085C37">
        <w:rPr>
          <w:sz w:val="24"/>
        </w:rPr>
        <w:t>1</w:t>
      </w:r>
      <w:r w:rsidRPr="00085C37">
        <w:rPr>
          <w:rFonts w:hint="eastAsia"/>
          <w:sz w:val="24"/>
        </w:rPr>
        <w:t>）股票；</w:t>
      </w:r>
    </w:p>
    <w:p w:rsidR="005262AB" w:rsidRPr="00085C37" w:rsidRDefault="00C9205E" w:rsidP="00085C37">
      <w:pPr>
        <w:spacing w:line="360" w:lineRule="auto"/>
        <w:ind w:firstLineChars="200" w:firstLine="480"/>
        <w:rPr>
          <w:sz w:val="24"/>
        </w:rPr>
      </w:pPr>
      <w:r w:rsidRPr="00085C37">
        <w:rPr>
          <w:rFonts w:hint="eastAsia"/>
          <w:sz w:val="24"/>
        </w:rPr>
        <w:t>（</w:t>
      </w:r>
      <w:r w:rsidRPr="00085C37">
        <w:rPr>
          <w:sz w:val="24"/>
        </w:rPr>
        <w:t>2</w:t>
      </w:r>
      <w:r w:rsidRPr="00085C37">
        <w:rPr>
          <w:rFonts w:hint="eastAsia"/>
          <w:sz w:val="24"/>
        </w:rPr>
        <w:t>）可转换债券、可交换债券；</w:t>
      </w:r>
    </w:p>
    <w:p w:rsidR="005262AB" w:rsidRPr="00085C37" w:rsidRDefault="00C9205E" w:rsidP="00085C37">
      <w:pPr>
        <w:spacing w:line="360" w:lineRule="auto"/>
        <w:ind w:firstLineChars="200" w:firstLine="480"/>
        <w:rPr>
          <w:sz w:val="24"/>
        </w:rPr>
      </w:pPr>
      <w:r w:rsidRPr="00085C37">
        <w:rPr>
          <w:rFonts w:hint="eastAsia"/>
          <w:sz w:val="24"/>
        </w:rPr>
        <w:t>（</w:t>
      </w:r>
      <w:r w:rsidRPr="00085C37">
        <w:rPr>
          <w:sz w:val="24"/>
        </w:rPr>
        <w:t>3</w:t>
      </w:r>
      <w:r w:rsidRPr="00085C37">
        <w:rPr>
          <w:rFonts w:hint="eastAsia"/>
          <w:sz w:val="24"/>
        </w:rPr>
        <w:t>）地方政府债、资产支持证券、二级资本债、次级债、</w:t>
      </w:r>
      <w:r w:rsidR="00EB7AE5" w:rsidRPr="00085C37">
        <w:rPr>
          <w:rFonts w:hint="eastAsia"/>
          <w:sz w:val="24"/>
        </w:rPr>
        <w:t>非金融企业主体</w:t>
      </w:r>
      <w:r w:rsidR="00EB7AE5" w:rsidRPr="00085C37">
        <w:rPr>
          <w:rFonts w:hint="eastAsia"/>
          <w:sz w:val="24"/>
        </w:rPr>
        <w:lastRenderedPageBreak/>
        <w:t>债券（包括企业债、公司债、中期票据、短期融资</w:t>
      </w:r>
      <w:proofErr w:type="gramStart"/>
      <w:r w:rsidR="00EB7AE5" w:rsidRPr="00085C37">
        <w:rPr>
          <w:rFonts w:hint="eastAsia"/>
          <w:sz w:val="24"/>
        </w:rPr>
        <w:t>券</w:t>
      </w:r>
      <w:proofErr w:type="gramEnd"/>
      <w:r w:rsidR="00EB7AE5" w:rsidRPr="00085C37">
        <w:rPr>
          <w:rFonts w:hint="eastAsia"/>
          <w:sz w:val="24"/>
        </w:rPr>
        <w:t>）</w:t>
      </w:r>
      <w:r w:rsidRPr="00085C37">
        <w:rPr>
          <w:rFonts w:hint="eastAsia"/>
          <w:sz w:val="24"/>
        </w:rPr>
        <w:t>；</w:t>
      </w:r>
    </w:p>
    <w:p w:rsidR="005262AB" w:rsidRPr="00085C37" w:rsidRDefault="00C9205E" w:rsidP="00085C37">
      <w:pPr>
        <w:spacing w:line="360" w:lineRule="auto"/>
        <w:ind w:firstLineChars="200" w:firstLine="480"/>
        <w:rPr>
          <w:sz w:val="24"/>
        </w:rPr>
      </w:pPr>
      <w:r w:rsidRPr="00085C37">
        <w:rPr>
          <w:rFonts w:hint="eastAsia"/>
          <w:sz w:val="24"/>
        </w:rPr>
        <w:t>（</w:t>
      </w:r>
      <w:r w:rsidRPr="00085C37">
        <w:rPr>
          <w:sz w:val="24"/>
        </w:rPr>
        <w:t>4</w:t>
      </w:r>
      <w:r w:rsidRPr="00085C37">
        <w:rPr>
          <w:rFonts w:hint="eastAsia"/>
          <w:sz w:val="24"/>
        </w:rPr>
        <w:t>）中国证监会、中国人民银行禁止投资的其他金融工具。</w:t>
      </w:r>
    </w:p>
    <w:p w:rsidR="00DB0E80" w:rsidRPr="00337AB0" w:rsidRDefault="00DB0E80" w:rsidP="00CF3978">
      <w:pPr>
        <w:tabs>
          <w:tab w:val="left" w:pos="3780"/>
        </w:tabs>
        <w:autoSpaceDE w:val="0"/>
        <w:autoSpaceDN w:val="0"/>
        <w:spacing w:beforeLines="50" w:before="156" w:afterLines="50" w:after="156" w:line="360" w:lineRule="auto"/>
        <w:ind w:firstLineChars="147" w:firstLine="354"/>
        <w:textAlignment w:val="bottom"/>
        <w:rPr>
          <w:b/>
          <w:bCs/>
          <w:sz w:val="24"/>
        </w:rPr>
      </w:pPr>
      <w:r w:rsidRPr="00337AB0">
        <w:rPr>
          <w:rFonts w:hAnsi="宋体"/>
          <w:b/>
          <w:bCs/>
          <w:sz w:val="24"/>
        </w:rPr>
        <w:t>（</w:t>
      </w:r>
      <w:r w:rsidRPr="00337AB0">
        <w:rPr>
          <w:b/>
          <w:bCs/>
          <w:sz w:val="24"/>
        </w:rPr>
        <w:t>3</w:t>
      </w:r>
      <w:r w:rsidRPr="00337AB0">
        <w:rPr>
          <w:rFonts w:hAnsi="宋体"/>
          <w:b/>
          <w:bCs/>
          <w:sz w:val="24"/>
        </w:rPr>
        <w:t>）基金托管人</w:t>
      </w:r>
      <w:bookmarkStart w:id="23" w:name="OLE_LINK1"/>
      <w:r w:rsidRPr="00337AB0">
        <w:rPr>
          <w:rFonts w:hAnsi="宋体"/>
          <w:b/>
          <w:bCs/>
          <w:sz w:val="24"/>
        </w:rPr>
        <w:t>根据有关法律法规的规定及基金合同和本协议的约定，</w:t>
      </w:r>
      <w:bookmarkEnd w:id="23"/>
      <w:r w:rsidRPr="00337AB0">
        <w:rPr>
          <w:rFonts w:hAnsi="宋体"/>
          <w:b/>
          <w:bCs/>
          <w:sz w:val="24"/>
        </w:rPr>
        <w:t>对基金投资禁止行为进行监督。基金财产不得用于下列投资或者活动。</w:t>
      </w:r>
    </w:p>
    <w:p w:rsidR="00A36C14" w:rsidRPr="00A36C14" w:rsidRDefault="00A36C14" w:rsidP="00A36C14">
      <w:pPr>
        <w:tabs>
          <w:tab w:val="left" w:pos="1260"/>
        </w:tabs>
        <w:spacing w:line="360" w:lineRule="auto"/>
        <w:ind w:firstLineChars="200" w:firstLine="480"/>
        <w:rPr>
          <w:kern w:val="0"/>
          <w:sz w:val="24"/>
        </w:rPr>
      </w:pPr>
      <w:r w:rsidRPr="00A36C14">
        <w:rPr>
          <w:rFonts w:hint="eastAsia"/>
          <w:kern w:val="0"/>
          <w:sz w:val="24"/>
        </w:rPr>
        <w:t>1</w:t>
      </w:r>
      <w:r w:rsidRPr="00A36C14">
        <w:rPr>
          <w:rFonts w:hint="eastAsia"/>
          <w:kern w:val="0"/>
          <w:sz w:val="24"/>
        </w:rPr>
        <w:t>）承销证券；</w:t>
      </w:r>
    </w:p>
    <w:p w:rsidR="00A36C14" w:rsidRPr="00A36C14" w:rsidRDefault="00A36C14" w:rsidP="00A36C14">
      <w:pPr>
        <w:tabs>
          <w:tab w:val="left" w:pos="1260"/>
        </w:tabs>
        <w:spacing w:line="360" w:lineRule="auto"/>
        <w:ind w:firstLineChars="200" w:firstLine="480"/>
        <w:rPr>
          <w:kern w:val="0"/>
          <w:sz w:val="24"/>
        </w:rPr>
      </w:pPr>
      <w:r w:rsidRPr="00A36C14">
        <w:rPr>
          <w:rFonts w:hint="eastAsia"/>
          <w:kern w:val="0"/>
          <w:sz w:val="24"/>
        </w:rPr>
        <w:t>2</w:t>
      </w:r>
      <w:r w:rsidRPr="00A36C14">
        <w:rPr>
          <w:rFonts w:hint="eastAsia"/>
          <w:kern w:val="0"/>
          <w:sz w:val="24"/>
        </w:rPr>
        <w:t>）违反规定向他人贷款或者提供担保；</w:t>
      </w:r>
    </w:p>
    <w:p w:rsidR="00A36C14" w:rsidRPr="00A36C14" w:rsidRDefault="00A36C14" w:rsidP="00A36C14">
      <w:pPr>
        <w:tabs>
          <w:tab w:val="left" w:pos="1260"/>
        </w:tabs>
        <w:spacing w:line="360" w:lineRule="auto"/>
        <w:ind w:firstLineChars="200" w:firstLine="480"/>
        <w:rPr>
          <w:kern w:val="0"/>
          <w:sz w:val="24"/>
        </w:rPr>
      </w:pPr>
      <w:r w:rsidRPr="00A36C14">
        <w:rPr>
          <w:rFonts w:hint="eastAsia"/>
          <w:kern w:val="0"/>
          <w:sz w:val="24"/>
        </w:rPr>
        <w:t>3</w:t>
      </w:r>
      <w:r w:rsidRPr="00A36C14">
        <w:rPr>
          <w:rFonts w:hint="eastAsia"/>
          <w:kern w:val="0"/>
          <w:sz w:val="24"/>
        </w:rPr>
        <w:t>）从事承担无限责任的投资；</w:t>
      </w:r>
    </w:p>
    <w:p w:rsidR="00A36C14" w:rsidRPr="00A36C14" w:rsidRDefault="00A36C14" w:rsidP="00A36C14">
      <w:pPr>
        <w:tabs>
          <w:tab w:val="left" w:pos="1260"/>
        </w:tabs>
        <w:spacing w:line="360" w:lineRule="auto"/>
        <w:ind w:firstLineChars="200" w:firstLine="480"/>
        <w:rPr>
          <w:kern w:val="0"/>
          <w:sz w:val="24"/>
        </w:rPr>
      </w:pPr>
      <w:r w:rsidRPr="00A36C14">
        <w:rPr>
          <w:rFonts w:hint="eastAsia"/>
          <w:kern w:val="0"/>
          <w:sz w:val="24"/>
        </w:rPr>
        <w:t>4</w:t>
      </w:r>
      <w:r w:rsidRPr="00A36C14">
        <w:rPr>
          <w:rFonts w:hint="eastAsia"/>
          <w:kern w:val="0"/>
          <w:sz w:val="24"/>
        </w:rPr>
        <w:t>）买卖其他基金份额，但是中国证监会另有规定的除外；</w:t>
      </w:r>
    </w:p>
    <w:p w:rsidR="001B43B0" w:rsidRDefault="00A36C14" w:rsidP="00085C37">
      <w:pPr>
        <w:tabs>
          <w:tab w:val="left" w:pos="1260"/>
        </w:tabs>
        <w:spacing w:line="360" w:lineRule="auto"/>
        <w:ind w:firstLineChars="200" w:firstLine="480"/>
        <w:rPr>
          <w:rFonts w:hAnsi="宋体"/>
          <w:kern w:val="0"/>
          <w:sz w:val="24"/>
        </w:rPr>
      </w:pPr>
      <w:r w:rsidRPr="00A36C14">
        <w:rPr>
          <w:rFonts w:hint="eastAsia"/>
          <w:kern w:val="0"/>
          <w:sz w:val="24"/>
        </w:rPr>
        <w:t>5</w:t>
      </w:r>
      <w:r w:rsidRPr="00A36C14">
        <w:rPr>
          <w:rFonts w:hint="eastAsia"/>
          <w:kern w:val="0"/>
          <w:sz w:val="24"/>
        </w:rPr>
        <w:t>）向其基金管理人、基金托管人出资；</w:t>
      </w:r>
    </w:p>
    <w:p w:rsidR="005262AB" w:rsidRDefault="00C9205E">
      <w:pPr>
        <w:spacing w:line="360" w:lineRule="auto"/>
        <w:ind w:firstLineChars="200" w:firstLine="480"/>
        <w:rPr>
          <w:rFonts w:hAnsi="宋体"/>
          <w:kern w:val="0"/>
          <w:sz w:val="24"/>
        </w:rPr>
      </w:pPr>
      <w:r>
        <w:rPr>
          <w:rFonts w:hAnsi="宋体" w:hint="eastAsia"/>
          <w:kern w:val="0"/>
          <w:sz w:val="24"/>
        </w:rPr>
        <w:t>对于基金管理人开展基金投资禁止行为，基金托管人对此无法提前知晓或阻止的，基金托管人不承担任何责任并有权向中国证监会报告。</w:t>
      </w:r>
    </w:p>
    <w:p w:rsidR="005262AB" w:rsidRDefault="00C9205E">
      <w:pPr>
        <w:spacing w:line="360" w:lineRule="auto"/>
        <w:ind w:firstLineChars="200" w:firstLine="480"/>
        <w:rPr>
          <w:rFonts w:ascii="宋体" w:hAnsi="宋体"/>
          <w:kern w:val="0"/>
          <w:sz w:val="24"/>
        </w:rPr>
      </w:pPr>
      <w:r>
        <w:rPr>
          <w:rFonts w:ascii="宋体" w:hAnsi="宋体"/>
          <w:kern w:val="0"/>
          <w:sz w:val="24"/>
        </w:rPr>
        <w:t>基金管理人运用基金财产买卖基金管理人、基金托管人及其控股股东、实际控制人或者与其有重大利害关系的公司发行的证券或者承销期内承销的证券，或者从事其他重大关联交易</w:t>
      </w:r>
      <w:r>
        <w:rPr>
          <w:rFonts w:ascii="宋体" w:hAnsi="宋体" w:hint="eastAsia"/>
          <w:kern w:val="0"/>
          <w:sz w:val="24"/>
        </w:rPr>
        <w:t>，应当符合基金的投资目标和投资策略，遵循基金份额持有人利益优先原则，防范利益冲突，建立健全内部审批机制和评估机制，按照市场公平合理价格执行</w:t>
      </w:r>
      <w:r>
        <w:rPr>
          <w:rFonts w:ascii="宋体" w:hAnsi="宋体"/>
          <w:kern w:val="0"/>
          <w:sz w:val="24"/>
        </w:rPr>
        <w:t>。</w:t>
      </w:r>
    </w:p>
    <w:p w:rsidR="005262AB" w:rsidRDefault="00C9205E" w:rsidP="00DD6F23">
      <w:pPr>
        <w:spacing w:line="360" w:lineRule="auto"/>
        <w:ind w:firstLineChars="200" w:firstLine="480"/>
        <w:rPr>
          <w:rFonts w:hAnsi="宋体"/>
          <w:kern w:val="0"/>
          <w:sz w:val="24"/>
        </w:rPr>
      </w:pPr>
      <w:proofErr w:type="gramStart"/>
      <w:r>
        <w:rPr>
          <w:rFonts w:hAnsi="宋体" w:hint="eastAsia"/>
          <w:kern w:val="0"/>
          <w:sz w:val="24"/>
        </w:rPr>
        <w:t>若基金</w:t>
      </w:r>
      <w:proofErr w:type="gramEnd"/>
      <w:r>
        <w:rPr>
          <w:rFonts w:hAnsi="宋体" w:hint="eastAsia"/>
          <w:kern w:val="0"/>
          <w:sz w:val="24"/>
        </w:rPr>
        <w:t>托管人发现基金管理人与关联交易名单中列示的关联方进行关联交易时，基金托管人应及时提醒基金管理人采取必要措施，履行信息披露义务。对于基金管理人已成交的关联交易，基金托管人事前无法阻止该关联交易发生的，只能进行事后结算，基金托管人不承担由此造成的损失，并有权向中国证监会报告。</w:t>
      </w:r>
    </w:p>
    <w:p w:rsidR="00DB0E80" w:rsidRDefault="00DB0E80" w:rsidP="00085C37">
      <w:pPr>
        <w:tabs>
          <w:tab w:val="left" w:pos="1260"/>
        </w:tabs>
        <w:spacing w:line="360" w:lineRule="auto"/>
        <w:ind w:firstLineChars="200" w:firstLine="480"/>
        <w:rPr>
          <w:rFonts w:hAnsi="宋体"/>
          <w:kern w:val="0"/>
          <w:sz w:val="24"/>
        </w:rPr>
      </w:pPr>
      <w:r w:rsidRPr="00337AB0">
        <w:rPr>
          <w:rFonts w:hAnsi="宋体"/>
          <w:kern w:val="0"/>
          <w:sz w:val="24"/>
        </w:rPr>
        <w:t>根据法律法规有关基金禁止从事的关联交易的规定，基金合同生效后</w:t>
      </w:r>
      <w:r w:rsidRPr="00337AB0">
        <w:rPr>
          <w:kern w:val="0"/>
          <w:sz w:val="24"/>
        </w:rPr>
        <w:t>2</w:t>
      </w:r>
      <w:r w:rsidRPr="00337AB0">
        <w:rPr>
          <w:rFonts w:hAnsi="宋体"/>
          <w:kern w:val="0"/>
          <w:sz w:val="24"/>
        </w:rPr>
        <w:t>个工作日内，基金管理人和基金托管人应相互提供与本机构有控股关系的股东或者与本机构有其他重大利害关系的公司名单，以上名单发生变化的，应及时予以更新并通知对方。</w:t>
      </w:r>
    </w:p>
    <w:p w:rsidR="00A36C14" w:rsidRPr="00A36C14" w:rsidRDefault="00A36C14" w:rsidP="00A36C14">
      <w:pPr>
        <w:tabs>
          <w:tab w:val="left" w:pos="1260"/>
        </w:tabs>
        <w:spacing w:line="360" w:lineRule="auto"/>
        <w:ind w:firstLineChars="200" w:firstLine="480"/>
        <w:rPr>
          <w:kern w:val="0"/>
          <w:sz w:val="24"/>
        </w:rPr>
      </w:pPr>
      <w:r w:rsidRPr="00A36C14">
        <w:rPr>
          <w:rFonts w:hint="eastAsia"/>
          <w:kern w:val="0"/>
          <w:sz w:val="24"/>
        </w:rPr>
        <w:t>法律、行政法规或监管部门取消上述禁止性规定，如适用于本基金，基金管理人在履行适当程序后，则本基金可不受上述规定的限制。</w:t>
      </w:r>
    </w:p>
    <w:p w:rsidR="00DB0E80" w:rsidRPr="00337AB0" w:rsidRDefault="00DB0E80" w:rsidP="00CF3978">
      <w:pPr>
        <w:tabs>
          <w:tab w:val="left" w:pos="3780"/>
        </w:tabs>
        <w:autoSpaceDE w:val="0"/>
        <w:autoSpaceDN w:val="0"/>
        <w:spacing w:beforeLines="50" w:before="156" w:afterLines="50" w:after="156" w:line="360" w:lineRule="auto"/>
        <w:ind w:firstLineChars="147" w:firstLine="354"/>
        <w:textAlignment w:val="bottom"/>
        <w:rPr>
          <w:b/>
          <w:bCs/>
          <w:sz w:val="24"/>
        </w:rPr>
      </w:pPr>
      <w:bookmarkStart w:id="24" w:name="OLE_LINK2"/>
      <w:bookmarkStart w:id="25" w:name="OLE_LINK4"/>
      <w:r w:rsidRPr="00337AB0">
        <w:rPr>
          <w:rFonts w:hAnsi="宋体"/>
          <w:b/>
          <w:bCs/>
          <w:sz w:val="24"/>
        </w:rPr>
        <w:t>（</w:t>
      </w:r>
      <w:r w:rsidRPr="00337AB0">
        <w:rPr>
          <w:b/>
          <w:bCs/>
          <w:sz w:val="24"/>
        </w:rPr>
        <w:t>4</w:t>
      </w:r>
      <w:r w:rsidRPr="00337AB0">
        <w:rPr>
          <w:rFonts w:hAnsi="宋体"/>
          <w:b/>
          <w:bCs/>
          <w:sz w:val="24"/>
        </w:rPr>
        <w:t>）基金托管人根据有关法律法规的规定及基金合同和本协议的约定，对基</w:t>
      </w:r>
      <w:r w:rsidRPr="00337AB0">
        <w:rPr>
          <w:rFonts w:hAnsi="宋体"/>
          <w:b/>
          <w:bCs/>
          <w:sz w:val="24"/>
        </w:rPr>
        <w:lastRenderedPageBreak/>
        <w:t>金管理人参与银行间债券市场进行监督。</w:t>
      </w:r>
    </w:p>
    <w:bookmarkEnd w:id="24"/>
    <w:bookmarkEnd w:id="25"/>
    <w:p w:rsidR="00DB0E80" w:rsidRPr="00337AB0" w:rsidRDefault="00DB0E80" w:rsidP="00934F7F">
      <w:pPr>
        <w:tabs>
          <w:tab w:val="left" w:pos="1260"/>
        </w:tabs>
        <w:spacing w:line="360" w:lineRule="auto"/>
        <w:ind w:firstLineChars="200" w:firstLine="480"/>
        <w:rPr>
          <w:kern w:val="0"/>
          <w:sz w:val="24"/>
        </w:rPr>
      </w:pPr>
      <w:r w:rsidRPr="00337AB0">
        <w:rPr>
          <w:kern w:val="0"/>
          <w:sz w:val="24"/>
        </w:rPr>
        <w:t>1</w:t>
      </w:r>
      <w:r w:rsidRPr="00337AB0">
        <w:rPr>
          <w:rFonts w:hAnsi="宋体"/>
          <w:kern w:val="0"/>
          <w:sz w:val="24"/>
        </w:rPr>
        <w:t>）基金管理人向基金托管人提供符合法律法规及行业标准的银行间市场交易对手的名单。基金托管人在收到名单后</w:t>
      </w:r>
      <w:r w:rsidRPr="00337AB0">
        <w:rPr>
          <w:kern w:val="0"/>
          <w:sz w:val="24"/>
        </w:rPr>
        <w:t>2</w:t>
      </w:r>
      <w:r w:rsidRPr="00337AB0">
        <w:rPr>
          <w:rFonts w:hAnsi="宋体"/>
          <w:kern w:val="0"/>
          <w:sz w:val="24"/>
        </w:rPr>
        <w:t>个工作日内电话或回函确认收到该名单。基金管理人应定期和不定期对银行间市场现券及回购交易对手的名单进行更新。基金托管人在收到名单后</w:t>
      </w:r>
      <w:r w:rsidRPr="00337AB0">
        <w:rPr>
          <w:kern w:val="0"/>
          <w:sz w:val="24"/>
        </w:rPr>
        <w:t>2</w:t>
      </w:r>
      <w:r w:rsidRPr="00337AB0">
        <w:rPr>
          <w:rFonts w:hAnsi="宋体"/>
          <w:kern w:val="0"/>
          <w:sz w:val="24"/>
        </w:rPr>
        <w:t>个工作日内电话或书面回函确认，新名单自基金托管人确认当日生效。新名单生效前已与本次剔除的交易对手所进行但尚未结算的交易，仍应按照协议进行结算。</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基金托管人依据有关法律法规的规定和《基金合同》的约定对于基金管理人参与银行间市场交易的交易是否符合交易对手库进行</w:t>
      </w:r>
      <w:r w:rsidR="00A5538F">
        <w:rPr>
          <w:rFonts w:hAnsi="宋体" w:hint="eastAsia"/>
          <w:kern w:val="0"/>
          <w:sz w:val="24"/>
        </w:rPr>
        <w:t>事后</w:t>
      </w:r>
      <w:r w:rsidRPr="00337AB0">
        <w:rPr>
          <w:rFonts w:hAnsi="宋体"/>
          <w:kern w:val="0"/>
          <w:sz w:val="24"/>
        </w:rPr>
        <w:t>监督。</w:t>
      </w:r>
    </w:p>
    <w:p w:rsidR="00DB0E80" w:rsidRPr="00337AB0" w:rsidRDefault="00DB0E80">
      <w:pPr>
        <w:tabs>
          <w:tab w:val="left" w:pos="1260"/>
        </w:tabs>
        <w:spacing w:line="360" w:lineRule="auto"/>
        <w:ind w:firstLineChars="200" w:firstLine="480"/>
        <w:rPr>
          <w:kern w:val="0"/>
          <w:sz w:val="24"/>
        </w:rPr>
      </w:pPr>
      <w:r w:rsidRPr="00337AB0">
        <w:rPr>
          <w:kern w:val="0"/>
          <w:sz w:val="24"/>
        </w:rPr>
        <w:t>2</w:t>
      </w:r>
      <w:r w:rsidRPr="00337AB0">
        <w:rPr>
          <w:rFonts w:hAnsi="宋体"/>
          <w:kern w:val="0"/>
          <w:sz w:val="24"/>
        </w:rPr>
        <w:t>）基金管理人参与银行间市场交易时，有责任控制交易对手的资信风险，由于交易对手资信风险引起的损失</w:t>
      </w:r>
      <w:r w:rsidRPr="00337AB0">
        <w:rPr>
          <w:kern w:val="0"/>
          <w:sz w:val="24"/>
        </w:rPr>
        <w:t>,</w:t>
      </w:r>
      <w:r w:rsidRPr="00337AB0">
        <w:rPr>
          <w:rFonts w:hAnsi="宋体"/>
          <w:kern w:val="0"/>
          <w:sz w:val="24"/>
        </w:rPr>
        <w:t>基金管理人应当负责向相关责任人追偿，基金托管人不承担责任。</w:t>
      </w:r>
    </w:p>
    <w:p w:rsidR="00DB0E80" w:rsidRPr="00337AB0" w:rsidRDefault="00DB0E80" w:rsidP="00CF3978">
      <w:pPr>
        <w:tabs>
          <w:tab w:val="left" w:pos="3780"/>
        </w:tabs>
        <w:autoSpaceDE w:val="0"/>
        <w:autoSpaceDN w:val="0"/>
        <w:spacing w:beforeLines="50" w:before="156" w:afterLines="50" w:after="156" w:line="360" w:lineRule="auto"/>
        <w:ind w:firstLineChars="147" w:firstLine="354"/>
        <w:textAlignment w:val="bottom"/>
        <w:rPr>
          <w:b/>
          <w:bCs/>
          <w:sz w:val="24"/>
        </w:rPr>
      </w:pPr>
      <w:r w:rsidRPr="00337AB0">
        <w:rPr>
          <w:rFonts w:hAnsi="宋体"/>
          <w:b/>
          <w:bCs/>
          <w:sz w:val="24"/>
        </w:rPr>
        <w:t>（</w:t>
      </w:r>
      <w:r w:rsidRPr="00337AB0">
        <w:rPr>
          <w:b/>
          <w:bCs/>
          <w:sz w:val="24"/>
        </w:rPr>
        <w:t>5</w:t>
      </w:r>
      <w:r w:rsidRPr="00337AB0">
        <w:rPr>
          <w:rFonts w:hAnsi="宋体"/>
          <w:b/>
          <w:bCs/>
          <w:sz w:val="24"/>
        </w:rPr>
        <w:t>）基金托管人根据有关法律法规的规定及基金合同和本协议的约定，对基金管理人选择存款银行进行监督。</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投资银行定期存款的，基金管理人应根据法律法规的规定及基金合同的约定，确定符合条件的所有存款银行的名单，并及时提供给基金托管人，基金托管人应据以对基金投资银行存款的交易对手是否符合有关规定进行监督。</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本基金投资银行存款应符合如下规定：</w:t>
      </w:r>
    </w:p>
    <w:p w:rsidR="00DB0E80" w:rsidRPr="00337AB0" w:rsidRDefault="00DB0E80">
      <w:pPr>
        <w:tabs>
          <w:tab w:val="left" w:pos="1260"/>
        </w:tabs>
        <w:spacing w:line="360" w:lineRule="auto"/>
        <w:ind w:firstLineChars="200" w:firstLine="480"/>
        <w:rPr>
          <w:kern w:val="0"/>
          <w:sz w:val="24"/>
        </w:rPr>
      </w:pPr>
      <w:r w:rsidRPr="00337AB0">
        <w:rPr>
          <w:kern w:val="0"/>
          <w:sz w:val="24"/>
        </w:rPr>
        <w:t>1</w:t>
      </w:r>
      <w:r w:rsidRPr="00337AB0">
        <w:rPr>
          <w:rFonts w:hAnsi="宋体"/>
          <w:kern w:val="0"/>
          <w:sz w:val="24"/>
        </w:rPr>
        <w:t>）基金管理人、基金托管人应当与存款银行建立定期对账机制，确保基金银行存款业务账目及核算的真实、准确。</w:t>
      </w:r>
    </w:p>
    <w:p w:rsidR="00DB0E80" w:rsidRPr="00337AB0" w:rsidRDefault="00DB0E80">
      <w:pPr>
        <w:tabs>
          <w:tab w:val="left" w:pos="1260"/>
        </w:tabs>
        <w:spacing w:line="360" w:lineRule="auto"/>
        <w:ind w:firstLineChars="200" w:firstLine="480"/>
        <w:rPr>
          <w:kern w:val="0"/>
          <w:sz w:val="24"/>
        </w:rPr>
      </w:pPr>
      <w:r w:rsidRPr="00337AB0">
        <w:rPr>
          <w:kern w:val="0"/>
          <w:sz w:val="24"/>
        </w:rPr>
        <w:t>2</w:t>
      </w:r>
      <w:r w:rsidRPr="00337AB0">
        <w:rPr>
          <w:rFonts w:hAnsi="宋体"/>
          <w:kern w:val="0"/>
          <w:sz w:val="24"/>
        </w:rPr>
        <w:t>）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保护基金份额持有人的合法权益。</w:t>
      </w:r>
    </w:p>
    <w:p w:rsidR="00DB0E80" w:rsidRPr="00337AB0" w:rsidRDefault="00DB0E80">
      <w:pPr>
        <w:tabs>
          <w:tab w:val="left" w:pos="1260"/>
        </w:tabs>
        <w:spacing w:line="360" w:lineRule="auto"/>
        <w:ind w:firstLineChars="200" w:firstLine="480"/>
        <w:rPr>
          <w:kern w:val="0"/>
          <w:sz w:val="24"/>
        </w:rPr>
      </w:pPr>
      <w:r w:rsidRPr="00337AB0">
        <w:rPr>
          <w:kern w:val="0"/>
          <w:sz w:val="24"/>
        </w:rPr>
        <w:t>3</w:t>
      </w:r>
      <w:r w:rsidRPr="00337AB0">
        <w:rPr>
          <w:rFonts w:hAnsi="宋体"/>
          <w:kern w:val="0"/>
          <w:sz w:val="24"/>
        </w:rPr>
        <w:t>）基金托管人应加强对基金银行存款业务的监督与核查，严格审查、复核相关协议、账户资料、投资指令、存款证实书等有关文件，切实履行托管职责。</w:t>
      </w:r>
    </w:p>
    <w:p w:rsidR="00DB0E80" w:rsidRPr="00337AB0" w:rsidRDefault="00DB0E80">
      <w:pPr>
        <w:tabs>
          <w:tab w:val="left" w:pos="1260"/>
        </w:tabs>
        <w:spacing w:line="360" w:lineRule="auto"/>
        <w:ind w:firstLineChars="200" w:firstLine="480"/>
        <w:rPr>
          <w:kern w:val="0"/>
          <w:sz w:val="24"/>
        </w:rPr>
      </w:pPr>
      <w:r w:rsidRPr="00337AB0">
        <w:rPr>
          <w:kern w:val="0"/>
          <w:sz w:val="24"/>
        </w:rPr>
        <w:t>4</w:t>
      </w:r>
      <w:r w:rsidRPr="00337AB0">
        <w:rPr>
          <w:rFonts w:hAnsi="宋体"/>
          <w:kern w:val="0"/>
          <w:sz w:val="24"/>
        </w:rPr>
        <w:t>）基金管理人与基金托管人在开展基金存款业务时，应严格遵守《基金法》、《运作办法》等有关法律法规，以及国家有关账户管理、利率管理、支付结算等</w:t>
      </w:r>
      <w:r w:rsidRPr="00337AB0">
        <w:rPr>
          <w:rFonts w:hAnsi="宋体"/>
          <w:kern w:val="0"/>
          <w:sz w:val="24"/>
        </w:rPr>
        <w:lastRenderedPageBreak/>
        <w:t>的各项规定。</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二）基金托管人应根据有关法律法规的规定及基金合同的约定，对基金资产净值计算、基金份额净值计算、应收资金到账、基金费用开支及收入确认、基金收益分配、相关信息披露、基金宣传推介材料中登载基金业绩表现数据等进行监督和核查。如果基金管理人未经基金托管人的审核擅自将不实的业绩表现数据印制在宣传推介材料上，</w:t>
      </w:r>
      <w:proofErr w:type="gramStart"/>
      <w:r w:rsidRPr="00337AB0">
        <w:rPr>
          <w:rFonts w:hAnsi="宋体"/>
          <w:b/>
          <w:bCs/>
          <w:sz w:val="24"/>
        </w:rPr>
        <w:t>则基金</w:t>
      </w:r>
      <w:proofErr w:type="gramEnd"/>
      <w:r w:rsidRPr="00337AB0">
        <w:rPr>
          <w:rFonts w:hAnsi="宋体"/>
          <w:b/>
          <w:bCs/>
          <w:sz w:val="24"/>
        </w:rPr>
        <w:t>托管人对此不承担任何责任，并有权在发现后报告中国证监会。</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三）基金管理人应积极配合和协助基金托管人的监督和核查，在规定时间内答复并改正，就基金托管人的疑义进行解释或举证。对基金托管人按照法规要求需向中国证监会报送基金监督报告的，基金管理人应积极配合提供相关数据资料和制度等。</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托管人发现基金管理人的投资指令或实际投资运作违反《基金法》及其他有关法规、《基金合同》和本协议规定的行为，应及时以书面或双方约定的其他形式通知基金管理人限期纠正，基金管理人收到通知后应及时核对，并以电话或书面形式向基金托管人反馈，说明违规原因及纠正期限，并保证在规定期限内及时改正。在限期内，基金托管人有权随时对通知事项进行复查，督促基金管理人改正。基金管理人对基金托管人通知的违规事项未能在限期内纠正的，基金托管人有权报告中国证监会。</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基金托管人发现基金管理人有重大违规行为，应立即报告中国证监会，同时通知基金管理人在限期内纠正。</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基金托管人发现基金管理人的指令违反法律、行政法规和其他有关规定，或者违反《基金合同》约定的，应当拒绝执行，立即通知基金管理人，并及时向中国证监会报告。</w:t>
      </w:r>
    </w:p>
    <w:p w:rsidR="00934F7F" w:rsidRDefault="00DB0E80" w:rsidP="00934F7F">
      <w:pPr>
        <w:tabs>
          <w:tab w:val="left" w:pos="1260"/>
        </w:tabs>
        <w:spacing w:line="360" w:lineRule="auto"/>
        <w:ind w:firstLineChars="200" w:firstLine="480"/>
        <w:rPr>
          <w:rFonts w:hAnsi="宋体"/>
          <w:kern w:val="0"/>
          <w:sz w:val="24"/>
        </w:rPr>
      </w:pPr>
      <w:r w:rsidRPr="00337AB0">
        <w:rPr>
          <w:rFonts w:hAnsi="宋体"/>
          <w:kern w:val="0"/>
          <w:sz w:val="24"/>
        </w:rPr>
        <w:t>基金托管人发现基金管理人依据交易程序已经生效的指令违反法律、行政法规和其他有关规定，或者违反《基金合同》约定的，应当立即通知基金管理人，并及时向中国证监会报告。</w:t>
      </w:r>
      <w:bookmarkStart w:id="26" w:name="_Toc125892440"/>
      <w:r w:rsidR="00934F7F">
        <w:rPr>
          <w:rFonts w:hAnsi="宋体"/>
          <w:kern w:val="0"/>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27" w:name="_Toc349207351"/>
      <w:r w:rsidRPr="00CF3978">
        <w:rPr>
          <w:rFonts w:ascii="Calibri" w:hAnsi="Calibri" w:hint="eastAsia"/>
          <w:bCs/>
          <w:color w:val="auto"/>
          <w:kern w:val="44"/>
          <w:sz w:val="32"/>
          <w:szCs w:val="44"/>
        </w:rPr>
        <w:lastRenderedPageBreak/>
        <w:t>四、基金管理人对基金托管人的业务核查</w:t>
      </w:r>
      <w:bookmarkEnd w:id="26"/>
      <w:bookmarkEnd w:id="27"/>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根据《基金法》及其他有关法规、《基金合同》和本协议规定，基金管理人对基金托管人履行托管职责的情况进行核查，核查事项包括但不限于基金托管人是否安全保管基金财产、开立基金财产的资金账户和证券账户及债券托管账户，是否及时、准确复核基金管理人计算的基金资产净值和基金份额净值，是否根据基金管理人指令办理清算交收，是否按照法规规定和《基金合同》规定进行相关信息披露和监督基金投资运作等行为。</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基金管理人定期和不定期地对基金托管人保管的基金资产进行核查。基金托管人应积极配合基金管理人的核查行为，包括但不限于：提交相关资料以</w:t>
      </w:r>
      <w:proofErr w:type="gramStart"/>
      <w:r w:rsidRPr="00337AB0">
        <w:rPr>
          <w:rFonts w:hAnsi="宋体"/>
          <w:kern w:val="0"/>
          <w:sz w:val="24"/>
        </w:rPr>
        <w:t>供基金</w:t>
      </w:r>
      <w:proofErr w:type="gramEnd"/>
      <w:r w:rsidRPr="00337AB0">
        <w:rPr>
          <w:rFonts w:hAnsi="宋体"/>
          <w:kern w:val="0"/>
          <w:sz w:val="24"/>
        </w:rPr>
        <w:t>管理人核查托管财产的完整性和真实性，在规定时间内答复并改正。</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在限期内，基金管理人有权随时对通知事项进行复查，督促基金托管人改正。基金托管人对基金管理人通知的违规事项未能在限期内纠正的，基金管理人应报告中国证监会。</w:t>
      </w:r>
      <w:r w:rsidRPr="00337AB0">
        <w:rPr>
          <w:rFonts w:hAnsi="宋体"/>
          <w:sz w:val="24"/>
        </w:rPr>
        <w:t>对基金管理人按照法规要求需向中国证监会报送基金监督报告的，基金托管人应积极配合提供相关数据资料和制度等。</w:t>
      </w:r>
    </w:p>
    <w:p w:rsidR="004A2E1A" w:rsidRDefault="00DB0E80">
      <w:pPr>
        <w:tabs>
          <w:tab w:val="left" w:pos="1260"/>
        </w:tabs>
        <w:spacing w:line="360" w:lineRule="auto"/>
        <w:ind w:firstLineChars="200" w:firstLine="480"/>
        <w:rPr>
          <w:rFonts w:hAnsi="宋体"/>
          <w:kern w:val="0"/>
          <w:sz w:val="24"/>
        </w:rPr>
        <w:sectPr w:rsidR="004A2E1A" w:rsidSect="004A2E1A">
          <w:pgSz w:w="11906" w:h="16838"/>
          <w:pgMar w:top="1440" w:right="1800" w:bottom="1440" w:left="1800" w:header="851" w:footer="992" w:gutter="0"/>
          <w:cols w:space="720"/>
          <w:docGrid w:type="lines" w:linePitch="312"/>
        </w:sectPr>
      </w:pPr>
      <w:r w:rsidRPr="00337AB0">
        <w:rPr>
          <w:rFonts w:hAnsi="宋体"/>
          <w:kern w:val="0"/>
          <w:sz w:val="24"/>
        </w:rPr>
        <w:t>基金管理人发现基金托管人有重大违规行为，应立即报告中国证监会，同时通知基金托管人在限期内纠正。</w:t>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28" w:name="_Toc466788854"/>
      <w:bookmarkStart w:id="29" w:name="_Toc523829995"/>
      <w:bookmarkStart w:id="30" w:name="_Toc22454437"/>
      <w:bookmarkStart w:id="31" w:name="_Toc125892441"/>
      <w:bookmarkStart w:id="32" w:name="_Toc349207352"/>
      <w:r w:rsidRPr="00CF3978">
        <w:rPr>
          <w:rFonts w:ascii="Calibri" w:hAnsi="Calibri" w:hint="eastAsia"/>
          <w:bCs/>
          <w:color w:val="auto"/>
          <w:kern w:val="44"/>
          <w:sz w:val="32"/>
          <w:szCs w:val="44"/>
        </w:rPr>
        <w:lastRenderedPageBreak/>
        <w:t>五、基金财产的保管</w:t>
      </w:r>
      <w:bookmarkEnd w:id="28"/>
      <w:bookmarkEnd w:id="29"/>
      <w:bookmarkEnd w:id="30"/>
      <w:bookmarkEnd w:id="31"/>
      <w:bookmarkEnd w:id="32"/>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33" w:name="_Toc37159173"/>
      <w:bookmarkStart w:id="34" w:name="_Toc77662997"/>
      <w:r w:rsidRPr="00337AB0">
        <w:rPr>
          <w:rFonts w:hAnsi="宋体"/>
          <w:b/>
          <w:bCs/>
          <w:sz w:val="24"/>
        </w:rPr>
        <w:t>（一）基金财产保管的原则</w:t>
      </w:r>
      <w:bookmarkEnd w:id="33"/>
      <w:bookmarkEnd w:id="34"/>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1</w:t>
      </w:r>
      <w:r w:rsidRPr="00337AB0">
        <w:rPr>
          <w:rFonts w:hAnsi="宋体"/>
          <w:kern w:val="0"/>
          <w:sz w:val="24"/>
        </w:rPr>
        <w:t>）基金托管人应安全保管基金财产，未经基金管理人的指令，不得自行运用、处分、分配基金的任何资产。</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2</w:t>
      </w:r>
      <w:r w:rsidRPr="00337AB0">
        <w:rPr>
          <w:rFonts w:hAnsi="宋体"/>
          <w:kern w:val="0"/>
          <w:sz w:val="24"/>
        </w:rPr>
        <w:t>）基金财产应独立于基金管理人、基金托管人的固有财产。</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3</w:t>
      </w:r>
      <w:r w:rsidRPr="00337AB0">
        <w:rPr>
          <w:rFonts w:hAnsi="宋体"/>
          <w:kern w:val="0"/>
          <w:sz w:val="24"/>
        </w:rPr>
        <w:t>）基金托管人按照规定开立基金财产的资金账户、证券账户和债券托管账户。</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4</w:t>
      </w:r>
      <w:r w:rsidRPr="00337AB0">
        <w:rPr>
          <w:rFonts w:hAnsi="宋体"/>
          <w:kern w:val="0"/>
          <w:sz w:val="24"/>
        </w:rPr>
        <w:t>）基金托管人对所托管的不同基金财产分别设置账户，确保基金财产的完整和独立。</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5</w:t>
      </w:r>
      <w:r w:rsidRPr="00337AB0">
        <w:rPr>
          <w:rFonts w:hAnsi="宋体"/>
          <w:kern w:val="0"/>
          <w:sz w:val="24"/>
        </w:rPr>
        <w:t>）</w:t>
      </w:r>
      <w:bookmarkStart w:id="35" w:name="_Toc37159174"/>
      <w:bookmarkStart w:id="36" w:name="_Toc77662998"/>
      <w:r w:rsidRPr="00337AB0">
        <w:rPr>
          <w:kern w:val="0"/>
          <w:sz w:val="24"/>
        </w:rPr>
        <w:t>对于因为基金投资产生的应收资产和基金申购过程中产生的应收资产，如基金托管人无法从公开信息或基金管理人提供的书面资料中获取到账日期信息的，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（二）基金合同生效时募集资产的验证</w:t>
      </w:r>
      <w:bookmarkEnd w:id="35"/>
      <w:bookmarkEnd w:id="36"/>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募集期满或基金管理人宣布停止募集时，募集的基金份额总额、基金募集金额、基金份额持有人人数符合《基金法》、《运作办法》等有关规定后，由基金管理人在法定期限内聘请具有从事证券相关业务资格的会计师事务所进行验资，出具验资报告，出具的验资报告应由参加验资的</w:t>
      </w:r>
      <w:r w:rsidRPr="00337AB0">
        <w:rPr>
          <w:kern w:val="0"/>
          <w:sz w:val="24"/>
        </w:rPr>
        <w:t>2</w:t>
      </w:r>
      <w:r w:rsidRPr="00337AB0">
        <w:rPr>
          <w:rFonts w:hAnsi="宋体"/>
          <w:kern w:val="0"/>
          <w:sz w:val="24"/>
        </w:rPr>
        <w:t>名以上（含</w:t>
      </w:r>
      <w:r w:rsidRPr="00337AB0">
        <w:rPr>
          <w:kern w:val="0"/>
          <w:sz w:val="24"/>
        </w:rPr>
        <w:t>2</w:t>
      </w:r>
      <w:r w:rsidRPr="00337AB0">
        <w:rPr>
          <w:rFonts w:hAnsi="宋体"/>
          <w:kern w:val="0"/>
          <w:sz w:val="24"/>
        </w:rPr>
        <w:t>名）中国注册会计师签字有效。验资完成，基金管理人应将募集到的全部资金存入基金托管人为基金开立的基金银行存款账户中，基金托管人在收到资金当日出具相关证明文件。</w:t>
      </w:r>
      <w:bookmarkStart w:id="37" w:name="_Toc37159176"/>
      <w:bookmarkStart w:id="38" w:name="_Toc77663000"/>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（三）基金的银行存款账户的开立和管理</w:t>
      </w:r>
      <w:bookmarkEnd w:id="37"/>
      <w:bookmarkEnd w:id="38"/>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1</w:t>
      </w:r>
      <w:r w:rsidRPr="00337AB0">
        <w:rPr>
          <w:rFonts w:hAnsi="宋体"/>
          <w:kern w:val="0"/>
          <w:sz w:val="24"/>
        </w:rPr>
        <w:t>）基金托管人应负责本基金银行存款账户的开立和管理。</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2</w:t>
      </w:r>
      <w:r w:rsidRPr="00337AB0">
        <w:rPr>
          <w:rFonts w:hAnsi="宋体"/>
          <w:kern w:val="0"/>
          <w:sz w:val="24"/>
        </w:rPr>
        <w:t>）基金托管人以本基金的名义在其营业机构开立基金的银行存款账户，</w:t>
      </w:r>
      <w:r w:rsidRPr="00337AB0">
        <w:rPr>
          <w:rFonts w:hAnsi="宋体"/>
          <w:kern w:val="0"/>
          <w:sz w:val="24"/>
        </w:rPr>
        <w:lastRenderedPageBreak/>
        <w:t>并根据中国人民银行规定计息。本基金的一切货币收支活动，包括但不限于投资、支付赎回金额、支付基金收益，均需通过本基金的银行存款账户进行。</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3</w:t>
      </w:r>
      <w:r w:rsidRPr="00337AB0">
        <w:rPr>
          <w:rFonts w:hAnsi="宋体"/>
          <w:kern w:val="0"/>
          <w:sz w:val="24"/>
        </w:rPr>
        <w:t>）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4</w:t>
      </w:r>
      <w:r w:rsidRPr="00337AB0">
        <w:rPr>
          <w:rFonts w:hAnsi="宋体"/>
          <w:kern w:val="0"/>
          <w:sz w:val="24"/>
        </w:rPr>
        <w:t>）基金银行存款账户的管理应符合《中华人民共和国票据法》、《人民币银行账户结算管理办法》、《现金管理暂行条例实施细则》、《人民币利率管理规定》、《支付结算办法》以及银行业监督管理机构的其他规定。</w:t>
      </w:r>
      <w:bookmarkStart w:id="39" w:name="_Toc37159177"/>
      <w:bookmarkStart w:id="40" w:name="_Toc77663001"/>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（四）基金证券交收账户、资金交收账户的开立和管理</w:t>
      </w:r>
      <w:bookmarkEnd w:id="39"/>
      <w:bookmarkEnd w:id="40"/>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基金托管人以基金托管人和本基金联名的方式在中国证券登记结算有限责任公司开立证券账户。</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基金托管人通过中国证券登记结算有限责任公司进行证券交易资金的结算。基金托管人以本基金的名义在托管人处开立基金的证券交易资金结算的二级结算备付金账户。</w:t>
      </w:r>
      <w:bookmarkStart w:id="41" w:name="_Toc37159179"/>
      <w:bookmarkStart w:id="42" w:name="_Toc77663003"/>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（五）债券托管账户的开立和管理</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1</w:t>
      </w:r>
      <w:r w:rsidRPr="00337AB0">
        <w:rPr>
          <w:rFonts w:hAnsi="宋体"/>
          <w:kern w:val="0"/>
          <w:sz w:val="24"/>
        </w:rPr>
        <w:t>）基金合同生效后，基金托管人负责在中央国债登记结算有限责任公司和银行间市场清算所股份有限公司以本基金的名义开立债券托管账户，</w:t>
      </w:r>
      <w:r w:rsidRPr="00337AB0">
        <w:rPr>
          <w:rFonts w:ascii="宋体" w:hAnsi="宋体" w:hint="eastAsia"/>
          <w:kern w:val="0"/>
          <w:sz w:val="24"/>
        </w:rPr>
        <w:t>基金管理人给与必要的配合，</w:t>
      </w:r>
      <w:r w:rsidRPr="00337AB0">
        <w:rPr>
          <w:rFonts w:hAnsi="宋体"/>
          <w:kern w:val="0"/>
          <w:sz w:val="24"/>
        </w:rPr>
        <w:t>由基金托管人负责基金的债券及资金的清算。在上述手续办理完毕后，由基金托管人向人民银行进行报备。</w:t>
      </w:r>
      <w:r w:rsidRPr="00337AB0">
        <w:rPr>
          <w:rFonts w:hAnsi="宋体"/>
          <w:kern w:val="0"/>
          <w:sz w:val="24"/>
          <w:szCs w:val="21"/>
        </w:rPr>
        <w:t>基金管理人负责申请基金进入全国银行间同业拆借市场进行交易，由基金管理人在中国外汇交易中心开设同业拆借市场交易</w:t>
      </w:r>
      <w:r w:rsidRPr="00337AB0">
        <w:rPr>
          <w:rFonts w:hAnsi="宋体"/>
          <w:sz w:val="24"/>
        </w:rPr>
        <w:t>账户</w:t>
      </w:r>
      <w:r w:rsidRPr="00337AB0">
        <w:rPr>
          <w:rFonts w:hAnsi="宋体"/>
          <w:kern w:val="0"/>
          <w:sz w:val="24"/>
          <w:szCs w:val="21"/>
        </w:rPr>
        <w:t>。</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2</w:t>
      </w:r>
      <w:r w:rsidRPr="00337AB0">
        <w:rPr>
          <w:rFonts w:hAnsi="宋体"/>
          <w:kern w:val="0"/>
          <w:sz w:val="24"/>
        </w:rPr>
        <w:t>）基金管理人和基金托管人共同代表基金签订全国银行间债券市场债券回购主协议，协议正本由基金托管人保管，协议副本由基金管理人保存。</w:t>
      </w:r>
    </w:p>
    <w:p w:rsidR="00DB0E80" w:rsidRPr="00337AB0" w:rsidRDefault="00DB0E80">
      <w:pPr>
        <w:tabs>
          <w:tab w:val="left" w:pos="1260"/>
        </w:tabs>
        <w:spacing w:line="360" w:lineRule="auto"/>
        <w:ind w:firstLineChars="200" w:firstLine="482"/>
        <w:rPr>
          <w:b/>
          <w:kern w:val="0"/>
          <w:sz w:val="24"/>
        </w:rPr>
      </w:pPr>
      <w:r w:rsidRPr="00337AB0">
        <w:rPr>
          <w:rFonts w:hAnsi="宋体"/>
          <w:b/>
          <w:kern w:val="0"/>
          <w:sz w:val="24"/>
        </w:rPr>
        <w:t>（六）其他账户的开立和管理</w:t>
      </w:r>
    </w:p>
    <w:p w:rsidR="00DB0E80" w:rsidRPr="00337AB0" w:rsidRDefault="00DB0E80">
      <w:pPr>
        <w:pStyle w:val="20"/>
        <w:rPr>
          <w:rFonts w:ascii="Times New Roman" w:hAnsi="Times New Roman"/>
        </w:rPr>
      </w:pPr>
      <w:r w:rsidRPr="00337AB0">
        <w:rPr>
          <w:rFonts w:ascii="Times New Roman"/>
        </w:rPr>
        <w:t>若中国证监会或其他监管机构在本托管协议订立日之后允许基金从事其他</w:t>
      </w:r>
      <w:r w:rsidRPr="00337AB0">
        <w:rPr>
          <w:rFonts w:ascii="Times New Roman"/>
        </w:rPr>
        <w:lastRenderedPageBreak/>
        <w:t>投资品种的投资业务，涉及相关账户的开立、使用的，由基金管理人协助基金托管人根据有关法律法规的规定和《基金合同》的约定，开立有关账户。该账户按有关规则使用并管理。</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（七）基金财产投资的有关实物证券、银行存款定期存单等有价凭证的保管</w:t>
      </w:r>
      <w:bookmarkEnd w:id="41"/>
      <w:bookmarkEnd w:id="42"/>
    </w:p>
    <w:p w:rsidR="00DB0E80" w:rsidRPr="00337AB0" w:rsidRDefault="00DB0E80" w:rsidP="00934F7F">
      <w:pPr>
        <w:tabs>
          <w:tab w:val="left" w:pos="1260"/>
        </w:tabs>
        <w:spacing w:line="360" w:lineRule="auto"/>
        <w:ind w:firstLineChars="200" w:firstLine="480"/>
        <w:rPr>
          <w:color w:val="000000"/>
          <w:kern w:val="0"/>
          <w:sz w:val="24"/>
        </w:rPr>
      </w:pPr>
      <w:r w:rsidRPr="00337AB0">
        <w:rPr>
          <w:rFonts w:hAnsi="宋体"/>
          <w:kern w:val="0"/>
          <w:sz w:val="24"/>
        </w:rPr>
        <w:t>实物证券由基金托管人存放于托管银行的保管库。实物证券的购买和转让，由基金托管人根据基金管理人的指令办理。</w:t>
      </w:r>
      <w:r w:rsidRPr="00337AB0">
        <w:rPr>
          <w:rFonts w:hAnsi="宋体"/>
          <w:color w:val="000000"/>
          <w:kern w:val="0"/>
          <w:sz w:val="24"/>
        </w:rPr>
        <w:t>基金托管人对由基金托管人以外机构实际有效控制的本基金资产不承担保管责任。</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银行存款定期</w:t>
      </w:r>
      <w:r w:rsidRPr="00337AB0">
        <w:rPr>
          <w:rFonts w:ascii="宋体" w:hAnsi="宋体" w:hint="eastAsia"/>
          <w:kern w:val="0"/>
          <w:sz w:val="24"/>
        </w:rPr>
        <w:t>存款证实书</w:t>
      </w:r>
      <w:r w:rsidRPr="00337AB0">
        <w:rPr>
          <w:rFonts w:hAnsi="宋体"/>
          <w:kern w:val="0"/>
          <w:sz w:val="24"/>
        </w:rPr>
        <w:t>等有价凭证由基金托管人负责保管。</w:t>
      </w:r>
      <w:r w:rsidRPr="00337AB0">
        <w:rPr>
          <w:rFonts w:hAnsi="宋体" w:hint="eastAsia"/>
          <w:kern w:val="0"/>
          <w:sz w:val="24"/>
        </w:rPr>
        <w:t>具体保管事项</w:t>
      </w:r>
      <w:r w:rsidR="00B47FA7" w:rsidRPr="00337AB0">
        <w:rPr>
          <w:rFonts w:hAnsi="宋体" w:hint="eastAsia"/>
          <w:kern w:val="0"/>
          <w:sz w:val="24"/>
        </w:rPr>
        <w:t>由双方另行签署</w:t>
      </w:r>
      <w:r w:rsidRPr="00337AB0">
        <w:rPr>
          <w:rFonts w:hAnsi="宋体" w:hint="eastAsia"/>
          <w:kern w:val="0"/>
          <w:sz w:val="24"/>
        </w:rPr>
        <w:t>《托管资产投资银行存款业务管理事项协议》</w:t>
      </w:r>
      <w:r w:rsidR="00B47FA7" w:rsidRPr="00337AB0">
        <w:rPr>
          <w:rFonts w:hAnsi="宋体" w:hint="eastAsia"/>
          <w:kern w:val="0"/>
          <w:sz w:val="24"/>
        </w:rPr>
        <w:t>进行</w:t>
      </w:r>
      <w:r w:rsidRPr="00337AB0">
        <w:rPr>
          <w:rFonts w:hAnsi="宋体" w:hint="eastAsia"/>
          <w:kern w:val="0"/>
          <w:sz w:val="24"/>
        </w:rPr>
        <w:t>约定。</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43" w:name="_Toc37159180"/>
      <w:bookmarkStart w:id="44" w:name="_Toc77663004"/>
      <w:r w:rsidRPr="00337AB0">
        <w:rPr>
          <w:rFonts w:hAnsi="宋体"/>
          <w:b/>
          <w:bCs/>
          <w:sz w:val="24"/>
        </w:rPr>
        <w:t>（八）与基金财产有关的重大合同的保管</w:t>
      </w:r>
      <w:bookmarkEnd w:id="43"/>
      <w:bookmarkEnd w:id="44"/>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应及时将正本送达基金托管人处。合同的保管期限按照国家有关规定执行。</w:t>
      </w:r>
    </w:p>
    <w:p w:rsidR="004A2E1A" w:rsidRDefault="00DB0E80" w:rsidP="00934F7F">
      <w:pPr>
        <w:tabs>
          <w:tab w:val="left" w:pos="1260"/>
        </w:tabs>
        <w:spacing w:line="360" w:lineRule="auto"/>
        <w:ind w:firstLineChars="200" w:firstLine="480"/>
        <w:rPr>
          <w:rFonts w:hAnsi="宋体"/>
          <w:kern w:val="0"/>
          <w:sz w:val="24"/>
        </w:rPr>
        <w:sectPr w:rsidR="004A2E1A" w:rsidSect="004A2E1A">
          <w:pgSz w:w="11906" w:h="16838"/>
          <w:pgMar w:top="1440" w:right="1800" w:bottom="1440" w:left="1800" w:header="851" w:footer="992" w:gutter="0"/>
          <w:cols w:space="720"/>
          <w:docGrid w:type="lines" w:linePitch="312"/>
        </w:sectPr>
      </w:pPr>
      <w:r w:rsidRPr="00337AB0">
        <w:rPr>
          <w:rFonts w:hAnsi="宋体"/>
          <w:kern w:val="0"/>
          <w:sz w:val="24"/>
        </w:rPr>
        <w:t>对于无法取得二份以上的正本的，基金管理人应向基金托管人提供加盖授权业务章的合同传真件，未经双方协商或未在合同约定范围内，合同原件不得转移。</w:t>
      </w:r>
      <w:bookmarkStart w:id="45" w:name="_Toc466788855"/>
      <w:bookmarkStart w:id="46" w:name="_Toc523829996"/>
      <w:bookmarkStart w:id="47" w:name="_Toc125892442"/>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48" w:name="_Toc349207353"/>
      <w:r w:rsidRPr="00CF3978">
        <w:rPr>
          <w:rFonts w:ascii="Calibri" w:hAnsi="Calibri" w:hint="eastAsia"/>
          <w:bCs/>
          <w:color w:val="auto"/>
          <w:kern w:val="44"/>
          <w:sz w:val="32"/>
          <w:szCs w:val="44"/>
        </w:rPr>
        <w:lastRenderedPageBreak/>
        <w:t>六、指令的发送、确认和执行</w:t>
      </w:r>
      <w:bookmarkEnd w:id="45"/>
      <w:bookmarkEnd w:id="46"/>
      <w:bookmarkEnd w:id="47"/>
      <w:bookmarkEnd w:id="48"/>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49" w:name="_Toc77663006"/>
      <w:r w:rsidRPr="00337AB0">
        <w:rPr>
          <w:rFonts w:hAnsi="宋体"/>
          <w:b/>
          <w:bCs/>
          <w:sz w:val="24"/>
        </w:rPr>
        <w:t>（一）基金管理人对发送指令人员的书面授权</w:t>
      </w:r>
      <w:bookmarkEnd w:id="49"/>
    </w:p>
    <w:p w:rsidR="006529B6" w:rsidRPr="00DD6F23" w:rsidRDefault="006529B6" w:rsidP="00DD6F23">
      <w:pPr>
        <w:spacing w:line="360" w:lineRule="auto"/>
        <w:ind w:firstLineChars="200" w:firstLine="480"/>
        <w:rPr>
          <w:rFonts w:asciiTheme="minorEastAsia" w:hAnsiTheme="minorEastAsia"/>
          <w:kern w:val="0"/>
          <w:sz w:val="24"/>
        </w:rPr>
      </w:pPr>
      <w:bookmarkStart w:id="50" w:name="_Toc77663007"/>
      <w:r w:rsidRPr="006529B6">
        <w:rPr>
          <w:rFonts w:hAnsi="宋体" w:hint="eastAsia"/>
          <w:kern w:val="0"/>
          <w:sz w:val="24"/>
        </w:rPr>
        <w:t>基金管理人应事先书面通知（以下</w:t>
      </w:r>
      <w:r w:rsidR="00E0021D">
        <w:rPr>
          <w:rFonts w:hAnsi="宋体" w:hint="eastAsia"/>
          <w:kern w:val="0"/>
          <w:sz w:val="24"/>
        </w:rPr>
        <w:t>简</w:t>
      </w:r>
      <w:r w:rsidRPr="006529B6">
        <w:rPr>
          <w:rFonts w:hAnsi="宋体" w:hint="eastAsia"/>
          <w:kern w:val="0"/>
          <w:sz w:val="24"/>
        </w:rPr>
        <w:t>称“授权通知”）基金托管人有权发送指令的人员名单、签字样本、预留印鉴和启用日期，注明相应的权限，并规定基金管理人向基金托管人发送指令时基金托管人确认有权发送人员身份的方法。基金管理人向基金托管人发出的授权通知应加盖公章。基金管理人以传真或其他与基金托管人约定的方式发出授权通知后，以电话形式向基金托管人确认，授权通知自其上面注明的启用日期开始生效，该生效时间不得早于基金托管人收到授权文件并经电话确认的时点。如早于，则以基金托管人收到授权文件并经电话确认的时点为授权文件的生效时间。</w:t>
      </w:r>
      <w:r w:rsidR="00C9205E">
        <w:rPr>
          <w:rFonts w:hAnsi="宋体"/>
          <w:kern w:val="0"/>
          <w:sz w:val="24"/>
        </w:rPr>
        <w:t>在此后三个工作日内基金管理人应将授权通知的正本送交基金托管人。</w:t>
      </w:r>
    </w:p>
    <w:p w:rsidR="006529B6" w:rsidRPr="006529B6" w:rsidRDefault="006529B6">
      <w:pPr>
        <w:tabs>
          <w:tab w:val="left" w:pos="1260"/>
        </w:tabs>
        <w:spacing w:line="360" w:lineRule="auto"/>
        <w:ind w:firstLineChars="200" w:firstLine="480"/>
        <w:rPr>
          <w:rFonts w:hAnsi="宋体"/>
          <w:kern w:val="0"/>
          <w:sz w:val="24"/>
        </w:rPr>
      </w:pPr>
      <w:r w:rsidRPr="006529B6">
        <w:rPr>
          <w:rFonts w:hAnsi="宋体" w:hint="eastAsia"/>
          <w:kern w:val="0"/>
          <w:sz w:val="24"/>
        </w:rPr>
        <w:t>基金托管人收到授权通知后，将签字和印鉴与预留样本核对无误后，应在收到授权通知当日电话向基金管理人确认。</w:t>
      </w:r>
    </w:p>
    <w:p w:rsidR="006529B6" w:rsidRPr="006529B6" w:rsidRDefault="006529B6">
      <w:pPr>
        <w:tabs>
          <w:tab w:val="left" w:pos="1260"/>
        </w:tabs>
        <w:spacing w:line="360" w:lineRule="auto"/>
        <w:ind w:firstLineChars="200" w:firstLine="480"/>
        <w:rPr>
          <w:rFonts w:hAnsi="宋体"/>
          <w:kern w:val="0"/>
          <w:sz w:val="24"/>
        </w:rPr>
      </w:pPr>
      <w:r w:rsidRPr="006529B6">
        <w:rPr>
          <w:rFonts w:hAnsi="宋体" w:hint="eastAsia"/>
          <w:kern w:val="0"/>
          <w:sz w:val="24"/>
        </w:rPr>
        <w:t>基金托管人收到的传真件或扫描件与事后收到的原件不一致的，以基金托管人收到的传真件或扫描件为准。</w:t>
      </w:r>
    </w:p>
    <w:p w:rsidR="00DB0E80" w:rsidRPr="00337AB0" w:rsidRDefault="006529B6">
      <w:pPr>
        <w:tabs>
          <w:tab w:val="left" w:pos="1260"/>
        </w:tabs>
        <w:spacing w:line="360" w:lineRule="auto"/>
        <w:ind w:firstLineChars="200" w:firstLine="480"/>
        <w:rPr>
          <w:kern w:val="0"/>
          <w:sz w:val="24"/>
        </w:rPr>
      </w:pPr>
      <w:r w:rsidRPr="006529B6">
        <w:rPr>
          <w:rFonts w:hAnsi="宋体" w:hint="eastAsia"/>
          <w:kern w:val="0"/>
          <w:sz w:val="24"/>
        </w:rPr>
        <w:t>基金管理人和基金托管人对授权文件负有保密义务，其内容不得向授权人及相关操作人员以外的任何人泄露。</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（二）指令的内容</w:t>
      </w:r>
      <w:bookmarkEnd w:id="50"/>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指令是基金管理人在运用基金资产时，向基金托管人发出的资金划拨及其他款项收付的指令。</w:t>
      </w:r>
      <w:bookmarkStart w:id="51" w:name="_Toc77663008"/>
      <w:r w:rsidRPr="00337AB0">
        <w:rPr>
          <w:rFonts w:hAnsi="宋体"/>
          <w:kern w:val="0"/>
          <w:sz w:val="24"/>
        </w:rPr>
        <w:t>指令应写明款项事由、支付时间、到账时间、金额、账户等执行支付所需内容，加盖预留印鉴并有被授权人的签字。</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（三）指令的发送、确认和执行</w:t>
      </w:r>
      <w:bookmarkEnd w:id="51"/>
      <w:r w:rsidRPr="00337AB0">
        <w:rPr>
          <w:rFonts w:hAnsi="宋体"/>
          <w:b/>
          <w:bCs/>
          <w:sz w:val="24"/>
        </w:rPr>
        <w:t>的时间和程序</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基金管理人应按照《基金法》及其他有关法规、《基金合同》和本协议的规定，在其合法的经营权限和交易权限内发送指令，发送人应按照其授权权限发送指令。指令由</w:t>
      </w:r>
      <w:r w:rsidRPr="00337AB0">
        <w:rPr>
          <w:kern w:val="0"/>
          <w:sz w:val="24"/>
        </w:rPr>
        <w:t>“</w:t>
      </w:r>
      <w:r w:rsidRPr="00337AB0">
        <w:rPr>
          <w:rFonts w:hAnsi="宋体"/>
          <w:kern w:val="0"/>
          <w:sz w:val="24"/>
        </w:rPr>
        <w:t>授权通知</w:t>
      </w:r>
      <w:r w:rsidRPr="00337AB0">
        <w:rPr>
          <w:kern w:val="0"/>
          <w:sz w:val="24"/>
        </w:rPr>
        <w:t>”</w:t>
      </w:r>
      <w:r w:rsidRPr="00337AB0">
        <w:rPr>
          <w:rFonts w:hAnsi="宋体"/>
          <w:kern w:val="0"/>
          <w:sz w:val="24"/>
        </w:rPr>
        <w:t>确定的有权发送人代表基金管理人用传真</w:t>
      </w:r>
      <w:r w:rsidRPr="00337AB0">
        <w:rPr>
          <w:rFonts w:hAnsi="宋体" w:hint="eastAsia"/>
          <w:kern w:val="0"/>
          <w:sz w:val="24"/>
        </w:rPr>
        <w:t>或邮件</w:t>
      </w:r>
      <w:r w:rsidRPr="00337AB0">
        <w:rPr>
          <w:rFonts w:hAnsi="宋体"/>
          <w:kern w:val="0"/>
          <w:sz w:val="24"/>
        </w:rPr>
        <w:t>的方式向基金托管人发送。发送后基金管理人及时通过电话与基金托管人确认指令内容。</w:t>
      </w:r>
      <w:r w:rsidRPr="00337AB0">
        <w:rPr>
          <w:rFonts w:ascii="宋体" w:hAnsi="宋体" w:cs="宋体" w:hint="eastAsia"/>
          <w:sz w:val="24"/>
          <w:szCs w:val="28"/>
        </w:rPr>
        <w:lastRenderedPageBreak/>
        <w:t>凡指令以传真或扫描</w:t>
      </w:r>
      <w:proofErr w:type="gramStart"/>
      <w:r w:rsidRPr="00337AB0">
        <w:rPr>
          <w:rFonts w:ascii="宋体" w:hAnsi="宋体" w:cs="宋体" w:hint="eastAsia"/>
          <w:sz w:val="24"/>
          <w:szCs w:val="28"/>
        </w:rPr>
        <w:t>件形式</w:t>
      </w:r>
      <w:proofErr w:type="gramEnd"/>
      <w:r w:rsidRPr="00337AB0">
        <w:rPr>
          <w:rFonts w:ascii="宋体" w:hAnsi="宋体" w:cs="宋体" w:hint="eastAsia"/>
          <w:sz w:val="24"/>
          <w:szCs w:val="28"/>
        </w:rPr>
        <w:t>发出的，则指令正本由基金管理人保管，基金托管人保管指令传真件或扫描件。当两者不一致时，以基金托管人收到的划款指令传真件或扫描件为准。</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基金管理人应保证基金托管人在执行基金管理人发送的划款指令时，基金银行账户或资金交收账户上有充足的资金。基金的资金头寸不足时，基金托管人有权拒绝基金管理人发送的划款指令，</w:t>
      </w:r>
      <w:r w:rsidR="00593DEF" w:rsidRPr="00337AB0">
        <w:rPr>
          <w:rFonts w:ascii="宋体" w:hAnsi="宋体" w:cs="宋体" w:hint="eastAsia"/>
          <w:color w:val="000000"/>
          <w:sz w:val="24"/>
          <w:szCs w:val="28"/>
        </w:rPr>
        <w:t>但应及时通知基金管理人，</w:t>
      </w:r>
      <w:r w:rsidRPr="00337AB0">
        <w:rPr>
          <w:rFonts w:hAnsi="宋体"/>
          <w:kern w:val="0"/>
          <w:sz w:val="24"/>
        </w:rPr>
        <w:t>由此造成的损失，由基金管理人负责赔偿。基金管理人在发送划款指令时应充分考虑基金托管人的划款处理时间。对于要求当天到帐的指令，应在当天</w:t>
      </w:r>
      <w:r w:rsidRPr="00337AB0">
        <w:rPr>
          <w:kern w:val="0"/>
          <w:sz w:val="24"/>
        </w:rPr>
        <w:t xml:space="preserve"> 15:00</w:t>
      </w:r>
      <w:r w:rsidRPr="00337AB0">
        <w:rPr>
          <w:rFonts w:hAnsi="宋体"/>
          <w:kern w:val="0"/>
          <w:sz w:val="24"/>
        </w:rPr>
        <w:t>前发送；对于要求当天某一时点到账，则指令需提前</w:t>
      </w:r>
      <w:r w:rsidRPr="00337AB0">
        <w:rPr>
          <w:kern w:val="0"/>
          <w:sz w:val="24"/>
        </w:rPr>
        <w:t xml:space="preserve"> 2</w:t>
      </w:r>
      <w:r w:rsidRPr="00337AB0">
        <w:rPr>
          <w:rFonts w:hAnsi="宋体"/>
          <w:kern w:val="0"/>
          <w:sz w:val="24"/>
        </w:rPr>
        <w:t>个工作小时发送，</w:t>
      </w:r>
      <w:proofErr w:type="gramStart"/>
      <w:r w:rsidRPr="00337AB0">
        <w:rPr>
          <w:rFonts w:hAnsi="宋体"/>
          <w:kern w:val="0"/>
          <w:sz w:val="24"/>
        </w:rPr>
        <w:t>并相关</w:t>
      </w:r>
      <w:proofErr w:type="gramEnd"/>
      <w:r w:rsidRPr="00337AB0">
        <w:rPr>
          <w:rFonts w:hAnsi="宋体"/>
          <w:kern w:val="0"/>
          <w:sz w:val="24"/>
        </w:rPr>
        <w:t>付款条件已经具备。</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对于同业市场债券交易通知单加盖印章后传真给基金托管人</w:t>
      </w:r>
      <w:r w:rsidR="00C9205E">
        <w:rPr>
          <w:rFonts w:hAnsi="宋体" w:hint="eastAsia"/>
          <w:kern w:val="0"/>
          <w:sz w:val="24"/>
        </w:rPr>
        <w:t>或经双方协商一致的其他方式通知基金托管人</w:t>
      </w:r>
      <w:r w:rsidR="00C9205E">
        <w:rPr>
          <w:rFonts w:hAnsi="宋体"/>
          <w:kern w:val="0"/>
          <w:sz w:val="24"/>
        </w:rPr>
        <w:t>。</w:t>
      </w:r>
      <w:r w:rsidRPr="00337AB0">
        <w:rPr>
          <w:rFonts w:hAnsi="宋体"/>
          <w:kern w:val="0"/>
          <w:sz w:val="24"/>
        </w:rPr>
        <w:t>对于被授权人发出的指令，基金管理人不得否认其效力。基金托管人依照</w:t>
      </w:r>
      <w:r w:rsidRPr="00337AB0">
        <w:rPr>
          <w:kern w:val="0"/>
          <w:sz w:val="24"/>
        </w:rPr>
        <w:t>“</w:t>
      </w:r>
      <w:r w:rsidRPr="00337AB0">
        <w:rPr>
          <w:rFonts w:hAnsi="宋体"/>
          <w:kern w:val="0"/>
          <w:sz w:val="24"/>
        </w:rPr>
        <w:t>授权通知</w:t>
      </w:r>
      <w:r w:rsidRPr="00337AB0">
        <w:rPr>
          <w:kern w:val="0"/>
          <w:sz w:val="24"/>
        </w:rPr>
        <w:t>”</w:t>
      </w:r>
      <w:r w:rsidRPr="00337AB0">
        <w:rPr>
          <w:rFonts w:hAnsi="宋体"/>
          <w:kern w:val="0"/>
          <w:sz w:val="24"/>
        </w:rPr>
        <w:t>规定的方法确认指令的有效后，方可执行指令。</w:t>
      </w:r>
      <w:r w:rsidRPr="00337AB0">
        <w:rPr>
          <w:sz w:val="24"/>
        </w:rPr>
        <w:t>指令</w:t>
      </w:r>
      <w:r w:rsidRPr="00337AB0">
        <w:rPr>
          <w:rFonts w:hAnsi="宋体"/>
          <w:sz w:val="24"/>
        </w:rPr>
        <w:t>执行完毕后，基金托管人应及时通知基金管理人。基金托管人仅根据基金管理人的授权文件对指令进行表面相符性的形式审查，对其真实性不承担责任。</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对于在上交所固定收益平台和在深交所综合协议交易平台交易的、实行</w:t>
      </w:r>
      <w:r w:rsidRPr="00337AB0">
        <w:rPr>
          <w:kern w:val="0"/>
          <w:sz w:val="24"/>
        </w:rPr>
        <w:t>“</w:t>
      </w:r>
      <w:r w:rsidRPr="00337AB0">
        <w:rPr>
          <w:rFonts w:hAnsi="宋体"/>
          <w:kern w:val="0"/>
          <w:sz w:val="24"/>
        </w:rPr>
        <w:t>实时逐笔全额结算</w:t>
      </w:r>
      <w:r w:rsidRPr="00337AB0">
        <w:rPr>
          <w:kern w:val="0"/>
          <w:sz w:val="24"/>
        </w:rPr>
        <w:t>”</w:t>
      </w:r>
      <w:r w:rsidRPr="00337AB0">
        <w:rPr>
          <w:rFonts w:hAnsi="宋体"/>
          <w:kern w:val="0"/>
          <w:sz w:val="24"/>
        </w:rPr>
        <w:t>和</w:t>
      </w:r>
      <w:r w:rsidRPr="00337AB0">
        <w:rPr>
          <w:kern w:val="0"/>
          <w:sz w:val="24"/>
        </w:rPr>
        <w:t>“T+0”</w:t>
      </w:r>
      <w:r w:rsidRPr="00337AB0">
        <w:rPr>
          <w:rFonts w:hAnsi="宋体"/>
          <w:kern w:val="0"/>
          <w:sz w:val="24"/>
        </w:rPr>
        <w:t>逐笔</w:t>
      </w:r>
      <w:proofErr w:type="gramStart"/>
      <w:r w:rsidRPr="00337AB0">
        <w:rPr>
          <w:rFonts w:hAnsi="宋体"/>
          <w:kern w:val="0"/>
          <w:sz w:val="24"/>
        </w:rPr>
        <w:t>全额非</w:t>
      </w:r>
      <w:proofErr w:type="gramEnd"/>
      <w:r w:rsidRPr="00337AB0">
        <w:rPr>
          <w:rFonts w:hAnsi="宋体"/>
          <w:kern w:val="0"/>
          <w:sz w:val="24"/>
        </w:rPr>
        <w:t>担保交收的业务，基金管理人应在交易日</w:t>
      </w:r>
      <w:r w:rsidRPr="00337AB0">
        <w:rPr>
          <w:kern w:val="0"/>
          <w:sz w:val="24"/>
        </w:rPr>
        <w:t xml:space="preserve"> 14</w:t>
      </w:r>
      <w:r w:rsidRPr="00337AB0">
        <w:rPr>
          <w:rFonts w:hAnsi="宋体"/>
          <w:kern w:val="0"/>
          <w:sz w:val="24"/>
        </w:rPr>
        <w:t>：</w:t>
      </w:r>
      <w:r w:rsidRPr="00337AB0">
        <w:rPr>
          <w:kern w:val="0"/>
          <w:sz w:val="24"/>
        </w:rPr>
        <w:t xml:space="preserve">00 </w:t>
      </w:r>
      <w:r w:rsidRPr="00337AB0">
        <w:rPr>
          <w:rFonts w:hAnsi="宋体"/>
          <w:kern w:val="0"/>
          <w:sz w:val="24"/>
        </w:rPr>
        <w:t>将划款指令发送至托管人。</w:t>
      </w:r>
    </w:p>
    <w:p w:rsidR="00DB0E80" w:rsidRPr="00337AB0" w:rsidRDefault="00DB0E80">
      <w:pPr>
        <w:tabs>
          <w:tab w:val="left" w:pos="1260"/>
        </w:tabs>
        <w:spacing w:line="360" w:lineRule="auto"/>
        <w:ind w:firstLineChars="200" w:firstLine="480"/>
        <w:rPr>
          <w:kern w:val="0"/>
          <w:sz w:val="24"/>
        </w:rPr>
      </w:pPr>
      <w:r w:rsidRPr="00337AB0">
        <w:rPr>
          <w:rFonts w:hAnsi="宋体" w:hint="eastAsia"/>
          <w:kern w:val="0"/>
          <w:sz w:val="24"/>
        </w:rPr>
        <w:t>因基金管理人指令传输不及时或基金头寸不足，致使资金未能及时划入中登公司所造成的损失由基金管理人承担，包括赔偿给基金托管人、本基金认定的直接损失。</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在基金资金头寸充足的情况下，基金托管人对基金管理人符合法律法规、《基金合同》、本协议的指令不得拖延或拒绝执行。</w:t>
      </w:r>
      <w:proofErr w:type="gramStart"/>
      <w:r w:rsidRPr="00337AB0">
        <w:rPr>
          <w:rFonts w:hAnsi="宋体"/>
          <w:kern w:val="0"/>
          <w:sz w:val="24"/>
        </w:rPr>
        <w:t>若基金</w:t>
      </w:r>
      <w:proofErr w:type="gramEnd"/>
      <w:r w:rsidRPr="00337AB0">
        <w:rPr>
          <w:rFonts w:hAnsi="宋体"/>
          <w:kern w:val="0"/>
          <w:sz w:val="24"/>
        </w:rPr>
        <w:t>管理人超出上述时间点给基金托管人发送划款指令，基金托管人将尽全力配合执行，但托管人不保证当日能够完成。</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（四）基金管理人发送错误指令的情形和处理程序</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管理人发送错误指令的情形包括指令发送人员无权或超越权限发送指令及交割信息错误，指令中重要信息模糊不清或不全等。基金托管人在履行监督职能时，发现基金管理人的指令错误时，有权拒绝执行，并及时通知基金管理人</w:t>
      </w:r>
      <w:r w:rsidRPr="00337AB0">
        <w:rPr>
          <w:rFonts w:hAnsi="宋体"/>
          <w:kern w:val="0"/>
          <w:sz w:val="24"/>
        </w:rPr>
        <w:lastRenderedPageBreak/>
        <w:t>改正。</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（五）基金托管人依照法律法规暂缓、拒绝执行指令的情形和处理程序</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基金托管人在对基金</w:t>
      </w:r>
      <w:proofErr w:type="gramStart"/>
      <w:r w:rsidRPr="00337AB0">
        <w:rPr>
          <w:rFonts w:hAnsi="宋体"/>
          <w:kern w:val="0"/>
          <w:sz w:val="24"/>
        </w:rPr>
        <w:t>场外投资</w:t>
      </w:r>
      <w:proofErr w:type="gramEnd"/>
      <w:r w:rsidRPr="00337AB0">
        <w:rPr>
          <w:rFonts w:hAnsi="宋体"/>
          <w:kern w:val="0"/>
          <w:sz w:val="24"/>
        </w:rPr>
        <w:t>指令进行审核时，如发现基金管理人的投资指令违反有关基金的法律法规、《基金合同》、本协议的规定，如交易未生效，则不予执行并立即通知基金管理人；如交易已生效，则以书面形式通知基金管理人限期纠正，并报告中国证监会。基金管理人收到通知后应及时核对，并以约定形式向基金托管人反馈，由此造成的损失由基金管理人承担。</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基金托管人在对基金</w:t>
      </w:r>
      <w:proofErr w:type="gramStart"/>
      <w:r w:rsidRPr="00337AB0">
        <w:rPr>
          <w:rFonts w:hAnsi="宋体"/>
          <w:kern w:val="0"/>
          <w:sz w:val="24"/>
        </w:rPr>
        <w:t>场外投资</w:t>
      </w:r>
      <w:proofErr w:type="gramEnd"/>
      <w:r w:rsidRPr="00337AB0">
        <w:rPr>
          <w:rFonts w:hAnsi="宋体"/>
          <w:kern w:val="0"/>
          <w:sz w:val="24"/>
        </w:rPr>
        <w:t>指令进行审核时，如发现投资指令有可能违反法律法规、《基金合同》、本协议的规定，应暂缓执行指令，通知基金管理人改正。如果基金管理人拒不改正，基金托管人有权</w:t>
      </w:r>
      <w:r w:rsidR="006529B6">
        <w:rPr>
          <w:rFonts w:hAnsi="宋体" w:hint="eastAsia"/>
          <w:kern w:val="0"/>
          <w:sz w:val="24"/>
        </w:rPr>
        <w:t>拒不执行并</w:t>
      </w:r>
      <w:r w:rsidRPr="00337AB0">
        <w:rPr>
          <w:rFonts w:hAnsi="宋体"/>
          <w:kern w:val="0"/>
          <w:sz w:val="24"/>
        </w:rPr>
        <w:t>向中国证监会报告。</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（六）基金托管人未按照基金管理人指令执行的处理方法</w:t>
      </w:r>
    </w:p>
    <w:p w:rsidR="00DB0E80" w:rsidRPr="00337AB0" w:rsidRDefault="006529B6" w:rsidP="00934F7F">
      <w:pPr>
        <w:tabs>
          <w:tab w:val="left" w:pos="1260"/>
        </w:tabs>
        <w:spacing w:line="360" w:lineRule="auto"/>
        <w:ind w:firstLineChars="200" w:firstLine="480"/>
        <w:rPr>
          <w:kern w:val="0"/>
          <w:sz w:val="24"/>
        </w:rPr>
      </w:pPr>
      <w:bookmarkStart w:id="52" w:name="_Toc77663009"/>
      <w:r w:rsidRPr="006529B6">
        <w:rPr>
          <w:rFonts w:hAnsi="宋体" w:hint="eastAsia"/>
          <w:kern w:val="0"/>
          <w:sz w:val="24"/>
        </w:rPr>
        <w:t>基金托管人由于自身过错造成未按照基金管理人发送的合法合</w:t>
      </w:r>
      <w:proofErr w:type="gramStart"/>
      <w:r w:rsidRPr="006529B6">
        <w:rPr>
          <w:rFonts w:hAnsi="宋体" w:hint="eastAsia"/>
          <w:kern w:val="0"/>
          <w:sz w:val="24"/>
        </w:rPr>
        <w:t>规</w:t>
      </w:r>
      <w:proofErr w:type="gramEnd"/>
      <w:r w:rsidRPr="006529B6">
        <w:rPr>
          <w:rFonts w:hAnsi="宋体" w:hint="eastAsia"/>
          <w:kern w:val="0"/>
          <w:sz w:val="24"/>
        </w:rPr>
        <w:t>且符合基金合同和托管协议约定的指令执行，给基金份额持有人造成损失的，对由此造成的直接经济损失负赔偿责任。</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（七）被授权人</w:t>
      </w:r>
      <w:bookmarkEnd w:id="52"/>
      <w:r w:rsidRPr="00337AB0">
        <w:rPr>
          <w:rFonts w:hAnsi="宋体"/>
          <w:b/>
          <w:bCs/>
          <w:sz w:val="24"/>
        </w:rPr>
        <w:t>员的更换</w:t>
      </w:r>
    </w:p>
    <w:p w:rsidR="00DB0E80" w:rsidRPr="00337AB0" w:rsidRDefault="006529B6" w:rsidP="00934F7F">
      <w:pPr>
        <w:tabs>
          <w:tab w:val="left" w:pos="1260"/>
        </w:tabs>
        <w:spacing w:line="360" w:lineRule="auto"/>
        <w:ind w:firstLineChars="200" w:firstLine="480"/>
        <w:rPr>
          <w:kern w:val="0"/>
          <w:sz w:val="24"/>
        </w:rPr>
      </w:pPr>
      <w:r>
        <w:rPr>
          <w:rFonts w:hAnsi="宋体"/>
          <w:kern w:val="0"/>
          <w:sz w:val="24"/>
        </w:rPr>
        <w:t>基金管理人撤换被授权人员或改变被授权人员的权限，必须提前至少三个工作日，使用传真向基金托管人发出加盖公章的被授权人变更通知，注明启用日期，同时电话通知基金托管人。被授权人变更通知自其上面注明的启用日期起开始生效</w:t>
      </w:r>
      <w:r>
        <w:rPr>
          <w:rFonts w:hAnsi="宋体" w:hint="eastAsia"/>
          <w:kern w:val="0"/>
          <w:sz w:val="24"/>
        </w:rPr>
        <w:t>,</w:t>
      </w:r>
      <w:r>
        <w:rPr>
          <w:rFonts w:ascii="宋体" w:hAnsi="宋体" w:hint="eastAsia"/>
          <w:kern w:val="0"/>
          <w:sz w:val="24"/>
        </w:rPr>
        <w:t>该生效时间不得早于基金托管人收到</w:t>
      </w:r>
      <w:r>
        <w:rPr>
          <w:rFonts w:hAnsi="宋体"/>
          <w:kern w:val="0"/>
          <w:sz w:val="24"/>
        </w:rPr>
        <w:t>被授权人变更通知</w:t>
      </w:r>
      <w:r>
        <w:rPr>
          <w:rFonts w:ascii="宋体" w:hAnsi="宋体" w:hint="eastAsia"/>
          <w:kern w:val="0"/>
          <w:sz w:val="24"/>
        </w:rPr>
        <w:t>并经电话确认的时点。如早于，则以基金托管人收到</w:t>
      </w:r>
      <w:r>
        <w:rPr>
          <w:rFonts w:hAnsi="宋体"/>
          <w:kern w:val="0"/>
          <w:sz w:val="24"/>
        </w:rPr>
        <w:t>被授权人变更通知</w:t>
      </w:r>
      <w:r>
        <w:rPr>
          <w:rFonts w:ascii="宋体" w:hAnsi="宋体" w:hint="eastAsia"/>
          <w:kern w:val="0"/>
          <w:sz w:val="24"/>
        </w:rPr>
        <w:t>并经电话确认的时点为</w:t>
      </w:r>
      <w:r>
        <w:rPr>
          <w:rFonts w:hAnsi="宋体"/>
          <w:kern w:val="0"/>
          <w:sz w:val="24"/>
        </w:rPr>
        <w:t>被授权人变更通知</w:t>
      </w:r>
      <w:r>
        <w:rPr>
          <w:rFonts w:ascii="宋体" w:hAnsi="宋体" w:hint="eastAsia"/>
          <w:kern w:val="0"/>
          <w:sz w:val="24"/>
        </w:rPr>
        <w:t>的生效时间</w:t>
      </w:r>
      <w:r>
        <w:rPr>
          <w:rFonts w:hAnsi="宋体"/>
          <w:kern w:val="0"/>
          <w:sz w:val="24"/>
        </w:rPr>
        <w:t>。</w:t>
      </w:r>
      <w:r w:rsidR="00C9205E">
        <w:rPr>
          <w:rFonts w:hAnsi="宋体"/>
          <w:kern w:val="0"/>
          <w:sz w:val="24"/>
        </w:rPr>
        <w:t>基金管理人在此后三个工作日内将被授权人变更通知的正本送交基金托管人。</w:t>
      </w:r>
      <w:r w:rsidRPr="0007347D">
        <w:rPr>
          <w:rFonts w:hAnsi="宋体" w:hint="eastAsia"/>
          <w:kern w:val="0"/>
          <w:sz w:val="24"/>
        </w:rPr>
        <w:t>基金托管人收到的传真件或扫描件与事后收到的原件不一致的，以基金托管人收到的传真件或扫描件为准。</w:t>
      </w:r>
    </w:p>
    <w:p w:rsidR="004A2E1A" w:rsidRDefault="00DB0E80" w:rsidP="00934F7F">
      <w:pPr>
        <w:tabs>
          <w:tab w:val="left" w:pos="1260"/>
        </w:tabs>
        <w:spacing w:line="360" w:lineRule="auto"/>
        <w:ind w:firstLineChars="200" w:firstLine="480"/>
        <w:rPr>
          <w:rFonts w:hAnsi="宋体"/>
          <w:kern w:val="0"/>
          <w:sz w:val="24"/>
        </w:rPr>
        <w:sectPr w:rsidR="004A2E1A" w:rsidSect="004A2E1A">
          <w:pgSz w:w="11906" w:h="16838"/>
          <w:pgMar w:top="1440" w:right="1800" w:bottom="1440" w:left="1800" w:header="851" w:footer="992" w:gutter="0"/>
          <w:cols w:space="720"/>
          <w:docGrid w:type="lines" w:linePitch="312"/>
        </w:sectPr>
      </w:pPr>
      <w:r w:rsidRPr="00337AB0">
        <w:rPr>
          <w:rFonts w:hAnsi="宋体"/>
          <w:kern w:val="0"/>
          <w:sz w:val="24"/>
        </w:rPr>
        <w:t>如果基金管理人已经撤销或更改对指令发送人员的授权，并且书面通知基金托管人</w:t>
      </w:r>
      <w:r w:rsidR="00C9205E">
        <w:rPr>
          <w:rFonts w:hAnsi="宋体" w:hint="eastAsia"/>
          <w:kern w:val="0"/>
          <w:sz w:val="24"/>
        </w:rPr>
        <w:t>确认后</w:t>
      </w:r>
      <w:r w:rsidRPr="00337AB0">
        <w:rPr>
          <w:rFonts w:hAnsi="宋体"/>
          <w:kern w:val="0"/>
          <w:sz w:val="24"/>
        </w:rPr>
        <w:t>，则对于在变更通知的启用日期后该指令发送人员无权发送的指令，或超权限发送的指令，基金管理人不承担责任。</w:t>
      </w:r>
    </w:p>
    <w:p w:rsidR="00DB0E80" w:rsidRPr="00337AB0" w:rsidRDefault="00DB0E80" w:rsidP="00CF3978">
      <w:pPr>
        <w:pStyle w:val="1"/>
        <w:spacing w:before="220" w:after="210" w:line="578" w:lineRule="auto"/>
        <w:jc w:val="center"/>
        <w:rPr>
          <w:rFonts w:ascii="Times New Roman"/>
        </w:rPr>
      </w:pPr>
      <w:bookmarkStart w:id="53" w:name="_Toc466788856"/>
      <w:bookmarkStart w:id="54" w:name="_Toc523829997"/>
      <w:bookmarkStart w:id="55" w:name="_Toc22454451"/>
      <w:bookmarkStart w:id="56" w:name="_Toc125892443"/>
      <w:bookmarkStart w:id="57" w:name="_Toc349207354"/>
      <w:r w:rsidRPr="00CF3978">
        <w:rPr>
          <w:rFonts w:ascii="Calibri" w:hAnsi="Calibri" w:hint="eastAsia"/>
          <w:bCs/>
          <w:color w:val="auto"/>
          <w:kern w:val="44"/>
          <w:sz w:val="32"/>
          <w:szCs w:val="44"/>
        </w:rPr>
        <w:lastRenderedPageBreak/>
        <w:t>七、交易及清算交收安排</w:t>
      </w:r>
      <w:bookmarkEnd w:id="53"/>
      <w:bookmarkEnd w:id="54"/>
      <w:bookmarkEnd w:id="55"/>
      <w:bookmarkEnd w:id="56"/>
      <w:bookmarkEnd w:id="57"/>
    </w:p>
    <w:p w:rsidR="00DB0E80" w:rsidRPr="00337AB0" w:rsidRDefault="003E4FE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58" w:name="_Toc22454452"/>
      <w:bookmarkStart w:id="59" w:name="_Toc77663011"/>
      <w:r w:rsidRPr="00337AB0">
        <w:rPr>
          <w:rFonts w:hAnsi="宋体"/>
          <w:b/>
          <w:bCs/>
          <w:sz w:val="24"/>
        </w:rPr>
        <w:t>（一）选择代理证券</w:t>
      </w:r>
      <w:r w:rsidRPr="00337AB0">
        <w:rPr>
          <w:rFonts w:hAnsi="宋体" w:hint="eastAsia"/>
          <w:b/>
          <w:bCs/>
          <w:sz w:val="24"/>
        </w:rPr>
        <w:t>、期货</w:t>
      </w:r>
      <w:r w:rsidRPr="00337AB0">
        <w:rPr>
          <w:rFonts w:hAnsi="宋体"/>
          <w:b/>
          <w:bCs/>
          <w:sz w:val="24"/>
        </w:rPr>
        <w:t>买卖的证券</w:t>
      </w:r>
      <w:r w:rsidRPr="00337AB0">
        <w:rPr>
          <w:rFonts w:hAnsi="宋体" w:hint="eastAsia"/>
          <w:b/>
          <w:bCs/>
          <w:sz w:val="24"/>
        </w:rPr>
        <w:t>、期货</w:t>
      </w:r>
      <w:r w:rsidRPr="00337AB0">
        <w:rPr>
          <w:rFonts w:hAnsi="宋体"/>
          <w:b/>
          <w:bCs/>
          <w:sz w:val="24"/>
        </w:rPr>
        <w:t>经营机构的标准和程序</w:t>
      </w:r>
      <w:bookmarkEnd w:id="58"/>
      <w:bookmarkEnd w:id="59"/>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基金管理人负责选择代理本基金证券买卖的证券经营机构。</w:t>
      </w:r>
    </w:p>
    <w:p w:rsidR="00DB0E80" w:rsidRPr="00337AB0" w:rsidRDefault="00DB0E80">
      <w:pPr>
        <w:tabs>
          <w:tab w:val="left" w:pos="1260"/>
        </w:tabs>
        <w:spacing w:line="360" w:lineRule="auto"/>
        <w:ind w:firstLineChars="200" w:firstLine="480"/>
        <w:rPr>
          <w:rFonts w:hAnsi="宋体"/>
          <w:kern w:val="0"/>
          <w:sz w:val="24"/>
        </w:rPr>
      </w:pPr>
      <w:r w:rsidRPr="00337AB0">
        <w:rPr>
          <w:rFonts w:hAnsi="宋体"/>
          <w:kern w:val="0"/>
          <w:sz w:val="24"/>
        </w:rPr>
        <w:t>基金管理人应代表基金与被选择的证券经营机构签订交易单元租用协议。基金管理人应及时将基金交易单元号、佣金费率等基本信息以及变更情况及时以书面形式通知基金托管人，并在法定信息披露公告中披露相关内容。</w:t>
      </w:r>
    </w:p>
    <w:p w:rsidR="008172D3" w:rsidRPr="00337AB0" w:rsidRDefault="003E4FE0">
      <w:pPr>
        <w:tabs>
          <w:tab w:val="left" w:pos="1260"/>
        </w:tabs>
        <w:spacing w:line="360" w:lineRule="auto"/>
        <w:ind w:firstLineChars="200" w:firstLine="480"/>
        <w:rPr>
          <w:rFonts w:hAnsi="宋体"/>
          <w:kern w:val="0"/>
          <w:sz w:val="24"/>
        </w:rPr>
      </w:pPr>
      <w:r w:rsidRPr="00337AB0">
        <w:rPr>
          <w:rFonts w:hAnsi="宋体" w:hint="eastAsia"/>
          <w:kern w:val="0"/>
          <w:sz w:val="24"/>
        </w:rPr>
        <w:t>基金管理人负责选择代理本基金国债期货交易的期货经纪机构，并与其签订期货经纪合同，其他事宜根据法律法规、基金合同的相关规定执行，若无明确规定的，可参照有关证券买卖、证券经纪机构选择的规则执行。</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60" w:name="_Toc77663012"/>
      <w:bookmarkStart w:id="61" w:name="_GoBack"/>
      <w:bookmarkEnd w:id="61"/>
      <w:r w:rsidRPr="00337AB0">
        <w:rPr>
          <w:rFonts w:hAnsi="宋体"/>
          <w:b/>
          <w:bCs/>
          <w:sz w:val="24"/>
        </w:rPr>
        <w:t>（二）基金清算</w:t>
      </w:r>
      <w:bookmarkEnd w:id="60"/>
      <w:r w:rsidRPr="00337AB0">
        <w:rPr>
          <w:rFonts w:hAnsi="宋体"/>
          <w:b/>
          <w:bCs/>
          <w:sz w:val="24"/>
        </w:rPr>
        <w:t>交收的时间和程序</w:t>
      </w:r>
    </w:p>
    <w:p w:rsidR="00DB0E80" w:rsidRPr="00337AB0" w:rsidRDefault="00DB0E80" w:rsidP="00934F7F">
      <w:pPr>
        <w:adjustRightInd w:val="0"/>
        <w:snapToGrid w:val="0"/>
        <w:spacing w:line="360" w:lineRule="auto"/>
        <w:ind w:firstLine="480"/>
        <w:rPr>
          <w:kern w:val="0"/>
          <w:sz w:val="24"/>
        </w:rPr>
      </w:pPr>
      <w:r w:rsidRPr="00337AB0">
        <w:rPr>
          <w:rFonts w:hAnsi="宋体"/>
          <w:kern w:val="0"/>
          <w:sz w:val="24"/>
        </w:rPr>
        <w:t>因本基金投资于证券发生的所有场内、场外交易的清算交收，由基金托管人负责根据相关登记结算公司的结算规则办理。</w:t>
      </w:r>
      <w:r w:rsidRPr="00337AB0">
        <w:rPr>
          <w:rFonts w:ascii="宋体" w:hAnsi="宋体" w:cs="宋体" w:hint="eastAsia"/>
          <w:color w:val="000000"/>
          <w:sz w:val="24"/>
          <w:szCs w:val="28"/>
        </w:rPr>
        <w:t>根据《中国证券登记结算有限责任公司结算备付金管理办法》，在每月前3个工作日内，中国证券登记结算有限责任公司对结算参与人的最低结算备付金、结算保证金限额进行重新核算、调整。基金托管人在中国证券登记结算有限责任公司调整最低结算备付金、结算保证金当日，在资金调节表中反映调整后的最低备付金和结算保证金。基金管理人应预留最低备付金和结算保证金，并根据中国证券登记结算有限责任公司确定的实际最低备付金、结算保证金数据为依据安排资金运作，调整所需的现金头寸。</w:t>
      </w:r>
    </w:p>
    <w:p w:rsidR="00DB0E80" w:rsidRPr="00337AB0" w:rsidRDefault="00DB0E80">
      <w:pPr>
        <w:adjustRightInd w:val="0"/>
        <w:snapToGrid w:val="0"/>
        <w:spacing w:line="360" w:lineRule="auto"/>
        <w:ind w:firstLine="480"/>
        <w:rPr>
          <w:rFonts w:ascii="宋体"/>
          <w:color w:val="000000"/>
          <w:sz w:val="24"/>
          <w:szCs w:val="28"/>
        </w:rPr>
      </w:pPr>
      <w:r w:rsidRPr="00337AB0">
        <w:rPr>
          <w:rFonts w:ascii="宋体" w:hAnsi="宋体" w:cs="宋体" w:hint="eastAsia"/>
          <w:color w:val="000000"/>
          <w:sz w:val="24"/>
          <w:szCs w:val="28"/>
        </w:rPr>
        <w:t>基金托管人负责基金买卖证券的清算交收。资金汇划由基金托管人根据基金管理人的交易成交结果具体办理。</w:t>
      </w:r>
      <w:r w:rsidRPr="00337AB0">
        <w:rPr>
          <w:rFonts w:cs="Arial" w:hint="eastAsia"/>
          <w:sz w:val="24"/>
        </w:rPr>
        <w:t>实行场内</w:t>
      </w:r>
      <w:r w:rsidRPr="00337AB0">
        <w:rPr>
          <w:rFonts w:cs="Arial" w:hint="eastAsia"/>
          <w:sz w:val="24"/>
        </w:rPr>
        <w:t>T+0</w:t>
      </w:r>
      <w:r w:rsidRPr="00337AB0">
        <w:rPr>
          <w:rFonts w:cs="Arial" w:hint="eastAsia"/>
          <w:sz w:val="24"/>
        </w:rPr>
        <w:t>非担保交收的资金清算按照基金托管人的相关规定流程执行。</w:t>
      </w:r>
    </w:p>
    <w:p w:rsidR="00DB0E80" w:rsidRPr="00337AB0" w:rsidRDefault="00DB0E80">
      <w:pPr>
        <w:adjustRightInd w:val="0"/>
        <w:snapToGrid w:val="0"/>
        <w:spacing w:line="360" w:lineRule="auto"/>
        <w:ind w:firstLine="480"/>
        <w:rPr>
          <w:rFonts w:ascii="宋体"/>
          <w:color w:val="000000"/>
          <w:sz w:val="24"/>
          <w:szCs w:val="28"/>
        </w:rPr>
      </w:pPr>
      <w:r w:rsidRPr="00337AB0">
        <w:rPr>
          <w:rFonts w:ascii="宋体" w:hAnsi="宋体" w:cs="宋体" w:hint="eastAsia"/>
          <w:color w:val="000000"/>
          <w:sz w:val="24"/>
          <w:szCs w:val="28"/>
        </w:rPr>
        <w:t>如果因为基金托管人自身原因在清算上造成基金资产的损失，应由基金托管人负责赔偿基金的损失；如果因为基金管理人未事先通知基金托管人增加交易单元，致使基金托管人接收数据不完整，造成清算差错的责任由基金管理人承担；如果因为基金管理人未事先通知需要单独结算的交易，造成基金财产损失的由基金管理人承担；如果由于基金管理人违反法律法规、交易规则的规定进行超买、超卖等原因造成基金投资清算困难和风险，基金托管人发现后应立即通知基金管</w:t>
      </w:r>
      <w:r w:rsidRPr="00337AB0">
        <w:rPr>
          <w:rFonts w:ascii="宋体" w:hAnsi="宋体" w:cs="宋体" w:hint="eastAsia"/>
          <w:color w:val="000000"/>
          <w:sz w:val="24"/>
          <w:szCs w:val="28"/>
        </w:rPr>
        <w:lastRenderedPageBreak/>
        <w:t>理人，由基金管理人负责解决，</w:t>
      </w:r>
      <w:r w:rsidRPr="00337AB0">
        <w:rPr>
          <w:rFonts w:cs="Arial" w:hint="eastAsia"/>
          <w:sz w:val="24"/>
        </w:rPr>
        <w:t>由此给基金托管人、本基金和基金托管人托管的其他资产造成的直接损失由基金管理人承担</w:t>
      </w:r>
      <w:r w:rsidRPr="00337AB0">
        <w:rPr>
          <w:rFonts w:ascii="宋体" w:hAnsi="宋体" w:cs="宋体" w:hint="eastAsia"/>
          <w:color w:val="000000"/>
          <w:sz w:val="24"/>
          <w:szCs w:val="28"/>
        </w:rPr>
        <w:t>。</w:t>
      </w:r>
    </w:p>
    <w:p w:rsidR="00DB0E80" w:rsidRPr="00337AB0" w:rsidRDefault="00DB0E80">
      <w:pPr>
        <w:adjustRightInd w:val="0"/>
        <w:snapToGrid w:val="0"/>
        <w:spacing w:line="360" w:lineRule="auto"/>
        <w:ind w:firstLine="480"/>
        <w:rPr>
          <w:rFonts w:ascii="宋体"/>
          <w:color w:val="000000"/>
          <w:sz w:val="24"/>
          <w:szCs w:val="28"/>
        </w:rPr>
      </w:pPr>
      <w:r w:rsidRPr="00337AB0">
        <w:rPr>
          <w:rFonts w:ascii="宋体" w:hAnsi="宋体" w:cs="宋体" w:hint="eastAsia"/>
          <w:color w:val="000000"/>
          <w:sz w:val="24"/>
          <w:szCs w:val="28"/>
        </w:rPr>
        <w:t>基金管理人应采取合理措施，</w:t>
      </w:r>
      <w:r w:rsidRPr="00337AB0">
        <w:rPr>
          <w:rFonts w:cs="宋体" w:hint="eastAsia"/>
          <w:color w:val="000000"/>
          <w:kern w:val="0"/>
          <w:sz w:val="24"/>
        </w:rPr>
        <w:t>确保</w:t>
      </w:r>
      <w:r w:rsidRPr="00337AB0">
        <w:rPr>
          <w:rFonts w:cs="宋体" w:hint="eastAsia"/>
          <w:color w:val="000000"/>
          <w:kern w:val="0"/>
          <w:sz w:val="24"/>
        </w:rPr>
        <w:t>T</w:t>
      </w:r>
      <w:r w:rsidRPr="00337AB0">
        <w:rPr>
          <w:rFonts w:cs="宋体" w:hint="eastAsia"/>
          <w:color w:val="000000"/>
          <w:kern w:val="0"/>
          <w:sz w:val="24"/>
        </w:rPr>
        <w:t>日日终有足够的资金头寸完成</w:t>
      </w:r>
      <w:r w:rsidRPr="00337AB0">
        <w:rPr>
          <w:rFonts w:cs="宋体" w:hint="eastAsia"/>
          <w:color w:val="000000"/>
          <w:kern w:val="0"/>
          <w:sz w:val="24"/>
        </w:rPr>
        <w:t xml:space="preserve"> T+1</w:t>
      </w:r>
      <w:r w:rsidRPr="00337AB0">
        <w:rPr>
          <w:rFonts w:cs="宋体" w:hint="eastAsia"/>
          <w:color w:val="000000"/>
          <w:kern w:val="0"/>
          <w:sz w:val="24"/>
        </w:rPr>
        <w:t>日的投资交易资金结算；如因基金管理</w:t>
      </w:r>
      <w:proofErr w:type="gramStart"/>
      <w:r w:rsidRPr="00337AB0">
        <w:rPr>
          <w:rFonts w:cs="宋体" w:hint="eastAsia"/>
          <w:color w:val="000000"/>
          <w:kern w:val="0"/>
          <w:sz w:val="24"/>
        </w:rPr>
        <w:t>人原因</w:t>
      </w:r>
      <w:proofErr w:type="gramEnd"/>
      <w:r w:rsidRPr="00337AB0">
        <w:rPr>
          <w:rFonts w:cs="宋体" w:hint="eastAsia"/>
          <w:color w:val="000000"/>
          <w:kern w:val="0"/>
          <w:sz w:val="24"/>
        </w:rPr>
        <w:t>导致资金头寸不足，</w:t>
      </w:r>
      <w:r w:rsidRPr="00337AB0">
        <w:rPr>
          <w:rFonts w:ascii="宋体" w:hAnsi="宋体" w:cs="宋体" w:hint="eastAsia"/>
          <w:color w:val="000000"/>
          <w:sz w:val="24"/>
          <w:szCs w:val="28"/>
        </w:rPr>
        <w:t>确保在</w:t>
      </w:r>
      <w:r w:rsidRPr="00337AB0">
        <w:rPr>
          <w:rFonts w:ascii="宋体" w:hAnsi="宋体" w:cs="宋体"/>
          <w:color w:val="000000"/>
          <w:sz w:val="24"/>
          <w:szCs w:val="28"/>
        </w:rPr>
        <w:t>T+1</w:t>
      </w:r>
      <w:r w:rsidRPr="00337AB0">
        <w:rPr>
          <w:rFonts w:ascii="宋体" w:hAnsi="宋体" w:cs="宋体" w:hint="eastAsia"/>
          <w:color w:val="000000"/>
          <w:sz w:val="24"/>
          <w:szCs w:val="28"/>
        </w:rPr>
        <w:t>日</w:t>
      </w:r>
      <w:r w:rsidRPr="00337AB0">
        <w:rPr>
          <w:rFonts w:ascii="宋体" w:hAnsi="宋体" w:cs="宋体"/>
          <w:color w:val="000000"/>
          <w:sz w:val="24"/>
          <w:szCs w:val="28"/>
        </w:rPr>
        <w:t>12:00</w:t>
      </w:r>
      <w:r w:rsidRPr="00337AB0">
        <w:rPr>
          <w:rFonts w:ascii="宋体" w:hAnsi="宋体" w:cs="宋体" w:hint="eastAsia"/>
          <w:color w:val="000000"/>
          <w:sz w:val="24"/>
          <w:szCs w:val="28"/>
        </w:rPr>
        <w:t>之前有足够的资金头寸用于中国证券登记结算有限责任公司上海分公司和深圳分公司的资金结算。</w:t>
      </w:r>
      <w:r w:rsidRPr="00337AB0">
        <w:rPr>
          <w:rFonts w:cs="宋体" w:hint="eastAsia"/>
          <w:color w:val="000000"/>
          <w:kern w:val="0"/>
          <w:sz w:val="24"/>
        </w:rPr>
        <w:t>如果未遵循上述规定备足资金头寸，影响基金资产的清算交收及基金托管人与中国证券登记结算有限责任公司之间的一级清算，由此给基金托管人、基金资产及基金托管人托管的其他资产造成的直接损失由基金管理人负责。</w:t>
      </w:r>
    </w:p>
    <w:p w:rsidR="00DB0E80" w:rsidRPr="00337AB0" w:rsidRDefault="00DB0E80">
      <w:pPr>
        <w:adjustRightInd w:val="0"/>
        <w:snapToGrid w:val="0"/>
        <w:spacing w:line="360" w:lineRule="auto"/>
        <w:ind w:firstLine="480"/>
        <w:rPr>
          <w:rFonts w:ascii="宋体"/>
          <w:color w:val="000000"/>
          <w:sz w:val="24"/>
          <w:szCs w:val="28"/>
        </w:rPr>
      </w:pPr>
      <w:r w:rsidRPr="00337AB0">
        <w:rPr>
          <w:rFonts w:ascii="宋体" w:hAnsi="宋体" w:cs="宋体" w:hint="eastAsia"/>
          <w:color w:val="000000"/>
          <w:sz w:val="24"/>
          <w:szCs w:val="28"/>
        </w:rPr>
        <w:t>基金管理人应保证基金托管人在执行基金管理人发送的划款指令时，基金托管资金账户或资金交收账户上有充足的资金。基金的资金头寸不足时，基金托管人有权拒绝基金管理人发送的划款指令，但应及时通知基金管理人。基金管理人在发送划款指令时应充分考虑基金托管人的划款处理时间。在基金资金头寸充足的情况下，基金托管人对基金管理人符合法律法规、基金合同、本协议的指令不得拖延或拒绝执行。</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62" w:name="_Toc77663013"/>
      <w:r w:rsidRPr="00337AB0">
        <w:rPr>
          <w:rFonts w:hAnsi="宋体"/>
          <w:b/>
          <w:bCs/>
          <w:sz w:val="24"/>
        </w:rPr>
        <w:t>（三）基金管理人与基金托管人进行资金、证券账目和交易记录的核对</w:t>
      </w:r>
      <w:bookmarkEnd w:id="62"/>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对基金的交易记录，由基金管理人按日进行核对。每日对外披露基金份额净值之前，必须保证当天所有实际交易记录与基金会计账簿上的交易记录完全一致。如果交易记录与会计账簿记录不一致，造成基金会计核算不完整或不真实，由此导致的损失由基金的会计责任方承担。基金管理人每一交易日以双方认可的方式在当日全部交易结束后，将编制的基金资金、证券账目传送给基金托管人，基金托管人按日进行账目核对。</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对实物</w:t>
      </w:r>
      <w:proofErr w:type="gramStart"/>
      <w:r w:rsidRPr="00337AB0">
        <w:rPr>
          <w:rFonts w:hAnsi="宋体"/>
          <w:kern w:val="0"/>
          <w:sz w:val="24"/>
        </w:rPr>
        <w:t>券</w:t>
      </w:r>
      <w:proofErr w:type="gramEnd"/>
      <w:r w:rsidRPr="00337AB0">
        <w:rPr>
          <w:rFonts w:hAnsi="宋体"/>
          <w:kern w:val="0"/>
          <w:sz w:val="24"/>
        </w:rPr>
        <w:t>账目，相关各方定期进行账实核对。</w:t>
      </w:r>
    </w:p>
    <w:p w:rsidR="00DB0E80" w:rsidRPr="00337AB0" w:rsidRDefault="00DB0E80">
      <w:pPr>
        <w:tabs>
          <w:tab w:val="left" w:pos="1260"/>
        </w:tabs>
        <w:spacing w:line="360" w:lineRule="auto"/>
        <w:ind w:firstLineChars="200" w:firstLine="480"/>
        <w:rPr>
          <w:b/>
          <w:bCs/>
          <w:kern w:val="0"/>
          <w:sz w:val="24"/>
        </w:rPr>
      </w:pPr>
      <w:r w:rsidRPr="00337AB0">
        <w:rPr>
          <w:rFonts w:hAnsi="宋体"/>
          <w:kern w:val="0"/>
          <w:sz w:val="24"/>
        </w:rPr>
        <w:t>基金托管人应按定期核对证券账户中的证券数量和种类。</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双方可协商采用电子对</w:t>
      </w:r>
      <w:proofErr w:type="gramStart"/>
      <w:r w:rsidRPr="00337AB0">
        <w:rPr>
          <w:rFonts w:hAnsi="宋体"/>
          <w:kern w:val="0"/>
          <w:sz w:val="24"/>
        </w:rPr>
        <w:t>账</w:t>
      </w:r>
      <w:proofErr w:type="gramEnd"/>
      <w:r w:rsidRPr="00337AB0">
        <w:rPr>
          <w:rFonts w:hAnsi="宋体"/>
          <w:kern w:val="0"/>
          <w:sz w:val="24"/>
        </w:rPr>
        <w:t>方式进行账目核对。</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63" w:name="_Toc466788858"/>
      <w:bookmarkStart w:id="64" w:name="_Toc523829999"/>
      <w:r w:rsidRPr="00337AB0">
        <w:rPr>
          <w:rFonts w:hAnsi="宋体"/>
          <w:b/>
          <w:bCs/>
          <w:sz w:val="24"/>
        </w:rPr>
        <w:t>（四）申购、赎回、转换的资金清算和数据传递的时间、程序及托管协议当事人的责任界定</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1</w:t>
      </w:r>
      <w:r w:rsidRPr="00337AB0">
        <w:rPr>
          <w:rFonts w:hAnsi="宋体"/>
          <w:kern w:val="0"/>
          <w:sz w:val="24"/>
        </w:rPr>
        <w:t>）基金份额申购、赎回的确认，清算由基金管理人指定的登记机构负责。</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lastRenderedPageBreak/>
        <w:t>（</w:t>
      </w:r>
      <w:r w:rsidRPr="00337AB0">
        <w:rPr>
          <w:kern w:val="0"/>
          <w:sz w:val="24"/>
        </w:rPr>
        <w:t>2</w:t>
      </w:r>
      <w:r w:rsidRPr="00337AB0">
        <w:rPr>
          <w:rFonts w:hAnsi="宋体"/>
          <w:kern w:val="0"/>
          <w:sz w:val="24"/>
        </w:rPr>
        <w:t>）基金管理人应将每个开放日的申购、赎回、转换开放式基金的数据传送给基金托管人。基金管理人应对传递的申购、赎回、转换开放式基金的数据真实性、准确性、完整性负责。基金托管人应及时查收申购资金的到账情况并根据基金管理人指令及时划付赎回及转换款项。</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3</w:t>
      </w:r>
      <w:r w:rsidRPr="00337AB0">
        <w:rPr>
          <w:rFonts w:hAnsi="宋体"/>
          <w:kern w:val="0"/>
          <w:sz w:val="24"/>
        </w:rPr>
        <w:t>）基金托管账户与</w:t>
      </w:r>
      <w:r w:rsidRPr="00337AB0">
        <w:rPr>
          <w:kern w:val="0"/>
          <w:sz w:val="24"/>
        </w:rPr>
        <w:t>“</w:t>
      </w:r>
      <w:r w:rsidRPr="00337AB0">
        <w:rPr>
          <w:rFonts w:hAnsi="宋体"/>
          <w:kern w:val="0"/>
          <w:sz w:val="24"/>
        </w:rPr>
        <w:t>基金清算账户</w:t>
      </w:r>
      <w:r w:rsidRPr="00337AB0">
        <w:rPr>
          <w:kern w:val="0"/>
          <w:sz w:val="24"/>
        </w:rPr>
        <w:t>”</w:t>
      </w:r>
      <w:r w:rsidRPr="00337AB0">
        <w:rPr>
          <w:rFonts w:hAnsi="宋体"/>
          <w:kern w:val="0"/>
          <w:sz w:val="24"/>
        </w:rPr>
        <w:t>间的资金结算遵循</w:t>
      </w:r>
      <w:r w:rsidRPr="00337AB0">
        <w:rPr>
          <w:kern w:val="0"/>
          <w:sz w:val="24"/>
        </w:rPr>
        <w:t>“</w:t>
      </w:r>
      <w:r w:rsidRPr="00337AB0">
        <w:rPr>
          <w:rFonts w:hAnsi="宋体"/>
          <w:kern w:val="0"/>
          <w:sz w:val="24"/>
        </w:rPr>
        <w:t>全额清算、净额交收</w:t>
      </w:r>
      <w:r w:rsidRPr="00337AB0">
        <w:rPr>
          <w:kern w:val="0"/>
          <w:sz w:val="24"/>
        </w:rPr>
        <w:t>”</w:t>
      </w:r>
      <w:r w:rsidRPr="00337AB0">
        <w:rPr>
          <w:rFonts w:hAnsi="宋体"/>
          <w:kern w:val="0"/>
          <w:sz w:val="24"/>
        </w:rPr>
        <w:t>的原则，每日</w:t>
      </w:r>
      <w:r w:rsidRPr="00337AB0">
        <w:rPr>
          <w:kern w:val="0"/>
          <w:sz w:val="24"/>
        </w:rPr>
        <w:t>(T</w:t>
      </w:r>
      <w:r w:rsidRPr="00337AB0">
        <w:rPr>
          <w:rFonts w:hAnsi="宋体"/>
          <w:kern w:val="0"/>
          <w:sz w:val="24"/>
        </w:rPr>
        <w:t>日：资金交收日，下同</w:t>
      </w:r>
      <w:r w:rsidRPr="00337AB0">
        <w:rPr>
          <w:kern w:val="0"/>
          <w:sz w:val="24"/>
        </w:rPr>
        <w:t>)</w:t>
      </w:r>
      <w:r w:rsidRPr="00337AB0">
        <w:rPr>
          <w:rFonts w:hAnsi="宋体"/>
          <w:kern w:val="0"/>
          <w:sz w:val="24"/>
        </w:rPr>
        <w:t>按照托管账户应收资金</w:t>
      </w:r>
      <w:r w:rsidR="00A26F0B" w:rsidRPr="00337AB0">
        <w:rPr>
          <w:rFonts w:ascii="宋体" w:hAnsi="宋体" w:hint="eastAsia"/>
          <w:sz w:val="24"/>
        </w:rPr>
        <w:t>（T-1日直销申购申请金额与T-2日代销申购申请金额与T-2日基金转换</w:t>
      </w:r>
      <w:proofErr w:type="gramStart"/>
      <w:r w:rsidR="00A26F0B" w:rsidRPr="00337AB0">
        <w:rPr>
          <w:rFonts w:ascii="宋体" w:hAnsi="宋体" w:hint="eastAsia"/>
          <w:sz w:val="24"/>
        </w:rPr>
        <w:t>入申请</w:t>
      </w:r>
      <w:proofErr w:type="gramEnd"/>
      <w:r w:rsidR="00A26F0B" w:rsidRPr="00337AB0">
        <w:rPr>
          <w:rFonts w:ascii="宋体" w:hAnsi="宋体" w:hint="eastAsia"/>
          <w:sz w:val="24"/>
        </w:rPr>
        <w:t>金额之和）与应付资金（T-3日赎回申请金额与T-2日基金转换出申请金额之和）的差额来确定托管账户净应收额或净应付额，</w:t>
      </w:r>
      <w:r w:rsidRPr="00337AB0">
        <w:rPr>
          <w:rFonts w:hAnsi="宋体"/>
          <w:kern w:val="0"/>
          <w:sz w:val="24"/>
        </w:rPr>
        <w:t>以此确定资金交收额。当存在托管账户净应收额时，基金管理人应在</w:t>
      </w:r>
      <w:r w:rsidRPr="00337AB0">
        <w:rPr>
          <w:kern w:val="0"/>
          <w:sz w:val="24"/>
        </w:rPr>
        <w:t>T</w:t>
      </w:r>
      <w:r w:rsidRPr="00337AB0">
        <w:rPr>
          <w:rFonts w:hAnsi="宋体"/>
          <w:kern w:val="0"/>
          <w:sz w:val="24"/>
        </w:rPr>
        <w:t>日</w:t>
      </w:r>
      <w:r w:rsidRPr="00337AB0">
        <w:rPr>
          <w:kern w:val="0"/>
          <w:sz w:val="24"/>
        </w:rPr>
        <w:t>15:00</w:t>
      </w:r>
      <w:r w:rsidRPr="00337AB0">
        <w:rPr>
          <w:rFonts w:hAnsi="宋体"/>
          <w:kern w:val="0"/>
          <w:sz w:val="24"/>
        </w:rPr>
        <w:t>之前从基金清算账户划到基金托管账户；当存在托管账户净应付额时，基金管理人应在</w:t>
      </w:r>
      <w:r w:rsidRPr="00337AB0">
        <w:rPr>
          <w:kern w:val="0"/>
          <w:sz w:val="24"/>
        </w:rPr>
        <w:t>T-1</w:t>
      </w:r>
      <w:r w:rsidRPr="00337AB0">
        <w:rPr>
          <w:rFonts w:hAnsi="宋体"/>
          <w:kern w:val="0"/>
          <w:sz w:val="24"/>
        </w:rPr>
        <w:t>日将划款指令发送给基金托管人，基金托管人按基金管理人的划款指令将托管账户净应付额在</w:t>
      </w:r>
      <w:r w:rsidRPr="00337AB0">
        <w:rPr>
          <w:kern w:val="0"/>
          <w:sz w:val="24"/>
        </w:rPr>
        <w:t>T</w:t>
      </w:r>
      <w:r w:rsidRPr="00337AB0">
        <w:rPr>
          <w:rFonts w:hAnsi="宋体"/>
          <w:kern w:val="0"/>
          <w:sz w:val="24"/>
        </w:rPr>
        <w:t>日</w:t>
      </w:r>
      <w:r w:rsidRPr="00337AB0">
        <w:rPr>
          <w:kern w:val="0"/>
          <w:sz w:val="24"/>
        </w:rPr>
        <w:t>12:00</w:t>
      </w:r>
      <w:r w:rsidRPr="00337AB0">
        <w:rPr>
          <w:rFonts w:hAnsi="宋体"/>
          <w:kern w:val="0"/>
          <w:sz w:val="24"/>
        </w:rPr>
        <w:t>之前</w:t>
      </w:r>
      <w:proofErr w:type="gramStart"/>
      <w:r w:rsidRPr="00337AB0">
        <w:rPr>
          <w:rFonts w:hAnsi="宋体"/>
          <w:kern w:val="0"/>
          <w:sz w:val="24"/>
        </w:rPr>
        <w:t>划往基金</w:t>
      </w:r>
      <w:proofErr w:type="gramEnd"/>
      <w:r w:rsidRPr="00337AB0">
        <w:rPr>
          <w:rFonts w:hAnsi="宋体"/>
          <w:kern w:val="0"/>
          <w:sz w:val="24"/>
        </w:rPr>
        <w:t>清算账户。</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rFonts w:hAnsi="宋体"/>
          <w:b/>
          <w:bCs/>
          <w:sz w:val="24"/>
        </w:rPr>
        <w:t>（五）基金收益分配的清算交收安排</w:t>
      </w:r>
    </w:p>
    <w:p w:rsidR="00DB0E80" w:rsidRPr="00337AB0" w:rsidRDefault="00DB0E80" w:rsidP="00934F7F">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1</w:t>
      </w:r>
      <w:r w:rsidRPr="00337AB0">
        <w:rPr>
          <w:rFonts w:hAnsi="宋体"/>
          <w:kern w:val="0"/>
          <w:sz w:val="24"/>
        </w:rPr>
        <w:t>）基金管理人决定收益分配方案并通知基金托管人，经基金托管人复核后报中国证监会备案并公告。</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w:t>
      </w:r>
      <w:r w:rsidRPr="00337AB0">
        <w:rPr>
          <w:kern w:val="0"/>
          <w:sz w:val="24"/>
        </w:rPr>
        <w:t>2</w:t>
      </w:r>
      <w:r w:rsidRPr="00337AB0">
        <w:rPr>
          <w:rFonts w:hAnsi="宋体"/>
          <w:kern w:val="0"/>
          <w:sz w:val="24"/>
        </w:rPr>
        <w:t>）基金托管人和基金管理人对基金收益分配进行账务处理并核对后，基金管理人应及时向基金托管人发送分发现金红利的划款指令，基金托管人依据划款指令在指定</w:t>
      </w:r>
      <w:proofErr w:type="gramStart"/>
      <w:r w:rsidRPr="00337AB0">
        <w:rPr>
          <w:rFonts w:hAnsi="宋体"/>
          <w:kern w:val="0"/>
          <w:sz w:val="24"/>
        </w:rPr>
        <w:t>划付日</w:t>
      </w:r>
      <w:proofErr w:type="gramEnd"/>
      <w:r w:rsidRPr="00337AB0">
        <w:rPr>
          <w:rFonts w:hAnsi="宋体"/>
          <w:kern w:val="0"/>
          <w:sz w:val="24"/>
        </w:rPr>
        <w:t>及时将资金划至基金管理人指定账户。</w:t>
      </w:r>
    </w:p>
    <w:p w:rsidR="004A2E1A" w:rsidRDefault="00DB0E80" w:rsidP="00934F7F">
      <w:pPr>
        <w:tabs>
          <w:tab w:val="left" w:pos="1260"/>
        </w:tabs>
        <w:spacing w:line="360" w:lineRule="auto"/>
        <w:ind w:firstLineChars="200" w:firstLine="480"/>
        <w:rPr>
          <w:rFonts w:hAnsi="宋体"/>
          <w:kern w:val="0"/>
          <w:sz w:val="24"/>
        </w:rPr>
        <w:sectPr w:rsidR="004A2E1A" w:rsidSect="00AE5C0E">
          <w:pgSz w:w="11906" w:h="16838"/>
          <w:pgMar w:top="1440" w:right="1800" w:bottom="1440" w:left="1800" w:header="851" w:footer="992" w:gutter="0"/>
          <w:cols w:space="720"/>
          <w:docGrid w:type="lines" w:linePitch="312"/>
        </w:sectPr>
      </w:pPr>
      <w:r w:rsidRPr="00337AB0">
        <w:rPr>
          <w:rFonts w:hAnsi="宋体"/>
          <w:kern w:val="0"/>
          <w:sz w:val="24"/>
        </w:rPr>
        <w:t>（</w:t>
      </w:r>
      <w:r w:rsidRPr="00337AB0">
        <w:rPr>
          <w:kern w:val="0"/>
          <w:sz w:val="24"/>
        </w:rPr>
        <w:t>3</w:t>
      </w:r>
      <w:r w:rsidRPr="00337AB0">
        <w:rPr>
          <w:rFonts w:hAnsi="宋体"/>
          <w:kern w:val="0"/>
          <w:sz w:val="24"/>
        </w:rPr>
        <w:t>）基金管理人在下达分红款支付指令时，应给基金托管人留出必需的划款时间。</w:t>
      </w:r>
      <w:bookmarkStart w:id="65" w:name="_Toc125892444"/>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66" w:name="_Toc349207355"/>
      <w:r w:rsidRPr="00CF3978">
        <w:rPr>
          <w:rFonts w:ascii="Calibri" w:hAnsi="Calibri" w:hint="eastAsia"/>
          <w:bCs/>
          <w:color w:val="auto"/>
          <w:kern w:val="44"/>
          <w:sz w:val="32"/>
          <w:szCs w:val="44"/>
        </w:rPr>
        <w:lastRenderedPageBreak/>
        <w:t>八、基金资产净值计算和会计核算</w:t>
      </w:r>
      <w:bookmarkEnd w:id="63"/>
      <w:bookmarkEnd w:id="64"/>
      <w:bookmarkEnd w:id="65"/>
      <w:bookmarkEnd w:id="66"/>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67" w:name="_Toc77663017"/>
      <w:r w:rsidRPr="00337AB0">
        <w:rPr>
          <w:rFonts w:hAnsi="宋体"/>
          <w:b/>
          <w:bCs/>
          <w:sz w:val="24"/>
        </w:rPr>
        <w:t>（一）基金资产净值及基金份额净值的计算与复核</w:t>
      </w:r>
      <w:bookmarkEnd w:id="67"/>
    </w:p>
    <w:p w:rsidR="00DB0E80" w:rsidRPr="00337AB0" w:rsidRDefault="00DB0E80" w:rsidP="00934F7F">
      <w:pPr>
        <w:autoSpaceDE w:val="0"/>
        <w:autoSpaceDN w:val="0"/>
        <w:adjustRightInd w:val="0"/>
        <w:spacing w:line="360" w:lineRule="auto"/>
        <w:ind w:firstLine="420"/>
        <w:jc w:val="left"/>
        <w:rPr>
          <w:kern w:val="0"/>
          <w:sz w:val="24"/>
        </w:rPr>
      </w:pPr>
      <w:r w:rsidRPr="00337AB0">
        <w:rPr>
          <w:rFonts w:hAnsi="宋体"/>
          <w:kern w:val="0"/>
          <w:sz w:val="24"/>
        </w:rPr>
        <w:t>基金资产净值是指基金资产总值减去负债后的价值。基金份额净值是指计算日基金资产净值除以计算日基金总份额后的价值。</w:t>
      </w:r>
    </w:p>
    <w:p w:rsidR="00DB0E80" w:rsidRPr="00337AB0" w:rsidRDefault="00DB0E80">
      <w:pPr>
        <w:spacing w:line="360" w:lineRule="auto"/>
        <w:ind w:firstLineChars="200" w:firstLine="480"/>
        <w:rPr>
          <w:sz w:val="24"/>
        </w:rPr>
      </w:pPr>
      <w:r w:rsidRPr="00337AB0">
        <w:rPr>
          <w:sz w:val="24"/>
        </w:rPr>
        <w:t>基金管理人每个工作日计算基金资产净值、基金份额净值，经基金托管人复核，按规定公告。</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基金管理人应每工作日对基金资产估值。估值原则应符合《基金合同》、《</w:t>
      </w:r>
      <w:bookmarkStart w:id="68" w:name="_Toc187224006"/>
      <w:r w:rsidRPr="00337AB0">
        <w:rPr>
          <w:sz w:val="24"/>
        </w:rPr>
        <w:t>关于证券投资基金执行</w:t>
      </w:r>
      <w:r w:rsidRPr="00337AB0">
        <w:rPr>
          <w:sz w:val="24"/>
        </w:rPr>
        <w:t>&lt;</w:t>
      </w:r>
      <w:r w:rsidRPr="00337AB0">
        <w:rPr>
          <w:sz w:val="24"/>
        </w:rPr>
        <w:t>企业会计准则</w:t>
      </w:r>
      <w:r w:rsidRPr="00337AB0">
        <w:rPr>
          <w:sz w:val="24"/>
        </w:rPr>
        <w:t>&gt;</w:t>
      </w:r>
      <w:r w:rsidRPr="00337AB0">
        <w:rPr>
          <w:sz w:val="24"/>
        </w:rPr>
        <w:t>估值业务及份额净值计价有关事项的通知</w:t>
      </w:r>
      <w:bookmarkEnd w:id="68"/>
      <w:r w:rsidRPr="00337AB0">
        <w:rPr>
          <w:rFonts w:hAnsi="宋体"/>
          <w:kern w:val="0"/>
          <w:sz w:val="24"/>
        </w:rPr>
        <w:t>》及其他法律、法规的规定。用于基金信息披露的基金资产净值和基金份额净值由基金管理人负责计算，基金托管人复核。基金管理人应于每个开放日交易结束后计算当日的基金资产净值和基金份额净值，以约定方式发送给基金托管人。基金托管人对净值计算结果复核后，将复核结果反馈给基金管理人，由基金管理人对基金份额净值予以公布。</w:t>
      </w:r>
    </w:p>
    <w:p w:rsidR="00DB0E80" w:rsidRPr="00337AB0" w:rsidRDefault="00DB0E80">
      <w:pPr>
        <w:tabs>
          <w:tab w:val="left" w:pos="1260"/>
        </w:tabs>
        <w:spacing w:line="360" w:lineRule="auto"/>
        <w:ind w:firstLineChars="200" w:firstLine="480"/>
        <w:rPr>
          <w:kern w:val="0"/>
          <w:sz w:val="24"/>
        </w:rPr>
      </w:pPr>
      <w:r w:rsidRPr="00337AB0">
        <w:rPr>
          <w:rFonts w:hAnsi="宋体"/>
          <w:kern w:val="0"/>
          <w:sz w:val="24"/>
        </w:rPr>
        <w:t>本基金按以下方法估值：</w:t>
      </w:r>
    </w:p>
    <w:p w:rsidR="00B42681" w:rsidRPr="00B42681" w:rsidRDefault="00B42681">
      <w:pPr>
        <w:tabs>
          <w:tab w:val="left" w:pos="1260"/>
        </w:tabs>
        <w:spacing w:line="360" w:lineRule="auto"/>
        <w:ind w:firstLineChars="200" w:firstLine="480"/>
        <w:rPr>
          <w:bCs/>
          <w:sz w:val="24"/>
        </w:rPr>
      </w:pPr>
      <w:r w:rsidRPr="00B42681">
        <w:rPr>
          <w:rFonts w:hint="eastAsia"/>
          <w:bCs/>
          <w:sz w:val="24"/>
        </w:rPr>
        <w:t>1</w:t>
      </w:r>
      <w:r w:rsidRPr="00B42681">
        <w:rPr>
          <w:rFonts w:hint="eastAsia"/>
          <w:bCs/>
          <w:sz w:val="24"/>
        </w:rPr>
        <w:t>、证券交易所上市的有价证券的估值</w:t>
      </w:r>
    </w:p>
    <w:p w:rsidR="00B42681" w:rsidRPr="00B42681" w:rsidRDefault="00B42681">
      <w:pPr>
        <w:tabs>
          <w:tab w:val="left" w:pos="1260"/>
        </w:tabs>
        <w:spacing w:line="360" w:lineRule="auto"/>
        <w:ind w:firstLineChars="200" w:firstLine="480"/>
        <w:rPr>
          <w:bCs/>
          <w:sz w:val="24"/>
        </w:rPr>
      </w:pPr>
      <w:r w:rsidRPr="00B42681">
        <w:rPr>
          <w:rFonts w:hint="eastAsia"/>
          <w:bCs/>
          <w:sz w:val="24"/>
        </w:rPr>
        <w:t>（</w:t>
      </w:r>
      <w:r w:rsidRPr="00B42681">
        <w:rPr>
          <w:rFonts w:hint="eastAsia"/>
          <w:bCs/>
          <w:sz w:val="24"/>
        </w:rPr>
        <w:t>1</w:t>
      </w:r>
      <w:r w:rsidRPr="00B42681">
        <w:rPr>
          <w:rFonts w:hint="eastAsia"/>
          <w:bCs/>
          <w:sz w:val="24"/>
        </w:rPr>
        <w:t>）交易所上市的有价证券，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rsidR="00B42681" w:rsidRPr="00B42681" w:rsidRDefault="00B42681">
      <w:pPr>
        <w:tabs>
          <w:tab w:val="left" w:pos="1260"/>
        </w:tabs>
        <w:spacing w:line="360" w:lineRule="auto"/>
        <w:ind w:firstLineChars="200" w:firstLine="480"/>
        <w:rPr>
          <w:bCs/>
          <w:sz w:val="24"/>
        </w:rPr>
      </w:pPr>
      <w:r w:rsidRPr="00B42681">
        <w:rPr>
          <w:rFonts w:hint="eastAsia"/>
          <w:bCs/>
          <w:sz w:val="24"/>
        </w:rPr>
        <w:t>（</w:t>
      </w:r>
      <w:r w:rsidRPr="00B42681">
        <w:rPr>
          <w:rFonts w:hint="eastAsia"/>
          <w:bCs/>
          <w:sz w:val="24"/>
        </w:rPr>
        <w:t>2</w:t>
      </w:r>
      <w:r w:rsidRPr="00B42681">
        <w:rPr>
          <w:rFonts w:hint="eastAsia"/>
          <w:bCs/>
          <w:sz w:val="24"/>
        </w:rPr>
        <w:t>）交易所上市实行净价交易的债券选取估值日第三方估值机构提供的相应品种对应的估值净价估值，具体估值机构由基金管理人与基金托管人另行协商约定；</w:t>
      </w:r>
    </w:p>
    <w:p w:rsidR="00B42681" w:rsidRPr="00B42681" w:rsidRDefault="00B42681">
      <w:pPr>
        <w:tabs>
          <w:tab w:val="left" w:pos="1260"/>
        </w:tabs>
        <w:spacing w:line="360" w:lineRule="auto"/>
        <w:ind w:firstLineChars="200" w:firstLine="480"/>
        <w:rPr>
          <w:bCs/>
          <w:sz w:val="24"/>
        </w:rPr>
      </w:pPr>
      <w:r w:rsidRPr="00B42681">
        <w:rPr>
          <w:rFonts w:hint="eastAsia"/>
          <w:bCs/>
          <w:sz w:val="24"/>
        </w:rPr>
        <w:t>2</w:t>
      </w:r>
      <w:r w:rsidRPr="00B42681">
        <w:rPr>
          <w:rFonts w:hint="eastAsia"/>
          <w:bCs/>
          <w:sz w:val="24"/>
        </w:rPr>
        <w:t>、首次公开发行未上市的债券，采用估值技术确定公允价值，在估值技术难以可靠计量公允价值的情况下，按成本估值。</w:t>
      </w:r>
    </w:p>
    <w:p w:rsidR="00B42681" w:rsidRPr="00B42681" w:rsidRDefault="00B42681">
      <w:pPr>
        <w:tabs>
          <w:tab w:val="left" w:pos="1260"/>
        </w:tabs>
        <w:spacing w:line="360" w:lineRule="auto"/>
        <w:ind w:firstLineChars="200" w:firstLine="480"/>
        <w:rPr>
          <w:bCs/>
          <w:sz w:val="24"/>
        </w:rPr>
      </w:pPr>
      <w:r w:rsidRPr="00B42681">
        <w:rPr>
          <w:rFonts w:hint="eastAsia"/>
          <w:bCs/>
          <w:sz w:val="24"/>
        </w:rPr>
        <w:t>3</w:t>
      </w:r>
      <w:r w:rsidRPr="00B42681">
        <w:rPr>
          <w:rFonts w:hint="eastAsia"/>
          <w:bCs/>
          <w:sz w:val="24"/>
        </w:rPr>
        <w:t>、全国银行间债券市场交易的债券等固定收益品种，</w:t>
      </w:r>
      <w:r w:rsidR="00A86AF7" w:rsidRPr="00A86AF7">
        <w:rPr>
          <w:rFonts w:hint="eastAsia"/>
          <w:bCs/>
          <w:sz w:val="24"/>
        </w:rPr>
        <w:t>以第三方估值机构提供的价格数据估值</w:t>
      </w:r>
      <w:r w:rsidRPr="00B42681">
        <w:rPr>
          <w:rFonts w:hint="eastAsia"/>
          <w:bCs/>
          <w:sz w:val="24"/>
        </w:rPr>
        <w:t>。</w:t>
      </w:r>
    </w:p>
    <w:p w:rsidR="00B42681" w:rsidRPr="00B42681" w:rsidRDefault="00B42681">
      <w:pPr>
        <w:tabs>
          <w:tab w:val="left" w:pos="1260"/>
        </w:tabs>
        <w:spacing w:line="360" w:lineRule="auto"/>
        <w:ind w:firstLineChars="200" w:firstLine="480"/>
        <w:rPr>
          <w:bCs/>
          <w:sz w:val="24"/>
        </w:rPr>
      </w:pPr>
      <w:r w:rsidRPr="00B42681">
        <w:rPr>
          <w:rFonts w:hint="eastAsia"/>
          <w:bCs/>
          <w:sz w:val="24"/>
        </w:rPr>
        <w:lastRenderedPageBreak/>
        <w:t>4</w:t>
      </w:r>
      <w:r w:rsidRPr="00B42681">
        <w:rPr>
          <w:rFonts w:hint="eastAsia"/>
          <w:bCs/>
          <w:sz w:val="24"/>
        </w:rPr>
        <w:t>、同一证券同时在两个或两个以上市场交易的，按证券所处的市场分别估值。</w:t>
      </w:r>
    </w:p>
    <w:p w:rsidR="00B42681" w:rsidRPr="00B42681" w:rsidRDefault="00B42681">
      <w:pPr>
        <w:tabs>
          <w:tab w:val="left" w:pos="1260"/>
        </w:tabs>
        <w:spacing w:line="360" w:lineRule="auto"/>
        <w:ind w:firstLineChars="200" w:firstLine="480"/>
        <w:rPr>
          <w:bCs/>
          <w:sz w:val="24"/>
        </w:rPr>
      </w:pPr>
      <w:r w:rsidRPr="00B42681">
        <w:rPr>
          <w:rFonts w:hint="eastAsia"/>
          <w:bCs/>
          <w:sz w:val="24"/>
        </w:rPr>
        <w:t>5</w:t>
      </w:r>
      <w:r w:rsidRPr="00B42681">
        <w:rPr>
          <w:rFonts w:hint="eastAsia"/>
          <w:bCs/>
          <w:sz w:val="24"/>
        </w:rPr>
        <w:t>、如有确凿证据表明按上述方法进行估值不能客观反映上述资产或负债公允价值的，基金管理人可根据具体情况与基金托管人商定后，按最能反映公允价值的方法估值。</w:t>
      </w:r>
    </w:p>
    <w:p w:rsidR="00B42681" w:rsidRPr="00B42681" w:rsidRDefault="00B42681">
      <w:pPr>
        <w:tabs>
          <w:tab w:val="left" w:pos="1260"/>
        </w:tabs>
        <w:spacing w:line="360" w:lineRule="auto"/>
        <w:ind w:firstLineChars="200" w:firstLine="480"/>
        <w:rPr>
          <w:bCs/>
          <w:sz w:val="24"/>
        </w:rPr>
      </w:pPr>
      <w:r w:rsidRPr="00B42681">
        <w:rPr>
          <w:rFonts w:hint="eastAsia"/>
          <w:bCs/>
          <w:sz w:val="24"/>
        </w:rPr>
        <w:t>6</w:t>
      </w:r>
      <w:r w:rsidRPr="00B42681">
        <w:rPr>
          <w:rFonts w:hint="eastAsia"/>
          <w:bCs/>
          <w:sz w:val="24"/>
        </w:rPr>
        <w:t>、当本基金发生大额申购或赎回情形时，基金管理人可以对本基金采用摆动定价机制，以确保基金估值的公平性。</w:t>
      </w:r>
    </w:p>
    <w:p w:rsidR="00B42681" w:rsidRPr="00B42681" w:rsidRDefault="00B42681">
      <w:pPr>
        <w:tabs>
          <w:tab w:val="left" w:pos="1260"/>
        </w:tabs>
        <w:spacing w:line="360" w:lineRule="auto"/>
        <w:ind w:firstLineChars="200" w:firstLine="480"/>
        <w:rPr>
          <w:bCs/>
          <w:sz w:val="24"/>
        </w:rPr>
      </w:pPr>
      <w:r w:rsidRPr="00B42681">
        <w:rPr>
          <w:rFonts w:hint="eastAsia"/>
          <w:bCs/>
          <w:sz w:val="24"/>
        </w:rPr>
        <w:t>7</w:t>
      </w:r>
      <w:r w:rsidRPr="00B42681">
        <w:rPr>
          <w:rFonts w:hint="eastAsia"/>
          <w:bCs/>
          <w:sz w:val="24"/>
        </w:rPr>
        <w:t>、相关法律法规以及监管部门、自律规则另有规定的，从其规定。如有新增事项，按国家最新规定估值。</w:t>
      </w:r>
    </w:p>
    <w:p w:rsidR="00B42681" w:rsidRPr="00B42681" w:rsidRDefault="00B42681">
      <w:pPr>
        <w:tabs>
          <w:tab w:val="left" w:pos="1260"/>
        </w:tabs>
        <w:spacing w:line="360" w:lineRule="auto"/>
        <w:ind w:firstLineChars="200" w:firstLine="480"/>
        <w:rPr>
          <w:bCs/>
          <w:sz w:val="24"/>
        </w:rPr>
      </w:pPr>
      <w:r w:rsidRPr="00B42681">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rsidR="00DB0E80" w:rsidRPr="00337AB0" w:rsidRDefault="00B42681">
      <w:pPr>
        <w:spacing w:line="360" w:lineRule="auto"/>
        <w:ind w:firstLineChars="200" w:firstLine="480"/>
        <w:rPr>
          <w:kern w:val="0"/>
          <w:sz w:val="24"/>
        </w:rPr>
      </w:pPr>
      <w:r w:rsidRPr="00B42681">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（二）估值错误的处理</w:t>
      </w:r>
    </w:p>
    <w:p w:rsidR="00DB0E80" w:rsidRPr="00337AB0" w:rsidRDefault="00DB0E80" w:rsidP="00934F7F">
      <w:pPr>
        <w:spacing w:line="360" w:lineRule="auto"/>
        <w:ind w:firstLineChars="200" w:firstLine="480"/>
        <w:rPr>
          <w:bCs/>
          <w:sz w:val="24"/>
        </w:rPr>
      </w:pPr>
      <w:r w:rsidRPr="00337AB0">
        <w:rPr>
          <w:bCs/>
          <w:sz w:val="24"/>
        </w:rPr>
        <w:t>基金管理人和基金托管人将采取必要、适当、合理的措施确保基金资产估值的准确性、及时性。当基金资产的估值导致本</w:t>
      </w:r>
      <w:proofErr w:type="gramStart"/>
      <w:r w:rsidRPr="00337AB0">
        <w:rPr>
          <w:kern w:val="0"/>
          <w:sz w:val="24"/>
        </w:rPr>
        <w:t>基金基金</w:t>
      </w:r>
      <w:proofErr w:type="gramEnd"/>
      <w:r w:rsidRPr="00337AB0">
        <w:rPr>
          <w:kern w:val="0"/>
          <w:sz w:val="24"/>
        </w:rPr>
        <w:t>份额净值</w:t>
      </w:r>
      <w:r w:rsidRPr="00337AB0">
        <w:rPr>
          <w:bCs/>
          <w:sz w:val="24"/>
        </w:rPr>
        <w:t>小数点后</w:t>
      </w:r>
      <w:r w:rsidRPr="00337AB0">
        <w:rPr>
          <w:bCs/>
          <w:sz w:val="24"/>
        </w:rPr>
        <w:t>4</w:t>
      </w:r>
      <w:r w:rsidRPr="00337AB0">
        <w:rPr>
          <w:bCs/>
          <w:sz w:val="24"/>
        </w:rPr>
        <w:t>位以内（含第</w:t>
      </w:r>
      <w:r w:rsidRPr="00337AB0">
        <w:rPr>
          <w:bCs/>
          <w:sz w:val="24"/>
        </w:rPr>
        <w:t>4</w:t>
      </w:r>
      <w:r w:rsidRPr="00337AB0">
        <w:rPr>
          <w:bCs/>
          <w:sz w:val="24"/>
        </w:rPr>
        <w:t>位）发生估值错误时，视为基金份额净值错误。</w:t>
      </w:r>
    </w:p>
    <w:p w:rsidR="00DB0E80" w:rsidRPr="00337AB0" w:rsidRDefault="00DB0E80">
      <w:pPr>
        <w:spacing w:line="360" w:lineRule="auto"/>
        <w:ind w:firstLineChars="200" w:firstLine="480"/>
        <w:rPr>
          <w:bCs/>
          <w:sz w:val="24"/>
        </w:rPr>
      </w:pPr>
      <w:r w:rsidRPr="00337AB0">
        <w:rPr>
          <w:bCs/>
          <w:sz w:val="24"/>
        </w:rPr>
        <w:t>1</w:t>
      </w:r>
      <w:r w:rsidRPr="00337AB0">
        <w:rPr>
          <w:bCs/>
          <w:sz w:val="24"/>
        </w:rPr>
        <w:t>、估值错误类型</w:t>
      </w:r>
    </w:p>
    <w:p w:rsidR="007D2D44" w:rsidRPr="007D2D44" w:rsidRDefault="007D2D44">
      <w:pPr>
        <w:spacing w:line="360" w:lineRule="auto"/>
        <w:ind w:firstLineChars="200" w:firstLine="480"/>
        <w:rPr>
          <w:bCs/>
          <w:sz w:val="24"/>
        </w:rPr>
      </w:pPr>
      <w:r w:rsidRPr="007D2D44">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7D2D44">
        <w:rPr>
          <w:rFonts w:hint="eastAsia"/>
          <w:bCs/>
          <w:sz w:val="24"/>
        </w:rPr>
        <w:t>(</w:t>
      </w:r>
      <w:r w:rsidRPr="007D2D44">
        <w:rPr>
          <w:rFonts w:hint="eastAsia"/>
          <w:bCs/>
          <w:sz w:val="24"/>
        </w:rPr>
        <w:t>“受损方”</w:t>
      </w:r>
      <w:r w:rsidRPr="007D2D44">
        <w:rPr>
          <w:rFonts w:hint="eastAsia"/>
          <w:bCs/>
          <w:sz w:val="24"/>
        </w:rPr>
        <w:t>)</w:t>
      </w:r>
      <w:r w:rsidRPr="007D2D44">
        <w:rPr>
          <w:rFonts w:hint="eastAsia"/>
          <w:bCs/>
          <w:sz w:val="24"/>
        </w:rPr>
        <w:t>的直接损失按下述“估值错误处理原则”给予赔偿，承担赔偿责任。</w:t>
      </w:r>
    </w:p>
    <w:p w:rsidR="007D2D44" w:rsidRPr="007D2D44" w:rsidRDefault="007D2D44">
      <w:pPr>
        <w:spacing w:line="360" w:lineRule="auto"/>
        <w:ind w:firstLineChars="200" w:firstLine="480"/>
        <w:rPr>
          <w:bCs/>
          <w:sz w:val="24"/>
        </w:rPr>
      </w:pPr>
      <w:r w:rsidRPr="007D2D44">
        <w:rPr>
          <w:rFonts w:hint="eastAsia"/>
          <w:bCs/>
          <w:sz w:val="24"/>
        </w:rPr>
        <w:t>上述估值错误的主要类型包括但不限于：资料申报差错、数据传输差错、数据计算差错、系统故障差错、下达指令差错等。对于因技术原因引起的差错，若系同行业现有技术水平不能预见、不能避免、不能克服，则属不可抗力，按照下述规定执行。</w:t>
      </w:r>
    </w:p>
    <w:p w:rsidR="005262AB" w:rsidRDefault="007D2D44">
      <w:pPr>
        <w:spacing w:line="360" w:lineRule="auto"/>
        <w:ind w:firstLineChars="200" w:firstLine="480"/>
        <w:rPr>
          <w:bCs/>
          <w:sz w:val="24"/>
        </w:rPr>
      </w:pPr>
      <w:r w:rsidRPr="007D2D44">
        <w:rPr>
          <w:rFonts w:hint="eastAsia"/>
          <w:bCs/>
          <w:sz w:val="24"/>
        </w:rPr>
        <w:lastRenderedPageBreak/>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rsidR="00DB0E80" w:rsidRPr="00337AB0" w:rsidRDefault="00DB0E80">
      <w:pPr>
        <w:spacing w:line="360" w:lineRule="auto"/>
        <w:ind w:firstLineChars="200" w:firstLine="480"/>
        <w:rPr>
          <w:bCs/>
          <w:sz w:val="24"/>
        </w:rPr>
      </w:pPr>
      <w:r w:rsidRPr="00337AB0">
        <w:rPr>
          <w:bCs/>
          <w:sz w:val="24"/>
        </w:rPr>
        <w:t>2</w:t>
      </w:r>
      <w:r w:rsidRPr="00337AB0">
        <w:rPr>
          <w:bCs/>
          <w:sz w:val="24"/>
        </w:rPr>
        <w:t>、估值错误处理原则</w:t>
      </w:r>
    </w:p>
    <w:p w:rsidR="00DB0E80" w:rsidRPr="00337AB0" w:rsidRDefault="00DB0E80">
      <w:pPr>
        <w:spacing w:line="360" w:lineRule="auto"/>
        <w:ind w:firstLineChars="200" w:firstLine="480"/>
        <w:rPr>
          <w:bCs/>
          <w:sz w:val="24"/>
        </w:rPr>
      </w:pPr>
      <w:r w:rsidRPr="00337AB0">
        <w:rPr>
          <w:bCs/>
          <w:sz w:val="24"/>
        </w:rPr>
        <w:t>（</w:t>
      </w:r>
      <w:r w:rsidRPr="00337AB0">
        <w:rPr>
          <w:bCs/>
          <w:sz w:val="24"/>
        </w:rPr>
        <w:t>1</w:t>
      </w:r>
      <w:r w:rsidRPr="00337AB0">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rsidR="00DB0E80" w:rsidRPr="00337AB0" w:rsidRDefault="00DB0E80">
      <w:pPr>
        <w:spacing w:line="360" w:lineRule="auto"/>
        <w:ind w:firstLineChars="200" w:firstLine="480"/>
        <w:rPr>
          <w:bCs/>
          <w:sz w:val="24"/>
        </w:rPr>
      </w:pPr>
      <w:r w:rsidRPr="00337AB0">
        <w:rPr>
          <w:bCs/>
          <w:sz w:val="24"/>
        </w:rPr>
        <w:t>（</w:t>
      </w:r>
      <w:r w:rsidRPr="00337AB0">
        <w:rPr>
          <w:bCs/>
          <w:sz w:val="24"/>
        </w:rPr>
        <w:t>2</w:t>
      </w:r>
      <w:r w:rsidRPr="00337AB0">
        <w:rPr>
          <w:bCs/>
          <w:sz w:val="24"/>
        </w:rPr>
        <w:t>）估值错误的责任方对有关当事人的直接损失负责，不对间接损失负责，并且仅对估值错误的有关直接当事人负责，不对第三方负责；</w:t>
      </w:r>
    </w:p>
    <w:p w:rsidR="00DB0E80" w:rsidRPr="00337AB0" w:rsidRDefault="00DB0E80">
      <w:pPr>
        <w:spacing w:line="360" w:lineRule="auto"/>
        <w:ind w:firstLineChars="200" w:firstLine="480"/>
        <w:rPr>
          <w:bCs/>
          <w:sz w:val="24"/>
        </w:rPr>
      </w:pPr>
      <w:r w:rsidRPr="00337AB0">
        <w:rPr>
          <w:bCs/>
          <w:sz w:val="24"/>
        </w:rPr>
        <w:t>（</w:t>
      </w:r>
      <w:r w:rsidRPr="00337AB0">
        <w:rPr>
          <w:bCs/>
          <w:sz w:val="24"/>
        </w:rPr>
        <w:t>3</w:t>
      </w:r>
      <w:r w:rsidRPr="00337AB0">
        <w:rPr>
          <w:bCs/>
          <w:sz w:val="24"/>
        </w:rPr>
        <w:t>）因估值错误而获得不当得利的当事人负有及时返还不当得利的义务。但估值错误责任方仍应对估值错误负责。如果由于获得不当得利的当事人</w:t>
      </w:r>
      <w:proofErr w:type="gramStart"/>
      <w:r w:rsidRPr="00337AB0">
        <w:rPr>
          <w:bCs/>
          <w:sz w:val="24"/>
        </w:rPr>
        <w:t>不</w:t>
      </w:r>
      <w:proofErr w:type="gramEnd"/>
      <w:r w:rsidRPr="00337AB0">
        <w:rPr>
          <w:bCs/>
          <w:sz w:val="24"/>
        </w:rPr>
        <w:t>返还或不全部返还不当得利造成其他当事人的利益损失（</w:t>
      </w:r>
      <w:r w:rsidRPr="00337AB0">
        <w:rPr>
          <w:bCs/>
          <w:sz w:val="24"/>
        </w:rPr>
        <w:t>“</w:t>
      </w:r>
      <w:r w:rsidRPr="00337AB0">
        <w:rPr>
          <w:bCs/>
          <w:sz w:val="24"/>
        </w:rPr>
        <w:t>受损方</w:t>
      </w:r>
      <w:r w:rsidRPr="00337AB0">
        <w:rPr>
          <w:bCs/>
          <w:sz w:val="24"/>
        </w:rPr>
        <w:t>”</w:t>
      </w:r>
      <w:r w:rsidRPr="00337AB0">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rsidR="00DB0E80" w:rsidRPr="00337AB0" w:rsidRDefault="00DB0E80">
      <w:pPr>
        <w:spacing w:line="360" w:lineRule="auto"/>
        <w:ind w:firstLineChars="200" w:firstLine="480"/>
        <w:rPr>
          <w:bCs/>
          <w:sz w:val="24"/>
        </w:rPr>
      </w:pPr>
      <w:r w:rsidRPr="00337AB0">
        <w:rPr>
          <w:bCs/>
          <w:sz w:val="24"/>
        </w:rPr>
        <w:t>（</w:t>
      </w:r>
      <w:r w:rsidRPr="00337AB0">
        <w:rPr>
          <w:bCs/>
          <w:sz w:val="24"/>
        </w:rPr>
        <w:t>4</w:t>
      </w:r>
      <w:r w:rsidRPr="00337AB0">
        <w:rPr>
          <w:bCs/>
          <w:sz w:val="24"/>
        </w:rPr>
        <w:t>）估值错误调整采用尽量恢复至假设未发生估值错误的正确情形的方式。</w:t>
      </w:r>
    </w:p>
    <w:p w:rsidR="00DB0E80" w:rsidRPr="00337AB0" w:rsidRDefault="00DB0E80">
      <w:pPr>
        <w:spacing w:line="360" w:lineRule="auto"/>
        <w:ind w:firstLineChars="200" w:firstLine="480"/>
        <w:rPr>
          <w:bCs/>
          <w:sz w:val="24"/>
        </w:rPr>
      </w:pPr>
      <w:r w:rsidRPr="00337AB0">
        <w:rPr>
          <w:bCs/>
          <w:sz w:val="24"/>
        </w:rPr>
        <w:t>3</w:t>
      </w:r>
      <w:r w:rsidRPr="00337AB0">
        <w:rPr>
          <w:bCs/>
          <w:sz w:val="24"/>
        </w:rPr>
        <w:t>、估值错误处理程序</w:t>
      </w:r>
    </w:p>
    <w:p w:rsidR="00DB0E80" w:rsidRPr="00337AB0" w:rsidRDefault="00DB0E80">
      <w:pPr>
        <w:spacing w:line="360" w:lineRule="auto"/>
        <w:ind w:firstLineChars="200" w:firstLine="480"/>
        <w:rPr>
          <w:bCs/>
          <w:sz w:val="24"/>
        </w:rPr>
      </w:pPr>
      <w:r w:rsidRPr="00337AB0">
        <w:rPr>
          <w:bCs/>
          <w:sz w:val="24"/>
        </w:rPr>
        <w:t>估值错误被发现后，有关的当事人应当及时进行处理，处理的程序如下：</w:t>
      </w:r>
    </w:p>
    <w:p w:rsidR="00DB0E80" w:rsidRPr="00337AB0" w:rsidRDefault="00DB0E80">
      <w:pPr>
        <w:spacing w:line="360" w:lineRule="auto"/>
        <w:ind w:firstLineChars="200" w:firstLine="480"/>
        <w:rPr>
          <w:bCs/>
          <w:sz w:val="24"/>
        </w:rPr>
      </w:pPr>
      <w:r w:rsidRPr="00337AB0">
        <w:rPr>
          <w:bCs/>
          <w:sz w:val="24"/>
        </w:rPr>
        <w:t>（</w:t>
      </w:r>
      <w:r w:rsidRPr="00337AB0">
        <w:rPr>
          <w:bCs/>
          <w:sz w:val="24"/>
        </w:rPr>
        <w:t>1</w:t>
      </w:r>
      <w:r w:rsidRPr="00337AB0">
        <w:rPr>
          <w:bCs/>
          <w:sz w:val="24"/>
        </w:rPr>
        <w:t>）查明估值错误发生的原因，列明所有的当事人，并根据估值错误发生的原因确定估值错误的责任方；</w:t>
      </w:r>
    </w:p>
    <w:p w:rsidR="00DB0E80" w:rsidRPr="00337AB0" w:rsidRDefault="00DB0E80">
      <w:pPr>
        <w:spacing w:line="360" w:lineRule="auto"/>
        <w:ind w:firstLineChars="200" w:firstLine="480"/>
        <w:rPr>
          <w:bCs/>
          <w:sz w:val="24"/>
        </w:rPr>
      </w:pPr>
      <w:r w:rsidRPr="00337AB0">
        <w:rPr>
          <w:bCs/>
          <w:sz w:val="24"/>
        </w:rPr>
        <w:t>（</w:t>
      </w:r>
      <w:r w:rsidRPr="00337AB0">
        <w:rPr>
          <w:bCs/>
          <w:sz w:val="24"/>
        </w:rPr>
        <w:t>2</w:t>
      </w:r>
      <w:r w:rsidRPr="00337AB0">
        <w:rPr>
          <w:bCs/>
          <w:sz w:val="24"/>
        </w:rPr>
        <w:t>）根据估值错误处理原则或当事人协商的方法对因估值错误造成的损失进行评估；</w:t>
      </w:r>
    </w:p>
    <w:p w:rsidR="00DB0E80" w:rsidRPr="00337AB0" w:rsidRDefault="00DB0E80">
      <w:pPr>
        <w:spacing w:line="360" w:lineRule="auto"/>
        <w:ind w:firstLineChars="200" w:firstLine="480"/>
        <w:rPr>
          <w:bCs/>
          <w:sz w:val="24"/>
        </w:rPr>
      </w:pPr>
      <w:r w:rsidRPr="00337AB0">
        <w:rPr>
          <w:bCs/>
          <w:sz w:val="24"/>
        </w:rPr>
        <w:t>（</w:t>
      </w:r>
      <w:r w:rsidRPr="00337AB0">
        <w:rPr>
          <w:bCs/>
          <w:sz w:val="24"/>
        </w:rPr>
        <w:t>3</w:t>
      </w:r>
      <w:r w:rsidRPr="00337AB0">
        <w:rPr>
          <w:bCs/>
          <w:sz w:val="24"/>
        </w:rPr>
        <w:t>）根据估值错误处理原则或当事人协商的方法由估值错误的责任方进行更正和赔偿损失；</w:t>
      </w:r>
    </w:p>
    <w:p w:rsidR="00DB0E80" w:rsidRPr="00337AB0" w:rsidRDefault="00DB0E80">
      <w:pPr>
        <w:spacing w:line="360" w:lineRule="auto"/>
        <w:ind w:firstLineChars="200" w:firstLine="480"/>
        <w:rPr>
          <w:bCs/>
          <w:sz w:val="24"/>
        </w:rPr>
      </w:pPr>
      <w:r w:rsidRPr="00337AB0">
        <w:rPr>
          <w:bCs/>
          <w:sz w:val="24"/>
        </w:rPr>
        <w:lastRenderedPageBreak/>
        <w:t>（</w:t>
      </w:r>
      <w:r w:rsidRPr="00337AB0">
        <w:rPr>
          <w:bCs/>
          <w:sz w:val="24"/>
        </w:rPr>
        <w:t>4</w:t>
      </w:r>
      <w:r w:rsidRPr="00337AB0">
        <w:rPr>
          <w:bCs/>
          <w:sz w:val="24"/>
        </w:rPr>
        <w:t>）根据估值错误处理的方法，需要修改基金登记机构交易数据的，由基金登记机构进行更正，并就估值错误的更正向有关当事人进行确认。</w:t>
      </w:r>
    </w:p>
    <w:p w:rsidR="00DB0E80" w:rsidRPr="00337AB0" w:rsidRDefault="00DB0E80">
      <w:pPr>
        <w:spacing w:line="360" w:lineRule="auto"/>
        <w:ind w:firstLineChars="200" w:firstLine="480"/>
        <w:rPr>
          <w:bCs/>
          <w:sz w:val="24"/>
        </w:rPr>
      </w:pPr>
      <w:r w:rsidRPr="00337AB0">
        <w:rPr>
          <w:bCs/>
          <w:sz w:val="24"/>
        </w:rPr>
        <w:t>4</w:t>
      </w:r>
      <w:r w:rsidRPr="00337AB0">
        <w:rPr>
          <w:bCs/>
          <w:sz w:val="24"/>
        </w:rPr>
        <w:t>、基金份额净值估值错误处理的方法如下：</w:t>
      </w:r>
    </w:p>
    <w:p w:rsidR="00DB0E80" w:rsidRPr="00337AB0" w:rsidRDefault="00DB0E80">
      <w:pPr>
        <w:spacing w:line="360" w:lineRule="auto"/>
        <w:ind w:firstLineChars="200" w:firstLine="480"/>
        <w:rPr>
          <w:bCs/>
          <w:sz w:val="24"/>
        </w:rPr>
      </w:pPr>
      <w:r w:rsidRPr="00337AB0">
        <w:rPr>
          <w:bCs/>
          <w:sz w:val="24"/>
        </w:rPr>
        <w:t>（</w:t>
      </w:r>
      <w:r w:rsidRPr="00337AB0">
        <w:rPr>
          <w:bCs/>
          <w:sz w:val="24"/>
        </w:rPr>
        <w:t>1</w:t>
      </w:r>
      <w:r w:rsidRPr="00337AB0">
        <w:rPr>
          <w:bCs/>
          <w:sz w:val="24"/>
        </w:rPr>
        <w:t>）基金份额净值</w:t>
      </w:r>
      <w:r w:rsidRPr="00337AB0">
        <w:rPr>
          <w:rFonts w:hint="eastAsia"/>
          <w:bCs/>
          <w:sz w:val="24"/>
        </w:rPr>
        <w:t>计算</w:t>
      </w:r>
      <w:r w:rsidRPr="00337AB0">
        <w:rPr>
          <w:bCs/>
          <w:sz w:val="24"/>
        </w:rPr>
        <w:t>出现错误时，基金管理人应当立即予以纠正，通报基金托管人，并采取合理的措施防止损失进一步扩大。</w:t>
      </w:r>
    </w:p>
    <w:p w:rsidR="00DB0E80" w:rsidRPr="00337AB0" w:rsidRDefault="00DB0E80">
      <w:pPr>
        <w:spacing w:line="360" w:lineRule="auto"/>
        <w:ind w:firstLineChars="200" w:firstLine="480"/>
        <w:rPr>
          <w:bCs/>
          <w:sz w:val="24"/>
        </w:rPr>
      </w:pPr>
      <w:r w:rsidRPr="00337AB0">
        <w:rPr>
          <w:bCs/>
          <w:sz w:val="24"/>
        </w:rPr>
        <w:t>（</w:t>
      </w:r>
      <w:r w:rsidRPr="00337AB0">
        <w:rPr>
          <w:bCs/>
          <w:sz w:val="24"/>
        </w:rPr>
        <w:t>2</w:t>
      </w:r>
      <w:r w:rsidRPr="00337AB0">
        <w:rPr>
          <w:bCs/>
          <w:sz w:val="24"/>
        </w:rPr>
        <w:t>）错误偏差达到基金份额净值的</w:t>
      </w:r>
      <w:r w:rsidRPr="00337AB0">
        <w:rPr>
          <w:bCs/>
          <w:sz w:val="24"/>
        </w:rPr>
        <w:t>0.25%</w:t>
      </w:r>
      <w:r w:rsidRPr="00337AB0">
        <w:rPr>
          <w:bCs/>
          <w:sz w:val="24"/>
        </w:rPr>
        <w:t>时，基金管理人应当通报基金托管人并报中国证监会备案；错误偏差达到基金份额净值的</w:t>
      </w:r>
      <w:r w:rsidRPr="00337AB0">
        <w:rPr>
          <w:bCs/>
          <w:sz w:val="24"/>
        </w:rPr>
        <w:t>0.5%</w:t>
      </w:r>
      <w:r w:rsidRPr="00337AB0">
        <w:rPr>
          <w:bCs/>
          <w:sz w:val="24"/>
        </w:rPr>
        <w:t>时，基金管理人应当公告，并报中国证监会备案。</w:t>
      </w:r>
    </w:p>
    <w:p w:rsidR="00DB0E80" w:rsidRPr="00337AB0" w:rsidRDefault="00DB0E80">
      <w:pPr>
        <w:spacing w:line="360" w:lineRule="auto"/>
        <w:ind w:firstLineChars="200" w:firstLine="480"/>
        <w:rPr>
          <w:bCs/>
          <w:sz w:val="24"/>
        </w:rPr>
      </w:pPr>
      <w:r w:rsidRPr="00337AB0">
        <w:rPr>
          <w:bCs/>
          <w:sz w:val="24"/>
        </w:rPr>
        <w:t>（</w:t>
      </w:r>
      <w:r w:rsidRPr="00337AB0">
        <w:rPr>
          <w:bCs/>
          <w:sz w:val="24"/>
        </w:rPr>
        <w:t>3</w:t>
      </w:r>
      <w:r w:rsidRPr="00337AB0">
        <w:rPr>
          <w:bCs/>
          <w:sz w:val="24"/>
        </w:rPr>
        <w:t>）前述内容如法律法规或监管机关另有规定的，从其规定处理。</w:t>
      </w:r>
      <w:r w:rsidR="00986D5D" w:rsidRPr="00986D5D">
        <w:rPr>
          <w:rFonts w:hint="eastAsia"/>
          <w:bCs/>
          <w:sz w:val="24"/>
        </w:rPr>
        <w:t>如果行业另有通行做法，基金管理人和基金托管人应本着平等和保护基金份额持有人利益的原则进行协商。</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kern w:val="0"/>
          <w:sz w:val="24"/>
        </w:rPr>
      </w:pPr>
      <w:r w:rsidRPr="00337AB0">
        <w:rPr>
          <w:b/>
          <w:kern w:val="0"/>
          <w:sz w:val="24"/>
        </w:rPr>
        <w:t>（三）暂停估值的情形</w:t>
      </w:r>
    </w:p>
    <w:p w:rsidR="00DB0E80" w:rsidRPr="00337AB0" w:rsidRDefault="00DB0E80" w:rsidP="00934F7F">
      <w:pPr>
        <w:autoSpaceDE w:val="0"/>
        <w:autoSpaceDN w:val="0"/>
        <w:adjustRightInd w:val="0"/>
        <w:spacing w:line="360" w:lineRule="auto"/>
        <w:ind w:firstLine="420"/>
        <w:jc w:val="left"/>
        <w:rPr>
          <w:kern w:val="0"/>
          <w:sz w:val="24"/>
        </w:rPr>
      </w:pPr>
      <w:r w:rsidRPr="00337AB0">
        <w:rPr>
          <w:kern w:val="0"/>
          <w:sz w:val="24"/>
        </w:rPr>
        <w:t>（</w:t>
      </w:r>
      <w:r w:rsidRPr="00337AB0">
        <w:rPr>
          <w:kern w:val="0"/>
          <w:sz w:val="24"/>
        </w:rPr>
        <w:t>1</w:t>
      </w:r>
      <w:r w:rsidRPr="00337AB0">
        <w:rPr>
          <w:kern w:val="0"/>
          <w:sz w:val="24"/>
        </w:rPr>
        <w:t>）基金投资所涉及的证券交易市场遇法定节假日或因其他原因暂停营业时；</w:t>
      </w:r>
    </w:p>
    <w:p w:rsidR="00DB0E80" w:rsidRPr="00337AB0" w:rsidRDefault="00DB0E80">
      <w:pPr>
        <w:autoSpaceDE w:val="0"/>
        <w:autoSpaceDN w:val="0"/>
        <w:adjustRightInd w:val="0"/>
        <w:spacing w:line="360" w:lineRule="auto"/>
        <w:ind w:firstLine="420"/>
        <w:jc w:val="left"/>
        <w:rPr>
          <w:kern w:val="0"/>
          <w:sz w:val="24"/>
        </w:rPr>
      </w:pPr>
      <w:r w:rsidRPr="00337AB0">
        <w:rPr>
          <w:kern w:val="0"/>
          <w:sz w:val="24"/>
        </w:rPr>
        <w:t>（</w:t>
      </w:r>
      <w:r w:rsidRPr="00337AB0">
        <w:rPr>
          <w:kern w:val="0"/>
          <w:sz w:val="24"/>
        </w:rPr>
        <w:t>2</w:t>
      </w:r>
      <w:r w:rsidRPr="00337AB0">
        <w:rPr>
          <w:kern w:val="0"/>
          <w:sz w:val="24"/>
        </w:rPr>
        <w:t>）因不可抗力致使基金管理人、基金托管人无法准确评估基金资产价值时；</w:t>
      </w:r>
    </w:p>
    <w:p w:rsidR="00B4690D" w:rsidRPr="00337AB0" w:rsidRDefault="00B4690D">
      <w:pPr>
        <w:autoSpaceDE w:val="0"/>
        <w:autoSpaceDN w:val="0"/>
        <w:adjustRightInd w:val="0"/>
        <w:spacing w:line="360" w:lineRule="auto"/>
        <w:ind w:firstLine="420"/>
        <w:jc w:val="left"/>
        <w:rPr>
          <w:kern w:val="0"/>
          <w:sz w:val="24"/>
        </w:rPr>
      </w:pPr>
      <w:r w:rsidRPr="00337AB0">
        <w:rPr>
          <w:rFonts w:hint="eastAsia"/>
          <w:kern w:val="0"/>
          <w:sz w:val="24"/>
        </w:rPr>
        <w:t>（</w:t>
      </w:r>
      <w:r w:rsidRPr="00337AB0">
        <w:rPr>
          <w:rFonts w:hint="eastAsia"/>
          <w:kern w:val="0"/>
          <w:sz w:val="24"/>
        </w:rPr>
        <w:t>3</w:t>
      </w:r>
      <w:r w:rsidRPr="00337AB0">
        <w:rPr>
          <w:rFonts w:hint="eastAsia"/>
          <w:kern w:val="0"/>
          <w:sz w:val="24"/>
        </w:rPr>
        <w:t>）当前一估值日基金资产净值</w:t>
      </w:r>
      <w:r w:rsidRPr="00337AB0">
        <w:rPr>
          <w:rFonts w:hint="eastAsia"/>
          <w:kern w:val="0"/>
          <w:sz w:val="24"/>
        </w:rPr>
        <w:t xml:space="preserve"> 50%</w:t>
      </w:r>
      <w:r w:rsidRPr="00337AB0">
        <w:rPr>
          <w:rFonts w:hint="eastAsia"/>
          <w:kern w:val="0"/>
          <w:sz w:val="24"/>
        </w:rPr>
        <w:t>以上的资产出现无可参考的活跃市场价格且采用估值技术</w:t>
      </w:r>
      <w:proofErr w:type="gramStart"/>
      <w:r w:rsidRPr="00337AB0">
        <w:rPr>
          <w:rFonts w:hint="eastAsia"/>
          <w:kern w:val="0"/>
          <w:sz w:val="24"/>
        </w:rPr>
        <w:t>仍导致</w:t>
      </w:r>
      <w:proofErr w:type="gramEnd"/>
      <w:r w:rsidRPr="00337AB0">
        <w:rPr>
          <w:rFonts w:hint="eastAsia"/>
          <w:kern w:val="0"/>
          <w:sz w:val="24"/>
        </w:rPr>
        <w:t>公允价值存在重大不确定性时，</w:t>
      </w:r>
      <w:r w:rsidR="00986D5D">
        <w:rPr>
          <w:rFonts w:hint="eastAsia"/>
          <w:kern w:val="0"/>
          <w:sz w:val="24"/>
        </w:rPr>
        <w:t>基金管理人</w:t>
      </w:r>
      <w:r w:rsidRPr="00337AB0">
        <w:rPr>
          <w:rFonts w:hint="eastAsia"/>
          <w:kern w:val="0"/>
          <w:sz w:val="24"/>
        </w:rPr>
        <w:t>经与基金托管人协商一致的；</w:t>
      </w:r>
    </w:p>
    <w:p w:rsidR="00DB0E80" w:rsidRPr="00337AB0" w:rsidRDefault="00CD76DF">
      <w:pPr>
        <w:autoSpaceDE w:val="0"/>
        <w:autoSpaceDN w:val="0"/>
        <w:adjustRightInd w:val="0"/>
        <w:spacing w:line="360" w:lineRule="auto"/>
        <w:ind w:firstLine="420"/>
        <w:jc w:val="left"/>
        <w:rPr>
          <w:kern w:val="0"/>
          <w:sz w:val="24"/>
        </w:rPr>
      </w:pPr>
      <w:r w:rsidRPr="00337AB0">
        <w:rPr>
          <w:rFonts w:hint="eastAsia"/>
          <w:kern w:val="0"/>
          <w:sz w:val="24"/>
        </w:rPr>
        <w:t>（</w:t>
      </w:r>
      <w:r w:rsidRPr="00337AB0">
        <w:rPr>
          <w:kern w:val="0"/>
          <w:sz w:val="24"/>
        </w:rPr>
        <w:t>4</w:t>
      </w:r>
      <w:r w:rsidRPr="00337AB0">
        <w:rPr>
          <w:rFonts w:hint="eastAsia"/>
          <w:kern w:val="0"/>
          <w:sz w:val="24"/>
        </w:rPr>
        <w:t>）法律法规、中国证监会和基金合同认定的其他情形。</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kern w:val="0"/>
          <w:sz w:val="24"/>
        </w:rPr>
      </w:pPr>
      <w:r w:rsidRPr="00337AB0">
        <w:rPr>
          <w:b/>
          <w:kern w:val="0"/>
          <w:sz w:val="24"/>
        </w:rPr>
        <w:t>（四）基金</w:t>
      </w:r>
      <w:r w:rsidRPr="00337AB0">
        <w:rPr>
          <w:b/>
          <w:bCs/>
          <w:sz w:val="24"/>
        </w:rPr>
        <w:t>会计制度</w:t>
      </w:r>
    </w:p>
    <w:p w:rsidR="00DB0E80" w:rsidRPr="00337AB0" w:rsidRDefault="00DB0E80" w:rsidP="00934F7F">
      <w:pPr>
        <w:autoSpaceDE w:val="0"/>
        <w:autoSpaceDN w:val="0"/>
        <w:adjustRightInd w:val="0"/>
        <w:spacing w:line="360" w:lineRule="auto"/>
        <w:ind w:firstLine="420"/>
        <w:jc w:val="left"/>
        <w:rPr>
          <w:kern w:val="0"/>
          <w:sz w:val="20"/>
          <w:szCs w:val="20"/>
        </w:rPr>
      </w:pPr>
      <w:r w:rsidRPr="00337AB0">
        <w:rPr>
          <w:kern w:val="0"/>
          <w:sz w:val="24"/>
        </w:rPr>
        <w:t>按国家有关部门制定的会计制度执行。</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（五）基金账册的建立</w:t>
      </w:r>
    </w:p>
    <w:p w:rsidR="00DB0E80" w:rsidRPr="00337AB0" w:rsidRDefault="00DB0E80" w:rsidP="00934F7F">
      <w:pPr>
        <w:tabs>
          <w:tab w:val="left" w:pos="1260"/>
        </w:tabs>
        <w:spacing w:line="360" w:lineRule="auto"/>
        <w:ind w:firstLineChars="200" w:firstLine="480"/>
        <w:rPr>
          <w:kern w:val="0"/>
          <w:sz w:val="24"/>
        </w:rPr>
      </w:pPr>
      <w:r w:rsidRPr="00337AB0">
        <w:rPr>
          <w:kern w:val="0"/>
          <w:sz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lastRenderedPageBreak/>
        <w:t>（六）会计数据和财务指标的核对</w:t>
      </w:r>
    </w:p>
    <w:p w:rsidR="00DB0E80" w:rsidRPr="00337AB0" w:rsidRDefault="00DB0E80" w:rsidP="00934F7F">
      <w:pPr>
        <w:tabs>
          <w:tab w:val="left" w:pos="1260"/>
        </w:tabs>
        <w:spacing w:line="360" w:lineRule="auto"/>
        <w:ind w:firstLineChars="200" w:firstLine="480"/>
        <w:rPr>
          <w:kern w:val="0"/>
          <w:sz w:val="24"/>
        </w:rPr>
      </w:pPr>
      <w:r w:rsidRPr="00337AB0">
        <w:rPr>
          <w:kern w:val="0"/>
          <w:sz w:val="24"/>
        </w:rPr>
        <w:t>双方</w:t>
      </w:r>
      <w:proofErr w:type="gramStart"/>
      <w:r w:rsidRPr="00337AB0">
        <w:rPr>
          <w:kern w:val="0"/>
          <w:sz w:val="24"/>
        </w:rPr>
        <w:t>应每个</w:t>
      </w:r>
      <w:proofErr w:type="gramEnd"/>
      <w:r w:rsidRPr="00337AB0">
        <w:rPr>
          <w:kern w:val="0"/>
          <w:sz w:val="24"/>
        </w:rPr>
        <w:t>交易日核对账目，如发现双方的账目存在不符的，基金管理人和基金托管人必须及时查明原因并纠正，确保核对一致。若当日核对不符，暂时无法查找到错账的原因而影响到基金资产净值的计算和公告的，以基金管理人的账册为准。</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（七）基金定期报告的编制和复核</w:t>
      </w:r>
    </w:p>
    <w:p w:rsidR="00DB0E80" w:rsidRPr="00337AB0" w:rsidRDefault="00DB0E80" w:rsidP="00934F7F">
      <w:pPr>
        <w:tabs>
          <w:tab w:val="left" w:pos="1260"/>
        </w:tabs>
        <w:spacing w:line="360" w:lineRule="auto"/>
        <w:ind w:firstLineChars="200" w:firstLine="480"/>
        <w:rPr>
          <w:kern w:val="0"/>
          <w:sz w:val="24"/>
        </w:rPr>
      </w:pPr>
      <w:r w:rsidRPr="00337AB0">
        <w:rPr>
          <w:kern w:val="0"/>
          <w:sz w:val="24"/>
        </w:rPr>
        <w:t>基金管理人应当在每年结束之日起</w:t>
      </w:r>
      <w:r w:rsidRPr="00337AB0">
        <w:rPr>
          <w:kern w:val="0"/>
          <w:sz w:val="24"/>
        </w:rPr>
        <w:t>90</w:t>
      </w:r>
      <w:r w:rsidRPr="00337AB0">
        <w:rPr>
          <w:kern w:val="0"/>
          <w:sz w:val="24"/>
        </w:rPr>
        <w:t>日内，编制完成基金年度报告，并将年度报告正文登载于网站上，将年度报告摘要登载在指定媒介上。基金年度报告的财务会计报告应当经过审计。</w:t>
      </w:r>
    </w:p>
    <w:p w:rsidR="00DB0E80" w:rsidRPr="00337AB0" w:rsidRDefault="00DB0E80">
      <w:pPr>
        <w:tabs>
          <w:tab w:val="left" w:pos="1260"/>
        </w:tabs>
        <w:spacing w:line="360" w:lineRule="auto"/>
        <w:ind w:firstLineChars="200" w:firstLine="480"/>
        <w:rPr>
          <w:kern w:val="0"/>
          <w:sz w:val="24"/>
        </w:rPr>
      </w:pPr>
      <w:r w:rsidRPr="00337AB0">
        <w:rPr>
          <w:kern w:val="0"/>
          <w:sz w:val="24"/>
        </w:rPr>
        <w:t>基金管理人应当在上半年结束之日起</w:t>
      </w:r>
      <w:r w:rsidRPr="00337AB0">
        <w:rPr>
          <w:kern w:val="0"/>
          <w:sz w:val="24"/>
        </w:rPr>
        <w:t>60</w:t>
      </w:r>
      <w:r w:rsidRPr="00337AB0">
        <w:rPr>
          <w:kern w:val="0"/>
          <w:sz w:val="24"/>
        </w:rPr>
        <w:t>日内，编制完成基金半年度报告，并将半年度报告正文登载在网站上，将半年度报告摘要登载在指定媒介上。</w:t>
      </w:r>
    </w:p>
    <w:p w:rsidR="00DB0E80" w:rsidRPr="00337AB0" w:rsidRDefault="00DB0E80">
      <w:pPr>
        <w:tabs>
          <w:tab w:val="left" w:pos="1260"/>
        </w:tabs>
        <w:spacing w:line="360" w:lineRule="auto"/>
        <w:ind w:firstLineChars="200" w:firstLine="480"/>
        <w:rPr>
          <w:kern w:val="0"/>
          <w:sz w:val="24"/>
        </w:rPr>
      </w:pPr>
      <w:r w:rsidRPr="00337AB0">
        <w:rPr>
          <w:kern w:val="0"/>
          <w:sz w:val="24"/>
        </w:rPr>
        <w:t>基金管理人应当在每个季度结束之日起</w:t>
      </w:r>
      <w:r w:rsidRPr="00337AB0">
        <w:rPr>
          <w:kern w:val="0"/>
          <w:sz w:val="24"/>
        </w:rPr>
        <w:t>15</w:t>
      </w:r>
      <w:r w:rsidRPr="00337AB0">
        <w:rPr>
          <w:kern w:val="0"/>
          <w:sz w:val="24"/>
        </w:rPr>
        <w:t>个工作日内，编制完成基金季度报告，并将季度报告登载在指定媒介上。</w:t>
      </w:r>
    </w:p>
    <w:p w:rsidR="00DB0E80" w:rsidRPr="00337AB0" w:rsidRDefault="00DB0E80">
      <w:pPr>
        <w:tabs>
          <w:tab w:val="left" w:pos="1260"/>
        </w:tabs>
        <w:spacing w:line="360" w:lineRule="auto"/>
        <w:ind w:firstLineChars="200" w:firstLine="480"/>
        <w:rPr>
          <w:kern w:val="0"/>
          <w:sz w:val="24"/>
        </w:rPr>
      </w:pPr>
      <w:r w:rsidRPr="00337AB0">
        <w:rPr>
          <w:kern w:val="0"/>
          <w:sz w:val="24"/>
        </w:rPr>
        <w:t>《基金合同》生效不足</w:t>
      </w:r>
      <w:r w:rsidRPr="00337AB0">
        <w:rPr>
          <w:kern w:val="0"/>
          <w:sz w:val="24"/>
        </w:rPr>
        <w:t>2</w:t>
      </w:r>
      <w:r w:rsidRPr="00337AB0">
        <w:rPr>
          <w:kern w:val="0"/>
          <w:sz w:val="24"/>
        </w:rPr>
        <w:t>个月的，基金管理人可以不编制当期季度报告、半年度报告或者年度报告。</w:t>
      </w:r>
    </w:p>
    <w:p w:rsidR="00DB0E80" w:rsidRPr="00337AB0" w:rsidRDefault="00DB0E80">
      <w:pPr>
        <w:tabs>
          <w:tab w:val="left" w:pos="1260"/>
        </w:tabs>
        <w:spacing w:line="360" w:lineRule="auto"/>
        <w:ind w:firstLineChars="200" w:firstLine="480"/>
        <w:rPr>
          <w:kern w:val="0"/>
          <w:sz w:val="24"/>
        </w:rPr>
      </w:pPr>
      <w:r w:rsidRPr="00337AB0">
        <w:rPr>
          <w:kern w:val="0"/>
          <w:sz w:val="24"/>
        </w:rPr>
        <w:t>基金定期报告在公开披露的第</w:t>
      </w:r>
      <w:r w:rsidRPr="00337AB0">
        <w:rPr>
          <w:kern w:val="0"/>
          <w:sz w:val="24"/>
        </w:rPr>
        <w:t>2</w:t>
      </w:r>
      <w:r w:rsidRPr="00337AB0">
        <w:rPr>
          <w:kern w:val="0"/>
          <w:sz w:val="24"/>
        </w:rPr>
        <w:t>个工作日，分别报中国证监会和基金管理人主要办公场所所在地中国证监会派出机构备案。报备应当采用电子文本或书面报告方式。</w:t>
      </w:r>
    </w:p>
    <w:p w:rsidR="005262AB" w:rsidRDefault="00C9205E" w:rsidP="00085C37">
      <w:pPr>
        <w:spacing w:line="360" w:lineRule="auto"/>
        <w:ind w:firstLineChars="200" w:firstLine="480"/>
        <w:rPr>
          <w:bCs/>
          <w:sz w:val="24"/>
        </w:rPr>
      </w:pPr>
      <w:r>
        <w:rPr>
          <w:bCs/>
          <w:sz w:val="24"/>
        </w:rPr>
        <w:t>本基金持续运作过程中</w:t>
      </w:r>
      <w:r>
        <w:rPr>
          <w:bCs/>
          <w:sz w:val="24"/>
        </w:rPr>
        <w:t xml:space="preserve">, </w:t>
      </w:r>
      <w:r>
        <w:rPr>
          <w:bCs/>
          <w:sz w:val="24"/>
        </w:rPr>
        <w:t>应当在基金年度报告和半年度报告中披露基金组合资产情况及其流动性风险分析等。</w:t>
      </w:r>
    </w:p>
    <w:p w:rsidR="004A2E1A" w:rsidRDefault="00C9205E" w:rsidP="00934F7F">
      <w:pPr>
        <w:tabs>
          <w:tab w:val="left" w:pos="1260"/>
        </w:tabs>
        <w:spacing w:line="360" w:lineRule="auto"/>
        <w:ind w:firstLineChars="200" w:firstLine="480"/>
        <w:rPr>
          <w:kern w:val="0"/>
          <w:sz w:val="24"/>
        </w:rPr>
        <w:sectPr w:rsidR="004A2E1A" w:rsidSect="00AE5C0E">
          <w:pgSz w:w="11906" w:h="16838"/>
          <w:pgMar w:top="1440" w:right="1800" w:bottom="1440" w:left="1800" w:header="851" w:footer="992" w:gutter="0"/>
          <w:cols w:space="720"/>
          <w:docGrid w:type="lines" w:linePitch="312"/>
        </w:sectPr>
      </w:pPr>
      <w:r>
        <w:rPr>
          <w:bCs/>
          <w:sz w:val="24"/>
        </w:rPr>
        <w:t>如报告期内出现单一投资者持有基金份额达到或超过基金总份额</w:t>
      </w:r>
      <w:r>
        <w:rPr>
          <w:bCs/>
          <w:sz w:val="24"/>
        </w:rPr>
        <w:t>20%</w:t>
      </w:r>
      <w:r>
        <w:rPr>
          <w:bCs/>
          <w:sz w:val="24"/>
        </w:rPr>
        <w:t>的情形，为保障其他投资者的权益，基金管理人至少应当在</w:t>
      </w:r>
      <w:r>
        <w:rPr>
          <w:rFonts w:hint="eastAsia"/>
          <w:bCs/>
          <w:sz w:val="24"/>
        </w:rPr>
        <w:t>基金</w:t>
      </w:r>
      <w:r>
        <w:rPr>
          <w:bCs/>
          <w:sz w:val="24"/>
        </w:rPr>
        <w:t>定期报告</w:t>
      </w:r>
      <w:r>
        <w:rPr>
          <w:bCs/>
          <w:sz w:val="24"/>
        </w:rPr>
        <w:t>“</w:t>
      </w:r>
      <w:r>
        <w:rPr>
          <w:bCs/>
          <w:sz w:val="24"/>
        </w:rPr>
        <w:t>影响投资者决策的其他重要信息</w:t>
      </w:r>
      <w:r>
        <w:rPr>
          <w:bCs/>
          <w:sz w:val="24"/>
        </w:rPr>
        <w:t>”</w:t>
      </w:r>
      <w:r>
        <w:rPr>
          <w:bCs/>
          <w:sz w:val="24"/>
        </w:rPr>
        <w:t>项下披露该投资者的类别、报告期末持有份额及占比、报告期内持有份额变化情况及</w:t>
      </w:r>
      <w:r>
        <w:rPr>
          <w:rFonts w:hint="eastAsia"/>
          <w:bCs/>
          <w:sz w:val="24"/>
        </w:rPr>
        <w:t>本基金</w:t>
      </w:r>
      <w:r>
        <w:rPr>
          <w:bCs/>
          <w:sz w:val="24"/>
        </w:rPr>
        <w:t>的特有风险，中国证监会认定的特殊情形除外。</w:t>
      </w:r>
      <w:r w:rsidR="00DB0E80" w:rsidRPr="00337AB0">
        <w:rPr>
          <w:kern w:val="0"/>
          <w:sz w:val="24"/>
        </w:rPr>
        <w:t>基金托管人在对季度报告、半年度报告或年度报告复核完毕后，可以出具复核确认书（盖章）或以其他双方约定的方式确认，以</w:t>
      </w:r>
      <w:proofErr w:type="gramStart"/>
      <w:r w:rsidR="00DB0E80" w:rsidRPr="00337AB0">
        <w:rPr>
          <w:kern w:val="0"/>
          <w:sz w:val="24"/>
        </w:rPr>
        <w:t>备有权</w:t>
      </w:r>
      <w:proofErr w:type="gramEnd"/>
      <w:r w:rsidR="00DB0E80" w:rsidRPr="00337AB0">
        <w:rPr>
          <w:kern w:val="0"/>
          <w:sz w:val="24"/>
        </w:rPr>
        <w:t>机构对相关文件审核检查。</w:t>
      </w:r>
      <w:bookmarkStart w:id="69" w:name="_Toc466788859"/>
      <w:bookmarkStart w:id="70" w:name="_Toc523830000"/>
      <w:bookmarkStart w:id="71" w:name="_Toc22454461"/>
      <w:bookmarkStart w:id="72" w:name="_Toc125892445"/>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73" w:name="_Toc349207356"/>
      <w:r w:rsidRPr="00CF3978">
        <w:rPr>
          <w:rFonts w:ascii="Calibri" w:hAnsi="Calibri" w:hint="eastAsia"/>
          <w:bCs/>
          <w:color w:val="auto"/>
          <w:kern w:val="44"/>
          <w:sz w:val="32"/>
          <w:szCs w:val="44"/>
        </w:rPr>
        <w:lastRenderedPageBreak/>
        <w:t>九、基金收益分配</w:t>
      </w:r>
      <w:bookmarkEnd w:id="69"/>
      <w:bookmarkEnd w:id="70"/>
      <w:bookmarkEnd w:id="71"/>
      <w:bookmarkEnd w:id="72"/>
      <w:bookmarkEnd w:id="73"/>
    </w:p>
    <w:p w:rsidR="00DB0E80" w:rsidRPr="00337AB0" w:rsidRDefault="00DB0E80">
      <w:pPr>
        <w:tabs>
          <w:tab w:val="left" w:pos="1260"/>
        </w:tabs>
        <w:spacing w:line="360" w:lineRule="auto"/>
        <w:ind w:firstLineChars="200" w:firstLine="480"/>
        <w:rPr>
          <w:kern w:val="0"/>
          <w:sz w:val="24"/>
        </w:rPr>
      </w:pPr>
      <w:r w:rsidRPr="00337AB0">
        <w:rPr>
          <w:kern w:val="0"/>
          <w:sz w:val="24"/>
        </w:rPr>
        <w:t>基金收益分配是指将本基金的可分配收益根据持有基金份额的数量按比例向基金份额持有人进行分配。</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（一）基金收益分配应该符合基金合同中收益分配原则的规定，具体规定如下：</w:t>
      </w:r>
    </w:p>
    <w:p w:rsidR="0080704C" w:rsidRPr="0080704C" w:rsidRDefault="0080704C" w:rsidP="00934F7F">
      <w:pPr>
        <w:tabs>
          <w:tab w:val="left" w:pos="1260"/>
        </w:tabs>
        <w:spacing w:line="360" w:lineRule="auto"/>
        <w:ind w:firstLineChars="200" w:firstLine="480"/>
        <w:rPr>
          <w:kern w:val="0"/>
          <w:sz w:val="24"/>
        </w:rPr>
      </w:pPr>
      <w:r w:rsidRPr="0080704C">
        <w:rPr>
          <w:rFonts w:hint="eastAsia"/>
          <w:kern w:val="0"/>
          <w:sz w:val="24"/>
        </w:rPr>
        <w:t>1</w:t>
      </w:r>
      <w:r w:rsidRPr="0080704C">
        <w:rPr>
          <w:rFonts w:hint="eastAsia"/>
          <w:kern w:val="0"/>
          <w:sz w:val="24"/>
        </w:rPr>
        <w:t>、在符合有关基金分红条件的前提下，本基金管理人可以根据实际情况进行收益分配，具体分配方案以公告为准，若《基金合同》生效不满</w:t>
      </w:r>
      <w:r w:rsidRPr="0080704C">
        <w:rPr>
          <w:rFonts w:hint="eastAsia"/>
          <w:kern w:val="0"/>
          <w:sz w:val="24"/>
        </w:rPr>
        <w:t>3</w:t>
      </w:r>
      <w:r w:rsidRPr="0080704C">
        <w:rPr>
          <w:rFonts w:hint="eastAsia"/>
          <w:kern w:val="0"/>
          <w:sz w:val="24"/>
        </w:rPr>
        <w:t>个月可不进行收益分配；</w:t>
      </w:r>
    </w:p>
    <w:p w:rsidR="0080704C" w:rsidRPr="0080704C" w:rsidRDefault="0080704C">
      <w:pPr>
        <w:tabs>
          <w:tab w:val="left" w:pos="1260"/>
        </w:tabs>
        <w:spacing w:line="360" w:lineRule="auto"/>
        <w:ind w:firstLineChars="200" w:firstLine="480"/>
        <w:rPr>
          <w:kern w:val="0"/>
          <w:sz w:val="24"/>
        </w:rPr>
      </w:pPr>
      <w:r w:rsidRPr="0080704C">
        <w:rPr>
          <w:rFonts w:hint="eastAsia"/>
          <w:kern w:val="0"/>
          <w:sz w:val="24"/>
        </w:rPr>
        <w:t>2</w:t>
      </w:r>
      <w:r w:rsidRPr="0080704C">
        <w:rPr>
          <w:rFonts w:hint="eastAsia"/>
          <w:kern w:val="0"/>
          <w:sz w:val="24"/>
        </w:rPr>
        <w:t>、本基金收益分配方式分两种：现金分红与红利再投资，投资人可选择现金红利或将现金红利自动转为基金份额进行再投资；若投资人不选择，本基金默认的收益分配方式是现金分红；</w:t>
      </w:r>
    </w:p>
    <w:p w:rsidR="0080704C" w:rsidRPr="0080704C" w:rsidRDefault="0080704C">
      <w:pPr>
        <w:tabs>
          <w:tab w:val="left" w:pos="1260"/>
        </w:tabs>
        <w:spacing w:line="360" w:lineRule="auto"/>
        <w:ind w:firstLineChars="200" w:firstLine="480"/>
        <w:rPr>
          <w:kern w:val="0"/>
          <w:sz w:val="24"/>
        </w:rPr>
      </w:pPr>
      <w:r w:rsidRPr="0080704C">
        <w:rPr>
          <w:rFonts w:hint="eastAsia"/>
          <w:kern w:val="0"/>
          <w:sz w:val="24"/>
        </w:rPr>
        <w:t>3</w:t>
      </w:r>
      <w:r w:rsidRPr="0080704C">
        <w:rPr>
          <w:rFonts w:hint="eastAsia"/>
          <w:kern w:val="0"/>
          <w:sz w:val="24"/>
        </w:rPr>
        <w:t>、基金收益分配后基金份额净值不能低于面值，即基金收益分配基准日的基金份额净值减去每单位基金份额收益分配金额后不能低于面值；</w:t>
      </w:r>
    </w:p>
    <w:p w:rsidR="0080704C" w:rsidRPr="0080704C" w:rsidRDefault="0080704C">
      <w:pPr>
        <w:tabs>
          <w:tab w:val="left" w:pos="1260"/>
        </w:tabs>
        <w:spacing w:line="360" w:lineRule="auto"/>
        <w:ind w:firstLineChars="200" w:firstLine="480"/>
        <w:rPr>
          <w:kern w:val="0"/>
          <w:sz w:val="24"/>
        </w:rPr>
      </w:pPr>
      <w:r w:rsidRPr="0080704C">
        <w:rPr>
          <w:rFonts w:hint="eastAsia"/>
          <w:kern w:val="0"/>
          <w:sz w:val="24"/>
        </w:rPr>
        <w:t>4</w:t>
      </w:r>
      <w:r w:rsidRPr="0080704C">
        <w:rPr>
          <w:rFonts w:hint="eastAsia"/>
          <w:kern w:val="0"/>
          <w:sz w:val="24"/>
        </w:rPr>
        <w:t>、每一基金份额享有同等分配权；</w:t>
      </w:r>
    </w:p>
    <w:p w:rsidR="0080704C" w:rsidRPr="0080704C" w:rsidRDefault="0080704C">
      <w:pPr>
        <w:tabs>
          <w:tab w:val="left" w:pos="1260"/>
        </w:tabs>
        <w:spacing w:line="360" w:lineRule="auto"/>
        <w:ind w:firstLineChars="200" w:firstLine="480"/>
        <w:rPr>
          <w:kern w:val="0"/>
          <w:sz w:val="24"/>
        </w:rPr>
      </w:pPr>
      <w:r w:rsidRPr="0080704C">
        <w:rPr>
          <w:rFonts w:hint="eastAsia"/>
          <w:kern w:val="0"/>
          <w:sz w:val="24"/>
        </w:rPr>
        <w:t>5</w:t>
      </w:r>
      <w:r w:rsidRPr="0080704C">
        <w:rPr>
          <w:rFonts w:hint="eastAsia"/>
          <w:kern w:val="0"/>
          <w:sz w:val="24"/>
        </w:rPr>
        <w:t>、法律法规或监管机关另有规定的，从其规定。</w:t>
      </w:r>
    </w:p>
    <w:p w:rsidR="005262AB" w:rsidRDefault="0080704C" w:rsidP="000305B9">
      <w:pPr>
        <w:tabs>
          <w:tab w:val="left" w:pos="3780"/>
        </w:tabs>
        <w:autoSpaceDE w:val="0"/>
        <w:autoSpaceDN w:val="0"/>
        <w:spacing w:beforeLines="50" w:before="156" w:afterLines="50" w:after="156" w:line="360" w:lineRule="auto"/>
        <w:ind w:firstLineChars="200" w:firstLine="480"/>
        <w:textAlignment w:val="bottom"/>
        <w:rPr>
          <w:kern w:val="0"/>
          <w:sz w:val="24"/>
        </w:rPr>
      </w:pPr>
      <w:r w:rsidRPr="0080704C">
        <w:rPr>
          <w:rFonts w:hint="eastAsia"/>
          <w:kern w:val="0"/>
          <w:sz w:val="24"/>
        </w:rPr>
        <w:t>在法律法规、基金合同的约定的范围内以及对基金份额持有人利益无实质不利影响的前提下，基金管理人、登记机构可对基金收益分配原则进行调整，不需召开基金份额持有人大会。</w:t>
      </w:r>
    </w:p>
    <w:p w:rsidR="00DB0E80" w:rsidRPr="00337AB0" w:rsidRDefault="00DB0E80" w:rsidP="000B482A">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（二）基金收益分配方案的确定、公告与实施</w:t>
      </w:r>
    </w:p>
    <w:p w:rsidR="00DB0E80" w:rsidRPr="00337AB0" w:rsidRDefault="00DB0E80" w:rsidP="00CF3978">
      <w:pPr>
        <w:tabs>
          <w:tab w:val="left" w:pos="3780"/>
        </w:tabs>
        <w:autoSpaceDE w:val="0"/>
        <w:autoSpaceDN w:val="0"/>
        <w:spacing w:line="360" w:lineRule="auto"/>
        <w:ind w:firstLineChars="200" w:firstLine="480"/>
        <w:textAlignment w:val="bottom"/>
        <w:rPr>
          <w:kern w:val="0"/>
          <w:sz w:val="24"/>
        </w:rPr>
      </w:pPr>
      <w:bookmarkStart w:id="74" w:name="_Toc466788861"/>
      <w:bookmarkStart w:id="75" w:name="_Toc523830002"/>
      <w:bookmarkStart w:id="76" w:name="_Toc22454465"/>
      <w:r w:rsidRPr="00337AB0">
        <w:rPr>
          <w:kern w:val="0"/>
          <w:sz w:val="24"/>
        </w:rPr>
        <w:t>本基金收益分配方案由基金管理人拟定，并由基金托管人复核，在</w:t>
      </w:r>
      <w:r w:rsidRPr="00337AB0">
        <w:rPr>
          <w:kern w:val="0"/>
          <w:sz w:val="24"/>
        </w:rPr>
        <w:t>2</w:t>
      </w:r>
      <w:r w:rsidRPr="00337AB0">
        <w:rPr>
          <w:kern w:val="0"/>
          <w:sz w:val="24"/>
        </w:rPr>
        <w:t>个工作日内在指定媒介公告并报中国证监会备案。</w:t>
      </w:r>
    </w:p>
    <w:p w:rsidR="004A2E1A" w:rsidRDefault="00DB0E80" w:rsidP="00934F7F">
      <w:pPr>
        <w:tabs>
          <w:tab w:val="left" w:pos="1260"/>
        </w:tabs>
        <w:spacing w:line="360" w:lineRule="auto"/>
        <w:ind w:firstLineChars="200" w:firstLine="480"/>
        <w:rPr>
          <w:kern w:val="0"/>
          <w:sz w:val="24"/>
        </w:rPr>
        <w:sectPr w:rsidR="004A2E1A" w:rsidSect="00AE5C0E">
          <w:pgSz w:w="11906" w:h="16838"/>
          <w:pgMar w:top="1440" w:right="1800" w:bottom="1440" w:left="1800" w:header="851" w:footer="992" w:gutter="0"/>
          <w:cols w:space="720"/>
          <w:docGrid w:type="lines" w:linePitch="312"/>
        </w:sectPr>
      </w:pPr>
      <w:r w:rsidRPr="00337AB0">
        <w:rPr>
          <w:kern w:val="0"/>
          <w:sz w:val="24"/>
        </w:rPr>
        <w:t>基金红利发放</w:t>
      </w:r>
      <w:proofErr w:type="gramStart"/>
      <w:r w:rsidRPr="00337AB0">
        <w:rPr>
          <w:kern w:val="0"/>
          <w:sz w:val="24"/>
        </w:rPr>
        <w:t>日距离</w:t>
      </w:r>
      <w:proofErr w:type="gramEnd"/>
      <w:r w:rsidRPr="00337AB0">
        <w:rPr>
          <w:kern w:val="0"/>
          <w:sz w:val="24"/>
        </w:rPr>
        <w:t>收益分配基准日（即可供分配利润计算截止日）的时间不得超过</w:t>
      </w:r>
      <w:r w:rsidRPr="00337AB0">
        <w:rPr>
          <w:kern w:val="0"/>
          <w:sz w:val="24"/>
        </w:rPr>
        <w:t>15</w:t>
      </w:r>
      <w:r w:rsidRPr="00337AB0">
        <w:rPr>
          <w:kern w:val="0"/>
          <w:sz w:val="24"/>
        </w:rPr>
        <w:t>个工作日。</w:t>
      </w:r>
      <w:bookmarkStart w:id="77" w:name="_Toc125892446"/>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78" w:name="_Toc349207357"/>
      <w:r w:rsidRPr="00CF3978">
        <w:rPr>
          <w:rFonts w:ascii="Calibri" w:hAnsi="Calibri" w:hint="eastAsia"/>
          <w:bCs/>
          <w:color w:val="auto"/>
          <w:kern w:val="44"/>
          <w:sz w:val="32"/>
          <w:szCs w:val="44"/>
        </w:rPr>
        <w:lastRenderedPageBreak/>
        <w:t>十、基金信息披露</w:t>
      </w:r>
      <w:bookmarkEnd w:id="74"/>
      <w:bookmarkEnd w:id="75"/>
      <w:bookmarkEnd w:id="76"/>
      <w:bookmarkEnd w:id="77"/>
      <w:bookmarkEnd w:id="78"/>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79" w:name="_Toc22454466"/>
      <w:bookmarkStart w:id="80" w:name="_Toc77663026"/>
      <w:r w:rsidRPr="00337AB0">
        <w:rPr>
          <w:b/>
          <w:bCs/>
          <w:sz w:val="24"/>
        </w:rPr>
        <w:t>（一）保密义务</w:t>
      </w:r>
      <w:bookmarkEnd w:id="79"/>
      <w:bookmarkEnd w:id="80"/>
    </w:p>
    <w:p w:rsidR="00DB0E80" w:rsidRPr="00337AB0" w:rsidRDefault="00DB0E80" w:rsidP="00934F7F">
      <w:pPr>
        <w:tabs>
          <w:tab w:val="left" w:pos="1260"/>
        </w:tabs>
        <w:spacing w:line="360" w:lineRule="auto"/>
        <w:ind w:firstLineChars="200" w:firstLine="480"/>
        <w:rPr>
          <w:kern w:val="0"/>
          <w:sz w:val="24"/>
        </w:rPr>
      </w:pPr>
      <w:r w:rsidRPr="00337AB0">
        <w:rPr>
          <w:kern w:val="0"/>
          <w:sz w:val="24"/>
        </w:rPr>
        <w:t>除按照《基金法》、《基金合同》、《信息披露办法》及中国证监会关于基金信息披露的有关规定进行披露以外，基金管理人和基金托管人对公开披露前的基金信息、从对方获得的业务信息及其他不宜公开披露的基金信息应予保密，不得向任何第三方泄露。法律法规另有规定的以及审计需要的除外。</w:t>
      </w:r>
    </w:p>
    <w:p w:rsidR="00DB0E80" w:rsidRPr="00337AB0" w:rsidRDefault="00DB0E80">
      <w:pPr>
        <w:tabs>
          <w:tab w:val="left" w:pos="1260"/>
        </w:tabs>
        <w:spacing w:line="360" w:lineRule="auto"/>
        <w:ind w:firstLineChars="200" w:firstLine="480"/>
        <w:rPr>
          <w:kern w:val="0"/>
          <w:sz w:val="24"/>
        </w:rPr>
      </w:pPr>
      <w:r w:rsidRPr="00337AB0">
        <w:rPr>
          <w:kern w:val="0"/>
          <w:sz w:val="24"/>
        </w:rPr>
        <w:t>如下情况不应视为基金管理人或基金托管人违反保密义务：</w:t>
      </w:r>
    </w:p>
    <w:p w:rsidR="00DB0E80" w:rsidRPr="00337AB0" w:rsidRDefault="00DB0E80">
      <w:pPr>
        <w:tabs>
          <w:tab w:val="left" w:pos="1260"/>
        </w:tabs>
        <w:spacing w:line="360" w:lineRule="auto"/>
        <w:ind w:firstLineChars="200" w:firstLine="480"/>
        <w:rPr>
          <w:kern w:val="0"/>
          <w:sz w:val="24"/>
        </w:rPr>
      </w:pPr>
      <w:r w:rsidRPr="00337AB0">
        <w:rPr>
          <w:kern w:val="0"/>
          <w:sz w:val="24"/>
        </w:rPr>
        <w:t>（</w:t>
      </w:r>
      <w:r w:rsidRPr="00337AB0">
        <w:rPr>
          <w:kern w:val="0"/>
          <w:sz w:val="24"/>
        </w:rPr>
        <w:t>1</w:t>
      </w:r>
      <w:r w:rsidRPr="00337AB0">
        <w:rPr>
          <w:kern w:val="0"/>
          <w:sz w:val="24"/>
        </w:rPr>
        <w:t>）非因基金管理人和基金托管人的原因导致保密信息被披露、泄露或公开；</w:t>
      </w:r>
    </w:p>
    <w:p w:rsidR="00DB0E80" w:rsidRPr="00337AB0" w:rsidRDefault="00DB0E80">
      <w:pPr>
        <w:tabs>
          <w:tab w:val="left" w:pos="1260"/>
        </w:tabs>
        <w:spacing w:line="360" w:lineRule="auto"/>
        <w:ind w:firstLineChars="200" w:firstLine="480"/>
        <w:rPr>
          <w:kern w:val="0"/>
          <w:sz w:val="24"/>
        </w:rPr>
      </w:pPr>
      <w:r w:rsidRPr="00337AB0">
        <w:rPr>
          <w:kern w:val="0"/>
          <w:sz w:val="24"/>
        </w:rPr>
        <w:t>（</w:t>
      </w:r>
      <w:r w:rsidRPr="00337AB0">
        <w:rPr>
          <w:kern w:val="0"/>
          <w:sz w:val="24"/>
        </w:rPr>
        <w:t>2</w:t>
      </w:r>
      <w:r w:rsidRPr="00337AB0">
        <w:rPr>
          <w:kern w:val="0"/>
          <w:sz w:val="24"/>
        </w:rPr>
        <w:t>）基金管理人和基金托管人为遵守和服从法院判决、仲裁裁决或中国证监会等监管机构的命令决定所做出的信息披露或公开。</w:t>
      </w:r>
      <w:bookmarkStart w:id="81" w:name="_Toc22454467"/>
      <w:bookmarkStart w:id="82" w:name="_Toc77663027"/>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（二）基金管理人和基金托管人在基金信息披露中的职责和信息披露程序</w:t>
      </w:r>
      <w:bookmarkEnd w:id="81"/>
      <w:bookmarkEnd w:id="82"/>
    </w:p>
    <w:p w:rsidR="00DB0E80" w:rsidRPr="00337AB0" w:rsidRDefault="00DB0E80" w:rsidP="00934F7F">
      <w:pPr>
        <w:tabs>
          <w:tab w:val="left" w:pos="1260"/>
        </w:tabs>
        <w:spacing w:line="360" w:lineRule="auto"/>
        <w:ind w:firstLineChars="200" w:firstLine="480"/>
        <w:rPr>
          <w:kern w:val="0"/>
          <w:sz w:val="24"/>
        </w:rPr>
      </w:pPr>
      <w:r w:rsidRPr="00337AB0">
        <w:rPr>
          <w:kern w:val="0"/>
          <w:sz w:val="24"/>
        </w:rPr>
        <w:t>基金管理人和基金托管人应根据相关法律法规、《基金合同》的规定各自承担相应的信息披露职责。基金管理人和基金托管人负有积极配合、互相督促、彼此监督，保证其履行按照法定方式和时限披露的义务。</w:t>
      </w:r>
    </w:p>
    <w:p w:rsidR="00DB0E80" w:rsidRPr="00337AB0" w:rsidRDefault="00DB0E80">
      <w:pPr>
        <w:tabs>
          <w:tab w:val="left" w:pos="1260"/>
        </w:tabs>
        <w:spacing w:line="360" w:lineRule="auto"/>
        <w:ind w:firstLineChars="200" w:firstLine="480"/>
        <w:rPr>
          <w:kern w:val="0"/>
          <w:sz w:val="24"/>
        </w:rPr>
      </w:pPr>
      <w:r w:rsidRPr="00337AB0">
        <w:rPr>
          <w:kern w:val="0"/>
          <w:sz w:val="24"/>
        </w:rPr>
        <w:t>本基金信息披露的文件，包括《基金合同》规定的定期报告、临时报告、基金资产净值公告及中国证监会规定的其他必要的公告文件，由基金管理人拟定并公布。</w:t>
      </w:r>
    </w:p>
    <w:p w:rsidR="00DB0E80" w:rsidRPr="00337AB0" w:rsidRDefault="00DB0E80">
      <w:pPr>
        <w:tabs>
          <w:tab w:val="left" w:pos="1260"/>
        </w:tabs>
        <w:spacing w:line="360" w:lineRule="auto"/>
        <w:ind w:firstLineChars="200" w:firstLine="480"/>
        <w:rPr>
          <w:kern w:val="0"/>
          <w:sz w:val="24"/>
        </w:rPr>
      </w:pPr>
      <w:r w:rsidRPr="00337AB0">
        <w:rPr>
          <w:kern w:val="0"/>
          <w:sz w:val="24"/>
        </w:rPr>
        <w:t>基金托管人应按本协议规定对相关报告进行复核。基金年报经有从事证券相关业务资格的会计师事务所审计后方可披露。</w:t>
      </w:r>
    </w:p>
    <w:p w:rsidR="00DB0E80" w:rsidRPr="00337AB0" w:rsidRDefault="00DB0E80">
      <w:pPr>
        <w:tabs>
          <w:tab w:val="left" w:pos="1260"/>
        </w:tabs>
        <w:spacing w:line="360" w:lineRule="auto"/>
        <w:ind w:firstLineChars="200" w:firstLine="480"/>
        <w:rPr>
          <w:kern w:val="0"/>
          <w:sz w:val="24"/>
        </w:rPr>
      </w:pPr>
      <w:r w:rsidRPr="00337AB0">
        <w:rPr>
          <w:kern w:val="0"/>
          <w:sz w:val="24"/>
        </w:rPr>
        <w:t>本基金的信息披露公告，必须在证监会指定的媒介发布。</w:t>
      </w:r>
      <w:bookmarkStart w:id="83" w:name="_Toc466788862"/>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（三）暂停或延迟信息披露的情形</w:t>
      </w:r>
    </w:p>
    <w:p w:rsidR="0080704C" w:rsidRPr="0080704C" w:rsidRDefault="0080704C" w:rsidP="00934F7F">
      <w:pPr>
        <w:tabs>
          <w:tab w:val="left" w:pos="2590"/>
        </w:tabs>
        <w:adjustRightInd w:val="0"/>
        <w:snapToGrid w:val="0"/>
        <w:spacing w:line="360" w:lineRule="auto"/>
        <w:ind w:firstLineChars="200" w:firstLine="480"/>
        <w:rPr>
          <w:kern w:val="0"/>
          <w:sz w:val="24"/>
        </w:rPr>
      </w:pPr>
      <w:r>
        <w:rPr>
          <w:rFonts w:hint="eastAsia"/>
          <w:kern w:val="0"/>
          <w:sz w:val="24"/>
        </w:rPr>
        <w:t>（</w:t>
      </w:r>
      <w:r>
        <w:rPr>
          <w:rFonts w:hint="eastAsia"/>
          <w:kern w:val="0"/>
          <w:sz w:val="24"/>
        </w:rPr>
        <w:t>1</w:t>
      </w:r>
      <w:r>
        <w:rPr>
          <w:rFonts w:hint="eastAsia"/>
          <w:kern w:val="0"/>
          <w:sz w:val="24"/>
        </w:rPr>
        <w:t>）</w:t>
      </w:r>
      <w:r w:rsidR="000B25D9">
        <w:rPr>
          <w:rFonts w:hint="eastAsia"/>
          <w:kern w:val="0"/>
          <w:sz w:val="24"/>
        </w:rPr>
        <w:t>不可抗力</w:t>
      </w:r>
      <w:r w:rsidRPr="0080704C">
        <w:rPr>
          <w:rFonts w:hint="eastAsia"/>
          <w:kern w:val="0"/>
          <w:sz w:val="24"/>
        </w:rPr>
        <w:t>；</w:t>
      </w:r>
    </w:p>
    <w:p w:rsidR="0080704C" w:rsidRPr="0080704C" w:rsidRDefault="0080704C">
      <w:pPr>
        <w:tabs>
          <w:tab w:val="left" w:pos="2590"/>
        </w:tabs>
        <w:adjustRightInd w:val="0"/>
        <w:snapToGrid w:val="0"/>
        <w:spacing w:line="360" w:lineRule="auto"/>
        <w:ind w:firstLineChars="200" w:firstLine="480"/>
        <w:rPr>
          <w:kern w:val="0"/>
          <w:sz w:val="24"/>
        </w:rPr>
      </w:pPr>
      <w:r>
        <w:rPr>
          <w:rFonts w:hint="eastAsia"/>
          <w:kern w:val="0"/>
          <w:sz w:val="24"/>
        </w:rPr>
        <w:t>（</w:t>
      </w:r>
      <w:r>
        <w:rPr>
          <w:rFonts w:hint="eastAsia"/>
          <w:kern w:val="0"/>
          <w:sz w:val="24"/>
        </w:rPr>
        <w:t>2</w:t>
      </w:r>
      <w:r>
        <w:rPr>
          <w:rFonts w:hint="eastAsia"/>
          <w:kern w:val="0"/>
          <w:sz w:val="24"/>
        </w:rPr>
        <w:t>）</w:t>
      </w:r>
      <w:r w:rsidR="000B25D9">
        <w:rPr>
          <w:rFonts w:hint="eastAsia"/>
          <w:kern w:val="0"/>
          <w:sz w:val="24"/>
        </w:rPr>
        <w:t>发生暂停估值的情形</w:t>
      </w:r>
      <w:r w:rsidRPr="0080704C">
        <w:rPr>
          <w:rFonts w:hint="eastAsia"/>
          <w:kern w:val="0"/>
          <w:sz w:val="24"/>
        </w:rPr>
        <w:t>；</w:t>
      </w:r>
    </w:p>
    <w:p w:rsidR="000B25D9" w:rsidRDefault="0080704C" w:rsidP="00210C70">
      <w:pPr>
        <w:tabs>
          <w:tab w:val="left" w:pos="2590"/>
        </w:tabs>
        <w:adjustRightInd w:val="0"/>
        <w:snapToGrid w:val="0"/>
        <w:spacing w:line="360" w:lineRule="auto"/>
        <w:ind w:firstLineChars="200" w:firstLine="480"/>
        <w:rPr>
          <w:kern w:val="0"/>
          <w:sz w:val="24"/>
        </w:rPr>
      </w:pPr>
      <w:r>
        <w:rPr>
          <w:rFonts w:hint="eastAsia"/>
          <w:kern w:val="0"/>
          <w:sz w:val="24"/>
        </w:rPr>
        <w:t>（</w:t>
      </w:r>
      <w:r>
        <w:rPr>
          <w:rFonts w:hint="eastAsia"/>
          <w:kern w:val="0"/>
          <w:sz w:val="24"/>
        </w:rPr>
        <w:t>3</w:t>
      </w:r>
      <w:r>
        <w:rPr>
          <w:rFonts w:hint="eastAsia"/>
          <w:kern w:val="0"/>
          <w:sz w:val="24"/>
        </w:rPr>
        <w:t>）</w:t>
      </w:r>
      <w:r w:rsidRPr="0080704C">
        <w:rPr>
          <w:rFonts w:hint="eastAsia"/>
          <w:kern w:val="0"/>
          <w:sz w:val="24"/>
        </w:rPr>
        <w:t>法律法规、中国证监会和基金合同认定的其它情形。</w:t>
      </w:r>
    </w:p>
    <w:p w:rsidR="00DB0E80" w:rsidRPr="00337AB0" w:rsidRDefault="00DB0E80" w:rsidP="000B25D9">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（四）基金托管人报告</w:t>
      </w:r>
    </w:p>
    <w:p w:rsidR="004A2E1A" w:rsidRDefault="00DB0E80" w:rsidP="00934F7F">
      <w:pPr>
        <w:tabs>
          <w:tab w:val="left" w:pos="1260"/>
        </w:tabs>
        <w:spacing w:line="500" w:lineRule="exact"/>
        <w:ind w:firstLineChars="200" w:firstLine="480"/>
        <w:rPr>
          <w:kern w:val="0"/>
          <w:sz w:val="24"/>
        </w:rPr>
        <w:sectPr w:rsidR="004A2E1A" w:rsidSect="004A2E1A">
          <w:pgSz w:w="11906" w:h="16838"/>
          <w:pgMar w:top="1440" w:right="1800" w:bottom="1440" w:left="1800" w:header="851" w:footer="992" w:gutter="0"/>
          <w:cols w:space="720"/>
          <w:docGrid w:type="lines" w:linePitch="312"/>
        </w:sectPr>
      </w:pPr>
      <w:r w:rsidRPr="00337AB0">
        <w:rPr>
          <w:kern w:val="0"/>
          <w:sz w:val="24"/>
        </w:rPr>
        <w:lastRenderedPageBreak/>
        <w:t>基金托管人应按《基金法》和中国证监会的有关规定出具基金托管情况报告。基金托管人报告</w:t>
      </w:r>
      <w:proofErr w:type="gramStart"/>
      <w:r w:rsidRPr="00337AB0">
        <w:rPr>
          <w:kern w:val="0"/>
          <w:sz w:val="24"/>
        </w:rPr>
        <w:t>说明该半年度</w:t>
      </w:r>
      <w:proofErr w:type="gramEnd"/>
      <w:r w:rsidRPr="00337AB0">
        <w:rPr>
          <w:kern w:val="0"/>
          <w:sz w:val="24"/>
        </w:rPr>
        <w:t>/</w:t>
      </w:r>
      <w:r w:rsidRPr="00337AB0">
        <w:rPr>
          <w:kern w:val="0"/>
          <w:sz w:val="24"/>
        </w:rPr>
        <w:t>年度基金托管人和基金管理人履行《基金合同》的情况，是基金半年度报告和年度报告的组成部分。</w:t>
      </w:r>
      <w:bookmarkStart w:id="84" w:name="_Toc125892447"/>
      <w:r w:rsidR="00C9205E">
        <w:rPr>
          <w:kern w:val="0"/>
          <w:sz w:val="24"/>
        </w:rPr>
        <w:t>《基金合同》生效不足</w:t>
      </w:r>
      <w:r w:rsidR="00C9205E">
        <w:rPr>
          <w:kern w:val="0"/>
          <w:sz w:val="24"/>
        </w:rPr>
        <w:t>2</w:t>
      </w:r>
      <w:r w:rsidR="00C9205E">
        <w:rPr>
          <w:kern w:val="0"/>
          <w:sz w:val="24"/>
        </w:rPr>
        <w:t>个月的，基金</w:t>
      </w:r>
      <w:r w:rsidR="00C9205E">
        <w:rPr>
          <w:rFonts w:hint="eastAsia"/>
          <w:kern w:val="0"/>
          <w:sz w:val="24"/>
        </w:rPr>
        <w:t>托管</w:t>
      </w:r>
      <w:r w:rsidR="00C9205E">
        <w:rPr>
          <w:kern w:val="0"/>
          <w:sz w:val="24"/>
        </w:rPr>
        <w:t>人可以不编制当期季度报告、半年度报告或者年度报告。</w:t>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85" w:name="_Toc349207358"/>
      <w:r w:rsidRPr="00CF3978">
        <w:rPr>
          <w:rFonts w:ascii="Calibri" w:hAnsi="Calibri" w:hint="eastAsia"/>
          <w:bCs/>
          <w:color w:val="auto"/>
          <w:kern w:val="44"/>
          <w:sz w:val="32"/>
          <w:szCs w:val="44"/>
        </w:rPr>
        <w:lastRenderedPageBreak/>
        <w:t>十一、基金费用</w:t>
      </w:r>
      <w:bookmarkEnd w:id="84"/>
      <w:bookmarkEnd w:id="85"/>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（一）基金管理人的管理费</w:t>
      </w:r>
    </w:p>
    <w:p w:rsidR="00DB0E80" w:rsidRPr="00337AB0" w:rsidRDefault="00DB0E80" w:rsidP="00934F7F">
      <w:pPr>
        <w:tabs>
          <w:tab w:val="left" w:pos="1260"/>
        </w:tabs>
        <w:spacing w:line="360" w:lineRule="auto"/>
        <w:ind w:firstLineChars="200" w:firstLine="480"/>
        <w:rPr>
          <w:kern w:val="0"/>
          <w:sz w:val="24"/>
        </w:rPr>
      </w:pPr>
      <w:r w:rsidRPr="00337AB0">
        <w:rPr>
          <w:kern w:val="0"/>
          <w:sz w:val="24"/>
        </w:rPr>
        <w:t>本基金的管理费按前一日基金资产净值的</w:t>
      </w:r>
      <w:r w:rsidRPr="00337AB0">
        <w:rPr>
          <w:kern w:val="0"/>
          <w:sz w:val="24"/>
        </w:rPr>
        <w:t>0.30%</w:t>
      </w:r>
      <w:r w:rsidRPr="00337AB0">
        <w:rPr>
          <w:kern w:val="0"/>
          <w:sz w:val="24"/>
        </w:rPr>
        <w:t>年费率计提。管理费的计算方法如下：</w:t>
      </w:r>
    </w:p>
    <w:p w:rsidR="00DB0E80" w:rsidRPr="00337AB0" w:rsidRDefault="00DB0E80">
      <w:pPr>
        <w:tabs>
          <w:tab w:val="left" w:pos="1260"/>
        </w:tabs>
        <w:spacing w:line="360" w:lineRule="auto"/>
        <w:ind w:firstLineChars="200" w:firstLine="480"/>
        <w:rPr>
          <w:kern w:val="0"/>
          <w:sz w:val="24"/>
        </w:rPr>
      </w:pPr>
      <w:r w:rsidRPr="00337AB0">
        <w:rPr>
          <w:kern w:val="0"/>
          <w:sz w:val="24"/>
        </w:rPr>
        <w:t>H</w:t>
      </w:r>
      <w:r w:rsidRPr="00337AB0">
        <w:rPr>
          <w:kern w:val="0"/>
          <w:sz w:val="24"/>
        </w:rPr>
        <w:t>＝</w:t>
      </w:r>
      <w:r w:rsidRPr="00337AB0">
        <w:rPr>
          <w:kern w:val="0"/>
          <w:sz w:val="24"/>
        </w:rPr>
        <w:t>E×0.30%÷</w:t>
      </w:r>
      <w:r w:rsidRPr="00337AB0">
        <w:rPr>
          <w:kern w:val="0"/>
          <w:sz w:val="24"/>
        </w:rPr>
        <w:t>当年天数</w:t>
      </w:r>
    </w:p>
    <w:p w:rsidR="00DB0E80" w:rsidRPr="00337AB0" w:rsidRDefault="00DB0E80">
      <w:pPr>
        <w:tabs>
          <w:tab w:val="left" w:pos="1260"/>
        </w:tabs>
        <w:spacing w:line="360" w:lineRule="auto"/>
        <w:ind w:firstLineChars="200" w:firstLine="480"/>
        <w:rPr>
          <w:kern w:val="0"/>
          <w:sz w:val="24"/>
        </w:rPr>
      </w:pPr>
      <w:r w:rsidRPr="00337AB0">
        <w:rPr>
          <w:kern w:val="0"/>
          <w:sz w:val="24"/>
        </w:rPr>
        <w:t>H</w:t>
      </w:r>
      <w:r w:rsidRPr="00337AB0">
        <w:rPr>
          <w:kern w:val="0"/>
          <w:sz w:val="24"/>
        </w:rPr>
        <w:t>为每日应计提的基金管理费</w:t>
      </w:r>
    </w:p>
    <w:p w:rsidR="00DB0E80" w:rsidRPr="00337AB0" w:rsidRDefault="00DB0E80">
      <w:pPr>
        <w:tabs>
          <w:tab w:val="left" w:pos="1260"/>
        </w:tabs>
        <w:spacing w:line="360" w:lineRule="auto"/>
        <w:ind w:firstLineChars="200" w:firstLine="480"/>
        <w:rPr>
          <w:kern w:val="0"/>
          <w:sz w:val="24"/>
        </w:rPr>
      </w:pPr>
      <w:r w:rsidRPr="00337AB0">
        <w:rPr>
          <w:kern w:val="0"/>
          <w:sz w:val="24"/>
        </w:rPr>
        <w:t>E</w:t>
      </w:r>
      <w:r w:rsidRPr="00337AB0">
        <w:rPr>
          <w:kern w:val="0"/>
          <w:sz w:val="24"/>
        </w:rPr>
        <w:t>为前一日的基金资产净值</w:t>
      </w:r>
    </w:p>
    <w:p w:rsidR="002A0AA4" w:rsidRDefault="00531207" w:rsidP="00CF3978">
      <w:pPr>
        <w:tabs>
          <w:tab w:val="left" w:pos="3780"/>
        </w:tabs>
        <w:autoSpaceDE w:val="0"/>
        <w:autoSpaceDN w:val="0"/>
        <w:spacing w:beforeLines="50" w:before="156" w:afterLines="50" w:after="156" w:line="360" w:lineRule="auto"/>
        <w:ind w:firstLineChars="200" w:firstLine="480"/>
        <w:textAlignment w:val="bottom"/>
        <w:rPr>
          <w:kern w:val="0"/>
          <w:sz w:val="24"/>
        </w:rPr>
      </w:pPr>
      <w:r w:rsidRPr="00531207">
        <w:rPr>
          <w:rFonts w:hint="eastAsia"/>
          <w:kern w:val="0"/>
          <w:sz w:val="24"/>
        </w:rPr>
        <w:t>基金管理费每日计算，逐日累计至每月月末，按月支付，经基金管理人与基金托管人核对一致后，由基金托管人于次月前</w:t>
      </w:r>
      <w:r w:rsidRPr="00531207">
        <w:rPr>
          <w:rFonts w:hint="eastAsia"/>
          <w:kern w:val="0"/>
          <w:sz w:val="24"/>
        </w:rPr>
        <w:t>5</w:t>
      </w:r>
      <w:r w:rsidRPr="00531207">
        <w:rPr>
          <w:rFonts w:hint="eastAsia"/>
          <w:kern w:val="0"/>
          <w:sz w:val="24"/>
        </w:rPr>
        <w:t>个工作日内从基金财产中一次性支付给基金管理人。若遇法定节假日、公休日或不可抗力致使无法按时支付的，支付日期顺延。</w:t>
      </w:r>
    </w:p>
    <w:p w:rsidR="00DB0E80" w:rsidRPr="00337AB0" w:rsidRDefault="00DB0E80" w:rsidP="002A0AA4">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（二）基金托管人的托管费</w:t>
      </w:r>
    </w:p>
    <w:p w:rsidR="00DB0E80" w:rsidRPr="00337AB0" w:rsidRDefault="00DB0E80" w:rsidP="00CF3978">
      <w:pPr>
        <w:tabs>
          <w:tab w:val="left" w:pos="3780"/>
        </w:tabs>
        <w:autoSpaceDE w:val="0"/>
        <w:autoSpaceDN w:val="0"/>
        <w:spacing w:line="360" w:lineRule="auto"/>
        <w:ind w:firstLineChars="200" w:firstLine="480"/>
        <w:textAlignment w:val="bottom"/>
        <w:rPr>
          <w:kern w:val="0"/>
          <w:sz w:val="24"/>
        </w:rPr>
      </w:pPr>
      <w:r w:rsidRPr="00337AB0">
        <w:rPr>
          <w:kern w:val="0"/>
          <w:sz w:val="24"/>
        </w:rPr>
        <w:t>本基金的托管费按前一日基金资产净值的</w:t>
      </w:r>
      <w:r w:rsidRPr="00337AB0">
        <w:rPr>
          <w:kern w:val="0"/>
          <w:sz w:val="24"/>
        </w:rPr>
        <w:t>0.10%</w:t>
      </w:r>
      <w:r w:rsidRPr="00337AB0">
        <w:rPr>
          <w:kern w:val="0"/>
          <w:sz w:val="24"/>
        </w:rPr>
        <w:t>的年费率计提。托管费的计算方法如下：</w:t>
      </w:r>
    </w:p>
    <w:p w:rsidR="00DB0E80" w:rsidRPr="00337AB0" w:rsidRDefault="00DB0E80" w:rsidP="00CF3978">
      <w:pPr>
        <w:tabs>
          <w:tab w:val="left" w:pos="3780"/>
        </w:tabs>
        <w:autoSpaceDE w:val="0"/>
        <w:autoSpaceDN w:val="0"/>
        <w:spacing w:line="360" w:lineRule="auto"/>
        <w:ind w:firstLineChars="200" w:firstLine="480"/>
        <w:textAlignment w:val="bottom"/>
        <w:rPr>
          <w:kern w:val="0"/>
          <w:sz w:val="24"/>
        </w:rPr>
      </w:pPr>
      <w:r w:rsidRPr="00337AB0">
        <w:rPr>
          <w:kern w:val="0"/>
          <w:sz w:val="24"/>
        </w:rPr>
        <w:t>H</w:t>
      </w:r>
      <w:r w:rsidRPr="00337AB0">
        <w:rPr>
          <w:kern w:val="0"/>
          <w:sz w:val="24"/>
        </w:rPr>
        <w:t>＝</w:t>
      </w:r>
      <w:r w:rsidRPr="00337AB0">
        <w:rPr>
          <w:kern w:val="0"/>
          <w:sz w:val="24"/>
        </w:rPr>
        <w:t>E×0.10%÷</w:t>
      </w:r>
      <w:r w:rsidRPr="00337AB0">
        <w:rPr>
          <w:kern w:val="0"/>
          <w:sz w:val="24"/>
        </w:rPr>
        <w:t>当年天数</w:t>
      </w:r>
    </w:p>
    <w:p w:rsidR="00DB0E80" w:rsidRPr="00337AB0" w:rsidRDefault="00DB0E80" w:rsidP="00CF3978">
      <w:pPr>
        <w:tabs>
          <w:tab w:val="left" w:pos="3780"/>
        </w:tabs>
        <w:autoSpaceDE w:val="0"/>
        <w:autoSpaceDN w:val="0"/>
        <w:spacing w:line="360" w:lineRule="auto"/>
        <w:ind w:firstLineChars="200" w:firstLine="480"/>
        <w:textAlignment w:val="bottom"/>
        <w:rPr>
          <w:kern w:val="0"/>
          <w:sz w:val="24"/>
        </w:rPr>
      </w:pPr>
      <w:r w:rsidRPr="00337AB0">
        <w:rPr>
          <w:kern w:val="0"/>
          <w:sz w:val="24"/>
        </w:rPr>
        <w:t>H</w:t>
      </w:r>
      <w:r w:rsidRPr="00337AB0">
        <w:rPr>
          <w:kern w:val="0"/>
          <w:sz w:val="24"/>
        </w:rPr>
        <w:t>为每日应计提的基金托管费</w:t>
      </w:r>
    </w:p>
    <w:p w:rsidR="00DB0E80" w:rsidRPr="00337AB0" w:rsidRDefault="00DB0E80" w:rsidP="00CF3978">
      <w:pPr>
        <w:tabs>
          <w:tab w:val="left" w:pos="3780"/>
        </w:tabs>
        <w:autoSpaceDE w:val="0"/>
        <w:autoSpaceDN w:val="0"/>
        <w:spacing w:line="360" w:lineRule="auto"/>
        <w:ind w:firstLineChars="200" w:firstLine="480"/>
        <w:textAlignment w:val="bottom"/>
        <w:rPr>
          <w:kern w:val="0"/>
          <w:sz w:val="24"/>
        </w:rPr>
      </w:pPr>
      <w:r w:rsidRPr="00337AB0">
        <w:rPr>
          <w:kern w:val="0"/>
          <w:sz w:val="24"/>
        </w:rPr>
        <w:t>E</w:t>
      </w:r>
      <w:r w:rsidRPr="00337AB0">
        <w:rPr>
          <w:kern w:val="0"/>
          <w:sz w:val="24"/>
        </w:rPr>
        <w:t>为前一日的基金资产净值</w:t>
      </w:r>
    </w:p>
    <w:p w:rsidR="00DB0E80" w:rsidRPr="00337AB0" w:rsidRDefault="00531207" w:rsidP="00CF3978">
      <w:pPr>
        <w:spacing w:line="360" w:lineRule="auto"/>
        <w:ind w:firstLineChars="200" w:firstLine="480"/>
        <w:rPr>
          <w:b/>
          <w:vanish/>
          <w:kern w:val="0"/>
          <w:sz w:val="24"/>
        </w:rPr>
      </w:pPr>
      <w:r w:rsidRPr="00531207">
        <w:rPr>
          <w:rFonts w:hint="eastAsia"/>
          <w:kern w:val="0"/>
          <w:sz w:val="24"/>
        </w:rPr>
        <w:t>基金托管费每日计算，逐日累计至每月月末，按月支付，经基金管理人与基金托管人核对一致后，由基金托管人于次月前</w:t>
      </w:r>
      <w:r w:rsidRPr="00531207">
        <w:rPr>
          <w:rFonts w:hint="eastAsia"/>
          <w:kern w:val="0"/>
          <w:sz w:val="24"/>
        </w:rPr>
        <w:t>5</w:t>
      </w:r>
      <w:r w:rsidRPr="00531207">
        <w:rPr>
          <w:rFonts w:hint="eastAsia"/>
          <w:kern w:val="0"/>
          <w:sz w:val="24"/>
        </w:rPr>
        <w:t>个工作日内从基金财产中一次性支取。若遇法定节假日、公休日或不可抗力致使无法按时支付的，支付日期顺延。</w:t>
      </w:r>
    </w:p>
    <w:p w:rsidR="00DB0E80" w:rsidRPr="00337AB0" w:rsidRDefault="00DB0E80" w:rsidP="00016FE3">
      <w:pPr>
        <w:autoSpaceDE w:val="0"/>
        <w:autoSpaceDN w:val="0"/>
        <w:adjustRightInd w:val="0"/>
        <w:spacing w:line="360" w:lineRule="auto"/>
        <w:ind w:firstLineChars="200" w:firstLine="482"/>
        <w:jc w:val="left"/>
        <w:rPr>
          <w:bCs/>
          <w:sz w:val="24"/>
        </w:rPr>
      </w:pPr>
      <w:r w:rsidRPr="00337AB0">
        <w:rPr>
          <w:b/>
          <w:bCs/>
          <w:sz w:val="24"/>
        </w:rPr>
        <w:t>（三）</w:t>
      </w:r>
      <w:r w:rsidRPr="00337AB0">
        <w:rPr>
          <w:bCs/>
          <w:sz w:val="24"/>
        </w:rPr>
        <w:t>不</w:t>
      </w:r>
      <w:r w:rsidRPr="00337AB0">
        <w:rPr>
          <w:sz w:val="24"/>
        </w:rPr>
        <w:t>列入基金费用的项目</w:t>
      </w:r>
    </w:p>
    <w:p w:rsidR="00DB0E80" w:rsidRPr="00337AB0" w:rsidRDefault="00DB0E80">
      <w:pPr>
        <w:autoSpaceDE w:val="0"/>
        <w:autoSpaceDN w:val="0"/>
        <w:adjustRightInd w:val="0"/>
        <w:spacing w:line="360" w:lineRule="auto"/>
        <w:ind w:firstLineChars="200" w:firstLine="480"/>
        <w:jc w:val="left"/>
        <w:rPr>
          <w:bCs/>
          <w:sz w:val="24"/>
        </w:rPr>
      </w:pPr>
      <w:r w:rsidRPr="00337AB0">
        <w:rPr>
          <w:bCs/>
          <w:sz w:val="24"/>
        </w:rPr>
        <w:t>下列费用不列入基金费用：</w:t>
      </w:r>
    </w:p>
    <w:p w:rsidR="00DB0E80" w:rsidRPr="00337AB0" w:rsidRDefault="00DB0E80">
      <w:pPr>
        <w:autoSpaceDE w:val="0"/>
        <w:autoSpaceDN w:val="0"/>
        <w:adjustRightInd w:val="0"/>
        <w:spacing w:line="360" w:lineRule="auto"/>
        <w:ind w:firstLineChars="200" w:firstLine="480"/>
        <w:jc w:val="left"/>
        <w:rPr>
          <w:bCs/>
          <w:sz w:val="24"/>
        </w:rPr>
      </w:pPr>
      <w:r w:rsidRPr="00337AB0">
        <w:rPr>
          <w:bCs/>
          <w:sz w:val="24"/>
        </w:rPr>
        <w:t>1</w:t>
      </w:r>
      <w:r w:rsidRPr="00337AB0">
        <w:rPr>
          <w:bCs/>
          <w:sz w:val="24"/>
        </w:rPr>
        <w:t>、基金管理人和基金托管人因未履行或未完全履行义务导致的费用支出或基金财产的损失；</w:t>
      </w:r>
    </w:p>
    <w:p w:rsidR="00DB0E80" w:rsidRPr="00337AB0" w:rsidRDefault="00DB0E80">
      <w:pPr>
        <w:autoSpaceDE w:val="0"/>
        <w:autoSpaceDN w:val="0"/>
        <w:adjustRightInd w:val="0"/>
        <w:spacing w:line="360" w:lineRule="auto"/>
        <w:ind w:firstLineChars="200" w:firstLine="480"/>
        <w:jc w:val="left"/>
        <w:rPr>
          <w:bCs/>
          <w:sz w:val="24"/>
        </w:rPr>
      </w:pPr>
      <w:r w:rsidRPr="00337AB0">
        <w:rPr>
          <w:bCs/>
          <w:sz w:val="24"/>
        </w:rPr>
        <w:t>2</w:t>
      </w:r>
      <w:r w:rsidRPr="00337AB0">
        <w:rPr>
          <w:bCs/>
          <w:sz w:val="24"/>
        </w:rPr>
        <w:t>、基金管理人和基金托管人处理与基金运作无关的事项发生的费用；</w:t>
      </w:r>
    </w:p>
    <w:p w:rsidR="00DB0E80" w:rsidRPr="00337AB0" w:rsidRDefault="00DB0E80">
      <w:pPr>
        <w:autoSpaceDE w:val="0"/>
        <w:autoSpaceDN w:val="0"/>
        <w:adjustRightInd w:val="0"/>
        <w:spacing w:line="360" w:lineRule="auto"/>
        <w:ind w:firstLineChars="200" w:firstLine="480"/>
        <w:jc w:val="left"/>
        <w:rPr>
          <w:bCs/>
          <w:sz w:val="24"/>
        </w:rPr>
      </w:pPr>
      <w:r w:rsidRPr="00337AB0">
        <w:rPr>
          <w:bCs/>
          <w:sz w:val="24"/>
        </w:rPr>
        <w:t>3</w:t>
      </w:r>
      <w:r w:rsidRPr="00337AB0">
        <w:rPr>
          <w:bCs/>
          <w:sz w:val="24"/>
        </w:rPr>
        <w:t>、《基金合同》生效前的相关费用；</w:t>
      </w:r>
    </w:p>
    <w:p w:rsidR="00DB0E80" w:rsidRPr="00337AB0" w:rsidRDefault="00DB0E80">
      <w:pPr>
        <w:autoSpaceDE w:val="0"/>
        <w:autoSpaceDN w:val="0"/>
        <w:adjustRightInd w:val="0"/>
        <w:spacing w:line="360" w:lineRule="auto"/>
        <w:ind w:firstLineChars="200" w:firstLine="480"/>
        <w:jc w:val="left"/>
        <w:rPr>
          <w:bCs/>
          <w:sz w:val="24"/>
        </w:rPr>
      </w:pPr>
      <w:r w:rsidRPr="00337AB0">
        <w:rPr>
          <w:bCs/>
          <w:sz w:val="24"/>
        </w:rPr>
        <w:t>4</w:t>
      </w:r>
      <w:r w:rsidRPr="00337AB0">
        <w:rPr>
          <w:bCs/>
          <w:sz w:val="24"/>
        </w:rPr>
        <w:t>、其他根据相关法律法规及中国证监会的有关规定不得列入基金费用的项</w:t>
      </w:r>
      <w:r w:rsidRPr="00337AB0">
        <w:rPr>
          <w:bCs/>
          <w:sz w:val="24"/>
        </w:rPr>
        <w:lastRenderedPageBreak/>
        <w:t>目。</w:t>
      </w:r>
    </w:p>
    <w:p w:rsidR="00934F7F" w:rsidRDefault="00DB0E80" w:rsidP="00934F7F">
      <w:pPr>
        <w:autoSpaceDE w:val="0"/>
        <w:autoSpaceDN w:val="0"/>
        <w:adjustRightInd w:val="0"/>
        <w:spacing w:line="360" w:lineRule="auto"/>
        <w:ind w:firstLineChars="200" w:firstLine="480"/>
        <w:jc w:val="left"/>
        <w:rPr>
          <w:kern w:val="0"/>
          <w:sz w:val="24"/>
        </w:rPr>
      </w:pPr>
      <w:r w:rsidRPr="00337AB0">
        <w:rPr>
          <w:kern w:val="0"/>
          <w:sz w:val="24"/>
        </w:rPr>
        <w:t>如果基金托管人发现基金管理人违反有关法律法规的有关规定和《基金合同》、本协议的约定，从基金财产中列支费用，有权要求基金管理人做出书面解释，如果基金托管人认为基金管理人无正当或合理的理由，可以拒绝支付。</w:t>
      </w:r>
      <w:bookmarkStart w:id="86" w:name="_Toc125892448"/>
      <w:r w:rsidR="00934F7F">
        <w:rPr>
          <w:kern w:val="0"/>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87" w:name="_Toc349207359"/>
      <w:r w:rsidRPr="00CF3978">
        <w:rPr>
          <w:rFonts w:ascii="Calibri" w:hAnsi="Calibri" w:hint="eastAsia"/>
          <w:bCs/>
          <w:color w:val="auto"/>
          <w:kern w:val="44"/>
          <w:sz w:val="32"/>
          <w:szCs w:val="44"/>
        </w:rPr>
        <w:lastRenderedPageBreak/>
        <w:t>十二、基金份额持有人名册的保管</w:t>
      </w:r>
      <w:bookmarkEnd w:id="86"/>
      <w:bookmarkEnd w:id="87"/>
    </w:p>
    <w:p w:rsidR="00DB0E80" w:rsidRPr="00337AB0" w:rsidRDefault="00DB0E80">
      <w:pPr>
        <w:tabs>
          <w:tab w:val="left" w:pos="1260"/>
        </w:tabs>
        <w:spacing w:line="360" w:lineRule="auto"/>
        <w:ind w:firstLineChars="200" w:firstLine="480"/>
        <w:rPr>
          <w:kern w:val="0"/>
          <w:sz w:val="24"/>
        </w:rPr>
      </w:pPr>
      <w:r w:rsidRPr="00337AB0">
        <w:rPr>
          <w:kern w:val="0"/>
          <w:sz w:val="24"/>
        </w:rPr>
        <w:t>基金管理人可委托基金登记机构登记和保管基金份额持有人名册。基金份额持有人名册的内容包括但不限于基金份额持有人的名称和持有的基金份额。</w:t>
      </w:r>
    </w:p>
    <w:p w:rsidR="00DB0E80" w:rsidRPr="00337AB0" w:rsidRDefault="00DB0E80">
      <w:pPr>
        <w:tabs>
          <w:tab w:val="left" w:pos="1260"/>
        </w:tabs>
        <w:spacing w:line="360" w:lineRule="auto"/>
        <w:ind w:firstLineChars="200" w:firstLine="480"/>
        <w:rPr>
          <w:kern w:val="0"/>
          <w:sz w:val="24"/>
        </w:rPr>
      </w:pPr>
      <w:r w:rsidRPr="00337AB0">
        <w:rPr>
          <w:kern w:val="0"/>
          <w:sz w:val="24"/>
        </w:rPr>
        <w:t>基金份额持有人名册，包括基金募集期结束并确认认购申请后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rsidR="00DB0E80" w:rsidRPr="00337AB0" w:rsidRDefault="00DB0E80">
      <w:pPr>
        <w:tabs>
          <w:tab w:val="left" w:pos="1260"/>
        </w:tabs>
        <w:spacing w:line="360" w:lineRule="auto"/>
        <w:ind w:firstLineChars="200" w:firstLine="480"/>
        <w:rPr>
          <w:kern w:val="0"/>
          <w:sz w:val="24"/>
        </w:rPr>
      </w:pPr>
      <w:r w:rsidRPr="00337AB0">
        <w:rPr>
          <w:kern w:val="0"/>
          <w:sz w:val="24"/>
        </w:rPr>
        <w:t>基金管理人应根据基金托管人的要求定期和不定期向基金托管人提供基金份额持有人名册。</w:t>
      </w:r>
    </w:p>
    <w:p w:rsidR="00DB0E80" w:rsidRPr="00337AB0" w:rsidRDefault="00DB0E80">
      <w:pPr>
        <w:tabs>
          <w:tab w:val="left" w:pos="1260"/>
        </w:tabs>
        <w:spacing w:line="360" w:lineRule="auto"/>
        <w:ind w:firstLineChars="200" w:firstLine="482"/>
        <w:rPr>
          <w:kern w:val="0"/>
          <w:sz w:val="24"/>
        </w:rPr>
      </w:pPr>
      <w:r w:rsidRPr="00337AB0">
        <w:rPr>
          <w:b/>
          <w:kern w:val="0"/>
          <w:sz w:val="24"/>
        </w:rPr>
        <w:t>（一）</w:t>
      </w:r>
      <w:r w:rsidRPr="00337AB0">
        <w:rPr>
          <w:kern w:val="0"/>
          <w:sz w:val="24"/>
        </w:rPr>
        <w:t>基金管理人于《基金合同》生效日及《基金合同》终止日后</w:t>
      </w:r>
      <w:r w:rsidRPr="00337AB0">
        <w:rPr>
          <w:kern w:val="0"/>
          <w:sz w:val="24"/>
        </w:rPr>
        <w:t>10</w:t>
      </w:r>
      <w:r w:rsidRPr="00337AB0">
        <w:rPr>
          <w:kern w:val="0"/>
          <w:sz w:val="24"/>
        </w:rPr>
        <w:t>个工作日内向基金托管人提供由登记机构编制的基金份额持有人名册；</w:t>
      </w:r>
    </w:p>
    <w:p w:rsidR="00DB0E80" w:rsidRPr="00337AB0" w:rsidRDefault="00DB0E80">
      <w:pPr>
        <w:tabs>
          <w:tab w:val="left" w:pos="1260"/>
        </w:tabs>
        <w:spacing w:line="360" w:lineRule="auto"/>
        <w:ind w:firstLineChars="200" w:firstLine="482"/>
        <w:rPr>
          <w:kern w:val="0"/>
          <w:sz w:val="24"/>
        </w:rPr>
      </w:pPr>
      <w:r w:rsidRPr="00337AB0">
        <w:rPr>
          <w:b/>
          <w:kern w:val="0"/>
          <w:sz w:val="24"/>
        </w:rPr>
        <w:t>（二）</w:t>
      </w:r>
      <w:r w:rsidRPr="00337AB0">
        <w:rPr>
          <w:kern w:val="0"/>
          <w:sz w:val="24"/>
        </w:rPr>
        <w:t>基金管理人于基金份额持有人大会权益登记日后</w:t>
      </w:r>
      <w:r w:rsidRPr="00337AB0">
        <w:rPr>
          <w:kern w:val="0"/>
          <w:sz w:val="24"/>
        </w:rPr>
        <w:t>5</w:t>
      </w:r>
      <w:r w:rsidRPr="00337AB0">
        <w:rPr>
          <w:kern w:val="0"/>
          <w:sz w:val="24"/>
        </w:rPr>
        <w:t>个工作日内向基金托管人提供由登记机构编制的基金份额持有人名册；</w:t>
      </w:r>
    </w:p>
    <w:p w:rsidR="00DB0E80" w:rsidRPr="00337AB0" w:rsidRDefault="00DB0E80">
      <w:pPr>
        <w:tabs>
          <w:tab w:val="left" w:pos="1260"/>
        </w:tabs>
        <w:spacing w:line="360" w:lineRule="auto"/>
        <w:ind w:firstLineChars="200" w:firstLine="482"/>
        <w:rPr>
          <w:kern w:val="0"/>
          <w:sz w:val="24"/>
        </w:rPr>
      </w:pPr>
      <w:r w:rsidRPr="00337AB0">
        <w:rPr>
          <w:b/>
          <w:kern w:val="0"/>
          <w:sz w:val="24"/>
        </w:rPr>
        <w:t>（三）</w:t>
      </w:r>
      <w:r w:rsidRPr="00337AB0">
        <w:rPr>
          <w:kern w:val="0"/>
          <w:sz w:val="24"/>
        </w:rPr>
        <w:t>基金管理人于每年最后一个交易日后</w:t>
      </w:r>
      <w:r w:rsidRPr="00337AB0">
        <w:rPr>
          <w:kern w:val="0"/>
          <w:sz w:val="24"/>
        </w:rPr>
        <w:t>10</w:t>
      </w:r>
      <w:r w:rsidRPr="00337AB0">
        <w:rPr>
          <w:kern w:val="0"/>
          <w:sz w:val="24"/>
        </w:rPr>
        <w:t>个工作日内向基金托管人提供由登记机构编制的基金份额持有人名册；</w:t>
      </w:r>
    </w:p>
    <w:p w:rsidR="00DB0E80" w:rsidRPr="00337AB0" w:rsidRDefault="00DB0E80">
      <w:pPr>
        <w:tabs>
          <w:tab w:val="left" w:pos="1260"/>
        </w:tabs>
        <w:spacing w:line="360" w:lineRule="auto"/>
        <w:ind w:firstLineChars="200" w:firstLine="482"/>
        <w:rPr>
          <w:kern w:val="0"/>
          <w:sz w:val="24"/>
        </w:rPr>
      </w:pPr>
      <w:r w:rsidRPr="00337AB0">
        <w:rPr>
          <w:b/>
          <w:kern w:val="0"/>
          <w:sz w:val="24"/>
        </w:rPr>
        <w:t>（四）</w:t>
      </w:r>
      <w:r w:rsidRPr="00337AB0">
        <w:rPr>
          <w:kern w:val="0"/>
          <w:sz w:val="24"/>
        </w:rPr>
        <w:t>除上述约定时间外，如果确因业务需要，基金托管人与基金管理人商议一致后，由基金管理人向基金托管人提供由登记机构编制的基金份额持有人名册。</w:t>
      </w:r>
    </w:p>
    <w:p w:rsidR="00934F7F" w:rsidRDefault="00DB0E80">
      <w:pPr>
        <w:tabs>
          <w:tab w:val="left" w:pos="1260"/>
        </w:tabs>
        <w:spacing w:line="360" w:lineRule="auto"/>
        <w:ind w:firstLineChars="200" w:firstLine="480"/>
        <w:rPr>
          <w:kern w:val="0"/>
          <w:sz w:val="24"/>
        </w:rPr>
      </w:pPr>
      <w:r w:rsidRPr="00337AB0">
        <w:rPr>
          <w:kern w:val="0"/>
          <w:sz w:val="24"/>
        </w:rPr>
        <w:t>基金托管人以电子版形式妥善保管基金份额持有人名册，并定期刻成光盘备份，保存期限为</w:t>
      </w:r>
      <w:r w:rsidRPr="00337AB0">
        <w:rPr>
          <w:kern w:val="0"/>
          <w:sz w:val="24"/>
        </w:rPr>
        <w:t>15</w:t>
      </w:r>
      <w:r w:rsidRPr="00337AB0">
        <w:rPr>
          <w:kern w:val="0"/>
          <w:sz w:val="24"/>
        </w:rPr>
        <w:t>年。基金托管人不得将所保管的基金份额持有人名册用于基金托管业务以外的其他用途，并应遵守保密义务。</w:t>
      </w:r>
      <w:bookmarkStart w:id="88" w:name="_Hlt112616834"/>
      <w:bookmarkStart w:id="89" w:name="_Toc523830003"/>
      <w:bookmarkStart w:id="90" w:name="_Toc22454468"/>
      <w:bookmarkStart w:id="91" w:name="_Toc125892449"/>
      <w:bookmarkEnd w:id="88"/>
      <w:proofErr w:type="gramStart"/>
      <w:r w:rsidRPr="00337AB0">
        <w:rPr>
          <w:kern w:val="0"/>
          <w:sz w:val="24"/>
        </w:rPr>
        <w:t>若基金</w:t>
      </w:r>
      <w:proofErr w:type="gramEnd"/>
      <w:r w:rsidRPr="00337AB0">
        <w:rPr>
          <w:kern w:val="0"/>
          <w:sz w:val="24"/>
        </w:rPr>
        <w:t>管理人或基金托管人由于自身原因无法妥善保管基金份额持有人名册，应按有关法规规定各自承担相应的责任。</w:t>
      </w:r>
      <w:r w:rsidR="00934F7F">
        <w:rPr>
          <w:kern w:val="0"/>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92" w:name="_Toc349207360"/>
      <w:r w:rsidRPr="00CF3978">
        <w:rPr>
          <w:rFonts w:ascii="Calibri" w:hAnsi="Calibri" w:hint="eastAsia"/>
          <w:bCs/>
          <w:color w:val="auto"/>
          <w:kern w:val="44"/>
          <w:sz w:val="32"/>
          <w:szCs w:val="44"/>
        </w:rPr>
        <w:lastRenderedPageBreak/>
        <w:t>十三、基金有关文件档案的保存</w:t>
      </w:r>
      <w:bookmarkEnd w:id="83"/>
      <w:bookmarkEnd w:id="89"/>
      <w:bookmarkEnd w:id="90"/>
      <w:bookmarkEnd w:id="91"/>
      <w:bookmarkEnd w:id="92"/>
    </w:p>
    <w:p w:rsidR="00DB0E80" w:rsidRPr="00337AB0" w:rsidRDefault="00DB0E80">
      <w:pPr>
        <w:tabs>
          <w:tab w:val="left" w:pos="1260"/>
        </w:tabs>
        <w:spacing w:line="360" w:lineRule="auto"/>
        <w:ind w:firstLineChars="200" w:firstLine="480"/>
        <w:rPr>
          <w:kern w:val="0"/>
          <w:sz w:val="24"/>
        </w:rPr>
      </w:pPr>
      <w:r w:rsidRPr="00337AB0">
        <w:rPr>
          <w:kern w:val="0"/>
          <w:sz w:val="24"/>
        </w:rPr>
        <w:t>基金管理人应保存基金财产管理业务活动的记录、账册、报表和其他相关资料，基金托管人应保存基金托管业务活动的记录、账册、报表和其他相关资料。</w:t>
      </w:r>
    </w:p>
    <w:p w:rsidR="00DB0E80" w:rsidRPr="00337AB0" w:rsidRDefault="00DB0E80">
      <w:pPr>
        <w:tabs>
          <w:tab w:val="left" w:pos="1260"/>
        </w:tabs>
        <w:spacing w:line="360" w:lineRule="auto"/>
        <w:ind w:firstLineChars="200" w:firstLine="480"/>
        <w:rPr>
          <w:kern w:val="0"/>
          <w:sz w:val="24"/>
        </w:rPr>
      </w:pPr>
      <w:r w:rsidRPr="00337AB0">
        <w:rPr>
          <w:kern w:val="0"/>
          <w:sz w:val="24"/>
        </w:rPr>
        <w:t>基金管理人和基金托管人应按各自职责完整保存原始凭证、记账凭证、基金账册、会计报告、交易记录和重要合同等，保存期限不少于</w:t>
      </w:r>
      <w:r w:rsidRPr="00337AB0">
        <w:rPr>
          <w:kern w:val="0"/>
          <w:sz w:val="24"/>
        </w:rPr>
        <w:t>15</w:t>
      </w:r>
      <w:r w:rsidRPr="00337AB0">
        <w:rPr>
          <w:kern w:val="0"/>
          <w:sz w:val="24"/>
        </w:rPr>
        <w:t>年。</w:t>
      </w:r>
    </w:p>
    <w:p w:rsidR="00DB0E80" w:rsidRPr="00337AB0" w:rsidRDefault="00DB0E80">
      <w:pPr>
        <w:tabs>
          <w:tab w:val="left" w:pos="1260"/>
        </w:tabs>
        <w:spacing w:line="360" w:lineRule="auto"/>
        <w:ind w:firstLineChars="200" w:firstLine="480"/>
        <w:rPr>
          <w:kern w:val="0"/>
          <w:sz w:val="24"/>
        </w:rPr>
      </w:pPr>
      <w:r w:rsidRPr="00337AB0">
        <w:rPr>
          <w:kern w:val="0"/>
          <w:sz w:val="24"/>
        </w:rPr>
        <w:t>基金管理人签署重大合同文本后，应及时将合同文本正本送达基金托管人处。基金管理人应及时将与本基金账务处理、资金划拨等有关的合同、协议传真给基金托管人。</w:t>
      </w:r>
    </w:p>
    <w:p w:rsidR="00934F7F" w:rsidRDefault="00DB0E80">
      <w:pPr>
        <w:tabs>
          <w:tab w:val="left" w:pos="1260"/>
        </w:tabs>
        <w:spacing w:line="360" w:lineRule="auto"/>
        <w:ind w:firstLineChars="200" w:firstLine="480"/>
        <w:rPr>
          <w:kern w:val="0"/>
          <w:sz w:val="24"/>
        </w:rPr>
      </w:pPr>
      <w:r w:rsidRPr="00337AB0">
        <w:rPr>
          <w:kern w:val="0"/>
          <w:sz w:val="24"/>
        </w:rPr>
        <w:t>基金管理人或基金托管人变更后，未变更的一方有义务协助接任人接收基金的有关文件。</w:t>
      </w:r>
      <w:bookmarkStart w:id="93" w:name="_Toc466788864"/>
      <w:bookmarkStart w:id="94" w:name="_Toc523830005"/>
      <w:bookmarkStart w:id="95" w:name="_Toc22454470"/>
      <w:bookmarkStart w:id="96" w:name="_Toc125892450"/>
      <w:r w:rsidR="00934F7F">
        <w:rPr>
          <w:kern w:val="0"/>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97" w:name="_Toc349207361"/>
      <w:r w:rsidRPr="00CF3978">
        <w:rPr>
          <w:rFonts w:ascii="Calibri" w:hAnsi="Calibri" w:hint="eastAsia"/>
          <w:bCs/>
          <w:color w:val="auto"/>
          <w:kern w:val="44"/>
          <w:sz w:val="32"/>
          <w:szCs w:val="44"/>
        </w:rPr>
        <w:lastRenderedPageBreak/>
        <w:t>十四、基金管理人和基金托管人的更换</w:t>
      </w:r>
      <w:bookmarkEnd w:id="93"/>
      <w:bookmarkEnd w:id="94"/>
      <w:bookmarkEnd w:id="95"/>
      <w:bookmarkEnd w:id="96"/>
      <w:bookmarkEnd w:id="97"/>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98" w:name="_Toc22454471"/>
      <w:bookmarkStart w:id="99" w:name="_Toc77663031"/>
      <w:r w:rsidRPr="00337AB0">
        <w:rPr>
          <w:b/>
          <w:bCs/>
          <w:sz w:val="24"/>
        </w:rPr>
        <w:t>（一）基金管理人的更换</w:t>
      </w:r>
    </w:p>
    <w:p w:rsidR="00DB0E80" w:rsidRPr="00337AB0" w:rsidRDefault="00DB0E80" w:rsidP="00934F7F">
      <w:pPr>
        <w:tabs>
          <w:tab w:val="left" w:pos="1260"/>
        </w:tabs>
        <w:spacing w:line="360" w:lineRule="auto"/>
        <w:ind w:firstLineChars="200" w:firstLine="480"/>
        <w:rPr>
          <w:kern w:val="0"/>
          <w:sz w:val="24"/>
        </w:rPr>
      </w:pPr>
      <w:r w:rsidRPr="00337AB0">
        <w:rPr>
          <w:kern w:val="0"/>
          <w:sz w:val="24"/>
        </w:rPr>
        <w:t>（</w:t>
      </w:r>
      <w:r w:rsidRPr="00337AB0">
        <w:rPr>
          <w:kern w:val="0"/>
          <w:sz w:val="24"/>
        </w:rPr>
        <w:t>1</w:t>
      </w:r>
      <w:r w:rsidRPr="00337AB0">
        <w:rPr>
          <w:kern w:val="0"/>
          <w:sz w:val="24"/>
        </w:rPr>
        <w:t>）基金管理人职责终止的条件</w:t>
      </w:r>
    </w:p>
    <w:p w:rsidR="00DB0E80" w:rsidRPr="00337AB0" w:rsidRDefault="00DB0E80">
      <w:pPr>
        <w:spacing w:line="360" w:lineRule="auto"/>
        <w:ind w:firstLineChars="200" w:firstLine="480"/>
        <w:rPr>
          <w:kern w:val="0"/>
          <w:sz w:val="24"/>
        </w:rPr>
      </w:pPr>
      <w:r w:rsidRPr="00337AB0">
        <w:rPr>
          <w:kern w:val="0"/>
          <w:sz w:val="24"/>
        </w:rPr>
        <w:t>有下列情形之一的，基金管理人职责终止：</w:t>
      </w:r>
    </w:p>
    <w:p w:rsidR="00DB0E80" w:rsidRPr="00337AB0" w:rsidRDefault="00DB0E80">
      <w:pPr>
        <w:tabs>
          <w:tab w:val="left" w:pos="1260"/>
        </w:tabs>
        <w:spacing w:line="360" w:lineRule="auto"/>
        <w:ind w:firstLineChars="200" w:firstLine="480"/>
        <w:rPr>
          <w:kern w:val="0"/>
          <w:sz w:val="24"/>
        </w:rPr>
      </w:pPr>
      <w:r w:rsidRPr="00337AB0">
        <w:rPr>
          <w:kern w:val="0"/>
          <w:sz w:val="24"/>
        </w:rPr>
        <w:t>1</w:t>
      </w:r>
      <w:r w:rsidRPr="00337AB0">
        <w:rPr>
          <w:kern w:val="0"/>
          <w:sz w:val="24"/>
        </w:rPr>
        <w:t>）基金管理人被依法取消基金管理资格；</w:t>
      </w:r>
    </w:p>
    <w:p w:rsidR="00DB0E80" w:rsidRPr="00337AB0" w:rsidRDefault="00DB0E80">
      <w:pPr>
        <w:tabs>
          <w:tab w:val="left" w:pos="1260"/>
        </w:tabs>
        <w:spacing w:line="360" w:lineRule="auto"/>
        <w:ind w:firstLineChars="200" w:firstLine="480"/>
        <w:rPr>
          <w:kern w:val="0"/>
          <w:sz w:val="24"/>
        </w:rPr>
      </w:pPr>
      <w:r w:rsidRPr="00337AB0">
        <w:rPr>
          <w:kern w:val="0"/>
          <w:sz w:val="24"/>
        </w:rPr>
        <w:t>2</w:t>
      </w:r>
      <w:r w:rsidRPr="00337AB0">
        <w:rPr>
          <w:kern w:val="0"/>
          <w:sz w:val="24"/>
        </w:rPr>
        <w:t>）基金管理人依法解散、依法被撤销或被依法宣告破产；</w:t>
      </w:r>
    </w:p>
    <w:p w:rsidR="00DB0E80" w:rsidRPr="00337AB0" w:rsidRDefault="00DB0E80">
      <w:pPr>
        <w:tabs>
          <w:tab w:val="left" w:pos="1260"/>
        </w:tabs>
        <w:spacing w:line="360" w:lineRule="auto"/>
        <w:ind w:firstLineChars="200" w:firstLine="480"/>
        <w:rPr>
          <w:kern w:val="0"/>
          <w:sz w:val="24"/>
        </w:rPr>
      </w:pPr>
      <w:r w:rsidRPr="00337AB0">
        <w:rPr>
          <w:kern w:val="0"/>
          <w:sz w:val="24"/>
        </w:rPr>
        <w:t>3</w:t>
      </w:r>
      <w:r w:rsidRPr="00337AB0">
        <w:rPr>
          <w:kern w:val="0"/>
          <w:sz w:val="24"/>
        </w:rPr>
        <w:t>）基金管理人被基金份额持有人大会解任；</w:t>
      </w:r>
    </w:p>
    <w:p w:rsidR="00DB0E80" w:rsidRPr="00337AB0" w:rsidRDefault="00DB0E80">
      <w:pPr>
        <w:tabs>
          <w:tab w:val="left" w:pos="1260"/>
        </w:tabs>
        <w:spacing w:line="360" w:lineRule="auto"/>
        <w:ind w:firstLineChars="200" w:firstLine="480"/>
        <w:rPr>
          <w:kern w:val="0"/>
          <w:sz w:val="24"/>
        </w:rPr>
      </w:pPr>
      <w:r w:rsidRPr="00337AB0">
        <w:rPr>
          <w:kern w:val="0"/>
          <w:sz w:val="24"/>
        </w:rPr>
        <w:t>4</w:t>
      </w:r>
      <w:r w:rsidRPr="00337AB0">
        <w:rPr>
          <w:kern w:val="0"/>
          <w:sz w:val="24"/>
        </w:rPr>
        <w:t>）法律法规及中国证监会规定的和《基金合同》约定的其他情形。</w:t>
      </w:r>
    </w:p>
    <w:p w:rsidR="00DB0E80" w:rsidRPr="00337AB0" w:rsidRDefault="00DB0E80">
      <w:pPr>
        <w:tabs>
          <w:tab w:val="left" w:pos="1260"/>
        </w:tabs>
        <w:spacing w:line="360" w:lineRule="auto"/>
        <w:ind w:firstLineChars="200" w:firstLine="480"/>
        <w:rPr>
          <w:kern w:val="0"/>
          <w:sz w:val="24"/>
        </w:rPr>
      </w:pPr>
      <w:r w:rsidRPr="00337AB0">
        <w:rPr>
          <w:kern w:val="0"/>
          <w:sz w:val="24"/>
        </w:rPr>
        <w:t>（</w:t>
      </w:r>
      <w:r w:rsidRPr="00337AB0">
        <w:rPr>
          <w:kern w:val="0"/>
          <w:sz w:val="24"/>
        </w:rPr>
        <w:t>2</w:t>
      </w:r>
      <w:r w:rsidRPr="00337AB0">
        <w:rPr>
          <w:kern w:val="0"/>
          <w:sz w:val="24"/>
        </w:rPr>
        <w:t>）基金管理人的更换程序</w:t>
      </w:r>
    </w:p>
    <w:p w:rsidR="00DB0E80" w:rsidRPr="00337AB0" w:rsidRDefault="00DB0E80">
      <w:pPr>
        <w:tabs>
          <w:tab w:val="left" w:pos="1260"/>
        </w:tabs>
        <w:spacing w:line="360" w:lineRule="auto"/>
        <w:ind w:firstLineChars="200" w:firstLine="480"/>
        <w:rPr>
          <w:kern w:val="0"/>
          <w:sz w:val="24"/>
        </w:rPr>
      </w:pPr>
      <w:proofErr w:type="gramStart"/>
      <w:r w:rsidRPr="00337AB0">
        <w:rPr>
          <w:kern w:val="0"/>
          <w:sz w:val="24"/>
        </w:rPr>
        <w:t>原基金</w:t>
      </w:r>
      <w:proofErr w:type="gramEnd"/>
      <w:r w:rsidRPr="00337AB0">
        <w:rPr>
          <w:kern w:val="0"/>
          <w:sz w:val="24"/>
        </w:rPr>
        <w:t>管理人职责终止后，基金份额持有人大会需在六个月内选任新基金管理人。在新基金管理人产生前，中国证监会可指定临时基金管理人。</w:t>
      </w:r>
    </w:p>
    <w:p w:rsidR="00DB0E80" w:rsidRPr="00337AB0" w:rsidRDefault="00DB0E80">
      <w:pPr>
        <w:tabs>
          <w:tab w:val="left" w:pos="1260"/>
        </w:tabs>
        <w:spacing w:line="360" w:lineRule="auto"/>
        <w:ind w:firstLineChars="200" w:firstLine="480"/>
        <w:rPr>
          <w:kern w:val="0"/>
          <w:sz w:val="24"/>
        </w:rPr>
      </w:pPr>
      <w:r w:rsidRPr="00337AB0">
        <w:rPr>
          <w:kern w:val="0"/>
          <w:sz w:val="24"/>
        </w:rPr>
        <w:t>1</w:t>
      </w:r>
      <w:r w:rsidRPr="00337AB0">
        <w:rPr>
          <w:kern w:val="0"/>
          <w:sz w:val="24"/>
        </w:rPr>
        <w:t>）提名：</w:t>
      </w:r>
      <w:proofErr w:type="gramStart"/>
      <w:r w:rsidRPr="00337AB0">
        <w:rPr>
          <w:kern w:val="0"/>
          <w:sz w:val="24"/>
        </w:rPr>
        <w:t>新任基金</w:t>
      </w:r>
      <w:proofErr w:type="gramEnd"/>
      <w:r w:rsidRPr="00337AB0">
        <w:rPr>
          <w:kern w:val="0"/>
          <w:sz w:val="24"/>
        </w:rPr>
        <w:t>管理人由基金托管人或由单独或合计持有</w:t>
      </w:r>
      <w:r w:rsidRPr="00337AB0">
        <w:rPr>
          <w:kern w:val="0"/>
          <w:sz w:val="24"/>
        </w:rPr>
        <w:t>10%</w:t>
      </w:r>
      <w:r w:rsidRPr="00337AB0">
        <w:rPr>
          <w:kern w:val="0"/>
          <w:sz w:val="24"/>
        </w:rPr>
        <w:t>以上（含</w:t>
      </w:r>
      <w:r w:rsidRPr="00337AB0">
        <w:rPr>
          <w:kern w:val="0"/>
          <w:sz w:val="24"/>
        </w:rPr>
        <w:t>10%</w:t>
      </w:r>
      <w:r w:rsidRPr="00337AB0">
        <w:rPr>
          <w:kern w:val="0"/>
          <w:sz w:val="24"/>
        </w:rPr>
        <w:t>）基金份额的基金份额持有人提名；</w:t>
      </w:r>
    </w:p>
    <w:p w:rsidR="00DB0E80" w:rsidRPr="00337AB0" w:rsidRDefault="00DB0E80">
      <w:pPr>
        <w:tabs>
          <w:tab w:val="left" w:pos="1260"/>
        </w:tabs>
        <w:spacing w:line="360" w:lineRule="auto"/>
        <w:ind w:firstLineChars="200" w:firstLine="480"/>
        <w:rPr>
          <w:kern w:val="0"/>
          <w:sz w:val="24"/>
        </w:rPr>
      </w:pPr>
      <w:r w:rsidRPr="00337AB0">
        <w:rPr>
          <w:kern w:val="0"/>
          <w:sz w:val="24"/>
        </w:rPr>
        <w:t>2</w:t>
      </w:r>
      <w:r w:rsidRPr="00337AB0">
        <w:rPr>
          <w:kern w:val="0"/>
          <w:sz w:val="24"/>
        </w:rPr>
        <w:t>）决议：基金份额持有人大会在基金管理人职责终止后</w:t>
      </w:r>
      <w:r w:rsidRPr="00337AB0">
        <w:rPr>
          <w:kern w:val="0"/>
          <w:sz w:val="24"/>
        </w:rPr>
        <w:t>6</w:t>
      </w:r>
      <w:r w:rsidRPr="00337AB0">
        <w:rPr>
          <w:kern w:val="0"/>
          <w:sz w:val="24"/>
        </w:rPr>
        <w:t>个月内对被提名的基金管理人形成决议，该决议需经参加大会的基金份额持有人所持表决权的三分之二以上（含三分之二）表决通过；</w:t>
      </w:r>
    </w:p>
    <w:p w:rsidR="00DB0E80" w:rsidRPr="00337AB0" w:rsidRDefault="00DB0E80">
      <w:pPr>
        <w:tabs>
          <w:tab w:val="left" w:pos="1260"/>
        </w:tabs>
        <w:spacing w:line="360" w:lineRule="auto"/>
        <w:ind w:firstLineChars="200" w:firstLine="480"/>
        <w:rPr>
          <w:kern w:val="0"/>
          <w:sz w:val="24"/>
        </w:rPr>
      </w:pPr>
      <w:r w:rsidRPr="00337AB0">
        <w:rPr>
          <w:kern w:val="0"/>
          <w:sz w:val="24"/>
        </w:rPr>
        <w:t>3</w:t>
      </w:r>
      <w:r w:rsidRPr="00337AB0">
        <w:rPr>
          <w:kern w:val="0"/>
          <w:sz w:val="24"/>
        </w:rPr>
        <w:t>）临时基金管理人：</w:t>
      </w:r>
      <w:proofErr w:type="gramStart"/>
      <w:r w:rsidRPr="00337AB0">
        <w:rPr>
          <w:kern w:val="0"/>
          <w:sz w:val="24"/>
        </w:rPr>
        <w:t>新任基金</w:t>
      </w:r>
      <w:proofErr w:type="gramEnd"/>
      <w:r w:rsidRPr="00337AB0">
        <w:rPr>
          <w:kern w:val="0"/>
          <w:sz w:val="24"/>
        </w:rPr>
        <w:t>管理人产生之前，由中国证监会指定临时基金管理人；</w:t>
      </w:r>
    </w:p>
    <w:p w:rsidR="00DB0E80" w:rsidRPr="00337AB0" w:rsidRDefault="00DB0E80">
      <w:pPr>
        <w:tabs>
          <w:tab w:val="left" w:pos="1260"/>
        </w:tabs>
        <w:spacing w:line="360" w:lineRule="auto"/>
        <w:ind w:firstLineChars="200" w:firstLine="480"/>
        <w:rPr>
          <w:kern w:val="0"/>
          <w:sz w:val="24"/>
        </w:rPr>
      </w:pPr>
      <w:r w:rsidRPr="00337AB0">
        <w:rPr>
          <w:kern w:val="0"/>
          <w:sz w:val="24"/>
        </w:rPr>
        <w:t>4</w:t>
      </w:r>
      <w:r w:rsidRPr="00337AB0">
        <w:rPr>
          <w:kern w:val="0"/>
          <w:sz w:val="24"/>
        </w:rPr>
        <w:t>）备案：基金份额持有人大会</w:t>
      </w:r>
      <w:r w:rsidR="002A0AA4">
        <w:rPr>
          <w:rFonts w:hint="eastAsia"/>
          <w:kern w:val="0"/>
          <w:sz w:val="24"/>
        </w:rPr>
        <w:t>更换</w:t>
      </w:r>
      <w:r w:rsidRPr="00337AB0">
        <w:rPr>
          <w:kern w:val="0"/>
          <w:sz w:val="24"/>
        </w:rPr>
        <w:t>基金管理人的决议须报中国证监会备案；</w:t>
      </w:r>
    </w:p>
    <w:p w:rsidR="00DB0E80" w:rsidRPr="00337AB0" w:rsidRDefault="00DB0E80">
      <w:pPr>
        <w:tabs>
          <w:tab w:val="left" w:pos="1260"/>
        </w:tabs>
        <w:spacing w:line="360" w:lineRule="auto"/>
        <w:ind w:firstLineChars="200" w:firstLine="480"/>
        <w:rPr>
          <w:kern w:val="0"/>
          <w:sz w:val="24"/>
        </w:rPr>
      </w:pPr>
      <w:r w:rsidRPr="00337AB0">
        <w:rPr>
          <w:kern w:val="0"/>
          <w:sz w:val="24"/>
        </w:rPr>
        <w:t>5</w:t>
      </w:r>
      <w:r w:rsidRPr="00337AB0">
        <w:rPr>
          <w:kern w:val="0"/>
          <w:sz w:val="24"/>
        </w:rPr>
        <w:t>）公告：基金管理人更换后，由基金托管人在更换基金管理人的基金份额持有人大会决议生效后</w:t>
      </w:r>
      <w:r w:rsidRPr="00337AB0">
        <w:rPr>
          <w:kern w:val="0"/>
          <w:sz w:val="24"/>
        </w:rPr>
        <w:t>2</w:t>
      </w:r>
      <w:r w:rsidR="00955F73">
        <w:rPr>
          <w:rFonts w:hint="eastAsia"/>
          <w:kern w:val="0"/>
          <w:sz w:val="24"/>
        </w:rPr>
        <w:t>个工作</w:t>
      </w:r>
      <w:r w:rsidRPr="00337AB0">
        <w:rPr>
          <w:kern w:val="0"/>
          <w:sz w:val="24"/>
        </w:rPr>
        <w:t>日内在指定媒介公告；</w:t>
      </w:r>
    </w:p>
    <w:p w:rsidR="00DB0E80" w:rsidRPr="00337AB0" w:rsidRDefault="00DB0E80">
      <w:pPr>
        <w:tabs>
          <w:tab w:val="left" w:pos="1260"/>
        </w:tabs>
        <w:spacing w:line="360" w:lineRule="auto"/>
        <w:ind w:firstLineChars="200" w:firstLine="480"/>
        <w:rPr>
          <w:kern w:val="0"/>
          <w:sz w:val="24"/>
        </w:rPr>
      </w:pPr>
      <w:r w:rsidRPr="00337AB0">
        <w:rPr>
          <w:kern w:val="0"/>
          <w:sz w:val="24"/>
        </w:rPr>
        <w:t>6</w:t>
      </w:r>
      <w:r w:rsidRPr="00337AB0">
        <w:rPr>
          <w:kern w:val="0"/>
          <w:sz w:val="24"/>
        </w:rPr>
        <w:t>）交接：基金管理人职责终止的，基金管理人应妥善保管基金管理业务资料，及时向临时基金管理人或</w:t>
      </w:r>
      <w:proofErr w:type="gramStart"/>
      <w:r w:rsidRPr="00337AB0">
        <w:rPr>
          <w:kern w:val="0"/>
          <w:sz w:val="24"/>
        </w:rPr>
        <w:t>新任基金</w:t>
      </w:r>
      <w:proofErr w:type="gramEnd"/>
      <w:r w:rsidRPr="00337AB0">
        <w:rPr>
          <w:kern w:val="0"/>
          <w:sz w:val="24"/>
        </w:rPr>
        <w:t>管理人办理基金管理业务的移交手续，临时基金管理人或</w:t>
      </w:r>
      <w:proofErr w:type="gramStart"/>
      <w:r w:rsidRPr="00337AB0">
        <w:rPr>
          <w:kern w:val="0"/>
          <w:sz w:val="24"/>
        </w:rPr>
        <w:t>新任基金</w:t>
      </w:r>
      <w:proofErr w:type="gramEnd"/>
      <w:r w:rsidRPr="00337AB0">
        <w:rPr>
          <w:kern w:val="0"/>
          <w:sz w:val="24"/>
        </w:rPr>
        <w:t>管理人应及时接收。</w:t>
      </w:r>
      <w:proofErr w:type="gramStart"/>
      <w:r w:rsidRPr="00337AB0">
        <w:rPr>
          <w:kern w:val="0"/>
          <w:sz w:val="24"/>
        </w:rPr>
        <w:t>新任基金</w:t>
      </w:r>
      <w:proofErr w:type="gramEnd"/>
      <w:r w:rsidRPr="00337AB0">
        <w:rPr>
          <w:kern w:val="0"/>
          <w:sz w:val="24"/>
        </w:rPr>
        <w:t>管理人</w:t>
      </w:r>
      <w:r w:rsidR="002A0AA4" w:rsidRPr="004B32E0">
        <w:rPr>
          <w:rFonts w:hint="eastAsia"/>
          <w:kern w:val="0"/>
          <w:sz w:val="24"/>
        </w:rPr>
        <w:t>或临时基金管理人</w:t>
      </w:r>
      <w:r w:rsidRPr="00337AB0">
        <w:rPr>
          <w:kern w:val="0"/>
          <w:sz w:val="24"/>
        </w:rPr>
        <w:t>应与基金托管人核对基金资产总值；</w:t>
      </w:r>
    </w:p>
    <w:p w:rsidR="00DB0E80" w:rsidRPr="00337AB0" w:rsidRDefault="00DB0E80">
      <w:pPr>
        <w:tabs>
          <w:tab w:val="left" w:pos="1260"/>
        </w:tabs>
        <w:spacing w:line="360" w:lineRule="auto"/>
        <w:ind w:firstLineChars="200" w:firstLine="480"/>
        <w:rPr>
          <w:kern w:val="0"/>
          <w:sz w:val="24"/>
        </w:rPr>
      </w:pPr>
      <w:r w:rsidRPr="00337AB0">
        <w:rPr>
          <w:kern w:val="0"/>
          <w:sz w:val="24"/>
        </w:rPr>
        <w:t>7</w:t>
      </w:r>
      <w:r w:rsidRPr="00337AB0">
        <w:rPr>
          <w:kern w:val="0"/>
          <w:sz w:val="24"/>
        </w:rPr>
        <w:t>）审计：基金管理人职责终止的，应当按照法律法规规定聘请会计师事务所对基金财产进行审计，并将审计结果予以公告，同时报中国证监会备案，审计费用</w:t>
      </w:r>
      <w:r w:rsidR="00CF3978">
        <w:rPr>
          <w:rFonts w:hint="eastAsia"/>
          <w:kern w:val="0"/>
          <w:sz w:val="24"/>
        </w:rPr>
        <w:t>从</w:t>
      </w:r>
      <w:r w:rsidRPr="00337AB0">
        <w:rPr>
          <w:kern w:val="0"/>
          <w:sz w:val="24"/>
        </w:rPr>
        <w:t>基金财产中列支；</w:t>
      </w:r>
    </w:p>
    <w:p w:rsidR="00DB0E80" w:rsidRPr="00337AB0" w:rsidRDefault="00DB0E80">
      <w:pPr>
        <w:tabs>
          <w:tab w:val="left" w:pos="1260"/>
        </w:tabs>
        <w:spacing w:line="360" w:lineRule="auto"/>
        <w:ind w:firstLineChars="200" w:firstLine="480"/>
        <w:rPr>
          <w:kern w:val="0"/>
          <w:sz w:val="24"/>
        </w:rPr>
      </w:pPr>
      <w:r w:rsidRPr="00337AB0">
        <w:rPr>
          <w:kern w:val="0"/>
          <w:sz w:val="24"/>
        </w:rPr>
        <w:lastRenderedPageBreak/>
        <w:t>8</w:t>
      </w:r>
      <w:r w:rsidRPr="00337AB0">
        <w:rPr>
          <w:kern w:val="0"/>
          <w:sz w:val="24"/>
        </w:rPr>
        <w:t>）基金名称变更：基金管理人更换后，如果原任或</w:t>
      </w:r>
      <w:proofErr w:type="gramStart"/>
      <w:r w:rsidRPr="00337AB0">
        <w:rPr>
          <w:kern w:val="0"/>
          <w:sz w:val="24"/>
        </w:rPr>
        <w:t>新任基金</w:t>
      </w:r>
      <w:proofErr w:type="gramEnd"/>
      <w:r w:rsidRPr="00337AB0">
        <w:rPr>
          <w:kern w:val="0"/>
          <w:sz w:val="24"/>
        </w:rPr>
        <w:t>管理人要求，应按其要求替换或删除基金名称中与</w:t>
      </w:r>
      <w:proofErr w:type="gramStart"/>
      <w:r w:rsidRPr="00337AB0">
        <w:rPr>
          <w:kern w:val="0"/>
          <w:sz w:val="24"/>
        </w:rPr>
        <w:t>原基金</w:t>
      </w:r>
      <w:proofErr w:type="gramEnd"/>
      <w:r w:rsidRPr="00337AB0">
        <w:rPr>
          <w:kern w:val="0"/>
          <w:sz w:val="24"/>
        </w:rPr>
        <w:t>管理人有关的名称字样。</w:t>
      </w:r>
    </w:p>
    <w:p w:rsidR="00DB0E80" w:rsidRPr="00337AB0" w:rsidRDefault="00DB0E80">
      <w:pPr>
        <w:tabs>
          <w:tab w:val="left" w:pos="1260"/>
        </w:tabs>
        <w:spacing w:line="360" w:lineRule="auto"/>
        <w:ind w:firstLineChars="200" w:firstLine="480"/>
        <w:rPr>
          <w:kern w:val="0"/>
          <w:sz w:val="24"/>
        </w:rPr>
      </w:pPr>
      <w:r w:rsidRPr="00337AB0">
        <w:rPr>
          <w:kern w:val="0"/>
          <w:sz w:val="24"/>
        </w:rPr>
        <w:t>（</w:t>
      </w:r>
      <w:r w:rsidRPr="00337AB0">
        <w:rPr>
          <w:kern w:val="0"/>
          <w:sz w:val="24"/>
        </w:rPr>
        <w:t>3</w:t>
      </w:r>
      <w:r w:rsidRPr="00337AB0">
        <w:rPr>
          <w:kern w:val="0"/>
          <w:sz w:val="24"/>
        </w:rPr>
        <w:t>）</w:t>
      </w:r>
      <w:proofErr w:type="gramStart"/>
      <w:r w:rsidRPr="00337AB0">
        <w:rPr>
          <w:kern w:val="0"/>
          <w:sz w:val="24"/>
        </w:rPr>
        <w:t>原基金</w:t>
      </w:r>
      <w:proofErr w:type="gramEnd"/>
      <w:r w:rsidRPr="00337AB0">
        <w:rPr>
          <w:kern w:val="0"/>
          <w:sz w:val="24"/>
        </w:rPr>
        <w:t>管理人职责终止后，新基金管理人或基金临时管理人接受基金管理业务前，</w:t>
      </w:r>
      <w:proofErr w:type="gramStart"/>
      <w:r w:rsidRPr="00337AB0">
        <w:rPr>
          <w:kern w:val="0"/>
          <w:sz w:val="24"/>
        </w:rPr>
        <w:t>原基金</w:t>
      </w:r>
      <w:proofErr w:type="gramEnd"/>
      <w:r w:rsidRPr="00337AB0">
        <w:rPr>
          <w:kern w:val="0"/>
          <w:sz w:val="24"/>
        </w:rPr>
        <w:t>管理人和基金托管人需采取审慎措施确保基金财产的安全，不对基金份额持有人的利益造成损失，并有义务协助新基金管理人或临时基金管理人尽快恢复基金财产的投资运作。</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（二）基金托管人的更换</w:t>
      </w:r>
    </w:p>
    <w:p w:rsidR="00DB0E80" w:rsidRPr="00337AB0" w:rsidRDefault="00DB0E80" w:rsidP="00934F7F">
      <w:pPr>
        <w:spacing w:line="360" w:lineRule="auto"/>
        <w:ind w:firstLineChars="200" w:firstLine="480"/>
        <w:rPr>
          <w:kern w:val="0"/>
          <w:sz w:val="24"/>
        </w:rPr>
      </w:pPr>
      <w:r w:rsidRPr="00337AB0">
        <w:rPr>
          <w:kern w:val="0"/>
          <w:sz w:val="24"/>
        </w:rPr>
        <w:t>（</w:t>
      </w:r>
      <w:r w:rsidRPr="00337AB0">
        <w:rPr>
          <w:kern w:val="0"/>
          <w:sz w:val="24"/>
        </w:rPr>
        <w:t>1</w:t>
      </w:r>
      <w:r w:rsidRPr="00337AB0">
        <w:rPr>
          <w:kern w:val="0"/>
          <w:sz w:val="24"/>
        </w:rPr>
        <w:t>）基金托管人职责终止的条件</w:t>
      </w:r>
    </w:p>
    <w:p w:rsidR="00DB0E80" w:rsidRPr="00337AB0" w:rsidRDefault="00DB0E80">
      <w:pPr>
        <w:spacing w:line="360" w:lineRule="auto"/>
        <w:ind w:firstLineChars="200" w:firstLine="480"/>
        <w:rPr>
          <w:kern w:val="0"/>
          <w:sz w:val="24"/>
        </w:rPr>
      </w:pPr>
      <w:r w:rsidRPr="00337AB0">
        <w:rPr>
          <w:kern w:val="0"/>
          <w:sz w:val="24"/>
        </w:rPr>
        <w:t>有下列情形之一的，基金托管人职责终止：</w:t>
      </w:r>
    </w:p>
    <w:p w:rsidR="00DB0E80" w:rsidRPr="00337AB0" w:rsidRDefault="00DB0E80">
      <w:pPr>
        <w:spacing w:line="360" w:lineRule="auto"/>
        <w:ind w:firstLineChars="200" w:firstLine="480"/>
        <w:rPr>
          <w:kern w:val="0"/>
          <w:sz w:val="24"/>
        </w:rPr>
      </w:pPr>
      <w:r w:rsidRPr="00337AB0">
        <w:rPr>
          <w:kern w:val="0"/>
          <w:sz w:val="24"/>
        </w:rPr>
        <w:t>1</w:t>
      </w:r>
      <w:r w:rsidRPr="00337AB0">
        <w:rPr>
          <w:kern w:val="0"/>
          <w:sz w:val="24"/>
        </w:rPr>
        <w:t>）基金托管人被依法取消基金托管资格；</w:t>
      </w:r>
    </w:p>
    <w:p w:rsidR="00DB0E80" w:rsidRPr="00337AB0" w:rsidRDefault="00DB0E80">
      <w:pPr>
        <w:spacing w:line="360" w:lineRule="auto"/>
        <w:ind w:firstLineChars="200" w:firstLine="480"/>
        <w:rPr>
          <w:kern w:val="0"/>
          <w:sz w:val="24"/>
        </w:rPr>
      </w:pPr>
      <w:r w:rsidRPr="00337AB0">
        <w:rPr>
          <w:kern w:val="0"/>
          <w:sz w:val="24"/>
        </w:rPr>
        <w:t>2</w:t>
      </w:r>
      <w:r w:rsidRPr="00337AB0">
        <w:rPr>
          <w:kern w:val="0"/>
          <w:sz w:val="24"/>
        </w:rPr>
        <w:t>）基金托管人依法解散、依法被撤销或被依法宣告破产；</w:t>
      </w:r>
    </w:p>
    <w:p w:rsidR="00DB0E80" w:rsidRPr="00337AB0" w:rsidRDefault="00DB0E80">
      <w:pPr>
        <w:spacing w:line="360" w:lineRule="auto"/>
        <w:ind w:firstLineChars="200" w:firstLine="480"/>
        <w:rPr>
          <w:kern w:val="0"/>
          <w:sz w:val="24"/>
        </w:rPr>
      </w:pPr>
      <w:r w:rsidRPr="00337AB0">
        <w:rPr>
          <w:kern w:val="0"/>
          <w:sz w:val="24"/>
        </w:rPr>
        <w:t>3</w:t>
      </w:r>
      <w:r w:rsidRPr="00337AB0">
        <w:rPr>
          <w:kern w:val="0"/>
          <w:sz w:val="24"/>
        </w:rPr>
        <w:t>）基金托管人被基金份额持有人大会解任；</w:t>
      </w:r>
    </w:p>
    <w:p w:rsidR="00DB0E80" w:rsidRPr="00337AB0" w:rsidRDefault="00DB0E80">
      <w:pPr>
        <w:spacing w:line="360" w:lineRule="auto"/>
        <w:ind w:firstLineChars="200" w:firstLine="480"/>
        <w:rPr>
          <w:kern w:val="0"/>
          <w:sz w:val="24"/>
        </w:rPr>
      </w:pPr>
      <w:r w:rsidRPr="00337AB0">
        <w:rPr>
          <w:kern w:val="0"/>
          <w:sz w:val="24"/>
        </w:rPr>
        <w:t>4</w:t>
      </w:r>
      <w:r w:rsidRPr="00337AB0">
        <w:rPr>
          <w:kern w:val="0"/>
          <w:sz w:val="24"/>
        </w:rPr>
        <w:t>）法律法规</w:t>
      </w:r>
      <w:r w:rsidRPr="00337AB0">
        <w:rPr>
          <w:bCs/>
          <w:sz w:val="24"/>
        </w:rPr>
        <w:t>及中国证监会规定的和《基金合同》约定的</w:t>
      </w:r>
      <w:r w:rsidRPr="00337AB0">
        <w:rPr>
          <w:kern w:val="0"/>
          <w:sz w:val="24"/>
        </w:rPr>
        <w:t>其他情形。</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2</w:t>
      </w:r>
      <w:r w:rsidRPr="00337AB0">
        <w:rPr>
          <w:kern w:val="0"/>
          <w:sz w:val="24"/>
        </w:rPr>
        <w:t>）基金托管人的更换程序</w:t>
      </w:r>
    </w:p>
    <w:p w:rsidR="00DB0E80" w:rsidRPr="00337AB0" w:rsidRDefault="00DB0E80">
      <w:pPr>
        <w:spacing w:line="360" w:lineRule="auto"/>
        <w:ind w:firstLineChars="200" w:firstLine="480"/>
        <w:rPr>
          <w:kern w:val="0"/>
          <w:sz w:val="24"/>
        </w:rPr>
      </w:pPr>
      <w:proofErr w:type="gramStart"/>
      <w:r w:rsidRPr="00337AB0">
        <w:rPr>
          <w:kern w:val="0"/>
          <w:sz w:val="24"/>
        </w:rPr>
        <w:t>原基金</w:t>
      </w:r>
      <w:proofErr w:type="gramEnd"/>
      <w:r w:rsidRPr="00337AB0">
        <w:rPr>
          <w:kern w:val="0"/>
          <w:sz w:val="24"/>
        </w:rPr>
        <w:t>托管人职责终止后，基金份额持有人大会需在六个月内选任新基金托管人。在新基金托管人产生前，中国证监会可指定临时基金托管人。</w:t>
      </w:r>
    </w:p>
    <w:bookmarkEnd w:id="98"/>
    <w:bookmarkEnd w:id="99"/>
    <w:p w:rsidR="00DB0E80" w:rsidRPr="00337AB0" w:rsidRDefault="00DB0E80">
      <w:pPr>
        <w:spacing w:line="360" w:lineRule="auto"/>
        <w:ind w:firstLineChars="200" w:firstLine="480"/>
        <w:rPr>
          <w:kern w:val="0"/>
          <w:sz w:val="24"/>
        </w:rPr>
      </w:pPr>
      <w:r w:rsidRPr="00337AB0">
        <w:rPr>
          <w:kern w:val="0"/>
          <w:sz w:val="24"/>
        </w:rPr>
        <w:t>1</w:t>
      </w:r>
      <w:r w:rsidRPr="00337AB0">
        <w:rPr>
          <w:kern w:val="0"/>
          <w:sz w:val="24"/>
        </w:rPr>
        <w:t>）提名：</w:t>
      </w:r>
      <w:proofErr w:type="gramStart"/>
      <w:r w:rsidRPr="00337AB0">
        <w:rPr>
          <w:kern w:val="0"/>
          <w:sz w:val="24"/>
        </w:rPr>
        <w:t>新任基金</w:t>
      </w:r>
      <w:proofErr w:type="gramEnd"/>
      <w:r w:rsidRPr="00337AB0">
        <w:rPr>
          <w:kern w:val="0"/>
          <w:sz w:val="24"/>
        </w:rPr>
        <w:t>托管人由基金管理人或由单独或合计持有</w:t>
      </w:r>
      <w:r w:rsidRPr="00337AB0">
        <w:rPr>
          <w:kern w:val="0"/>
          <w:sz w:val="24"/>
        </w:rPr>
        <w:t>10%</w:t>
      </w:r>
      <w:r w:rsidRPr="00337AB0">
        <w:rPr>
          <w:kern w:val="0"/>
          <w:sz w:val="24"/>
        </w:rPr>
        <w:t>以上（含</w:t>
      </w:r>
      <w:r w:rsidRPr="00337AB0">
        <w:rPr>
          <w:kern w:val="0"/>
          <w:sz w:val="24"/>
        </w:rPr>
        <w:t>10%</w:t>
      </w:r>
      <w:r w:rsidRPr="00337AB0">
        <w:rPr>
          <w:kern w:val="0"/>
          <w:sz w:val="24"/>
        </w:rPr>
        <w:t>）基金份额的基金份额持有人提名；</w:t>
      </w:r>
    </w:p>
    <w:p w:rsidR="00DB0E80" w:rsidRPr="00337AB0" w:rsidRDefault="00DB0E80">
      <w:pPr>
        <w:spacing w:line="360" w:lineRule="auto"/>
        <w:ind w:firstLineChars="200" w:firstLine="480"/>
        <w:rPr>
          <w:kern w:val="0"/>
          <w:sz w:val="24"/>
        </w:rPr>
      </w:pPr>
      <w:r w:rsidRPr="00337AB0">
        <w:rPr>
          <w:kern w:val="0"/>
          <w:sz w:val="24"/>
        </w:rPr>
        <w:t>2</w:t>
      </w:r>
      <w:r w:rsidRPr="00337AB0">
        <w:rPr>
          <w:kern w:val="0"/>
          <w:sz w:val="24"/>
        </w:rPr>
        <w:t>）决议：基金份额持有人大会在基金托管人职责终止后</w:t>
      </w:r>
      <w:r w:rsidRPr="00337AB0">
        <w:rPr>
          <w:kern w:val="0"/>
          <w:sz w:val="24"/>
        </w:rPr>
        <w:t>6</w:t>
      </w:r>
      <w:r w:rsidRPr="00337AB0">
        <w:rPr>
          <w:kern w:val="0"/>
          <w:sz w:val="24"/>
        </w:rPr>
        <w:t>个月内对被提名的基金托管人形成决议，该决议需经参加大会的基金份额持有人所持表决权的三分之二以上（含三分之二）表决通过；</w:t>
      </w:r>
    </w:p>
    <w:p w:rsidR="00DB0E80" w:rsidRPr="00337AB0" w:rsidRDefault="00DB0E80">
      <w:pPr>
        <w:spacing w:line="360" w:lineRule="auto"/>
        <w:ind w:firstLineChars="200" w:firstLine="480"/>
        <w:rPr>
          <w:kern w:val="0"/>
          <w:sz w:val="24"/>
        </w:rPr>
      </w:pPr>
      <w:r w:rsidRPr="00337AB0">
        <w:rPr>
          <w:kern w:val="0"/>
          <w:sz w:val="24"/>
        </w:rPr>
        <w:t>3</w:t>
      </w:r>
      <w:r w:rsidRPr="00337AB0">
        <w:rPr>
          <w:kern w:val="0"/>
          <w:sz w:val="24"/>
        </w:rPr>
        <w:t>）临时基金托管人：</w:t>
      </w:r>
      <w:proofErr w:type="gramStart"/>
      <w:r w:rsidRPr="00337AB0">
        <w:rPr>
          <w:kern w:val="0"/>
          <w:sz w:val="24"/>
        </w:rPr>
        <w:t>新任基金</w:t>
      </w:r>
      <w:proofErr w:type="gramEnd"/>
      <w:r w:rsidRPr="00337AB0">
        <w:rPr>
          <w:kern w:val="0"/>
          <w:sz w:val="24"/>
        </w:rPr>
        <w:t>托管人产生之前，由中国证监会指定临时基金托管人；</w:t>
      </w:r>
    </w:p>
    <w:p w:rsidR="00DB0E80" w:rsidRPr="00337AB0" w:rsidRDefault="00DB0E80">
      <w:pPr>
        <w:spacing w:line="360" w:lineRule="auto"/>
        <w:ind w:firstLineChars="200" w:firstLine="480"/>
        <w:rPr>
          <w:kern w:val="0"/>
          <w:sz w:val="24"/>
        </w:rPr>
      </w:pPr>
      <w:r w:rsidRPr="00337AB0">
        <w:rPr>
          <w:kern w:val="0"/>
          <w:sz w:val="24"/>
        </w:rPr>
        <w:t>4</w:t>
      </w:r>
      <w:r w:rsidRPr="00337AB0">
        <w:rPr>
          <w:kern w:val="0"/>
          <w:sz w:val="24"/>
        </w:rPr>
        <w:t>）备案：基金份额持有人大会更换基金托管人的决议须报中国证监会备案；</w:t>
      </w:r>
    </w:p>
    <w:p w:rsidR="00DB0E80" w:rsidRPr="00337AB0" w:rsidRDefault="00DB0E80">
      <w:pPr>
        <w:spacing w:line="360" w:lineRule="auto"/>
        <w:ind w:firstLineChars="200" w:firstLine="480"/>
        <w:rPr>
          <w:kern w:val="0"/>
          <w:sz w:val="24"/>
        </w:rPr>
      </w:pPr>
      <w:r w:rsidRPr="00337AB0">
        <w:rPr>
          <w:kern w:val="0"/>
          <w:sz w:val="24"/>
        </w:rPr>
        <w:t>5</w:t>
      </w:r>
      <w:r w:rsidRPr="00337AB0">
        <w:rPr>
          <w:kern w:val="0"/>
          <w:sz w:val="24"/>
        </w:rPr>
        <w:t>）公告：基金托管人更换后，由基金管理人在更换基金托管人的基金份额持有人大会决议生效后</w:t>
      </w:r>
      <w:r w:rsidRPr="00337AB0">
        <w:rPr>
          <w:kern w:val="0"/>
          <w:sz w:val="24"/>
        </w:rPr>
        <w:t>2</w:t>
      </w:r>
      <w:r w:rsidR="002A0AA4">
        <w:rPr>
          <w:rFonts w:hint="eastAsia"/>
          <w:kern w:val="0"/>
          <w:sz w:val="24"/>
        </w:rPr>
        <w:t>个工作</w:t>
      </w:r>
      <w:r w:rsidRPr="00337AB0">
        <w:rPr>
          <w:kern w:val="0"/>
          <w:sz w:val="24"/>
        </w:rPr>
        <w:t>日内在指定媒介公告；</w:t>
      </w:r>
    </w:p>
    <w:p w:rsidR="00DB0E80" w:rsidRPr="00337AB0" w:rsidRDefault="00DB0E80">
      <w:pPr>
        <w:spacing w:line="360" w:lineRule="auto"/>
        <w:ind w:firstLineChars="200" w:firstLine="480"/>
        <w:rPr>
          <w:kern w:val="0"/>
          <w:sz w:val="24"/>
        </w:rPr>
      </w:pPr>
      <w:r w:rsidRPr="00337AB0">
        <w:rPr>
          <w:kern w:val="0"/>
          <w:sz w:val="24"/>
        </w:rPr>
        <w:t>6</w:t>
      </w:r>
      <w:r w:rsidRPr="00337AB0">
        <w:rPr>
          <w:kern w:val="0"/>
          <w:sz w:val="24"/>
        </w:rPr>
        <w:t>）交接：基金托管人职责终止的，应当妥善保管基金财产和基金托管业务资料，及时办理基金财产和基金托管业务的移交手续，</w:t>
      </w:r>
      <w:proofErr w:type="gramStart"/>
      <w:r w:rsidRPr="00337AB0">
        <w:rPr>
          <w:kern w:val="0"/>
          <w:sz w:val="24"/>
        </w:rPr>
        <w:t>新任基金</w:t>
      </w:r>
      <w:proofErr w:type="gramEnd"/>
      <w:r w:rsidRPr="00337AB0">
        <w:rPr>
          <w:kern w:val="0"/>
          <w:sz w:val="24"/>
        </w:rPr>
        <w:t>托管人或者临时基金托管人应当及时接收。</w:t>
      </w:r>
      <w:proofErr w:type="gramStart"/>
      <w:r w:rsidRPr="00337AB0">
        <w:rPr>
          <w:kern w:val="0"/>
          <w:sz w:val="24"/>
        </w:rPr>
        <w:t>新任基金</w:t>
      </w:r>
      <w:proofErr w:type="gramEnd"/>
      <w:r w:rsidRPr="00337AB0">
        <w:rPr>
          <w:kern w:val="0"/>
          <w:sz w:val="24"/>
        </w:rPr>
        <w:t>托管人</w:t>
      </w:r>
      <w:r w:rsidR="002A0AA4" w:rsidRPr="004B32E0">
        <w:rPr>
          <w:rFonts w:hint="eastAsia"/>
          <w:kern w:val="0"/>
          <w:sz w:val="24"/>
        </w:rPr>
        <w:t>或者临时基金托管人应</w:t>
      </w:r>
      <w:r w:rsidRPr="00337AB0">
        <w:rPr>
          <w:kern w:val="0"/>
          <w:sz w:val="24"/>
        </w:rPr>
        <w:t>与基金管理人</w:t>
      </w:r>
      <w:r w:rsidRPr="00337AB0">
        <w:rPr>
          <w:kern w:val="0"/>
          <w:sz w:val="24"/>
        </w:rPr>
        <w:lastRenderedPageBreak/>
        <w:t>核对基金资产总值；</w:t>
      </w:r>
    </w:p>
    <w:p w:rsidR="00DB0E80" w:rsidRPr="00337AB0" w:rsidRDefault="00DB0E80">
      <w:pPr>
        <w:spacing w:line="360" w:lineRule="auto"/>
        <w:ind w:firstLineChars="200" w:firstLine="480"/>
        <w:rPr>
          <w:kern w:val="0"/>
          <w:sz w:val="24"/>
        </w:rPr>
      </w:pPr>
      <w:r w:rsidRPr="00337AB0">
        <w:rPr>
          <w:kern w:val="0"/>
          <w:sz w:val="24"/>
        </w:rPr>
        <w:t>7</w:t>
      </w:r>
      <w:r w:rsidRPr="00337AB0">
        <w:rPr>
          <w:kern w:val="0"/>
          <w:sz w:val="24"/>
        </w:rPr>
        <w:t>）审计：基金托管人职责终止的，应当按照法律法规规定聘请会计师事务所对基金财产进行审计，并将审计结果予以公告，同时报中国证监会备案，审计费用</w:t>
      </w:r>
      <w:r w:rsidR="002A0AA4">
        <w:rPr>
          <w:rFonts w:hint="eastAsia"/>
          <w:kern w:val="0"/>
          <w:sz w:val="24"/>
        </w:rPr>
        <w:t>从</w:t>
      </w:r>
      <w:r w:rsidRPr="00337AB0">
        <w:rPr>
          <w:kern w:val="0"/>
          <w:sz w:val="24"/>
        </w:rPr>
        <w:t>基金财产中列支。</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3</w:t>
      </w:r>
      <w:r w:rsidRPr="00337AB0">
        <w:rPr>
          <w:kern w:val="0"/>
          <w:sz w:val="24"/>
        </w:rPr>
        <w:t>）</w:t>
      </w:r>
      <w:proofErr w:type="gramStart"/>
      <w:r w:rsidRPr="00337AB0">
        <w:rPr>
          <w:kern w:val="0"/>
          <w:sz w:val="24"/>
        </w:rPr>
        <w:t>原基金</w:t>
      </w:r>
      <w:proofErr w:type="gramEnd"/>
      <w:r w:rsidRPr="00337AB0">
        <w:rPr>
          <w:kern w:val="0"/>
          <w:sz w:val="24"/>
        </w:rPr>
        <w:t>托管人职责终止后，新基金托管人或临时基金托管人接受基金财产和基金托管业务前，</w:t>
      </w:r>
      <w:proofErr w:type="gramStart"/>
      <w:r w:rsidRPr="00337AB0">
        <w:rPr>
          <w:kern w:val="0"/>
          <w:sz w:val="24"/>
        </w:rPr>
        <w:t>原基金</w:t>
      </w:r>
      <w:proofErr w:type="gramEnd"/>
      <w:r w:rsidRPr="00337AB0">
        <w:rPr>
          <w:kern w:val="0"/>
          <w:sz w:val="24"/>
        </w:rPr>
        <w:t>托管人和基金管理人需采取审慎措施确保基金财产的安全，不对基金份额持有人的利益造成损失，并有义务协助新基金托管人或临时基金托管人尽快交接基金资产。</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（三）基金管理人与基金托管人同时更换</w:t>
      </w:r>
    </w:p>
    <w:p w:rsidR="00DB0E80" w:rsidRPr="00337AB0" w:rsidRDefault="00DB0E80" w:rsidP="00934F7F">
      <w:pPr>
        <w:spacing w:line="360" w:lineRule="auto"/>
        <w:ind w:firstLineChars="200" w:firstLine="480"/>
        <w:rPr>
          <w:kern w:val="0"/>
          <w:sz w:val="24"/>
        </w:rPr>
      </w:pPr>
      <w:proofErr w:type="gramStart"/>
      <w:r w:rsidRPr="00337AB0">
        <w:rPr>
          <w:kern w:val="0"/>
          <w:sz w:val="24"/>
        </w:rPr>
        <w:t>原基金</w:t>
      </w:r>
      <w:proofErr w:type="gramEnd"/>
      <w:r w:rsidRPr="00337AB0">
        <w:rPr>
          <w:kern w:val="0"/>
          <w:sz w:val="24"/>
        </w:rPr>
        <w:t>管理人和基金托管人分别按上述程序职责终止后，基金份额持有人大会需在六个月内选任新基金管理人和基金托管人。在新基金管理人和基金托管人产生前，中国证监会可指定临时基金管理人和基金托管人。</w:t>
      </w:r>
    </w:p>
    <w:p w:rsidR="00DB0E80" w:rsidRPr="00337AB0" w:rsidRDefault="00DB0E80">
      <w:pPr>
        <w:spacing w:line="360" w:lineRule="auto"/>
        <w:ind w:firstLineChars="200" w:firstLine="480"/>
        <w:rPr>
          <w:kern w:val="0"/>
          <w:sz w:val="24"/>
        </w:rPr>
      </w:pPr>
      <w:bookmarkStart w:id="100" w:name="_Toc466788866"/>
      <w:bookmarkStart w:id="101" w:name="_Toc523830007"/>
      <w:bookmarkStart w:id="102" w:name="_Toc22454478"/>
      <w:bookmarkStart w:id="103" w:name="_Toc125892451"/>
      <w:r w:rsidRPr="00337AB0">
        <w:rPr>
          <w:kern w:val="0"/>
          <w:sz w:val="24"/>
        </w:rPr>
        <w:t>1</w:t>
      </w:r>
      <w:r w:rsidRPr="00337AB0">
        <w:rPr>
          <w:kern w:val="0"/>
          <w:sz w:val="24"/>
        </w:rPr>
        <w:t>）提名：如果基金管理人和基金托管人同时更换，由单独或合计持有基金总份额</w:t>
      </w:r>
      <w:r w:rsidRPr="00337AB0">
        <w:rPr>
          <w:kern w:val="0"/>
          <w:sz w:val="24"/>
        </w:rPr>
        <w:t>10%</w:t>
      </w:r>
      <w:r w:rsidRPr="00337AB0">
        <w:rPr>
          <w:kern w:val="0"/>
          <w:sz w:val="24"/>
        </w:rPr>
        <w:t>以上（含</w:t>
      </w:r>
      <w:r w:rsidRPr="00337AB0">
        <w:rPr>
          <w:kern w:val="0"/>
          <w:sz w:val="24"/>
        </w:rPr>
        <w:t>10%</w:t>
      </w:r>
      <w:r w:rsidRPr="00337AB0">
        <w:rPr>
          <w:kern w:val="0"/>
          <w:sz w:val="24"/>
        </w:rPr>
        <w:t>）的基金份额持有人提名新的基金管理人和基金托管人；</w:t>
      </w:r>
    </w:p>
    <w:p w:rsidR="00DB0E80" w:rsidRPr="00337AB0" w:rsidRDefault="00DB0E80">
      <w:pPr>
        <w:spacing w:line="360" w:lineRule="auto"/>
        <w:ind w:firstLineChars="200" w:firstLine="480"/>
        <w:rPr>
          <w:kern w:val="0"/>
          <w:sz w:val="24"/>
        </w:rPr>
      </w:pPr>
      <w:r w:rsidRPr="00337AB0">
        <w:rPr>
          <w:kern w:val="0"/>
          <w:sz w:val="24"/>
        </w:rPr>
        <w:t>2</w:t>
      </w:r>
      <w:r w:rsidRPr="00337AB0">
        <w:rPr>
          <w:kern w:val="0"/>
          <w:sz w:val="24"/>
        </w:rPr>
        <w:t>）基金管理人和基金托管人的更换分别按上述程序进行；</w:t>
      </w:r>
    </w:p>
    <w:p w:rsidR="00934F7F" w:rsidRDefault="00DB0E80" w:rsidP="00934F7F">
      <w:pPr>
        <w:spacing w:line="360" w:lineRule="auto"/>
        <w:ind w:firstLineChars="200" w:firstLine="480"/>
        <w:rPr>
          <w:kern w:val="0"/>
          <w:sz w:val="24"/>
        </w:rPr>
      </w:pPr>
      <w:r w:rsidRPr="00337AB0">
        <w:rPr>
          <w:kern w:val="0"/>
          <w:sz w:val="24"/>
        </w:rPr>
        <w:t>3</w:t>
      </w:r>
      <w:r w:rsidRPr="00337AB0">
        <w:rPr>
          <w:kern w:val="0"/>
          <w:sz w:val="24"/>
        </w:rPr>
        <w:t>）公告：</w:t>
      </w:r>
      <w:r w:rsidR="00F06177" w:rsidRPr="00F06177">
        <w:rPr>
          <w:rFonts w:hint="eastAsia"/>
          <w:kern w:val="0"/>
          <w:sz w:val="24"/>
        </w:rPr>
        <w:t>新任或临时基金管理人和新任或临时基金托管人应在更换基金管理人和基金托管人的基金份额持有人大会决议生效后</w:t>
      </w:r>
      <w:r w:rsidR="00F06177" w:rsidRPr="00F06177">
        <w:rPr>
          <w:rFonts w:hint="eastAsia"/>
          <w:kern w:val="0"/>
          <w:sz w:val="24"/>
        </w:rPr>
        <w:t>2</w:t>
      </w:r>
      <w:r w:rsidR="00F06177" w:rsidRPr="00F06177">
        <w:rPr>
          <w:rFonts w:hint="eastAsia"/>
          <w:kern w:val="0"/>
          <w:sz w:val="24"/>
        </w:rPr>
        <w:t>个工作日内在指定媒介上联合公告。</w:t>
      </w:r>
      <w:r w:rsidR="00934F7F">
        <w:rPr>
          <w:kern w:val="0"/>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04" w:name="_Toc349207362"/>
      <w:r w:rsidRPr="00CF3978">
        <w:rPr>
          <w:rFonts w:ascii="Calibri" w:hAnsi="Calibri" w:hint="eastAsia"/>
          <w:bCs/>
          <w:color w:val="auto"/>
          <w:kern w:val="44"/>
          <w:sz w:val="32"/>
          <w:szCs w:val="44"/>
        </w:rPr>
        <w:lastRenderedPageBreak/>
        <w:t>十五、禁止行为</w:t>
      </w:r>
      <w:bookmarkEnd w:id="100"/>
      <w:bookmarkEnd w:id="101"/>
      <w:bookmarkEnd w:id="102"/>
      <w:bookmarkEnd w:id="103"/>
      <w:bookmarkEnd w:id="104"/>
    </w:p>
    <w:p w:rsidR="00DB0E80" w:rsidRPr="00337AB0" w:rsidRDefault="00DB0E80">
      <w:pPr>
        <w:spacing w:line="360" w:lineRule="auto"/>
        <w:ind w:firstLineChars="200" w:firstLine="480"/>
        <w:rPr>
          <w:kern w:val="0"/>
          <w:sz w:val="24"/>
        </w:rPr>
      </w:pPr>
      <w:r w:rsidRPr="00337AB0">
        <w:rPr>
          <w:kern w:val="0"/>
          <w:sz w:val="24"/>
        </w:rPr>
        <w:t>本协议项下的基金管理人和基金托管人不得存在以下情况或从事以下行为：</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（一）《基金法》禁止的行为。</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（二）除非法律法规及中国证监会另有规定，托管协议当事人用基金财产从事《基金法》禁止的投资或活动。</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（三）除《基金法》及其他有关法规、《基金合同》及中国证监会另有规定，基金管理人、基金托管人利用基金财产为自身和任何第三人谋取利益。</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（四）基金管理人与基金托管人对基金运作过程中任何尚未按有关法规规定的方式公开披露的信息，对他人泄露。</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（五）基金管理人在资金头寸不足的情况下，向基金托管人发送划款指令。</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（六）在资金头寸充足且为基金托管人执行指令留出足够时间的情况下，基金托管人对基金管理人符合法律法规、《基金合同》、本协议的指令拖延或拒绝执行。</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（七）</w:t>
      </w:r>
      <w:r w:rsidR="006529B6" w:rsidRPr="006529B6">
        <w:rPr>
          <w:rFonts w:hint="eastAsia"/>
          <w:b/>
          <w:bCs/>
          <w:sz w:val="24"/>
        </w:rPr>
        <w:t>基金托管人私自动用或处分基金财产，但基金托管人根据基金管理人的合法指令、《基金合同》或托管协议的规定进行处分的除外。</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（八）基金管理人与基金托管人为同一人，相互出资或者持有股份。基金托管人、基金管理人在行政上、财务上不互相独立，其高级基金管理人员或其他从业人员相互兼职。</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（九）《基金合同》投资限制中禁止投资的行为。</w:t>
      </w:r>
    </w:p>
    <w:p w:rsidR="007711F2"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（十）法律法规、《基金合同》和本协议禁止的其他行为。</w:t>
      </w:r>
    </w:p>
    <w:p w:rsidR="00934F7F" w:rsidRDefault="00DB0E80" w:rsidP="00934F7F">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法律法规和监管部门取消上述禁止性规定的，则本基金不受上述相关限制。</w:t>
      </w:r>
      <w:r w:rsidR="00934F7F">
        <w:rPr>
          <w:b/>
          <w:bCs/>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05" w:name="_Toc125892452"/>
      <w:bookmarkStart w:id="106" w:name="_Toc349207363"/>
      <w:bookmarkStart w:id="107" w:name="_Toc466788867"/>
      <w:bookmarkStart w:id="108" w:name="_Toc523830008"/>
      <w:bookmarkStart w:id="109" w:name="_Toc22454479"/>
      <w:r w:rsidRPr="00CF3978">
        <w:rPr>
          <w:rFonts w:ascii="Calibri" w:hAnsi="Calibri" w:hint="eastAsia"/>
          <w:bCs/>
          <w:color w:val="auto"/>
          <w:kern w:val="44"/>
          <w:sz w:val="32"/>
          <w:szCs w:val="44"/>
        </w:rPr>
        <w:lastRenderedPageBreak/>
        <w:t>十六、基金托管协议的变更、终止与基金财产的清算</w:t>
      </w:r>
      <w:bookmarkEnd w:id="105"/>
      <w:bookmarkEnd w:id="106"/>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bookmarkStart w:id="110" w:name="_Toc510842757"/>
      <w:r w:rsidRPr="00337AB0">
        <w:rPr>
          <w:b/>
          <w:bCs/>
          <w:sz w:val="24"/>
        </w:rPr>
        <w:t>（一）基金托管协议的变更</w:t>
      </w:r>
    </w:p>
    <w:bookmarkEnd w:id="110"/>
    <w:p w:rsidR="00DB0E80" w:rsidRPr="00337AB0" w:rsidRDefault="00DB0E80" w:rsidP="00B55E86">
      <w:pPr>
        <w:spacing w:line="360" w:lineRule="auto"/>
        <w:ind w:firstLineChars="200" w:firstLine="480"/>
        <w:rPr>
          <w:kern w:val="0"/>
          <w:sz w:val="24"/>
        </w:rPr>
      </w:pPr>
      <w:r w:rsidRPr="00337AB0">
        <w:rPr>
          <w:kern w:val="0"/>
          <w:sz w:val="24"/>
        </w:rPr>
        <w:t>本协议双方当事人经协商一致，可以对协议进行修改。修改后的新协议，其内容不得与《基金合同》的规定有任何冲突。修改后的新协议，应报中国证监会备案。</w:t>
      </w:r>
    </w:p>
    <w:p w:rsidR="00DB0E80" w:rsidRPr="00337AB0" w:rsidRDefault="00DB0E80" w:rsidP="00CF3978">
      <w:pPr>
        <w:tabs>
          <w:tab w:val="left" w:pos="3780"/>
        </w:tabs>
        <w:autoSpaceDE w:val="0"/>
        <w:autoSpaceDN w:val="0"/>
        <w:spacing w:beforeLines="50" w:before="156" w:afterLines="50" w:after="156" w:line="360" w:lineRule="auto"/>
        <w:ind w:firstLineChars="200" w:firstLine="482"/>
        <w:textAlignment w:val="bottom"/>
        <w:rPr>
          <w:b/>
          <w:bCs/>
          <w:sz w:val="24"/>
        </w:rPr>
      </w:pPr>
      <w:r w:rsidRPr="00337AB0">
        <w:rPr>
          <w:b/>
          <w:bCs/>
          <w:sz w:val="24"/>
        </w:rPr>
        <w:t>（二）基金托管协议的终止</w:t>
      </w:r>
    </w:p>
    <w:p w:rsidR="00DB0E80" w:rsidRPr="00337AB0" w:rsidRDefault="00DB0E80" w:rsidP="00B55E86">
      <w:pPr>
        <w:spacing w:line="360" w:lineRule="auto"/>
        <w:ind w:firstLineChars="200" w:firstLine="480"/>
        <w:rPr>
          <w:kern w:val="0"/>
          <w:sz w:val="24"/>
        </w:rPr>
      </w:pPr>
      <w:r w:rsidRPr="00337AB0">
        <w:rPr>
          <w:kern w:val="0"/>
          <w:sz w:val="24"/>
        </w:rPr>
        <w:t>（</w:t>
      </w:r>
      <w:r w:rsidRPr="00337AB0">
        <w:rPr>
          <w:kern w:val="0"/>
          <w:sz w:val="24"/>
        </w:rPr>
        <w:t>1</w:t>
      </w:r>
      <w:r w:rsidRPr="00337AB0">
        <w:rPr>
          <w:kern w:val="0"/>
          <w:sz w:val="24"/>
        </w:rPr>
        <w:t>）《基金合同》终止；</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2</w:t>
      </w:r>
      <w:r w:rsidRPr="00337AB0">
        <w:rPr>
          <w:kern w:val="0"/>
          <w:sz w:val="24"/>
        </w:rPr>
        <w:t>）基金托管人解散、依法被撤销、破产，被依法取消基金托管资格或因其他事由造成其他基金托管人接管基金财产；</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3</w:t>
      </w:r>
      <w:r w:rsidRPr="00337AB0">
        <w:rPr>
          <w:kern w:val="0"/>
          <w:sz w:val="24"/>
        </w:rPr>
        <w:t>）基金管理人解散、依法被撤销、破产，被依法取消基金管理资格或因其他事由造成其他基金管理人接管基金管理权。</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4</w:t>
      </w:r>
      <w:r w:rsidRPr="00337AB0">
        <w:rPr>
          <w:kern w:val="0"/>
          <w:sz w:val="24"/>
        </w:rPr>
        <w:t>）发生《基金法》、《销售办法》、《运作办法》或其他法律法规规定的终止事项。</w:t>
      </w:r>
    </w:p>
    <w:p w:rsidR="00DB0E80" w:rsidRPr="00337AB0" w:rsidRDefault="00DB0E80">
      <w:pPr>
        <w:spacing w:beforeLines="50" w:before="156" w:afterLines="50" w:after="156" w:line="360" w:lineRule="auto"/>
        <w:ind w:firstLineChars="200" w:firstLine="482"/>
        <w:rPr>
          <w:b/>
          <w:sz w:val="24"/>
        </w:rPr>
      </w:pPr>
      <w:r w:rsidRPr="00337AB0">
        <w:rPr>
          <w:b/>
          <w:sz w:val="24"/>
        </w:rPr>
        <w:t>（三）基金财产的清算</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1</w:t>
      </w:r>
      <w:r w:rsidRPr="00337AB0">
        <w:rPr>
          <w:kern w:val="0"/>
          <w:sz w:val="24"/>
        </w:rPr>
        <w:t>）基金财产清算</w:t>
      </w:r>
      <w:r w:rsidR="00CF3978">
        <w:rPr>
          <w:rFonts w:hint="eastAsia"/>
          <w:kern w:val="0"/>
          <w:sz w:val="24"/>
        </w:rPr>
        <w:t>小</w:t>
      </w:r>
      <w:r w:rsidRPr="00337AB0">
        <w:rPr>
          <w:kern w:val="0"/>
          <w:sz w:val="24"/>
        </w:rPr>
        <w:t>组</w:t>
      </w:r>
    </w:p>
    <w:p w:rsidR="00DB0E80" w:rsidRPr="00337AB0" w:rsidRDefault="00DB0E80">
      <w:pPr>
        <w:spacing w:line="360" w:lineRule="auto"/>
        <w:ind w:firstLineChars="200" w:firstLine="480"/>
        <w:rPr>
          <w:kern w:val="0"/>
          <w:sz w:val="24"/>
        </w:rPr>
      </w:pPr>
      <w:r w:rsidRPr="00337AB0">
        <w:rPr>
          <w:kern w:val="0"/>
          <w:sz w:val="24"/>
        </w:rPr>
        <w:t>在基金财产清算</w:t>
      </w:r>
      <w:r w:rsidR="00CF3978">
        <w:rPr>
          <w:rFonts w:hint="eastAsia"/>
          <w:kern w:val="0"/>
          <w:sz w:val="24"/>
        </w:rPr>
        <w:t>小</w:t>
      </w:r>
      <w:r w:rsidRPr="00337AB0">
        <w:rPr>
          <w:kern w:val="0"/>
          <w:sz w:val="24"/>
        </w:rPr>
        <w:t>组接管基金财产之前，基金管理人和基金托管人应按照《基金合同》和本协议的规定继续履行保护基金资产安全的职责。</w:t>
      </w:r>
    </w:p>
    <w:p w:rsidR="00DB0E80" w:rsidRPr="00337AB0" w:rsidRDefault="00DB0E80">
      <w:pPr>
        <w:spacing w:line="360" w:lineRule="auto"/>
        <w:ind w:firstLineChars="200" w:firstLine="480"/>
        <w:rPr>
          <w:kern w:val="0"/>
          <w:sz w:val="24"/>
        </w:rPr>
      </w:pPr>
      <w:r w:rsidRPr="00337AB0">
        <w:rPr>
          <w:kern w:val="0"/>
          <w:sz w:val="24"/>
        </w:rPr>
        <w:t>1</w:t>
      </w:r>
      <w:r w:rsidRPr="00337AB0">
        <w:rPr>
          <w:kern w:val="0"/>
          <w:sz w:val="24"/>
        </w:rPr>
        <w:t>）基金财产清算小组：自出现《基金合同》终止事由之日起</w:t>
      </w:r>
      <w:r w:rsidRPr="00337AB0">
        <w:rPr>
          <w:kern w:val="0"/>
          <w:sz w:val="24"/>
        </w:rPr>
        <w:t>30</w:t>
      </w:r>
      <w:r w:rsidRPr="00337AB0">
        <w:rPr>
          <w:kern w:val="0"/>
          <w:sz w:val="24"/>
        </w:rPr>
        <w:t>个工作日内成立清算小组，基金管理人组织基金财产清算小组并在中国证监会的监督下进行基金清算。</w:t>
      </w:r>
    </w:p>
    <w:p w:rsidR="00DB0E80" w:rsidRPr="00337AB0" w:rsidRDefault="00DB0E80">
      <w:pPr>
        <w:spacing w:line="360" w:lineRule="auto"/>
        <w:ind w:firstLineChars="200" w:firstLine="480"/>
        <w:rPr>
          <w:kern w:val="0"/>
          <w:sz w:val="24"/>
        </w:rPr>
      </w:pPr>
      <w:r w:rsidRPr="00337AB0">
        <w:rPr>
          <w:kern w:val="0"/>
          <w:sz w:val="24"/>
        </w:rPr>
        <w:t>2</w:t>
      </w:r>
      <w:r w:rsidRPr="00337AB0">
        <w:rPr>
          <w:kern w:val="0"/>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rsidR="00DB0E80" w:rsidRPr="00337AB0" w:rsidRDefault="00DB0E80">
      <w:pPr>
        <w:spacing w:line="360" w:lineRule="auto"/>
        <w:ind w:firstLineChars="200" w:firstLine="480"/>
        <w:rPr>
          <w:kern w:val="0"/>
          <w:sz w:val="24"/>
        </w:rPr>
      </w:pPr>
      <w:r w:rsidRPr="00337AB0">
        <w:rPr>
          <w:kern w:val="0"/>
          <w:sz w:val="24"/>
        </w:rPr>
        <w:t>3</w:t>
      </w:r>
      <w:r w:rsidRPr="00337AB0">
        <w:rPr>
          <w:kern w:val="0"/>
          <w:sz w:val="24"/>
        </w:rPr>
        <w:t>）基金财产清算小组职责：基金财产清算小组负责基金财产的保管、清理、估价、变现和分配。基金财产清算小组可以依法进行必要的民事活动。</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2</w:t>
      </w:r>
      <w:r w:rsidRPr="00337AB0">
        <w:rPr>
          <w:kern w:val="0"/>
          <w:sz w:val="24"/>
        </w:rPr>
        <w:t>）基金财产清算程序</w:t>
      </w:r>
    </w:p>
    <w:p w:rsidR="00DB0E80" w:rsidRPr="00337AB0" w:rsidRDefault="00DB0E80">
      <w:pPr>
        <w:spacing w:line="360" w:lineRule="auto"/>
        <w:ind w:firstLineChars="200" w:firstLine="480"/>
        <w:rPr>
          <w:kern w:val="0"/>
          <w:sz w:val="24"/>
        </w:rPr>
      </w:pPr>
      <w:r w:rsidRPr="00337AB0">
        <w:rPr>
          <w:kern w:val="0"/>
          <w:sz w:val="24"/>
        </w:rPr>
        <w:t>1</w:t>
      </w:r>
      <w:r w:rsidRPr="00337AB0">
        <w:rPr>
          <w:kern w:val="0"/>
          <w:sz w:val="24"/>
        </w:rPr>
        <w:t>）《基金合同》终止情形出现时，由基金财产清算小组统一接管基金；</w:t>
      </w:r>
    </w:p>
    <w:p w:rsidR="00DB0E80" w:rsidRPr="00337AB0" w:rsidRDefault="00DB0E80">
      <w:pPr>
        <w:spacing w:line="360" w:lineRule="auto"/>
        <w:ind w:firstLineChars="200" w:firstLine="480"/>
        <w:rPr>
          <w:kern w:val="0"/>
          <w:sz w:val="24"/>
        </w:rPr>
      </w:pPr>
      <w:r w:rsidRPr="00337AB0">
        <w:rPr>
          <w:kern w:val="0"/>
          <w:sz w:val="24"/>
        </w:rPr>
        <w:lastRenderedPageBreak/>
        <w:t>2</w:t>
      </w:r>
      <w:r w:rsidRPr="00337AB0">
        <w:rPr>
          <w:kern w:val="0"/>
          <w:sz w:val="24"/>
        </w:rPr>
        <w:t>）对基金财产和债权债务进行清理和确认；</w:t>
      </w:r>
    </w:p>
    <w:p w:rsidR="00DB0E80" w:rsidRPr="00337AB0" w:rsidRDefault="00DB0E80">
      <w:pPr>
        <w:spacing w:line="360" w:lineRule="auto"/>
        <w:ind w:firstLineChars="200" w:firstLine="480"/>
        <w:rPr>
          <w:kern w:val="0"/>
          <w:sz w:val="24"/>
        </w:rPr>
      </w:pPr>
      <w:r w:rsidRPr="00337AB0">
        <w:rPr>
          <w:kern w:val="0"/>
          <w:sz w:val="24"/>
        </w:rPr>
        <w:t>3</w:t>
      </w:r>
      <w:r w:rsidRPr="00337AB0">
        <w:rPr>
          <w:kern w:val="0"/>
          <w:sz w:val="24"/>
        </w:rPr>
        <w:t>）对基金财产进行估值和变现；</w:t>
      </w:r>
    </w:p>
    <w:p w:rsidR="00DB0E80" w:rsidRPr="00337AB0" w:rsidRDefault="00DB0E80">
      <w:pPr>
        <w:spacing w:line="360" w:lineRule="auto"/>
        <w:ind w:firstLineChars="200" w:firstLine="480"/>
        <w:rPr>
          <w:kern w:val="0"/>
          <w:sz w:val="24"/>
        </w:rPr>
      </w:pPr>
      <w:r w:rsidRPr="00337AB0">
        <w:rPr>
          <w:kern w:val="0"/>
          <w:sz w:val="24"/>
        </w:rPr>
        <w:t>4</w:t>
      </w:r>
      <w:r w:rsidRPr="00337AB0">
        <w:rPr>
          <w:kern w:val="0"/>
          <w:sz w:val="24"/>
        </w:rPr>
        <w:t>）制作清算报告；</w:t>
      </w:r>
    </w:p>
    <w:p w:rsidR="00DB0E80" w:rsidRPr="00337AB0" w:rsidRDefault="00DB0E80">
      <w:pPr>
        <w:spacing w:line="360" w:lineRule="auto"/>
        <w:ind w:firstLineChars="200" w:firstLine="480"/>
        <w:rPr>
          <w:kern w:val="0"/>
          <w:sz w:val="24"/>
        </w:rPr>
      </w:pPr>
      <w:r w:rsidRPr="00337AB0">
        <w:rPr>
          <w:kern w:val="0"/>
          <w:sz w:val="24"/>
        </w:rPr>
        <w:t>5</w:t>
      </w:r>
      <w:r w:rsidRPr="00337AB0">
        <w:rPr>
          <w:kern w:val="0"/>
          <w:sz w:val="24"/>
        </w:rPr>
        <w:t>）聘请会计师事务所对清算报告进行外部审计，聘请律师事务所对清算报告出具法律意见书；</w:t>
      </w:r>
    </w:p>
    <w:p w:rsidR="00DB0E80" w:rsidRPr="00337AB0" w:rsidRDefault="00DB0E80">
      <w:pPr>
        <w:spacing w:line="360" w:lineRule="auto"/>
        <w:ind w:firstLineChars="200" w:firstLine="480"/>
        <w:rPr>
          <w:kern w:val="0"/>
          <w:sz w:val="24"/>
        </w:rPr>
      </w:pPr>
      <w:r w:rsidRPr="00337AB0">
        <w:rPr>
          <w:kern w:val="0"/>
          <w:sz w:val="24"/>
        </w:rPr>
        <w:t>6</w:t>
      </w:r>
      <w:r w:rsidRPr="00337AB0">
        <w:rPr>
          <w:kern w:val="0"/>
          <w:sz w:val="24"/>
        </w:rPr>
        <w:t>）将清算报告报中国证监会备案并公告；</w:t>
      </w:r>
    </w:p>
    <w:p w:rsidR="00DB0E80" w:rsidRPr="00337AB0" w:rsidRDefault="00DB0E80">
      <w:pPr>
        <w:spacing w:line="360" w:lineRule="auto"/>
        <w:ind w:firstLineChars="200" w:firstLine="480"/>
        <w:rPr>
          <w:kern w:val="0"/>
          <w:sz w:val="24"/>
        </w:rPr>
      </w:pPr>
      <w:r w:rsidRPr="00337AB0">
        <w:rPr>
          <w:kern w:val="0"/>
          <w:sz w:val="24"/>
        </w:rPr>
        <w:t>7</w:t>
      </w:r>
      <w:r w:rsidRPr="00337AB0">
        <w:rPr>
          <w:kern w:val="0"/>
          <w:sz w:val="24"/>
        </w:rPr>
        <w:t>）对基金剩余财产进行分配。</w:t>
      </w:r>
    </w:p>
    <w:p w:rsidR="00DB0E80" w:rsidRPr="00337AB0" w:rsidRDefault="00DB0E80">
      <w:pPr>
        <w:spacing w:line="360" w:lineRule="auto"/>
        <w:ind w:firstLineChars="200" w:firstLine="480"/>
        <w:rPr>
          <w:kern w:val="0"/>
          <w:sz w:val="24"/>
        </w:rPr>
      </w:pPr>
      <w:r w:rsidRPr="00337AB0">
        <w:rPr>
          <w:bCs/>
          <w:sz w:val="24"/>
        </w:rPr>
        <w:t>基金财产清算的期限为</w:t>
      </w:r>
      <w:r w:rsidRPr="00337AB0">
        <w:rPr>
          <w:bCs/>
          <w:sz w:val="24"/>
        </w:rPr>
        <w:t>6</w:t>
      </w:r>
      <w:r w:rsidRPr="00337AB0">
        <w:rPr>
          <w:bCs/>
          <w:sz w:val="24"/>
        </w:rPr>
        <w:t>个月</w:t>
      </w:r>
      <w:r w:rsidR="00A26F0B" w:rsidRPr="00337AB0">
        <w:rPr>
          <w:rFonts w:hint="eastAsia"/>
          <w:bCs/>
          <w:sz w:val="24"/>
        </w:rPr>
        <w:t>，若</w:t>
      </w:r>
      <w:proofErr w:type="gramStart"/>
      <w:r w:rsidR="00A26F0B" w:rsidRPr="00337AB0">
        <w:rPr>
          <w:rFonts w:hint="eastAsia"/>
          <w:bCs/>
          <w:sz w:val="24"/>
        </w:rPr>
        <w:t>遇基金</w:t>
      </w:r>
      <w:proofErr w:type="gramEnd"/>
      <w:r w:rsidR="00A26F0B" w:rsidRPr="00337AB0">
        <w:rPr>
          <w:rFonts w:hint="eastAsia"/>
          <w:bCs/>
          <w:sz w:val="24"/>
        </w:rPr>
        <w:t>持有的有价证券出现长期休市、停牌或其他流通受限的情形，清算期限相应顺延</w:t>
      </w:r>
      <w:r w:rsidRPr="00337AB0">
        <w:rPr>
          <w:bCs/>
          <w:sz w:val="24"/>
        </w:rPr>
        <w:t>。</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3</w:t>
      </w:r>
      <w:r w:rsidRPr="00337AB0">
        <w:rPr>
          <w:kern w:val="0"/>
          <w:sz w:val="24"/>
        </w:rPr>
        <w:t>）清算费用</w:t>
      </w:r>
    </w:p>
    <w:p w:rsidR="00DB0E80" w:rsidRPr="00337AB0" w:rsidRDefault="00DB0E80">
      <w:pPr>
        <w:spacing w:line="360" w:lineRule="auto"/>
        <w:ind w:firstLineChars="200" w:firstLine="480"/>
        <w:rPr>
          <w:kern w:val="0"/>
          <w:sz w:val="24"/>
        </w:rPr>
      </w:pPr>
      <w:r w:rsidRPr="00337AB0">
        <w:rPr>
          <w:kern w:val="0"/>
          <w:sz w:val="24"/>
        </w:rPr>
        <w:t>清算费用是指基金财产清算小组在进行基金清算过程中发生的所有合理费用，清算费用由基金财产清算小组优先从基金财产中支付。</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4</w:t>
      </w:r>
      <w:r w:rsidRPr="00337AB0">
        <w:rPr>
          <w:kern w:val="0"/>
          <w:sz w:val="24"/>
        </w:rPr>
        <w:t>）基金财产清算剩余资产的分配</w:t>
      </w:r>
    </w:p>
    <w:p w:rsidR="00DB0E80" w:rsidRPr="00337AB0" w:rsidRDefault="00DB0E80">
      <w:pPr>
        <w:spacing w:line="360" w:lineRule="auto"/>
        <w:ind w:firstLineChars="200" w:firstLine="480"/>
        <w:rPr>
          <w:kern w:val="0"/>
          <w:sz w:val="24"/>
        </w:rPr>
      </w:pPr>
      <w:r w:rsidRPr="00337AB0">
        <w:rPr>
          <w:kern w:val="0"/>
          <w:sz w:val="24"/>
        </w:rPr>
        <w:t>依据基金财产清算的分配方案，将基金财产清算后的全部剩余资产扣除基金财产清算费用、交纳所欠税款并清偿基金债务后，按基金份额持有人持有的基金份额比例进行分配。</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5</w:t>
      </w:r>
      <w:r w:rsidRPr="00337AB0">
        <w:rPr>
          <w:kern w:val="0"/>
          <w:sz w:val="24"/>
        </w:rPr>
        <w:t>）基金财产清算的公告</w:t>
      </w:r>
    </w:p>
    <w:p w:rsidR="00DB0E80" w:rsidRPr="00337AB0" w:rsidRDefault="00DB0E80">
      <w:pPr>
        <w:spacing w:line="360" w:lineRule="auto"/>
        <w:ind w:firstLineChars="200" w:firstLine="480"/>
        <w:rPr>
          <w:kern w:val="0"/>
          <w:sz w:val="24"/>
        </w:rPr>
      </w:pPr>
      <w:r w:rsidRPr="00337AB0">
        <w:rPr>
          <w:kern w:val="0"/>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337AB0">
        <w:rPr>
          <w:kern w:val="0"/>
          <w:sz w:val="24"/>
        </w:rPr>
        <w:t>5</w:t>
      </w:r>
      <w:r w:rsidRPr="00337AB0">
        <w:rPr>
          <w:kern w:val="0"/>
          <w:sz w:val="24"/>
        </w:rPr>
        <w:t>个工作日内由基金财产清算小组进行公告。</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6</w:t>
      </w:r>
      <w:r w:rsidRPr="00337AB0">
        <w:rPr>
          <w:kern w:val="0"/>
          <w:sz w:val="24"/>
        </w:rPr>
        <w:t>）基金财产清算账册及文件的保存</w:t>
      </w:r>
    </w:p>
    <w:p w:rsidR="00B55E86" w:rsidRDefault="00DB0E80" w:rsidP="00B55E86">
      <w:pPr>
        <w:spacing w:line="360" w:lineRule="auto"/>
        <w:ind w:firstLineChars="200" w:firstLine="480"/>
        <w:rPr>
          <w:kern w:val="0"/>
          <w:sz w:val="24"/>
        </w:rPr>
      </w:pPr>
      <w:r w:rsidRPr="00337AB0">
        <w:rPr>
          <w:kern w:val="0"/>
          <w:sz w:val="24"/>
        </w:rPr>
        <w:t>基金财产清算账册及有关文件由基金托管人保存期限不少于</w:t>
      </w:r>
      <w:r w:rsidRPr="00337AB0">
        <w:rPr>
          <w:kern w:val="0"/>
          <w:sz w:val="24"/>
        </w:rPr>
        <w:t>15</w:t>
      </w:r>
      <w:r w:rsidRPr="00337AB0">
        <w:rPr>
          <w:kern w:val="0"/>
          <w:sz w:val="24"/>
        </w:rPr>
        <w:t>年，法律法规另有规定的从其规定。</w:t>
      </w:r>
      <w:bookmarkStart w:id="111" w:name="_Toc125892453"/>
      <w:r w:rsidR="00B55E86">
        <w:rPr>
          <w:kern w:val="0"/>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12" w:name="_Toc349207364"/>
      <w:r w:rsidRPr="00CF3978">
        <w:rPr>
          <w:rFonts w:ascii="Calibri" w:hAnsi="Calibri" w:hint="eastAsia"/>
          <w:bCs/>
          <w:color w:val="auto"/>
          <w:kern w:val="44"/>
          <w:sz w:val="32"/>
          <w:szCs w:val="44"/>
        </w:rPr>
        <w:lastRenderedPageBreak/>
        <w:t>十七、违约责任</w:t>
      </w:r>
      <w:bookmarkEnd w:id="107"/>
      <w:bookmarkEnd w:id="108"/>
      <w:bookmarkEnd w:id="109"/>
      <w:bookmarkEnd w:id="111"/>
      <w:bookmarkEnd w:id="112"/>
    </w:p>
    <w:p w:rsidR="00DB0E80" w:rsidRPr="00337AB0" w:rsidRDefault="00DB0E80" w:rsidP="007121B2">
      <w:pPr>
        <w:spacing w:beforeLines="50" w:before="156" w:afterLines="50" w:after="156" w:line="360" w:lineRule="auto"/>
        <w:ind w:firstLineChars="200" w:firstLine="482"/>
        <w:rPr>
          <w:b/>
          <w:sz w:val="24"/>
        </w:rPr>
      </w:pPr>
      <w:r w:rsidRPr="00337AB0">
        <w:rPr>
          <w:b/>
          <w:sz w:val="24"/>
        </w:rPr>
        <w:t>（一）基金管理人或基金托管人不履行本协议或履行本协议不符合约定的，应当承担违约责任。</w:t>
      </w:r>
    </w:p>
    <w:p w:rsidR="007711F2" w:rsidRDefault="00DB0E80" w:rsidP="007121B2">
      <w:pPr>
        <w:spacing w:beforeLines="50" w:before="156" w:afterLines="50" w:after="156" w:line="360" w:lineRule="auto"/>
        <w:ind w:firstLineChars="200" w:firstLine="482"/>
        <w:rPr>
          <w:b/>
          <w:sz w:val="24"/>
        </w:rPr>
      </w:pPr>
      <w:r w:rsidRPr="00337AB0">
        <w:rPr>
          <w:b/>
          <w:sz w:val="24"/>
        </w:rPr>
        <w:t>（二）</w:t>
      </w:r>
      <w:r w:rsidR="006529B6" w:rsidRPr="006529B6">
        <w:rPr>
          <w:rFonts w:hint="eastAsia"/>
          <w:b/>
          <w:sz w:val="24"/>
        </w:rPr>
        <w:t>基金管理人、基金托管人在履行各自职责的过程中，违反《基金法》等法律法规的规定或者本托管协议约定，给基金财产或者基金份额持有人造成损害的，应当分别对各自的行为依法承担赔偿责任；</w:t>
      </w:r>
      <w:r w:rsidR="00E514F4" w:rsidRPr="00E514F4">
        <w:rPr>
          <w:rFonts w:hint="eastAsia"/>
          <w:b/>
          <w:sz w:val="24"/>
        </w:rPr>
        <w:t>因共同行为给基金财产或者基金份额持有人造成损害的，应当承担连带赔偿责任，对损失的赔偿，仅限于直接损失。但是发生下列情况，当事人可以免责：</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1</w:t>
      </w:r>
      <w:r w:rsidRPr="00337AB0">
        <w:rPr>
          <w:kern w:val="0"/>
          <w:sz w:val="24"/>
        </w:rPr>
        <w:t>）不可抗力；</w:t>
      </w:r>
    </w:p>
    <w:p w:rsidR="00DB0E80" w:rsidRPr="00337AB0" w:rsidRDefault="00DB0E80">
      <w:pPr>
        <w:spacing w:line="360" w:lineRule="auto"/>
        <w:ind w:firstLineChars="200" w:firstLine="480"/>
        <w:rPr>
          <w:kern w:val="0"/>
          <w:sz w:val="24"/>
        </w:rPr>
      </w:pPr>
      <w:r w:rsidRPr="00337AB0">
        <w:rPr>
          <w:kern w:val="0"/>
          <w:sz w:val="24"/>
        </w:rPr>
        <w:t>（</w:t>
      </w:r>
      <w:r w:rsidRPr="00337AB0">
        <w:rPr>
          <w:kern w:val="0"/>
          <w:sz w:val="24"/>
        </w:rPr>
        <w:t>2</w:t>
      </w:r>
      <w:r w:rsidRPr="00337AB0">
        <w:rPr>
          <w:kern w:val="0"/>
          <w:sz w:val="24"/>
        </w:rPr>
        <w:t>）基金管理人和</w:t>
      </w:r>
      <w:r w:rsidRPr="00337AB0">
        <w:rPr>
          <w:kern w:val="0"/>
          <w:sz w:val="24"/>
        </w:rPr>
        <w:t>/</w:t>
      </w:r>
      <w:r w:rsidRPr="00337AB0">
        <w:rPr>
          <w:kern w:val="0"/>
          <w:sz w:val="24"/>
        </w:rPr>
        <w:t>或基金托管人按照当时有效的法律法规或中国证监会的规定作为或不作为而造成的损失等；</w:t>
      </w:r>
    </w:p>
    <w:p w:rsidR="00DB0E80" w:rsidRDefault="00DB0E80">
      <w:pPr>
        <w:spacing w:line="360" w:lineRule="auto"/>
        <w:ind w:firstLineChars="200" w:firstLine="480"/>
        <w:rPr>
          <w:kern w:val="0"/>
          <w:sz w:val="24"/>
        </w:rPr>
      </w:pPr>
      <w:r w:rsidRPr="00337AB0">
        <w:rPr>
          <w:kern w:val="0"/>
          <w:sz w:val="24"/>
        </w:rPr>
        <w:t>（</w:t>
      </w:r>
      <w:r w:rsidRPr="00337AB0">
        <w:rPr>
          <w:kern w:val="0"/>
          <w:sz w:val="24"/>
        </w:rPr>
        <w:t>3</w:t>
      </w:r>
      <w:r w:rsidRPr="00337AB0">
        <w:rPr>
          <w:kern w:val="0"/>
          <w:sz w:val="24"/>
        </w:rPr>
        <w:t>）基金管理人由于按照《基金合同》规定的投资原则行使或不行使其投资权而造成的损失等。</w:t>
      </w:r>
    </w:p>
    <w:p w:rsidR="006529B6" w:rsidRPr="00337AB0" w:rsidRDefault="006529B6" w:rsidP="006529B6">
      <w:pPr>
        <w:spacing w:line="360" w:lineRule="auto"/>
        <w:ind w:firstLineChars="200" w:firstLine="480"/>
        <w:rPr>
          <w:kern w:val="0"/>
          <w:sz w:val="24"/>
        </w:rPr>
      </w:pPr>
      <w:r w:rsidRPr="006529B6">
        <w:rPr>
          <w:rFonts w:hint="eastAsia"/>
          <w:kern w:val="0"/>
          <w:sz w:val="24"/>
        </w:rPr>
        <w:t>由于基金管理人未按照法律法规、监管规定及本</w:t>
      </w:r>
      <w:proofErr w:type="gramStart"/>
      <w:r w:rsidRPr="006529B6">
        <w:rPr>
          <w:rFonts w:hint="eastAsia"/>
          <w:kern w:val="0"/>
          <w:sz w:val="24"/>
        </w:rPr>
        <w:t>基金基金</w:t>
      </w:r>
      <w:proofErr w:type="gramEnd"/>
      <w:r w:rsidRPr="006529B6">
        <w:rPr>
          <w:rFonts w:hint="eastAsia"/>
          <w:kern w:val="0"/>
          <w:sz w:val="24"/>
        </w:rPr>
        <w:t>合同约定履行必要的审查、披露及报告义务，导致基金托管人未能有效履行监督行为的，基金托管人</w:t>
      </w:r>
      <w:proofErr w:type="gramStart"/>
      <w:r w:rsidRPr="006529B6">
        <w:rPr>
          <w:rFonts w:hint="eastAsia"/>
          <w:kern w:val="0"/>
          <w:sz w:val="24"/>
        </w:rPr>
        <w:t>不</w:t>
      </w:r>
      <w:proofErr w:type="gramEnd"/>
      <w:r w:rsidRPr="006529B6">
        <w:rPr>
          <w:rFonts w:hint="eastAsia"/>
          <w:kern w:val="0"/>
          <w:sz w:val="24"/>
        </w:rPr>
        <w:t>因此承担责任。</w:t>
      </w:r>
    </w:p>
    <w:p w:rsidR="00DB0E80" w:rsidRPr="00337AB0" w:rsidRDefault="00DB0E80">
      <w:pPr>
        <w:spacing w:line="360" w:lineRule="auto"/>
        <w:ind w:firstLineChars="200" w:firstLine="480"/>
        <w:rPr>
          <w:kern w:val="0"/>
          <w:sz w:val="24"/>
        </w:rPr>
      </w:pPr>
      <w:r w:rsidRPr="00337AB0">
        <w:rPr>
          <w:kern w:val="0"/>
          <w:sz w:val="24"/>
        </w:rPr>
        <w:t>如果由于本协议一方当事人（</w:t>
      </w:r>
      <w:r w:rsidRPr="00337AB0">
        <w:rPr>
          <w:kern w:val="0"/>
          <w:sz w:val="24"/>
        </w:rPr>
        <w:t>“</w:t>
      </w:r>
      <w:r w:rsidRPr="00337AB0">
        <w:rPr>
          <w:kern w:val="0"/>
          <w:sz w:val="24"/>
        </w:rPr>
        <w:t>违约方</w:t>
      </w:r>
      <w:r w:rsidRPr="00337AB0">
        <w:rPr>
          <w:kern w:val="0"/>
          <w:sz w:val="24"/>
        </w:rPr>
        <w:t>”</w:t>
      </w:r>
      <w:r w:rsidRPr="00337AB0">
        <w:rPr>
          <w:kern w:val="0"/>
          <w:sz w:val="24"/>
        </w:rPr>
        <w:t>）的违约行为给基金资产或基金投资者造成损失，而另一方当事人（</w:t>
      </w:r>
      <w:r w:rsidRPr="00337AB0">
        <w:rPr>
          <w:kern w:val="0"/>
          <w:sz w:val="24"/>
        </w:rPr>
        <w:t>“</w:t>
      </w:r>
      <w:r w:rsidRPr="00337AB0">
        <w:rPr>
          <w:kern w:val="0"/>
          <w:sz w:val="24"/>
        </w:rPr>
        <w:t>守约方</w:t>
      </w:r>
      <w:r w:rsidRPr="00337AB0">
        <w:rPr>
          <w:kern w:val="0"/>
          <w:sz w:val="24"/>
        </w:rPr>
        <w:t>”</w:t>
      </w:r>
      <w:r w:rsidRPr="00337AB0">
        <w:rPr>
          <w:kern w:val="0"/>
          <w:sz w:val="24"/>
        </w:rPr>
        <w:t>）赔偿了基金资产或基金投资者的损失，则守约方有权向违约方追索由此遭受的所有直接损失。</w:t>
      </w:r>
    </w:p>
    <w:p w:rsidR="00DB0E80" w:rsidRPr="00337AB0" w:rsidRDefault="00DB0E80">
      <w:pPr>
        <w:spacing w:line="360" w:lineRule="auto"/>
        <w:ind w:firstLineChars="200" w:firstLine="480"/>
        <w:rPr>
          <w:kern w:val="0"/>
          <w:sz w:val="24"/>
        </w:rPr>
      </w:pPr>
      <w:r w:rsidRPr="00337AB0">
        <w:rPr>
          <w:kern w:val="0"/>
          <w:sz w:val="24"/>
        </w:rPr>
        <w:t>当事人一方违约，另一方在职责范围内有义务及时采取必要的措施，尽力防止损失的扩大。没有采取适当措施致使损失进一步扩大的，不得就扩大的损失要求赔偿。非违约方因防止损失扩大而支出的合理费用由违约方承担。</w:t>
      </w:r>
    </w:p>
    <w:p w:rsidR="00DB0E80" w:rsidRPr="00337AB0" w:rsidRDefault="00DB0E80">
      <w:pPr>
        <w:spacing w:line="360" w:lineRule="auto"/>
        <w:ind w:firstLineChars="200" w:firstLine="480"/>
        <w:rPr>
          <w:kern w:val="0"/>
          <w:sz w:val="24"/>
        </w:rPr>
      </w:pPr>
      <w:r w:rsidRPr="00337AB0">
        <w:rPr>
          <w:kern w:val="0"/>
          <w:sz w:val="24"/>
        </w:rPr>
        <w:t>由于</w:t>
      </w:r>
      <w:r w:rsidR="00CF3978" w:rsidRPr="00617126">
        <w:rPr>
          <w:rFonts w:hint="eastAsia"/>
          <w:kern w:val="0"/>
          <w:sz w:val="24"/>
        </w:rPr>
        <w:t>基金管理人、基金托管人不可控制的因素导致业务出现差错</w:t>
      </w:r>
      <w:r w:rsidRPr="00337AB0">
        <w:rPr>
          <w:kern w:val="0"/>
          <w:sz w:val="24"/>
        </w:rPr>
        <w:t>，基金管理人和基金托管人虽然已经采取必要、适当、合理的措施进行检查，但是未能发现该错误的，由此造成基金资产或基金投资者损失，基金管理人和基金托管人可以免除赔偿责任。但基金管理人和基金托管人应当积极采取必要的措施消除由此造成的影响。</w:t>
      </w:r>
    </w:p>
    <w:p w:rsidR="00DB0E80" w:rsidRPr="00337AB0" w:rsidRDefault="00DB0E80" w:rsidP="007121B2">
      <w:pPr>
        <w:spacing w:beforeLines="50" w:before="156" w:afterLines="50" w:after="156" w:line="360" w:lineRule="auto"/>
        <w:ind w:firstLineChars="200" w:firstLine="482"/>
        <w:rPr>
          <w:b/>
          <w:sz w:val="24"/>
        </w:rPr>
      </w:pPr>
      <w:r w:rsidRPr="00337AB0">
        <w:rPr>
          <w:b/>
          <w:sz w:val="24"/>
        </w:rPr>
        <w:lastRenderedPageBreak/>
        <w:t>（三）托管协议当事人违反托管协议，给另一方当事人造成损失的，应承担赔偿责任。</w:t>
      </w:r>
    </w:p>
    <w:p w:rsidR="001B43B0" w:rsidRDefault="001B43B0" w:rsidP="00DD6F23">
      <w:pPr>
        <w:spacing w:beforeLines="50" w:before="156" w:afterLines="50" w:after="156" w:line="360" w:lineRule="auto"/>
        <w:ind w:firstLineChars="200" w:firstLine="482"/>
        <w:rPr>
          <w:b/>
          <w:sz w:val="24"/>
        </w:rPr>
      </w:pPr>
      <w:r w:rsidRPr="001B43B0">
        <w:rPr>
          <w:b/>
          <w:sz w:val="24"/>
        </w:rPr>
        <w:t>（四）</w:t>
      </w:r>
      <w:r w:rsidRPr="001B43B0">
        <w:rPr>
          <w:rFonts w:hint="eastAsia"/>
          <w:b/>
          <w:sz w:val="24"/>
        </w:rPr>
        <w:t>由于基金管理人未按照</w:t>
      </w:r>
      <w:r w:rsidRPr="001B43B0">
        <w:rPr>
          <w:b/>
          <w:bCs/>
          <w:sz w:val="24"/>
        </w:rPr>
        <w:t>有关法律法规的规定及《基金合同》和本协议</w:t>
      </w:r>
      <w:r w:rsidRPr="001B43B0">
        <w:rPr>
          <w:rFonts w:hint="eastAsia"/>
          <w:b/>
          <w:sz w:val="24"/>
        </w:rPr>
        <w:t>约定履行必要的审查、披露及报告义务，导致基金托管人未能有效履行监督行为的，基金托管人</w:t>
      </w:r>
      <w:proofErr w:type="gramStart"/>
      <w:r w:rsidRPr="001B43B0">
        <w:rPr>
          <w:rFonts w:hint="eastAsia"/>
          <w:b/>
          <w:sz w:val="24"/>
        </w:rPr>
        <w:t>不</w:t>
      </w:r>
      <w:proofErr w:type="gramEnd"/>
      <w:r w:rsidRPr="001B43B0">
        <w:rPr>
          <w:rFonts w:hint="eastAsia"/>
          <w:b/>
          <w:sz w:val="24"/>
        </w:rPr>
        <w:t>因此承担任何责任。</w:t>
      </w:r>
    </w:p>
    <w:p w:rsidR="007711F2" w:rsidRDefault="00C9205E" w:rsidP="007121B2">
      <w:pPr>
        <w:spacing w:beforeLines="50" w:before="156" w:afterLines="50" w:after="156" w:line="360" w:lineRule="auto"/>
        <w:ind w:firstLineChars="200" w:firstLine="482"/>
        <w:rPr>
          <w:b/>
          <w:sz w:val="24"/>
        </w:rPr>
      </w:pPr>
      <w:r>
        <w:rPr>
          <w:b/>
          <w:sz w:val="24"/>
        </w:rPr>
        <w:t>（</w:t>
      </w:r>
      <w:r w:rsidR="001B43B0">
        <w:rPr>
          <w:rFonts w:hint="eastAsia"/>
          <w:b/>
          <w:sz w:val="24"/>
        </w:rPr>
        <w:t>五</w:t>
      </w:r>
      <w:r w:rsidR="00DB0E80" w:rsidRPr="00337AB0">
        <w:rPr>
          <w:b/>
          <w:sz w:val="24"/>
        </w:rPr>
        <w:t>）违约行为虽已发生，但本托管协议能够继续履行的，在最大限度地保护基金份额持有人利益的前提下，基金管理人和基金托管人应当继续履行本协议。</w:t>
      </w:r>
      <w:bookmarkStart w:id="113" w:name="_Toc466788868"/>
      <w:bookmarkStart w:id="114" w:name="_Toc523830010"/>
      <w:bookmarkStart w:id="115" w:name="_Toc22454480"/>
      <w:bookmarkStart w:id="116" w:name="_Toc125892454"/>
    </w:p>
    <w:p w:rsidR="00B55E86" w:rsidRDefault="00DB0E80" w:rsidP="007121B2">
      <w:pPr>
        <w:spacing w:beforeLines="50" w:before="156" w:afterLines="50" w:after="156" w:line="360" w:lineRule="auto"/>
        <w:ind w:firstLineChars="200" w:firstLine="482"/>
        <w:rPr>
          <w:b/>
          <w:sz w:val="24"/>
        </w:rPr>
      </w:pPr>
      <w:r w:rsidRPr="00337AB0">
        <w:rPr>
          <w:b/>
          <w:sz w:val="24"/>
        </w:rPr>
        <w:t>（</w:t>
      </w:r>
      <w:r w:rsidR="001B43B0">
        <w:rPr>
          <w:rFonts w:hint="eastAsia"/>
          <w:b/>
          <w:sz w:val="24"/>
        </w:rPr>
        <w:t>六</w:t>
      </w:r>
      <w:r w:rsidRPr="00337AB0">
        <w:rPr>
          <w:b/>
          <w:sz w:val="24"/>
        </w:rPr>
        <w:t>）本协议所指损失均为直接损失。</w:t>
      </w:r>
      <w:r w:rsidR="00B55E86">
        <w:rPr>
          <w:b/>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17" w:name="_Toc349207365"/>
      <w:r w:rsidRPr="00CF3978">
        <w:rPr>
          <w:rFonts w:ascii="Calibri" w:hAnsi="Calibri" w:hint="eastAsia"/>
          <w:bCs/>
          <w:color w:val="auto"/>
          <w:kern w:val="44"/>
          <w:sz w:val="32"/>
          <w:szCs w:val="44"/>
        </w:rPr>
        <w:lastRenderedPageBreak/>
        <w:t>十八、争议</w:t>
      </w:r>
      <w:bookmarkEnd w:id="113"/>
      <w:bookmarkEnd w:id="114"/>
      <w:bookmarkEnd w:id="115"/>
      <w:r w:rsidRPr="00CF3978">
        <w:rPr>
          <w:rFonts w:ascii="Calibri" w:hAnsi="Calibri" w:hint="eastAsia"/>
          <w:bCs/>
          <w:color w:val="auto"/>
          <w:kern w:val="44"/>
          <w:sz w:val="32"/>
          <w:szCs w:val="44"/>
        </w:rPr>
        <w:t>解决方式</w:t>
      </w:r>
      <w:bookmarkEnd w:id="116"/>
      <w:bookmarkEnd w:id="117"/>
    </w:p>
    <w:p w:rsidR="00DB0E80" w:rsidRPr="00337AB0" w:rsidRDefault="00DB0E80">
      <w:pPr>
        <w:spacing w:line="360" w:lineRule="auto"/>
        <w:ind w:firstLineChars="200" w:firstLine="480"/>
        <w:rPr>
          <w:kern w:val="0"/>
          <w:sz w:val="24"/>
        </w:rPr>
      </w:pPr>
      <w:r w:rsidRPr="00337AB0">
        <w:rPr>
          <w:kern w:val="0"/>
          <w:sz w:val="24"/>
        </w:rPr>
        <w:t>各方当事人同意，因本协议而产生的或与本协议有关的一切争议，应经友好协商解决。如经友好协商未能解决的，则任何一方有权将争议提交</w:t>
      </w:r>
      <w:r w:rsidR="00C9205E">
        <w:rPr>
          <w:rFonts w:hint="eastAsia"/>
          <w:kern w:val="0"/>
          <w:sz w:val="24"/>
        </w:rPr>
        <w:t>华南</w:t>
      </w:r>
      <w:r w:rsidRPr="00337AB0">
        <w:rPr>
          <w:kern w:val="0"/>
          <w:sz w:val="24"/>
        </w:rPr>
        <w:t>国际经济贸易仲裁委员会进行仲裁，仲裁地点为</w:t>
      </w:r>
      <w:r w:rsidR="00C9205E">
        <w:rPr>
          <w:rFonts w:hint="eastAsia"/>
          <w:kern w:val="0"/>
          <w:sz w:val="24"/>
        </w:rPr>
        <w:t>深圳</w:t>
      </w:r>
      <w:r w:rsidR="00C9205E">
        <w:rPr>
          <w:kern w:val="0"/>
          <w:sz w:val="24"/>
        </w:rPr>
        <w:t>市</w:t>
      </w:r>
      <w:r w:rsidRPr="00337AB0">
        <w:rPr>
          <w:kern w:val="0"/>
          <w:sz w:val="24"/>
        </w:rPr>
        <w:t>，按照届时有效的仲裁规则进行仲裁。仲裁裁决是终局的，对仲裁各方当事人均具有约束力，仲裁费用由败诉方承担。</w:t>
      </w:r>
    </w:p>
    <w:p w:rsidR="00DB0E80" w:rsidRPr="00337AB0" w:rsidRDefault="00DB0E80">
      <w:pPr>
        <w:spacing w:line="360" w:lineRule="auto"/>
        <w:ind w:firstLineChars="200" w:firstLine="480"/>
        <w:rPr>
          <w:kern w:val="0"/>
          <w:sz w:val="24"/>
        </w:rPr>
      </w:pPr>
      <w:r w:rsidRPr="00337AB0">
        <w:rPr>
          <w:kern w:val="0"/>
          <w:sz w:val="24"/>
        </w:rPr>
        <w:t>争议处理期间，相关各方当事人应恪守基金管理人和基金托管人职责，继续忠实、勤勉、尽责地履行《基金合同》和本协议规定的义务，维护基金份额持有人的合法权益。</w:t>
      </w:r>
    </w:p>
    <w:p w:rsidR="00B55E86" w:rsidRDefault="00DB0E80">
      <w:pPr>
        <w:spacing w:line="360" w:lineRule="auto"/>
        <w:ind w:firstLineChars="200" w:firstLine="480"/>
        <w:rPr>
          <w:kern w:val="0"/>
          <w:sz w:val="24"/>
        </w:rPr>
      </w:pPr>
      <w:r w:rsidRPr="00337AB0">
        <w:rPr>
          <w:kern w:val="0"/>
          <w:sz w:val="24"/>
        </w:rPr>
        <w:t>本协议</w:t>
      </w:r>
      <w:r w:rsidR="00CD119C" w:rsidRPr="00CD119C">
        <w:rPr>
          <w:rFonts w:hint="eastAsia"/>
          <w:kern w:val="0"/>
          <w:sz w:val="24"/>
        </w:rPr>
        <w:t>受中国法律（为本</w:t>
      </w:r>
      <w:r w:rsidR="00CF3978">
        <w:rPr>
          <w:rFonts w:hint="eastAsia"/>
          <w:kern w:val="0"/>
          <w:sz w:val="24"/>
        </w:rPr>
        <w:t>协议</w:t>
      </w:r>
      <w:r w:rsidR="00CD119C" w:rsidRPr="00CD119C">
        <w:rPr>
          <w:rFonts w:hint="eastAsia"/>
          <w:kern w:val="0"/>
          <w:sz w:val="24"/>
        </w:rPr>
        <w:t>之目的，不含港澳台立法）管辖。</w:t>
      </w:r>
      <w:bookmarkStart w:id="118" w:name="_Toc466788869"/>
      <w:bookmarkStart w:id="119" w:name="_Toc523830011"/>
      <w:bookmarkStart w:id="120" w:name="_Toc22454481"/>
      <w:bookmarkStart w:id="121" w:name="_Toc125892455"/>
      <w:r w:rsidR="00B55E86">
        <w:rPr>
          <w:kern w:val="0"/>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22" w:name="_Toc349207366"/>
      <w:r w:rsidRPr="00CF3978">
        <w:rPr>
          <w:rFonts w:ascii="Calibri" w:hAnsi="Calibri" w:hint="eastAsia"/>
          <w:bCs/>
          <w:color w:val="auto"/>
          <w:kern w:val="44"/>
          <w:sz w:val="32"/>
          <w:szCs w:val="44"/>
        </w:rPr>
        <w:lastRenderedPageBreak/>
        <w:t>十九、基金托管协议的效力</w:t>
      </w:r>
      <w:bookmarkEnd w:id="118"/>
      <w:bookmarkEnd w:id="119"/>
      <w:bookmarkEnd w:id="120"/>
      <w:bookmarkEnd w:id="121"/>
      <w:bookmarkEnd w:id="122"/>
    </w:p>
    <w:p w:rsidR="00DB0E80" w:rsidRPr="00337AB0" w:rsidRDefault="00DB0E80" w:rsidP="007121B2">
      <w:pPr>
        <w:spacing w:beforeLines="50" w:before="156" w:afterLines="50" w:after="156" w:line="360" w:lineRule="auto"/>
        <w:ind w:firstLineChars="200" w:firstLine="482"/>
        <w:rPr>
          <w:b/>
          <w:sz w:val="24"/>
        </w:rPr>
      </w:pPr>
      <w:r w:rsidRPr="00337AB0">
        <w:rPr>
          <w:b/>
          <w:sz w:val="24"/>
        </w:rPr>
        <w:t>（一）基金管理人在向中国证监会申请发售基金份额时提交的基金托管协议草案，应经托管协议当事人双方盖章以及双方法定代表人或授权代表签字，协议当事人双方根据中国证监会的意见修改托管协议草案。托管协议以中国证监会</w:t>
      </w:r>
      <w:r w:rsidRPr="00337AB0">
        <w:rPr>
          <w:rFonts w:hint="eastAsia"/>
          <w:b/>
          <w:sz w:val="24"/>
        </w:rPr>
        <w:t>注册</w:t>
      </w:r>
      <w:r w:rsidRPr="00337AB0">
        <w:rPr>
          <w:b/>
          <w:sz w:val="24"/>
        </w:rPr>
        <w:t>的文本为正式文本。</w:t>
      </w:r>
    </w:p>
    <w:p w:rsidR="00D312F5" w:rsidRPr="00337AB0" w:rsidRDefault="00DB0E80" w:rsidP="007121B2">
      <w:pPr>
        <w:spacing w:beforeLines="50" w:before="156" w:afterLines="50" w:after="156" w:line="360" w:lineRule="auto"/>
        <w:ind w:firstLineChars="200" w:firstLine="482"/>
        <w:rPr>
          <w:b/>
          <w:sz w:val="24"/>
        </w:rPr>
      </w:pPr>
      <w:r w:rsidRPr="00337AB0">
        <w:rPr>
          <w:b/>
          <w:sz w:val="24"/>
        </w:rPr>
        <w:t>（二）基金托管协议自《基金合同》成立之日起成立，自《基金合同》生效之日起生效。基金托管协议的有效期自其生效之日起至基金财产清算结果报中国证监会备案并公告之日止。</w:t>
      </w:r>
    </w:p>
    <w:p w:rsidR="007711F2" w:rsidRDefault="00DB0E80" w:rsidP="007121B2">
      <w:pPr>
        <w:spacing w:beforeLines="50" w:before="156" w:afterLines="50" w:after="156" w:line="360" w:lineRule="auto"/>
        <w:ind w:firstLineChars="200" w:firstLine="482"/>
        <w:rPr>
          <w:b/>
          <w:sz w:val="24"/>
        </w:rPr>
      </w:pPr>
      <w:r w:rsidRPr="00337AB0">
        <w:rPr>
          <w:b/>
          <w:sz w:val="24"/>
        </w:rPr>
        <w:t>（三）基金托管协议自生效之日起对托管协议当事人具有同等的法律约束力。</w:t>
      </w:r>
    </w:p>
    <w:p w:rsidR="00B55E86" w:rsidRDefault="00DB0E80" w:rsidP="007121B2">
      <w:pPr>
        <w:spacing w:beforeLines="50" w:before="156" w:afterLines="50" w:after="156" w:line="360" w:lineRule="auto"/>
        <w:ind w:firstLineChars="200" w:firstLine="482"/>
        <w:rPr>
          <w:b/>
          <w:sz w:val="24"/>
        </w:rPr>
      </w:pPr>
      <w:r w:rsidRPr="00337AB0">
        <w:rPr>
          <w:b/>
          <w:sz w:val="24"/>
        </w:rPr>
        <w:t>（四）基金托管协议一式六份，除上报有关监管机构一式两份外，基金管理人和基金托管人分别持有两份，每份具有同等的法律效力。</w:t>
      </w:r>
      <w:r w:rsidR="00B55E86">
        <w:rPr>
          <w:b/>
          <w:sz w:val="24"/>
        </w:rPr>
        <w:br w:type="page"/>
      </w:r>
    </w:p>
    <w:p w:rsidR="00DB0E80" w:rsidRPr="00CF3978" w:rsidRDefault="00DB0E80" w:rsidP="00CF3978">
      <w:pPr>
        <w:pStyle w:val="1"/>
        <w:spacing w:before="220" w:after="210" w:line="578" w:lineRule="auto"/>
        <w:jc w:val="center"/>
        <w:rPr>
          <w:rFonts w:ascii="Calibri" w:hAnsi="Calibri"/>
          <w:bCs/>
          <w:color w:val="auto"/>
          <w:kern w:val="44"/>
          <w:sz w:val="32"/>
          <w:szCs w:val="44"/>
        </w:rPr>
      </w:pPr>
      <w:bookmarkStart w:id="123" w:name="_Toc349207367"/>
      <w:r w:rsidRPr="00CF3978">
        <w:rPr>
          <w:rFonts w:ascii="Calibri" w:hAnsi="Calibri" w:hint="eastAsia"/>
          <w:bCs/>
          <w:color w:val="auto"/>
          <w:kern w:val="44"/>
          <w:sz w:val="32"/>
          <w:szCs w:val="44"/>
        </w:rPr>
        <w:lastRenderedPageBreak/>
        <w:t>二十、其他事项</w:t>
      </w:r>
      <w:bookmarkEnd w:id="123"/>
    </w:p>
    <w:p w:rsidR="00AE5C0E" w:rsidRDefault="00DB0E80" w:rsidP="00AE5C0E">
      <w:pPr>
        <w:spacing w:beforeLines="50" w:before="156" w:afterLines="50" w:after="156" w:line="360" w:lineRule="auto"/>
        <w:rPr>
          <w:sz w:val="24"/>
        </w:rPr>
        <w:sectPr w:rsidR="00AE5C0E" w:rsidSect="00AE5C0E">
          <w:pgSz w:w="11906" w:h="16838"/>
          <w:pgMar w:top="1440" w:right="1800" w:bottom="1440" w:left="1800" w:header="851" w:footer="992" w:gutter="0"/>
          <w:cols w:space="720"/>
          <w:docGrid w:type="lines" w:linePitch="312"/>
        </w:sectPr>
      </w:pPr>
      <w:r w:rsidRPr="00337AB0">
        <w:rPr>
          <w:sz w:val="24"/>
        </w:rPr>
        <w:t>本协议未尽事宜，当事人依据基金合同、有关法律法规等规定协商办理。</w:t>
      </w:r>
    </w:p>
    <w:p w:rsidR="00DB0E80" w:rsidRPr="00337AB0" w:rsidRDefault="00DB0E80" w:rsidP="00AE5C0E">
      <w:pPr>
        <w:spacing w:beforeLines="50" w:before="156" w:afterLines="50" w:after="156" w:line="360" w:lineRule="auto"/>
        <w:rPr>
          <w:kern w:val="0"/>
          <w:sz w:val="24"/>
        </w:rPr>
      </w:pPr>
      <w:r w:rsidRPr="00337AB0">
        <w:rPr>
          <w:kern w:val="0"/>
          <w:sz w:val="24"/>
        </w:rPr>
        <w:lastRenderedPageBreak/>
        <w:t>【本页为《</w:t>
      </w:r>
      <w:r w:rsidR="008A7E73">
        <w:rPr>
          <w:rFonts w:ascii="宋体" w:hAnsi="宋体"/>
          <w:kern w:val="0"/>
          <w:sz w:val="24"/>
        </w:rPr>
        <w:t>富荣富金专项金融债纯债债券型证券投资基金</w:t>
      </w:r>
      <w:r w:rsidRPr="00337AB0">
        <w:rPr>
          <w:kern w:val="0"/>
          <w:sz w:val="24"/>
        </w:rPr>
        <w:t>托管协议》签署页，无正文】</w:t>
      </w: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r w:rsidRPr="00337AB0">
        <w:rPr>
          <w:rFonts w:hint="eastAsia"/>
          <w:kern w:val="0"/>
          <w:sz w:val="24"/>
        </w:rPr>
        <w:t>基金管理人</w:t>
      </w:r>
      <w:r w:rsidRPr="00337AB0">
        <w:rPr>
          <w:kern w:val="0"/>
          <w:sz w:val="24"/>
        </w:rPr>
        <w:t>：</w:t>
      </w:r>
      <w:r w:rsidR="007121B2">
        <w:rPr>
          <w:rFonts w:ascii="宋体" w:hAnsi="宋体"/>
          <w:kern w:val="0"/>
          <w:sz w:val="24"/>
        </w:rPr>
        <w:t>富荣基金管理有限公司</w:t>
      </w: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r w:rsidRPr="00337AB0">
        <w:rPr>
          <w:kern w:val="0"/>
          <w:sz w:val="24"/>
        </w:rPr>
        <w:t>法定代表人或授权代表：</w:t>
      </w: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r w:rsidRPr="00337AB0">
        <w:rPr>
          <w:kern w:val="0"/>
          <w:sz w:val="24"/>
        </w:rPr>
        <w:t>时间：</w:t>
      </w:r>
      <w:r w:rsidR="005C321A">
        <w:rPr>
          <w:rFonts w:hint="eastAsia"/>
          <w:kern w:val="0"/>
          <w:sz w:val="24"/>
        </w:rPr>
        <w:t xml:space="preserve">   </w:t>
      </w:r>
      <w:r w:rsidRPr="00337AB0">
        <w:rPr>
          <w:kern w:val="0"/>
          <w:sz w:val="24"/>
        </w:rPr>
        <w:t>年</w:t>
      </w:r>
      <w:r w:rsidR="005C321A">
        <w:rPr>
          <w:rFonts w:hint="eastAsia"/>
          <w:kern w:val="0"/>
          <w:sz w:val="24"/>
        </w:rPr>
        <w:t xml:space="preserve">   </w:t>
      </w:r>
      <w:r w:rsidRPr="00337AB0">
        <w:rPr>
          <w:kern w:val="0"/>
          <w:sz w:val="24"/>
        </w:rPr>
        <w:t>月</w:t>
      </w:r>
      <w:r w:rsidR="005C321A">
        <w:rPr>
          <w:rFonts w:hint="eastAsia"/>
          <w:kern w:val="0"/>
          <w:sz w:val="24"/>
        </w:rPr>
        <w:t xml:space="preserve">    </w:t>
      </w:r>
      <w:r w:rsidRPr="00337AB0">
        <w:rPr>
          <w:kern w:val="0"/>
          <w:sz w:val="24"/>
        </w:rPr>
        <w:t>日</w:t>
      </w: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r w:rsidRPr="00337AB0">
        <w:rPr>
          <w:rFonts w:hint="eastAsia"/>
          <w:kern w:val="0"/>
          <w:sz w:val="24"/>
        </w:rPr>
        <w:t>基金托管人</w:t>
      </w:r>
      <w:r w:rsidRPr="00337AB0">
        <w:rPr>
          <w:kern w:val="0"/>
          <w:sz w:val="24"/>
        </w:rPr>
        <w:t>：江苏银行股份有限公司</w:t>
      </w: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r w:rsidRPr="00337AB0">
        <w:rPr>
          <w:kern w:val="0"/>
          <w:sz w:val="24"/>
        </w:rPr>
        <w:t>负责人或授权代表：</w:t>
      </w:r>
    </w:p>
    <w:p w:rsidR="00DB0E80" w:rsidRPr="00337AB0" w:rsidRDefault="00DB0E80">
      <w:pPr>
        <w:ind w:firstLineChars="200" w:firstLine="480"/>
        <w:rPr>
          <w:kern w:val="0"/>
          <w:sz w:val="24"/>
        </w:rPr>
      </w:pPr>
    </w:p>
    <w:p w:rsidR="00DB0E80" w:rsidRPr="00337AB0" w:rsidRDefault="00DB0E80">
      <w:pPr>
        <w:ind w:firstLineChars="200" w:firstLine="480"/>
        <w:rPr>
          <w:kern w:val="0"/>
          <w:sz w:val="24"/>
        </w:rPr>
      </w:pPr>
      <w:r w:rsidRPr="00337AB0">
        <w:rPr>
          <w:kern w:val="0"/>
          <w:sz w:val="24"/>
        </w:rPr>
        <w:t>签订时间：</w:t>
      </w:r>
      <w:r w:rsidR="005C321A">
        <w:rPr>
          <w:rFonts w:hint="eastAsia"/>
          <w:kern w:val="0"/>
          <w:sz w:val="24"/>
        </w:rPr>
        <w:t xml:space="preserve">   </w:t>
      </w:r>
      <w:r w:rsidRPr="00337AB0">
        <w:rPr>
          <w:kern w:val="0"/>
          <w:sz w:val="24"/>
        </w:rPr>
        <w:t>年</w:t>
      </w:r>
      <w:r w:rsidR="005C321A">
        <w:rPr>
          <w:rFonts w:hint="eastAsia"/>
          <w:kern w:val="0"/>
          <w:sz w:val="24"/>
        </w:rPr>
        <w:t xml:space="preserve">   </w:t>
      </w:r>
      <w:r w:rsidRPr="00337AB0">
        <w:rPr>
          <w:kern w:val="0"/>
          <w:sz w:val="24"/>
        </w:rPr>
        <w:t>月</w:t>
      </w:r>
      <w:r w:rsidR="005C321A">
        <w:rPr>
          <w:rFonts w:hint="eastAsia"/>
          <w:kern w:val="0"/>
          <w:sz w:val="24"/>
        </w:rPr>
        <w:t xml:space="preserve">   </w:t>
      </w:r>
      <w:r w:rsidRPr="00337AB0">
        <w:rPr>
          <w:kern w:val="0"/>
          <w:sz w:val="24"/>
        </w:rPr>
        <w:t>日</w:t>
      </w:r>
    </w:p>
    <w:p w:rsidR="00DB0E80" w:rsidRPr="00337AB0" w:rsidRDefault="00DB0E80">
      <w:pPr>
        <w:ind w:firstLineChars="200" w:firstLine="480"/>
        <w:rPr>
          <w:kern w:val="0"/>
          <w:sz w:val="24"/>
        </w:rPr>
      </w:pPr>
    </w:p>
    <w:p w:rsidR="00DB0E80" w:rsidRDefault="00DB0E80">
      <w:pPr>
        <w:ind w:firstLineChars="200" w:firstLine="480"/>
        <w:jc w:val="left"/>
        <w:rPr>
          <w:b/>
          <w:sz w:val="24"/>
        </w:rPr>
      </w:pPr>
      <w:r w:rsidRPr="00337AB0">
        <w:rPr>
          <w:kern w:val="0"/>
          <w:sz w:val="24"/>
        </w:rPr>
        <w:t>签订地点：</w:t>
      </w:r>
    </w:p>
    <w:sectPr w:rsidR="00DB0E80" w:rsidSect="00AE5C0E">
      <w:footerReference w:type="default" r:id="rId18"/>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D0E62" w:rsidRDefault="00DD0E62">
      <w:r>
        <w:separator/>
      </w:r>
    </w:p>
  </w:endnote>
  <w:endnote w:type="continuationSeparator" w:id="0">
    <w:p w:rsidR="00DD0E62" w:rsidRDefault="00DD0E62">
      <w:r>
        <w:continuationSeparator/>
      </w:r>
    </w:p>
  </w:endnote>
  <w:endnote w:type="continuationNotice" w:id="1">
    <w:p w:rsidR="00DD0E62" w:rsidRDefault="00DD0E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5405" w:rsidRDefault="00F75405">
    <w:pPr>
      <w:pStyle w:val="a8"/>
      <w:framePr w:wrap="around" w:vAnchor="text" w:hAnchor="margin" w:xAlign="center" w:y="1"/>
      <w:rPr>
        <w:rStyle w:val="a4"/>
      </w:rPr>
    </w:pPr>
    <w:r>
      <w:fldChar w:fldCharType="begin"/>
    </w:r>
    <w:r>
      <w:rPr>
        <w:rStyle w:val="a4"/>
      </w:rPr>
      <w:instrText xml:space="preserve">PAGE  </w:instrText>
    </w:r>
    <w:r>
      <w:fldChar w:fldCharType="end"/>
    </w:r>
  </w:p>
  <w:p w:rsidR="00F75405" w:rsidRDefault="00F75405">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5405" w:rsidRDefault="00F75405">
    <w:pPr>
      <w:pStyle w:val="a8"/>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5405" w:rsidRDefault="00F75405">
    <w:pPr>
      <w:pStyle w:val="a8"/>
      <w:framePr w:wrap="around" w:vAnchor="text" w:hAnchor="margin" w:xAlign="center" w:y="1"/>
      <w:rPr>
        <w:rStyle w:val="a4"/>
      </w:rPr>
    </w:pPr>
    <w:r>
      <w:fldChar w:fldCharType="begin"/>
    </w:r>
    <w:r>
      <w:rPr>
        <w:rStyle w:val="a4"/>
      </w:rPr>
      <w:instrText xml:space="preserve">PAGE  </w:instrText>
    </w:r>
    <w:r>
      <w:fldChar w:fldCharType="end"/>
    </w:r>
  </w:p>
  <w:p w:rsidR="00F75405" w:rsidRDefault="00F75405">
    <w:pPr>
      <w:pStyle w:val="a8"/>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5405" w:rsidRDefault="00F75405">
    <w:pPr>
      <w:pStyle w:val="a8"/>
      <w:jc w:val="center"/>
    </w:pPr>
    <w:r>
      <w:fldChar w:fldCharType="begin"/>
    </w:r>
    <w:r>
      <w:instrText xml:space="preserve"> PAGE   \* MERGEFORMAT </w:instrText>
    </w:r>
    <w:r>
      <w:fldChar w:fldCharType="separate"/>
    </w:r>
    <w:r w:rsidR="00C92719" w:rsidRPr="00C92719">
      <w:rPr>
        <w:noProof/>
        <w:lang w:val="zh-CN"/>
      </w:rPr>
      <w:t>43</w:t>
    </w:r>
    <w:r>
      <w:rPr>
        <w:noProof/>
        <w:lang w:val="zh-CN"/>
      </w:rPr>
      <w:fldChar w:fldCharType="end"/>
    </w:r>
  </w:p>
  <w:p w:rsidR="00F75405" w:rsidRDefault="00F75405">
    <w:pPr>
      <w:pStyle w:val="a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5405" w:rsidRDefault="00F75405">
    <w:pPr>
      <w:pStyle w:val="a8"/>
      <w:jc w:val="center"/>
    </w:pPr>
    <w:r>
      <w:fldChar w:fldCharType="begin"/>
    </w:r>
    <w:r>
      <w:instrText xml:space="preserve"> PAGE   \* MERGEFORMAT </w:instrText>
    </w:r>
    <w:r>
      <w:fldChar w:fldCharType="separate"/>
    </w:r>
    <w:r>
      <w:rPr>
        <w:lang w:val="zh-CN"/>
      </w:rPr>
      <w:t>1</w:t>
    </w:r>
    <w:r>
      <w:rPr>
        <w:lang w:val="zh-CN"/>
      </w:rPr>
      <w:fldChar w:fldCharType="end"/>
    </w:r>
  </w:p>
  <w:p w:rsidR="00F75405" w:rsidRDefault="00F75405">
    <w:pPr>
      <w:pStyle w:val="a8"/>
      <w:jc w:val="cen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5405" w:rsidRDefault="00F75405">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D0E62" w:rsidRDefault="00DD0E62">
      <w:r>
        <w:separator/>
      </w:r>
    </w:p>
  </w:footnote>
  <w:footnote w:type="continuationSeparator" w:id="0">
    <w:p w:rsidR="00DD0E62" w:rsidRDefault="00DD0E62">
      <w:r>
        <w:continuationSeparator/>
      </w:r>
    </w:p>
  </w:footnote>
  <w:footnote w:type="continuationNotice" w:id="1">
    <w:p w:rsidR="00DD0E62" w:rsidRDefault="00DD0E62"/>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5405" w:rsidRPr="00F172DC" w:rsidRDefault="00F75405" w:rsidP="00085C37">
    <w:pPr>
      <w:pStyle w:val="ab"/>
      <w:wordWrap w:val="0"/>
      <w:ind w:right="360"/>
      <w:jc w:val="both"/>
    </w:pPr>
    <w:r>
      <w:rPr>
        <w:rFonts w:hint="eastAsia"/>
      </w:rPr>
      <w:t>富</w:t>
    </w:r>
    <w:proofErr w:type="gramStart"/>
    <w:r>
      <w:rPr>
        <w:rFonts w:hint="eastAsia"/>
      </w:rPr>
      <w:t>荣富金专项</w:t>
    </w:r>
    <w:proofErr w:type="gramEnd"/>
    <w:r>
      <w:rPr>
        <w:rFonts w:hint="eastAsia"/>
      </w:rPr>
      <w:t>金融</w:t>
    </w:r>
    <w:proofErr w:type="gramStart"/>
    <w:r>
      <w:rPr>
        <w:rFonts w:hint="eastAsia"/>
      </w:rPr>
      <w:t>债纯债</w:t>
    </w:r>
    <w:proofErr w:type="gramEnd"/>
    <w:r>
      <w:rPr>
        <w:rFonts w:hint="eastAsia"/>
      </w:rPr>
      <w:t>债券型证券投资基金</w:t>
    </w:r>
    <w:r>
      <w:rPr>
        <w:rFonts w:hint="eastAsia"/>
      </w:rPr>
      <w:t xml:space="preserve">                  </w:t>
    </w:r>
    <w:r w:rsidR="00C92719">
      <w:rPr>
        <w:rFonts w:hint="eastAsia"/>
      </w:rPr>
      <w:t xml:space="preserve"> </w:t>
    </w:r>
    <w:r>
      <w:rPr>
        <w:rFonts w:hint="eastAsia"/>
      </w:rPr>
      <w:t xml:space="preserve"> </w:t>
    </w:r>
    <w:r w:rsidR="00C92719">
      <w:rPr>
        <w:rFonts w:hint="eastAsia"/>
      </w:rPr>
      <w:t xml:space="preserve">                    </w:t>
    </w:r>
    <w:r>
      <w:rPr>
        <w:rFonts w:hAnsi="宋体" w:hint="eastAsia"/>
      </w:rPr>
      <w:t>托管协议</w:t>
    </w:r>
  </w:p>
  <w:p w:rsidR="00F75405" w:rsidRDefault="00F75405">
    <w:pPr>
      <w:pStyle w:val="ab"/>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5405" w:rsidRDefault="00F75405">
    <w:pPr>
      <w:pStyle w:val="ab"/>
    </w:pPr>
    <w:r>
      <w:rPr>
        <w:rFonts w:hint="eastAsia"/>
      </w:rPr>
      <w:t>托管协议（草案）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4A5631E"/>
    <w:multiLevelType w:val="multilevel"/>
    <w:tmpl w:val="34A5631E"/>
    <w:lvl w:ilvl="0">
      <w:start w:val="1"/>
      <w:numFmt w:val="decimal"/>
      <w:lvlText w:val="(%1)"/>
      <w:lvlJc w:val="left"/>
      <w:pPr>
        <w:tabs>
          <w:tab w:val="num" w:pos="1941"/>
        </w:tabs>
        <w:ind w:left="1941" w:hanging="681"/>
      </w:pPr>
      <w:rPr>
        <w:rFonts w:ascii="Arial" w:hAnsi="Arial" w:hint="default"/>
        <w:b w:val="0"/>
        <w:i w:val="0"/>
        <w:sz w:val="20"/>
      </w:rPr>
    </w:lvl>
    <w:lvl w:ilvl="1">
      <w:start w:val="1"/>
      <w:numFmt w:val="lowerLetter"/>
      <w:lvlText w:val="%2."/>
      <w:lvlJc w:val="left"/>
      <w:pPr>
        <w:tabs>
          <w:tab w:val="num" w:pos="1620"/>
        </w:tabs>
        <w:ind w:left="1620" w:hanging="360"/>
      </w:pPr>
      <w:rPr>
        <w:rFonts w:hint="default"/>
      </w:rPr>
    </w:lvl>
    <w:lvl w:ilvl="2">
      <w:start w:val="1"/>
      <w:numFmt w:val="lowerRoman"/>
      <w:lvlText w:val="%3."/>
      <w:lvlJc w:val="right"/>
      <w:pPr>
        <w:tabs>
          <w:tab w:val="num" w:pos="2340"/>
        </w:tabs>
        <w:ind w:left="2340" w:hanging="180"/>
      </w:pPr>
      <w:rPr>
        <w:rFonts w:hint="default"/>
      </w:rPr>
    </w:lvl>
    <w:lvl w:ilvl="3">
      <w:start w:val="1"/>
      <w:numFmt w:val="decimal"/>
      <w:lvlText w:val="%4."/>
      <w:lvlJc w:val="left"/>
      <w:pPr>
        <w:tabs>
          <w:tab w:val="num" w:pos="3060"/>
        </w:tabs>
        <w:ind w:left="3060" w:hanging="360"/>
      </w:pPr>
      <w:rPr>
        <w:rFonts w:hint="default"/>
      </w:rPr>
    </w:lvl>
    <w:lvl w:ilvl="4">
      <w:start w:val="1"/>
      <w:numFmt w:val="lowerLetter"/>
      <w:lvlText w:val="%5."/>
      <w:lvlJc w:val="left"/>
      <w:pPr>
        <w:tabs>
          <w:tab w:val="num" w:pos="3780"/>
        </w:tabs>
        <w:ind w:left="3780" w:hanging="360"/>
      </w:pPr>
      <w:rPr>
        <w:rFonts w:hint="default"/>
      </w:rPr>
    </w:lvl>
    <w:lvl w:ilvl="5">
      <w:start w:val="1"/>
      <w:numFmt w:val="lowerRoman"/>
      <w:lvlText w:val="%6."/>
      <w:lvlJc w:val="right"/>
      <w:pPr>
        <w:tabs>
          <w:tab w:val="num" w:pos="4500"/>
        </w:tabs>
        <w:ind w:left="4500" w:hanging="180"/>
      </w:pPr>
      <w:rPr>
        <w:rFonts w:hint="default"/>
      </w:rPr>
    </w:lvl>
    <w:lvl w:ilvl="6">
      <w:start w:val="1"/>
      <w:numFmt w:val="decimal"/>
      <w:lvlText w:val="%7."/>
      <w:lvlJc w:val="left"/>
      <w:pPr>
        <w:tabs>
          <w:tab w:val="num" w:pos="5220"/>
        </w:tabs>
        <w:ind w:left="5220" w:hanging="360"/>
      </w:pPr>
      <w:rPr>
        <w:rFonts w:hint="default"/>
      </w:rPr>
    </w:lvl>
    <w:lvl w:ilvl="7">
      <w:start w:val="1"/>
      <w:numFmt w:val="lowerLetter"/>
      <w:lvlText w:val="%8."/>
      <w:lvlJc w:val="left"/>
      <w:pPr>
        <w:tabs>
          <w:tab w:val="num" w:pos="5940"/>
        </w:tabs>
        <w:ind w:left="5940" w:hanging="360"/>
      </w:pPr>
      <w:rPr>
        <w:rFonts w:hint="default"/>
      </w:rPr>
    </w:lvl>
    <w:lvl w:ilvl="8">
      <w:start w:val="1"/>
      <w:numFmt w:val="lowerRoman"/>
      <w:lvlText w:val="%9."/>
      <w:lvlJc w:val="right"/>
      <w:pPr>
        <w:tabs>
          <w:tab w:val="num" w:pos="6660"/>
        </w:tabs>
        <w:ind w:left="6660" w:hanging="180"/>
      </w:pPr>
      <w:rPr>
        <w:rFonts w:hint="default"/>
      </w:rPr>
    </w:lvl>
  </w:abstractNum>
  <w:num w:numId="1">
    <w:abstractNumId w:val="0"/>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华 良">
    <w15:presenceInfo w15:providerId="Windows Live" w15:userId="f36ad5f112a4a38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4097" fillcolor="#9cbee0" strokecolor="#739cc3">
      <v:fill color="#9cbee0" color2="#bbd5f0" type="gradient">
        <o:fill v:ext="view" type="gradientUnscaled"/>
      </v:fill>
      <v:stroke color="#739cc3" weight="1.25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626E"/>
    <w:rsid w:val="00010A1A"/>
    <w:rsid w:val="00016F56"/>
    <w:rsid w:val="00016FE3"/>
    <w:rsid w:val="0001795E"/>
    <w:rsid w:val="000218EB"/>
    <w:rsid w:val="000305B9"/>
    <w:rsid w:val="000346CD"/>
    <w:rsid w:val="000377A5"/>
    <w:rsid w:val="000513F9"/>
    <w:rsid w:val="00085C37"/>
    <w:rsid w:val="00097E88"/>
    <w:rsid w:val="000A0AE8"/>
    <w:rsid w:val="000A53CE"/>
    <w:rsid w:val="000A7098"/>
    <w:rsid w:val="000A7ACB"/>
    <w:rsid w:val="000B25D9"/>
    <w:rsid w:val="000B482A"/>
    <w:rsid w:val="000C4385"/>
    <w:rsid w:val="000D7118"/>
    <w:rsid w:val="000E1553"/>
    <w:rsid w:val="00126B4D"/>
    <w:rsid w:val="0013496E"/>
    <w:rsid w:val="0014239B"/>
    <w:rsid w:val="00162C73"/>
    <w:rsid w:val="00165481"/>
    <w:rsid w:val="001867DD"/>
    <w:rsid w:val="0019357E"/>
    <w:rsid w:val="001A2C78"/>
    <w:rsid w:val="001B419A"/>
    <w:rsid w:val="001B43B0"/>
    <w:rsid w:val="001C4BFE"/>
    <w:rsid w:val="001D6F10"/>
    <w:rsid w:val="0020388C"/>
    <w:rsid w:val="00210C70"/>
    <w:rsid w:val="00222325"/>
    <w:rsid w:val="00227463"/>
    <w:rsid w:val="00231347"/>
    <w:rsid w:val="00255146"/>
    <w:rsid w:val="00282298"/>
    <w:rsid w:val="00282441"/>
    <w:rsid w:val="00294AB3"/>
    <w:rsid w:val="00295B6D"/>
    <w:rsid w:val="002A0153"/>
    <w:rsid w:val="002A0AA4"/>
    <w:rsid w:val="002A24F1"/>
    <w:rsid w:val="002A51D3"/>
    <w:rsid w:val="002B31AD"/>
    <w:rsid w:val="002B7B41"/>
    <w:rsid w:val="002C3AC8"/>
    <w:rsid w:val="002C4F68"/>
    <w:rsid w:val="002D255D"/>
    <w:rsid w:val="002D3A0C"/>
    <w:rsid w:val="002D72E0"/>
    <w:rsid w:val="002F1202"/>
    <w:rsid w:val="0030010C"/>
    <w:rsid w:val="00302017"/>
    <w:rsid w:val="00306C9D"/>
    <w:rsid w:val="003077D3"/>
    <w:rsid w:val="0032235A"/>
    <w:rsid w:val="003373D1"/>
    <w:rsid w:val="00337AB0"/>
    <w:rsid w:val="00340641"/>
    <w:rsid w:val="00344D91"/>
    <w:rsid w:val="00345AE2"/>
    <w:rsid w:val="00354D78"/>
    <w:rsid w:val="0036055C"/>
    <w:rsid w:val="003746E7"/>
    <w:rsid w:val="00386621"/>
    <w:rsid w:val="003A47E1"/>
    <w:rsid w:val="003B20F1"/>
    <w:rsid w:val="003B67ED"/>
    <w:rsid w:val="003C66FA"/>
    <w:rsid w:val="003E4FE0"/>
    <w:rsid w:val="003F2158"/>
    <w:rsid w:val="003F6982"/>
    <w:rsid w:val="004057F6"/>
    <w:rsid w:val="004102A4"/>
    <w:rsid w:val="00411B4C"/>
    <w:rsid w:val="00431DCD"/>
    <w:rsid w:val="004352BC"/>
    <w:rsid w:val="00435614"/>
    <w:rsid w:val="00444132"/>
    <w:rsid w:val="00445819"/>
    <w:rsid w:val="004461D0"/>
    <w:rsid w:val="00457982"/>
    <w:rsid w:val="004663DC"/>
    <w:rsid w:val="00483DBD"/>
    <w:rsid w:val="00485054"/>
    <w:rsid w:val="004A1E19"/>
    <w:rsid w:val="004A2E1A"/>
    <w:rsid w:val="004B1EA9"/>
    <w:rsid w:val="004B59E2"/>
    <w:rsid w:val="004D19F1"/>
    <w:rsid w:val="004E5B19"/>
    <w:rsid w:val="004F14D3"/>
    <w:rsid w:val="005014C6"/>
    <w:rsid w:val="0051656E"/>
    <w:rsid w:val="005229AC"/>
    <w:rsid w:val="005262AB"/>
    <w:rsid w:val="00531207"/>
    <w:rsid w:val="00533DD0"/>
    <w:rsid w:val="00541BD0"/>
    <w:rsid w:val="005463CD"/>
    <w:rsid w:val="005631D7"/>
    <w:rsid w:val="00566173"/>
    <w:rsid w:val="0057039D"/>
    <w:rsid w:val="00584D2A"/>
    <w:rsid w:val="00584E13"/>
    <w:rsid w:val="00590640"/>
    <w:rsid w:val="00593DEF"/>
    <w:rsid w:val="005977CD"/>
    <w:rsid w:val="005A74FC"/>
    <w:rsid w:val="005A7E13"/>
    <w:rsid w:val="005B0500"/>
    <w:rsid w:val="005B3808"/>
    <w:rsid w:val="005C321A"/>
    <w:rsid w:val="005C4180"/>
    <w:rsid w:val="005F7727"/>
    <w:rsid w:val="00605930"/>
    <w:rsid w:val="00605E63"/>
    <w:rsid w:val="00614407"/>
    <w:rsid w:val="006233B2"/>
    <w:rsid w:val="00627906"/>
    <w:rsid w:val="00634C8F"/>
    <w:rsid w:val="00636512"/>
    <w:rsid w:val="00651EAE"/>
    <w:rsid w:val="0065208F"/>
    <w:rsid w:val="006529B6"/>
    <w:rsid w:val="006716F2"/>
    <w:rsid w:val="006804A7"/>
    <w:rsid w:val="0068562C"/>
    <w:rsid w:val="00686B8E"/>
    <w:rsid w:val="006C071F"/>
    <w:rsid w:val="006D5A7F"/>
    <w:rsid w:val="006E28D3"/>
    <w:rsid w:val="006F3449"/>
    <w:rsid w:val="007121B2"/>
    <w:rsid w:val="0073590E"/>
    <w:rsid w:val="00751BCD"/>
    <w:rsid w:val="007676EE"/>
    <w:rsid w:val="007711F2"/>
    <w:rsid w:val="0077626E"/>
    <w:rsid w:val="007B58F3"/>
    <w:rsid w:val="007D1BAD"/>
    <w:rsid w:val="007D2D44"/>
    <w:rsid w:val="007D4768"/>
    <w:rsid w:val="007D73DE"/>
    <w:rsid w:val="007E4EFB"/>
    <w:rsid w:val="007F6005"/>
    <w:rsid w:val="0080465F"/>
    <w:rsid w:val="0080704C"/>
    <w:rsid w:val="008161DA"/>
    <w:rsid w:val="008172D3"/>
    <w:rsid w:val="00824FF4"/>
    <w:rsid w:val="008375ED"/>
    <w:rsid w:val="0084071C"/>
    <w:rsid w:val="0087067C"/>
    <w:rsid w:val="008744C3"/>
    <w:rsid w:val="00876720"/>
    <w:rsid w:val="00880715"/>
    <w:rsid w:val="008812F0"/>
    <w:rsid w:val="00892E21"/>
    <w:rsid w:val="008A3BDA"/>
    <w:rsid w:val="008A5781"/>
    <w:rsid w:val="008A7E73"/>
    <w:rsid w:val="008B486E"/>
    <w:rsid w:val="008C37EB"/>
    <w:rsid w:val="008C5EEF"/>
    <w:rsid w:val="008C645C"/>
    <w:rsid w:val="008D2877"/>
    <w:rsid w:val="008D2E97"/>
    <w:rsid w:val="008E455E"/>
    <w:rsid w:val="008F3C1B"/>
    <w:rsid w:val="009018A0"/>
    <w:rsid w:val="00906408"/>
    <w:rsid w:val="009163DE"/>
    <w:rsid w:val="00924213"/>
    <w:rsid w:val="00934F7F"/>
    <w:rsid w:val="009468D7"/>
    <w:rsid w:val="009475BD"/>
    <w:rsid w:val="0095004D"/>
    <w:rsid w:val="00950AC3"/>
    <w:rsid w:val="00951A59"/>
    <w:rsid w:val="00955DBC"/>
    <w:rsid w:val="00955F73"/>
    <w:rsid w:val="00966769"/>
    <w:rsid w:val="00986D5D"/>
    <w:rsid w:val="009949A0"/>
    <w:rsid w:val="00996F2B"/>
    <w:rsid w:val="0099704A"/>
    <w:rsid w:val="009B736C"/>
    <w:rsid w:val="009B7653"/>
    <w:rsid w:val="009E3A86"/>
    <w:rsid w:val="009F2F61"/>
    <w:rsid w:val="009F7879"/>
    <w:rsid w:val="00A12524"/>
    <w:rsid w:val="00A14B42"/>
    <w:rsid w:val="00A26F0B"/>
    <w:rsid w:val="00A36C14"/>
    <w:rsid w:val="00A5538F"/>
    <w:rsid w:val="00A6569A"/>
    <w:rsid w:val="00A65BAD"/>
    <w:rsid w:val="00A665DB"/>
    <w:rsid w:val="00A86AF7"/>
    <w:rsid w:val="00A961BD"/>
    <w:rsid w:val="00AB1A5E"/>
    <w:rsid w:val="00AC0FE2"/>
    <w:rsid w:val="00AD1992"/>
    <w:rsid w:val="00AD1F75"/>
    <w:rsid w:val="00AD4A0B"/>
    <w:rsid w:val="00AE5C0E"/>
    <w:rsid w:val="00AF61F4"/>
    <w:rsid w:val="00B06A83"/>
    <w:rsid w:val="00B13F97"/>
    <w:rsid w:val="00B14853"/>
    <w:rsid w:val="00B234E1"/>
    <w:rsid w:val="00B25562"/>
    <w:rsid w:val="00B25C52"/>
    <w:rsid w:val="00B3498D"/>
    <w:rsid w:val="00B42681"/>
    <w:rsid w:val="00B4690D"/>
    <w:rsid w:val="00B47FA7"/>
    <w:rsid w:val="00B53110"/>
    <w:rsid w:val="00B55E86"/>
    <w:rsid w:val="00B73129"/>
    <w:rsid w:val="00B75B95"/>
    <w:rsid w:val="00B92D9C"/>
    <w:rsid w:val="00B973F9"/>
    <w:rsid w:val="00BA1EC0"/>
    <w:rsid w:val="00BC07D7"/>
    <w:rsid w:val="00BD397F"/>
    <w:rsid w:val="00BD4788"/>
    <w:rsid w:val="00BD4F6E"/>
    <w:rsid w:val="00BD6EB2"/>
    <w:rsid w:val="00BD7331"/>
    <w:rsid w:val="00C25773"/>
    <w:rsid w:val="00C52CB5"/>
    <w:rsid w:val="00C64685"/>
    <w:rsid w:val="00C807C8"/>
    <w:rsid w:val="00C904EC"/>
    <w:rsid w:val="00C9205E"/>
    <w:rsid w:val="00C92719"/>
    <w:rsid w:val="00C966FC"/>
    <w:rsid w:val="00C976DC"/>
    <w:rsid w:val="00CA6A06"/>
    <w:rsid w:val="00CB13F9"/>
    <w:rsid w:val="00CB56DC"/>
    <w:rsid w:val="00CC38A0"/>
    <w:rsid w:val="00CD119C"/>
    <w:rsid w:val="00CD50A2"/>
    <w:rsid w:val="00CD76DF"/>
    <w:rsid w:val="00CE3430"/>
    <w:rsid w:val="00CF3978"/>
    <w:rsid w:val="00D172AD"/>
    <w:rsid w:val="00D27E88"/>
    <w:rsid w:val="00D312F5"/>
    <w:rsid w:val="00D319DD"/>
    <w:rsid w:val="00D33E0D"/>
    <w:rsid w:val="00D50031"/>
    <w:rsid w:val="00D52D96"/>
    <w:rsid w:val="00D65306"/>
    <w:rsid w:val="00D733D4"/>
    <w:rsid w:val="00DA60FF"/>
    <w:rsid w:val="00DB0E80"/>
    <w:rsid w:val="00DC34F9"/>
    <w:rsid w:val="00DD0E62"/>
    <w:rsid w:val="00DD6F23"/>
    <w:rsid w:val="00DE785B"/>
    <w:rsid w:val="00DF2E67"/>
    <w:rsid w:val="00DF45D8"/>
    <w:rsid w:val="00E0021D"/>
    <w:rsid w:val="00E15D59"/>
    <w:rsid w:val="00E25BD9"/>
    <w:rsid w:val="00E268D9"/>
    <w:rsid w:val="00E514F4"/>
    <w:rsid w:val="00E63AE2"/>
    <w:rsid w:val="00E7133B"/>
    <w:rsid w:val="00E77E7A"/>
    <w:rsid w:val="00E82400"/>
    <w:rsid w:val="00EA0529"/>
    <w:rsid w:val="00EB470A"/>
    <w:rsid w:val="00EB7AE5"/>
    <w:rsid w:val="00EC1322"/>
    <w:rsid w:val="00EE2202"/>
    <w:rsid w:val="00F06177"/>
    <w:rsid w:val="00F172DC"/>
    <w:rsid w:val="00F23C6F"/>
    <w:rsid w:val="00F33561"/>
    <w:rsid w:val="00F37439"/>
    <w:rsid w:val="00F551AD"/>
    <w:rsid w:val="00F63161"/>
    <w:rsid w:val="00F71D12"/>
    <w:rsid w:val="00F75405"/>
    <w:rsid w:val="00F92304"/>
    <w:rsid w:val="00F93421"/>
    <w:rsid w:val="00F967AA"/>
    <w:rsid w:val="00FB56AE"/>
    <w:rsid w:val="00FC73DC"/>
    <w:rsid w:val="00FD6665"/>
    <w:rsid w:val="00FE089B"/>
    <w:rsid w:val="012C687B"/>
    <w:rsid w:val="050F29EC"/>
    <w:rsid w:val="3F286A8D"/>
    <w:rsid w:val="436D758F"/>
    <w:rsid w:val="6FD051B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unhideWhenUsed="0" w:qFormat="1"/>
    <w:lsdException w:name="header" w:semiHidden="0" w:unhideWhenUsed="0" w:qFormat="1"/>
    <w:lsdException w:name="footer" w:semiHidden="0" w:qFormat="1"/>
    <w:lsdException w:name="caption" w:uiPriority="35" w:qFormat="1"/>
    <w:lsdException w:name="annotation reference" w:semiHidden="0" w:uiPriority="0" w:qFormat="1"/>
    <w:lsdException w:name="page number" w:semiHidden="0" w:uiPriority="0" w:unhideWhenUsed="0"/>
    <w:lsdException w:name="Title" w:semiHidden="0" w:uiPriority="10" w:unhideWhenUsed="0" w:qFormat="1"/>
    <w:lsdException w:name="Default Paragraph Font" w:semiHidden="0" w:uiPriority="1"/>
    <w:lsdException w:name="Body Text" w:semiHidden="0" w:uiPriority="0" w:unhideWhenUsed="0" w:qFormat="1"/>
    <w:lsdException w:name="Body Text Indent" w:semiHidden="0" w:uiPriority="0" w:unhideWhenUsed="0"/>
    <w:lsdException w:name="Subtitle" w:semiHidden="0" w:uiPriority="11" w:unhideWhenUsed="0" w:qFormat="1"/>
    <w:lsdException w:name="Body Text 2" w:semiHidden="0" w:uiPriority="0" w:unhideWhenUsed="0"/>
    <w:lsdException w:name="Body Text Indent 2" w:semiHidden="0" w:uiPriority="0" w:unhideWhenUsed="0" w:qFormat="1"/>
    <w:lsdException w:name="Hyperlink" w:semiHidden="0" w:unhideWhenUsed="0"/>
    <w:lsdException w:name="Strong" w:semiHidden="0" w:uiPriority="22" w:unhideWhenUsed="0" w:qFormat="1"/>
    <w:lsdException w:name="Emphasis" w:semiHidden="0" w:uiPriority="20" w:unhideWhenUsed="0" w:qFormat="1"/>
    <w:lsdException w:name="Document Map" w:uiPriority="0" w:unhideWhenUsed="0" w:qFormat="1"/>
    <w:lsdException w:name="Plain Text" w:semiHidden="0" w:uiPriority="0" w:unhideWhenUsed="0" w:qFormat="1"/>
    <w:lsdException w:name="Normal Table" w:qFormat="1"/>
    <w:lsdException w:name="annotation subject" w:uiPriority="0" w:unhideWhenUsed="0" w:qFormat="1"/>
    <w:lsdException w:name="Balloon Text" w:uiPriority="0" w:unhideWhenUsed="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semiHidden="0"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4FE0"/>
    <w:pPr>
      <w:widowControl w:val="0"/>
      <w:jc w:val="both"/>
    </w:pPr>
    <w:rPr>
      <w:rFonts w:ascii="Times New Roman" w:hAnsi="Times New Roman"/>
      <w:kern w:val="2"/>
      <w:sz w:val="21"/>
      <w:szCs w:val="24"/>
    </w:rPr>
  </w:style>
  <w:style w:type="paragraph" w:styleId="1">
    <w:name w:val="heading 1"/>
    <w:basedOn w:val="a"/>
    <w:next w:val="a"/>
    <w:link w:val="1Char"/>
    <w:qFormat/>
    <w:rsid w:val="003E4FE0"/>
    <w:pPr>
      <w:keepNext/>
      <w:keepLines/>
      <w:spacing w:before="120" w:after="120" w:line="360" w:lineRule="auto"/>
      <w:outlineLvl w:val="0"/>
    </w:pPr>
    <w:rPr>
      <w:rFonts w:ascii="宋体"/>
      <w:b/>
      <w:color w:val="000000"/>
      <w:kern w:val="0"/>
      <w:sz w:val="24"/>
      <w:szCs w:val="20"/>
    </w:rPr>
  </w:style>
  <w:style w:type="paragraph" w:styleId="2">
    <w:name w:val="heading 2"/>
    <w:basedOn w:val="a"/>
    <w:next w:val="a"/>
    <w:link w:val="2Char"/>
    <w:qFormat/>
    <w:rsid w:val="003E4FE0"/>
    <w:pPr>
      <w:keepNext/>
      <w:keepLines/>
      <w:spacing w:before="120" w:after="120" w:line="360" w:lineRule="auto"/>
      <w:outlineLvl w:val="1"/>
    </w:pPr>
    <w:rPr>
      <w:rFonts w:ascii="宋体" w:hAnsi="Arial"/>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ead">
    <w:name w:val="read"/>
    <w:basedOn w:val="a0"/>
    <w:rsid w:val="003E4FE0"/>
  </w:style>
  <w:style w:type="character" w:customStyle="1" w:styleId="Char">
    <w:name w:val="批注文字 Char"/>
    <w:link w:val="a3"/>
    <w:semiHidden/>
    <w:rsid w:val="003E4FE0"/>
    <w:rPr>
      <w:rFonts w:ascii="Times New Roman" w:hAnsi="Times New Roman"/>
      <w:kern w:val="2"/>
      <w:sz w:val="21"/>
      <w:szCs w:val="24"/>
    </w:rPr>
  </w:style>
  <w:style w:type="character" w:styleId="a4">
    <w:name w:val="page number"/>
    <w:basedOn w:val="a0"/>
    <w:rsid w:val="003E4FE0"/>
  </w:style>
  <w:style w:type="character" w:styleId="a5">
    <w:name w:val="Hyperlink"/>
    <w:uiPriority w:val="99"/>
    <w:rsid w:val="003E4FE0"/>
    <w:rPr>
      <w:color w:val="0000FF"/>
      <w:u w:val="single"/>
    </w:rPr>
  </w:style>
  <w:style w:type="character" w:styleId="a6">
    <w:name w:val="annotation reference"/>
    <w:unhideWhenUsed/>
    <w:qFormat/>
    <w:rsid w:val="003E4FE0"/>
    <w:rPr>
      <w:sz w:val="21"/>
      <w:szCs w:val="21"/>
    </w:rPr>
  </w:style>
  <w:style w:type="character" w:customStyle="1" w:styleId="Char0">
    <w:name w:val="批注框文本 Char"/>
    <w:link w:val="a7"/>
    <w:semiHidden/>
    <w:qFormat/>
    <w:rsid w:val="003E4FE0"/>
    <w:rPr>
      <w:rFonts w:ascii="Times New Roman" w:hAnsi="Times New Roman"/>
      <w:kern w:val="2"/>
      <w:sz w:val="18"/>
      <w:szCs w:val="18"/>
    </w:rPr>
  </w:style>
  <w:style w:type="character" w:customStyle="1" w:styleId="2Char0">
    <w:name w:val="正文文本缩进 2 Char"/>
    <w:link w:val="20"/>
    <w:qFormat/>
    <w:rsid w:val="003E4FE0"/>
    <w:rPr>
      <w:rFonts w:ascii="宋体" w:eastAsia="宋体" w:hAnsi="宋体" w:cs="Times New Roman"/>
      <w:kern w:val="0"/>
      <w:sz w:val="24"/>
      <w:szCs w:val="24"/>
    </w:rPr>
  </w:style>
  <w:style w:type="character" w:customStyle="1" w:styleId="Char1">
    <w:name w:val="普通文字 Char1"/>
    <w:aliases w:val="普通文字 Char Char,普通文字 Char Char Char Char1,普通文字 Char Char Char Char Char Char Char Char Char,普通文字 Char Char Char Char Char Char Char Char1,普通文字 Char Char Char Char Char,纯文本 Char1 Char Char Char,纯文本 Char Char Char Char Char,纯文本 Char Char1 Char"/>
    <w:qFormat/>
    <w:locked/>
    <w:rsid w:val="003E4FE0"/>
    <w:rPr>
      <w:rFonts w:ascii="宋体" w:eastAsia="宋体" w:hAnsi="Courier New" w:cs="宋体"/>
      <w:kern w:val="2"/>
      <w:sz w:val="21"/>
      <w:szCs w:val="21"/>
      <w:lang w:val="en-US" w:eastAsia="zh-CN" w:bidi="ar-SA"/>
    </w:rPr>
  </w:style>
  <w:style w:type="character" w:customStyle="1" w:styleId="Char2">
    <w:name w:val="页脚 Char"/>
    <w:link w:val="a8"/>
    <w:uiPriority w:val="99"/>
    <w:qFormat/>
    <w:rsid w:val="003E4FE0"/>
    <w:rPr>
      <w:rFonts w:ascii="Times New Roman" w:eastAsia="宋体" w:hAnsi="Times New Roman" w:cs="Times New Roman"/>
      <w:sz w:val="18"/>
      <w:szCs w:val="18"/>
    </w:rPr>
  </w:style>
  <w:style w:type="character" w:customStyle="1" w:styleId="Char3">
    <w:name w:val="正文文本缩进 Char"/>
    <w:link w:val="a9"/>
    <w:rsid w:val="003E4FE0"/>
    <w:rPr>
      <w:rFonts w:ascii="Times New Roman" w:hAnsi="Times New Roman"/>
      <w:kern w:val="2"/>
      <w:sz w:val="21"/>
    </w:rPr>
  </w:style>
  <w:style w:type="character" w:customStyle="1" w:styleId="2Char">
    <w:name w:val="标题 2 Char"/>
    <w:link w:val="2"/>
    <w:qFormat/>
    <w:rsid w:val="003E4FE0"/>
    <w:rPr>
      <w:rFonts w:ascii="宋体" w:hAnsi="Arial"/>
      <w:b/>
      <w:kern w:val="2"/>
      <w:sz w:val="21"/>
    </w:rPr>
  </w:style>
  <w:style w:type="character" w:customStyle="1" w:styleId="Char4">
    <w:name w:val="文档结构图 Char"/>
    <w:link w:val="aa"/>
    <w:semiHidden/>
    <w:qFormat/>
    <w:rsid w:val="003E4FE0"/>
    <w:rPr>
      <w:rFonts w:ascii="Times New Roman" w:hAnsi="Times New Roman"/>
      <w:kern w:val="2"/>
      <w:sz w:val="21"/>
      <w:szCs w:val="24"/>
      <w:shd w:val="clear" w:color="auto" w:fill="000080"/>
    </w:rPr>
  </w:style>
  <w:style w:type="character" w:customStyle="1" w:styleId="Char5">
    <w:name w:val="页眉 Char"/>
    <w:link w:val="ab"/>
    <w:uiPriority w:val="99"/>
    <w:qFormat/>
    <w:rsid w:val="003E4FE0"/>
    <w:rPr>
      <w:rFonts w:ascii="Times New Roman" w:eastAsia="宋体" w:hAnsi="Times New Roman" w:cs="Times New Roman"/>
      <w:sz w:val="18"/>
      <w:szCs w:val="18"/>
    </w:rPr>
  </w:style>
  <w:style w:type="character" w:customStyle="1" w:styleId="2Char1">
    <w:name w:val="正文文本 2 Char"/>
    <w:link w:val="21"/>
    <w:qFormat/>
    <w:rsid w:val="003E4FE0"/>
    <w:rPr>
      <w:rFonts w:ascii="宋体" w:hAnsi="宋体"/>
      <w:b/>
      <w:bCs/>
      <w:kern w:val="2"/>
      <w:sz w:val="24"/>
      <w:szCs w:val="24"/>
    </w:rPr>
  </w:style>
  <w:style w:type="character" w:customStyle="1" w:styleId="1Char">
    <w:name w:val="标题 1 Char"/>
    <w:link w:val="1"/>
    <w:qFormat/>
    <w:rsid w:val="003E4FE0"/>
    <w:rPr>
      <w:rFonts w:ascii="宋体" w:eastAsia="宋体" w:hAnsi="Times New Roman" w:cs="Times New Roman"/>
      <w:b/>
      <w:color w:val="000000"/>
      <w:kern w:val="0"/>
      <w:sz w:val="24"/>
      <w:szCs w:val="20"/>
    </w:rPr>
  </w:style>
  <w:style w:type="character" w:customStyle="1" w:styleId="Char6">
    <w:name w:val="纯文本 Char"/>
    <w:link w:val="ac"/>
    <w:rsid w:val="003E4FE0"/>
    <w:rPr>
      <w:rFonts w:ascii="宋体" w:eastAsia="宋体" w:hAnsi="Courier New" w:cs="Courier New"/>
      <w:szCs w:val="21"/>
    </w:rPr>
  </w:style>
  <w:style w:type="character" w:customStyle="1" w:styleId="Char7">
    <w:name w:val="批注主题 Char"/>
    <w:link w:val="ad"/>
    <w:semiHidden/>
    <w:qFormat/>
    <w:rsid w:val="003E4FE0"/>
    <w:rPr>
      <w:rFonts w:ascii="Times New Roman" w:hAnsi="Times New Roman"/>
      <w:b/>
      <w:bCs/>
      <w:kern w:val="2"/>
      <w:sz w:val="21"/>
      <w:szCs w:val="24"/>
    </w:rPr>
  </w:style>
  <w:style w:type="character" w:customStyle="1" w:styleId="Char8">
    <w:name w:val="正文文本 Char"/>
    <w:link w:val="ae"/>
    <w:qFormat/>
    <w:rsid w:val="003E4FE0"/>
    <w:rPr>
      <w:rFonts w:ascii="宋体" w:hAnsi="宋体"/>
      <w:b/>
      <w:bCs/>
      <w:color w:val="FF0000"/>
      <w:kern w:val="2"/>
      <w:sz w:val="24"/>
      <w:szCs w:val="24"/>
    </w:rPr>
  </w:style>
  <w:style w:type="paragraph" w:styleId="af">
    <w:name w:val="Revision"/>
    <w:hidden/>
    <w:uiPriority w:val="99"/>
    <w:unhideWhenUsed/>
    <w:rsid w:val="000305B9"/>
    <w:rPr>
      <w:rFonts w:ascii="Times New Roman" w:hAnsi="Times New Roman"/>
      <w:kern w:val="2"/>
      <w:sz w:val="21"/>
      <w:szCs w:val="24"/>
    </w:rPr>
  </w:style>
  <w:style w:type="paragraph" w:styleId="ae">
    <w:name w:val="Body Text"/>
    <w:basedOn w:val="a"/>
    <w:link w:val="Char8"/>
    <w:qFormat/>
    <w:rsid w:val="003E4FE0"/>
    <w:pPr>
      <w:tabs>
        <w:tab w:val="left" w:pos="3780"/>
      </w:tabs>
      <w:autoSpaceDE w:val="0"/>
      <w:autoSpaceDN w:val="0"/>
      <w:spacing w:beforeLines="50" w:afterLines="50" w:line="360" w:lineRule="auto"/>
      <w:textAlignment w:val="bottom"/>
      <w:outlineLvl w:val="0"/>
    </w:pPr>
    <w:rPr>
      <w:rFonts w:ascii="宋体" w:hAnsi="宋体"/>
      <w:b/>
      <w:bCs/>
      <w:color w:val="FF0000"/>
      <w:sz w:val="24"/>
    </w:rPr>
  </w:style>
  <w:style w:type="paragraph" w:styleId="20">
    <w:name w:val="Body Text Indent 2"/>
    <w:basedOn w:val="a"/>
    <w:link w:val="2Char0"/>
    <w:qFormat/>
    <w:rsid w:val="003E4FE0"/>
    <w:pPr>
      <w:tabs>
        <w:tab w:val="left" w:pos="1260"/>
      </w:tabs>
      <w:spacing w:line="360" w:lineRule="auto"/>
      <w:ind w:firstLineChars="200" w:firstLine="480"/>
    </w:pPr>
    <w:rPr>
      <w:rFonts w:ascii="宋体" w:hAnsi="宋体"/>
      <w:kern w:val="0"/>
      <w:sz w:val="24"/>
    </w:rPr>
  </w:style>
  <w:style w:type="paragraph" w:styleId="a3">
    <w:name w:val="annotation text"/>
    <w:basedOn w:val="a"/>
    <w:link w:val="Char"/>
    <w:semiHidden/>
    <w:qFormat/>
    <w:rsid w:val="003E4FE0"/>
    <w:pPr>
      <w:jc w:val="left"/>
    </w:pPr>
  </w:style>
  <w:style w:type="paragraph" w:styleId="ad">
    <w:name w:val="annotation subject"/>
    <w:basedOn w:val="a3"/>
    <w:next w:val="a3"/>
    <w:link w:val="Char7"/>
    <w:semiHidden/>
    <w:qFormat/>
    <w:rsid w:val="003E4FE0"/>
    <w:rPr>
      <w:b/>
      <w:bCs/>
    </w:rPr>
  </w:style>
  <w:style w:type="paragraph" w:styleId="aa">
    <w:name w:val="Document Map"/>
    <w:basedOn w:val="a"/>
    <w:link w:val="Char4"/>
    <w:semiHidden/>
    <w:qFormat/>
    <w:rsid w:val="003E4FE0"/>
    <w:pPr>
      <w:shd w:val="clear" w:color="auto" w:fill="000080"/>
    </w:pPr>
  </w:style>
  <w:style w:type="paragraph" w:styleId="a9">
    <w:name w:val="Body Text Indent"/>
    <w:basedOn w:val="a"/>
    <w:link w:val="Char3"/>
    <w:rsid w:val="003E4FE0"/>
    <w:pPr>
      <w:spacing w:line="360" w:lineRule="auto"/>
      <w:ind w:firstLine="420"/>
    </w:pPr>
    <w:rPr>
      <w:szCs w:val="20"/>
    </w:rPr>
  </w:style>
  <w:style w:type="paragraph" w:styleId="ac">
    <w:name w:val="Plain Text"/>
    <w:basedOn w:val="a"/>
    <w:link w:val="Char6"/>
    <w:qFormat/>
    <w:rsid w:val="003E4FE0"/>
    <w:rPr>
      <w:rFonts w:ascii="宋体" w:hAnsi="Courier New"/>
      <w:kern w:val="0"/>
      <w:sz w:val="20"/>
      <w:szCs w:val="21"/>
    </w:rPr>
  </w:style>
  <w:style w:type="paragraph" w:styleId="a7">
    <w:name w:val="Balloon Text"/>
    <w:basedOn w:val="a"/>
    <w:link w:val="Char0"/>
    <w:semiHidden/>
    <w:rsid w:val="003E4FE0"/>
    <w:rPr>
      <w:sz w:val="18"/>
      <w:szCs w:val="18"/>
    </w:rPr>
  </w:style>
  <w:style w:type="paragraph" w:styleId="a8">
    <w:name w:val="footer"/>
    <w:basedOn w:val="a"/>
    <w:link w:val="Char2"/>
    <w:uiPriority w:val="99"/>
    <w:unhideWhenUsed/>
    <w:qFormat/>
    <w:rsid w:val="003E4FE0"/>
    <w:pPr>
      <w:tabs>
        <w:tab w:val="center" w:pos="4153"/>
        <w:tab w:val="right" w:pos="8306"/>
      </w:tabs>
      <w:snapToGrid w:val="0"/>
      <w:jc w:val="left"/>
    </w:pPr>
    <w:rPr>
      <w:kern w:val="0"/>
      <w:sz w:val="18"/>
      <w:szCs w:val="18"/>
    </w:rPr>
  </w:style>
  <w:style w:type="paragraph" w:customStyle="1" w:styleId="ParaChar">
    <w:name w:val="默认段落字体 Para Char"/>
    <w:basedOn w:val="a"/>
    <w:qFormat/>
    <w:rsid w:val="003E4FE0"/>
  </w:style>
  <w:style w:type="paragraph" w:styleId="ab">
    <w:name w:val="header"/>
    <w:basedOn w:val="a"/>
    <w:link w:val="Char5"/>
    <w:uiPriority w:val="99"/>
    <w:qFormat/>
    <w:rsid w:val="003E4FE0"/>
    <w:pPr>
      <w:pBdr>
        <w:bottom w:val="single" w:sz="6" w:space="1" w:color="auto"/>
      </w:pBdr>
      <w:tabs>
        <w:tab w:val="center" w:pos="4153"/>
        <w:tab w:val="right" w:pos="8306"/>
      </w:tabs>
      <w:snapToGrid w:val="0"/>
      <w:jc w:val="center"/>
    </w:pPr>
    <w:rPr>
      <w:kern w:val="0"/>
      <w:sz w:val="18"/>
      <w:szCs w:val="18"/>
    </w:rPr>
  </w:style>
  <w:style w:type="paragraph" w:customStyle="1" w:styleId="af0">
    <w:name w:val="正文所"/>
    <w:basedOn w:val="a"/>
    <w:rsid w:val="003E4FE0"/>
    <w:pPr>
      <w:spacing w:line="360" w:lineRule="auto"/>
      <w:ind w:firstLine="420"/>
    </w:pPr>
  </w:style>
  <w:style w:type="paragraph" w:styleId="10">
    <w:name w:val="toc 1"/>
    <w:basedOn w:val="a"/>
    <w:next w:val="a"/>
    <w:uiPriority w:val="39"/>
    <w:qFormat/>
    <w:rsid w:val="003E4FE0"/>
    <w:pPr>
      <w:tabs>
        <w:tab w:val="right" w:leader="dot" w:pos="8296"/>
      </w:tabs>
      <w:spacing w:line="360" w:lineRule="auto"/>
      <w:ind w:firstLineChars="150" w:firstLine="330"/>
      <w:jc w:val="left"/>
    </w:pPr>
    <w:rPr>
      <w:rFonts w:ascii="宋体" w:hAnsi="宋体"/>
      <w:caps/>
      <w:kern w:val="0"/>
      <w:sz w:val="24"/>
      <w:szCs w:val="20"/>
    </w:rPr>
  </w:style>
  <w:style w:type="paragraph" w:styleId="21">
    <w:name w:val="Body Text 2"/>
    <w:basedOn w:val="a"/>
    <w:link w:val="2Char1"/>
    <w:rsid w:val="003E4FE0"/>
    <w:pPr>
      <w:tabs>
        <w:tab w:val="left" w:pos="3780"/>
      </w:tabs>
      <w:autoSpaceDE w:val="0"/>
      <w:autoSpaceDN w:val="0"/>
      <w:spacing w:beforeLines="50" w:afterLines="50" w:line="300" w:lineRule="auto"/>
      <w:textAlignment w:val="bottom"/>
      <w:outlineLvl w:val="0"/>
    </w:pPr>
    <w:rPr>
      <w:rFonts w:ascii="宋体" w:hAnsi="宋体"/>
      <w:b/>
      <w:bCs/>
      <w:sz w:val="24"/>
    </w:rPr>
  </w:style>
  <w:style w:type="paragraph" w:customStyle="1" w:styleId="Default">
    <w:name w:val="Default"/>
    <w:qFormat/>
    <w:rsid w:val="003E4FE0"/>
    <w:pPr>
      <w:widowControl w:val="0"/>
      <w:autoSpaceDE w:val="0"/>
      <w:autoSpaceDN w:val="0"/>
      <w:adjustRightInd w:val="0"/>
    </w:pPr>
    <w:rPr>
      <w:rFonts w:ascii="宋体" w:hAnsi="Times New Roman" w:cs="宋体"/>
      <w:color w:val="000000"/>
      <w:sz w:val="24"/>
      <w:szCs w:val="24"/>
    </w:rPr>
  </w:style>
  <w:style w:type="paragraph" w:customStyle="1" w:styleId="2025025">
    <w:name w:val="样式 首行缩进:  2 字符 段前: 0.25 行 段后: 0.25 行"/>
    <w:basedOn w:val="a"/>
    <w:qFormat/>
    <w:rsid w:val="003E4FE0"/>
    <w:pPr>
      <w:spacing w:beforeLines="25" w:afterLines="25" w:line="300" w:lineRule="auto"/>
      <w:ind w:firstLineChars="200" w:firstLine="420"/>
    </w:pPr>
    <w:rPr>
      <w:szCs w:val="21"/>
    </w:rPr>
  </w:style>
  <w:style w:type="paragraph" w:customStyle="1" w:styleId="UCAlpha2">
    <w:name w:val="UCAlpha 2"/>
    <w:basedOn w:val="a"/>
    <w:qFormat/>
    <w:rsid w:val="003E4FE0"/>
    <w:pPr>
      <w:widowControl/>
      <w:tabs>
        <w:tab w:val="left" w:pos="1941"/>
      </w:tabs>
      <w:spacing w:after="140" w:line="290" w:lineRule="auto"/>
      <w:ind w:left="1941" w:hanging="681"/>
    </w:pPr>
    <w:rPr>
      <w:rFonts w:ascii="Arial" w:hAnsi="Arial"/>
      <w:kern w:val="20"/>
      <w:sz w:val="20"/>
      <w:lang w:val="en-GB" w:eastAsia="en-US"/>
    </w:rPr>
  </w:style>
  <w:style w:type="paragraph" w:customStyle="1" w:styleId="Char9">
    <w:name w:val="Char"/>
    <w:basedOn w:val="a"/>
    <w:rsid w:val="003E4FE0"/>
  </w:style>
  <w:style w:type="paragraph" w:customStyle="1" w:styleId="11">
    <w:name w:val="修订1"/>
    <w:uiPriority w:val="99"/>
    <w:unhideWhenUsed/>
    <w:qFormat/>
    <w:rsid w:val="000B482A"/>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qFormat="1"/>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annotation text" w:uiPriority="0" w:unhideWhenUsed="0" w:qFormat="1"/>
    <w:lsdException w:name="header" w:semiHidden="0" w:unhideWhenUsed="0" w:qFormat="1"/>
    <w:lsdException w:name="footer" w:semiHidden="0" w:qFormat="1"/>
    <w:lsdException w:name="caption" w:uiPriority="35" w:qFormat="1"/>
    <w:lsdException w:name="annotation reference" w:semiHidden="0" w:uiPriority="0" w:qFormat="1"/>
    <w:lsdException w:name="page number" w:semiHidden="0" w:uiPriority="0" w:unhideWhenUsed="0"/>
    <w:lsdException w:name="Title" w:semiHidden="0" w:uiPriority="10" w:unhideWhenUsed="0" w:qFormat="1"/>
    <w:lsdException w:name="Default Paragraph Font" w:semiHidden="0" w:uiPriority="1"/>
    <w:lsdException w:name="Body Text" w:semiHidden="0" w:uiPriority="0" w:unhideWhenUsed="0" w:qFormat="1"/>
    <w:lsdException w:name="Body Text Indent" w:semiHidden="0" w:uiPriority="0" w:unhideWhenUsed="0"/>
    <w:lsdException w:name="Subtitle" w:semiHidden="0" w:uiPriority="11" w:unhideWhenUsed="0" w:qFormat="1"/>
    <w:lsdException w:name="Body Text 2" w:semiHidden="0" w:uiPriority="0" w:unhideWhenUsed="0"/>
    <w:lsdException w:name="Body Text Indent 2" w:semiHidden="0" w:uiPriority="0" w:unhideWhenUsed="0" w:qFormat="1"/>
    <w:lsdException w:name="Hyperlink" w:semiHidden="0" w:unhideWhenUsed="0"/>
    <w:lsdException w:name="Strong" w:semiHidden="0" w:uiPriority="22" w:unhideWhenUsed="0" w:qFormat="1"/>
    <w:lsdException w:name="Emphasis" w:semiHidden="0" w:uiPriority="20" w:unhideWhenUsed="0" w:qFormat="1"/>
    <w:lsdException w:name="Document Map" w:uiPriority="0" w:unhideWhenUsed="0" w:qFormat="1"/>
    <w:lsdException w:name="Plain Text" w:semiHidden="0" w:uiPriority="0" w:unhideWhenUsed="0" w:qFormat="1"/>
    <w:lsdException w:name="Normal Table" w:qFormat="1"/>
    <w:lsdException w:name="annotation subject" w:uiPriority="0" w:unhideWhenUsed="0" w:qFormat="1"/>
    <w:lsdException w:name="Balloon Text" w:uiPriority="0" w:unhideWhenUsed="0"/>
    <w:lsdException w:name="Table Grid" w:semiHidden="0" w:uiPriority="59"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semiHidden="0" w:unhideWhenUsed="0"/>
    <w:lsdException w:name="List Paragraph" w:semiHidden="0" w:unhideWhenUsed="0" w:qFormat="1"/>
    <w:lsdException w:name="Quote" w:semiHidden="0" w:unhideWhenUsed="0" w:qFormat="1"/>
    <w:lsdException w:name="Intense Quote"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4FE0"/>
    <w:pPr>
      <w:widowControl w:val="0"/>
      <w:jc w:val="both"/>
    </w:pPr>
    <w:rPr>
      <w:rFonts w:ascii="Times New Roman" w:hAnsi="Times New Roman"/>
      <w:kern w:val="2"/>
      <w:sz w:val="21"/>
      <w:szCs w:val="24"/>
    </w:rPr>
  </w:style>
  <w:style w:type="paragraph" w:styleId="1">
    <w:name w:val="heading 1"/>
    <w:basedOn w:val="a"/>
    <w:next w:val="a"/>
    <w:link w:val="1Char"/>
    <w:qFormat/>
    <w:rsid w:val="003E4FE0"/>
    <w:pPr>
      <w:keepNext/>
      <w:keepLines/>
      <w:spacing w:before="120" w:after="120" w:line="360" w:lineRule="auto"/>
      <w:outlineLvl w:val="0"/>
    </w:pPr>
    <w:rPr>
      <w:rFonts w:ascii="宋体"/>
      <w:b/>
      <w:color w:val="000000"/>
      <w:kern w:val="0"/>
      <w:sz w:val="24"/>
      <w:szCs w:val="20"/>
    </w:rPr>
  </w:style>
  <w:style w:type="paragraph" w:styleId="2">
    <w:name w:val="heading 2"/>
    <w:basedOn w:val="a"/>
    <w:next w:val="a"/>
    <w:link w:val="2Char"/>
    <w:qFormat/>
    <w:rsid w:val="003E4FE0"/>
    <w:pPr>
      <w:keepNext/>
      <w:keepLines/>
      <w:spacing w:before="120" w:after="120" w:line="360" w:lineRule="auto"/>
      <w:outlineLvl w:val="1"/>
    </w:pPr>
    <w:rPr>
      <w:rFonts w:ascii="宋体" w:hAnsi="Arial"/>
      <w:b/>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read">
    <w:name w:val="read"/>
    <w:basedOn w:val="a0"/>
    <w:rsid w:val="003E4FE0"/>
  </w:style>
  <w:style w:type="character" w:customStyle="1" w:styleId="Char">
    <w:name w:val="批注文字 Char"/>
    <w:link w:val="a3"/>
    <w:semiHidden/>
    <w:rsid w:val="003E4FE0"/>
    <w:rPr>
      <w:rFonts w:ascii="Times New Roman" w:hAnsi="Times New Roman"/>
      <w:kern w:val="2"/>
      <w:sz w:val="21"/>
      <w:szCs w:val="24"/>
    </w:rPr>
  </w:style>
  <w:style w:type="character" w:styleId="a4">
    <w:name w:val="page number"/>
    <w:basedOn w:val="a0"/>
    <w:rsid w:val="003E4FE0"/>
  </w:style>
  <w:style w:type="character" w:styleId="a5">
    <w:name w:val="Hyperlink"/>
    <w:uiPriority w:val="99"/>
    <w:rsid w:val="003E4FE0"/>
    <w:rPr>
      <w:color w:val="0000FF"/>
      <w:u w:val="single"/>
    </w:rPr>
  </w:style>
  <w:style w:type="character" w:styleId="a6">
    <w:name w:val="annotation reference"/>
    <w:unhideWhenUsed/>
    <w:qFormat/>
    <w:rsid w:val="003E4FE0"/>
    <w:rPr>
      <w:sz w:val="21"/>
      <w:szCs w:val="21"/>
    </w:rPr>
  </w:style>
  <w:style w:type="character" w:customStyle="1" w:styleId="Char0">
    <w:name w:val="批注框文本 Char"/>
    <w:link w:val="a7"/>
    <w:semiHidden/>
    <w:qFormat/>
    <w:rsid w:val="003E4FE0"/>
    <w:rPr>
      <w:rFonts w:ascii="Times New Roman" w:hAnsi="Times New Roman"/>
      <w:kern w:val="2"/>
      <w:sz w:val="18"/>
      <w:szCs w:val="18"/>
    </w:rPr>
  </w:style>
  <w:style w:type="character" w:customStyle="1" w:styleId="2Char0">
    <w:name w:val="正文文本缩进 2 Char"/>
    <w:link w:val="20"/>
    <w:qFormat/>
    <w:rsid w:val="003E4FE0"/>
    <w:rPr>
      <w:rFonts w:ascii="宋体" w:eastAsia="宋体" w:hAnsi="宋体" w:cs="Times New Roman"/>
      <w:kern w:val="0"/>
      <w:sz w:val="24"/>
      <w:szCs w:val="24"/>
    </w:rPr>
  </w:style>
  <w:style w:type="character" w:customStyle="1" w:styleId="Char1">
    <w:name w:val="普通文字 Char1"/>
    <w:aliases w:val="普通文字 Char Char,普通文字 Char Char Char Char1,普通文字 Char Char Char Char Char Char Char Char Char,普通文字 Char Char Char Char Char Char Char Char1,普通文字 Char Char Char Char Char,纯文本 Char1 Char Char Char,纯文本 Char Char Char Char Char,纯文本 Char Char1 Char"/>
    <w:qFormat/>
    <w:locked/>
    <w:rsid w:val="003E4FE0"/>
    <w:rPr>
      <w:rFonts w:ascii="宋体" w:eastAsia="宋体" w:hAnsi="Courier New" w:cs="宋体"/>
      <w:kern w:val="2"/>
      <w:sz w:val="21"/>
      <w:szCs w:val="21"/>
      <w:lang w:val="en-US" w:eastAsia="zh-CN" w:bidi="ar-SA"/>
    </w:rPr>
  </w:style>
  <w:style w:type="character" w:customStyle="1" w:styleId="Char2">
    <w:name w:val="页脚 Char"/>
    <w:link w:val="a8"/>
    <w:uiPriority w:val="99"/>
    <w:qFormat/>
    <w:rsid w:val="003E4FE0"/>
    <w:rPr>
      <w:rFonts w:ascii="Times New Roman" w:eastAsia="宋体" w:hAnsi="Times New Roman" w:cs="Times New Roman"/>
      <w:sz w:val="18"/>
      <w:szCs w:val="18"/>
    </w:rPr>
  </w:style>
  <w:style w:type="character" w:customStyle="1" w:styleId="Char3">
    <w:name w:val="正文文本缩进 Char"/>
    <w:link w:val="a9"/>
    <w:rsid w:val="003E4FE0"/>
    <w:rPr>
      <w:rFonts w:ascii="Times New Roman" w:hAnsi="Times New Roman"/>
      <w:kern w:val="2"/>
      <w:sz w:val="21"/>
    </w:rPr>
  </w:style>
  <w:style w:type="character" w:customStyle="1" w:styleId="2Char">
    <w:name w:val="标题 2 Char"/>
    <w:link w:val="2"/>
    <w:qFormat/>
    <w:rsid w:val="003E4FE0"/>
    <w:rPr>
      <w:rFonts w:ascii="宋体" w:hAnsi="Arial"/>
      <w:b/>
      <w:kern w:val="2"/>
      <w:sz w:val="21"/>
    </w:rPr>
  </w:style>
  <w:style w:type="character" w:customStyle="1" w:styleId="Char4">
    <w:name w:val="文档结构图 Char"/>
    <w:link w:val="aa"/>
    <w:semiHidden/>
    <w:qFormat/>
    <w:rsid w:val="003E4FE0"/>
    <w:rPr>
      <w:rFonts w:ascii="Times New Roman" w:hAnsi="Times New Roman"/>
      <w:kern w:val="2"/>
      <w:sz w:val="21"/>
      <w:szCs w:val="24"/>
      <w:shd w:val="clear" w:color="auto" w:fill="000080"/>
    </w:rPr>
  </w:style>
  <w:style w:type="character" w:customStyle="1" w:styleId="Char5">
    <w:name w:val="页眉 Char"/>
    <w:link w:val="ab"/>
    <w:uiPriority w:val="99"/>
    <w:qFormat/>
    <w:rsid w:val="003E4FE0"/>
    <w:rPr>
      <w:rFonts w:ascii="Times New Roman" w:eastAsia="宋体" w:hAnsi="Times New Roman" w:cs="Times New Roman"/>
      <w:sz w:val="18"/>
      <w:szCs w:val="18"/>
    </w:rPr>
  </w:style>
  <w:style w:type="character" w:customStyle="1" w:styleId="2Char1">
    <w:name w:val="正文文本 2 Char"/>
    <w:link w:val="21"/>
    <w:qFormat/>
    <w:rsid w:val="003E4FE0"/>
    <w:rPr>
      <w:rFonts w:ascii="宋体" w:hAnsi="宋体"/>
      <w:b/>
      <w:bCs/>
      <w:kern w:val="2"/>
      <w:sz w:val="24"/>
      <w:szCs w:val="24"/>
    </w:rPr>
  </w:style>
  <w:style w:type="character" w:customStyle="1" w:styleId="1Char">
    <w:name w:val="标题 1 Char"/>
    <w:link w:val="1"/>
    <w:qFormat/>
    <w:rsid w:val="003E4FE0"/>
    <w:rPr>
      <w:rFonts w:ascii="宋体" w:eastAsia="宋体" w:hAnsi="Times New Roman" w:cs="Times New Roman"/>
      <w:b/>
      <w:color w:val="000000"/>
      <w:kern w:val="0"/>
      <w:sz w:val="24"/>
      <w:szCs w:val="20"/>
    </w:rPr>
  </w:style>
  <w:style w:type="character" w:customStyle="1" w:styleId="Char6">
    <w:name w:val="纯文本 Char"/>
    <w:link w:val="ac"/>
    <w:rsid w:val="003E4FE0"/>
    <w:rPr>
      <w:rFonts w:ascii="宋体" w:eastAsia="宋体" w:hAnsi="Courier New" w:cs="Courier New"/>
      <w:szCs w:val="21"/>
    </w:rPr>
  </w:style>
  <w:style w:type="character" w:customStyle="1" w:styleId="Char7">
    <w:name w:val="批注主题 Char"/>
    <w:link w:val="ad"/>
    <w:semiHidden/>
    <w:qFormat/>
    <w:rsid w:val="003E4FE0"/>
    <w:rPr>
      <w:rFonts w:ascii="Times New Roman" w:hAnsi="Times New Roman"/>
      <w:b/>
      <w:bCs/>
      <w:kern w:val="2"/>
      <w:sz w:val="21"/>
      <w:szCs w:val="24"/>
    </w:rPr>
  </w:style>
  <w:style w:type="character" w:customStyle="1" w:styleId="Char8">
    <w:name w:val="正文文本 Char"/>
    <w:link w:val="ae"/>
    <w:qFormat/>
    <w:rsid w:val="003E4FE0"/>
    <w:rPr>
      <w:rFonts w:ascii="宋体" w:hAnsi="宋体"/>
      <w:b/>
      <w:bCs/>
      <w:color w:val="FF0000"/>
      <w:kern w:val="2"/>
      <w:sz w:val="24"/>
      <w:szCs w:val="24"/>
    </w:rPr>
  </w:style>
  <w:style w:type="paragraph" w:styleId="af">
    <w:name w:val="Revision"/>
    <w:hidden/>
    <w:uiPriority w:val="99"/>
    <w:unhideWhenUsed/>
    <w:rsid w:val="000305B9"/>
    <w:rPr>
      <w:rFonts w:ascii="Times New Roman" w:hAnsi="Times New Roman"/>
      <w:kern w:val="2"/>
      <w:sz w:val="21"/>
      <w:szCs w:val="24"/>
    </w:rPr>
  </w:style>
  <w:style w:type="paragraph" w:styleId="ae">
    <w:name w:val="Body Text"/>
    <w:basedOn w:val="a"/>
    <w:link w:val="Char8"/>
    <w:qFormat/>
    <w:rsid w:val="003E4FE0"/>
    <w:pPr>
      <w:tabs>
        <w:tab w:val="left" w:pos="3780"/>
      </w:tabs>
      <w:autoSpaceDE w:val="0"/>
      <w:autoSpaceDN w:val="0"/>
      <w:spacing w:beforeLines="50" w:afterLines="50" w:line="360" w:lineRule="auto"/>
      <w:textAlignment w:val="bottom"/>
      <w:outlineLvl w:val="0"/>
    </w:pPr>
    <w:rPr>
      <w:rFonts w:ascii="宋体" w:hAnsi="宋体"/>
      <w:b/>
      <w:bCs/>
      <w:color w:val="FF0000"/>
      <w:sz w:val="24"/>
    </w:rPr>
  </w:style>
  <w:style w:type="paragraph" w:styleId="20">
    <w:name w:val="Body Text Indent 2"/>
    <w:basedOn w:val="a"/>
    <w:link w:val="2Char0"/>
    <w:qFormat/>
    <w:rsid w:val="003E4FE0"/>
    <w:pPr>
      <w:tabs>
        <w:tab w:val="left" w:pos="1260"/>
      </w:tabs>
      <w:spacing w:line="360" w:lineRule="auto"/>
      <w:ind w:firstLineChars="200" w:firstLine="480"/>
    </w:pPr>
    <w:rPr>
      <w:rFonts w:ascii="宋体" w:hAnsi="宋体"/>
      <w:kern w:val="0"/>
      <w:sz w:val="24"/>
    </w:rPr>
  </w:style>
  <w:style w:type="paragraph" w:styleId="a3">
    <w:name w:val="annotation text"/>
    <w:basedOn w:val="a"/>
    <w:link w:val="Char"/>
    <w:semiHidden/>
    <w:qFormat/>
    <w:rsid w:val="003E4FE0"/>
    <w:pPr>
      <w:jc w:val="left"/>
    </w:pPr>
  </w:style>
  <w:style w:type="paragraph" w:styleId="ad">
    <w:name w:val="annotation subject"/>
    <w:basedOn w:val="a3"/>
    <w:next w:val="a3"/>
    <w:link w:val="Char7"/>
    <w:semiHidden/>
    <w:qFormat/>
    <w:rsid w:val="003E4FE0"/>
    <w:rPr>
      <w:b/>
      <w:bCs/>
    </w:rPr>
  </w:style>
  <w:style w:type="paragraph" w:styleId="aa">
    <w:name w:val="Document Map"/>
    <w:basedOn w:val="a"/>
    <w:link w:val="Char4"/>
    <w:semiHidden/>
    <w:qFormat/>
    <w:rsid w:val="003E4FE0"/>
    <w:pPr>
      <w:shd w:val="clear" w:color="auto" w:fill="000080"/>
    </w:pPr>
  </w:style>
  <w:style w:type="paragraph" w:styleId="a9">
    <w:name w:val="Body Text Indent"/>
    <w:basedOn w:val="a"/>
    <w:link w:val="Char3"/>
    <w:rsid w:val="003E4FE0"/>
    <w:pPr>
      <w:spacing w:line="360" w:lineRule="auto"/>
      <w:ind w:firstLine="420"/>
    </w:pPr>
    <w:rPr>
      <w:szCs w:val="20"/>
    </w:rPr>
  </w:style>
  <w:style w:type="paragraph" w:styleId="ac">
    <w:name w:val="Plain Text"/>
    <w:basedOn w:val="a"/>
    <w:link w:val="Char6"/>
    <w:qFormat/>
    <w:rsid w:val="003E4FE0"/>
    <w:rPr>
      <w:rFonts w:ascii="宋体" w:hAnsi="Courier New"/>
      <w:kern w:val="0"/>
      <w:sz w:val="20"/>
      <w:szCs w:val="21"/>
    </w:rPr>
  </w:style>
  <w:style w:type="paragraph" w:styleId="a7">
    <w:name w:val="Balloon Text"/>
    <w:basedOn w:val="a"/>
    <w:link w:val="Char0"/>
    <w:semiHidden/>
    <w:rsid w:val="003E4FE0"/>
    <w:rPr>
      <w:sz w:val="18"/>
      <w:szCs w:val="18"/>
    </w:rPr>
  </w:style>
  <w:style w:type="paragraph" w:styleId="a8">
    <w:name w:val="footer"/>
    <w:basedOn w:val="a"/>
    <w:link w:val="Char2"/>
    <w:uiPriority w:val="99"/>
    <w:unhideWhenUsed/>
    <w:qFormat/>
    <w:rsid w:val="003E4FE0"/>
    <w:pPr>
      <w:tabs>
        <w:tab w:val="center" w:pos="4153"/>
        <w:tab w:val="right" w:pos="8306"/>
      </w:tabs>
      <w:snapToGrid w:val="0"/>
      <w:jc w:val="left"/>
    </w:pPr>
    <w:rPr>
      <w:kern w:val="0"/>
      <w:sz w:val="18"/>
      <w:szCs w:val="18"/>
    </w:rPr>
  </w:style>
  <w:style w:type="paragraph" w:customStyle="1" w:styleId="ParaChar">
    <w:name w:val="默认段落字体 Para Char"/>
    <w:basedOn w:val="a"/>
    <w:qFormat/>
    <w:rsid w:val="003E4FE0"/>
  </w:style>
  <w:style w:type="paragraph" w:styleId="ab">
    <w:name w:val="header"/>
    <w:basedOn w:val="a"/>
    <w:link w:val="Char5"/>
    <w:uiPriority w:val="99"/>
    <w:qFormat/>
    <w:rsid w:val="003E4FE0"/>
    <w:pPr>
      <w:pBdr>
        <w:bottom w:val="single" w:sz="6" w:space="1" w:color="auto"/>
      </w:pBdr>
      <w:tabs>
        <w:tab w:val="center" w:pos="4153"/>
        <w:tab w:val="right" w:pos="8306"/>
      </w:tabs>
      <w:snapToGrid w:val="0"/>
      <w:jc w:val="center"/>
    </w:pPr>
    <w:rPr>
      <w:kern w:val="0"/>
      <w:sz w:val="18"/>
      <w:szCs w:val="18"/>
    </w:rPr>
  </w:style>
  <w:style w:type="paragraph" w:customStyle="1" w:styleId="af0">
    <w:name w:val="正文所"/>
    <w:basedOn w:val="a"/>
    <w:rsid w:val="003E4FE0"/>
    <w:pPr>
      <w:spacing w:line="360" w:lineRule="auto"/>
      <w:ind w:firstLine="420"/>
    </w:pPr>
  </w:style>
  <w:style w:type="paragraph" w:styleId="10">
    <w:name w:val="toc 1"/>
    <w:basedOn w:val="a"/>
    <w:next w:val="a"/>
    <w:uiPriority w:val="39"/>
    <w:qFormat/>
    <w:rsid w:val="003E4FE0"/>
    <w:pPr>
      <w:tabs>
        <w:tab w:val="right" w:leader="dot" w:pos="8296"/>
      </w:tabs>
      <w:spacing w:line="360" w:lineRule="auto"/>
      <w:ind w:firstLineChars="150" w:firstLine="330"/>
      <w:jc w:val="left"/>
    </w:pPr>
    <w:rPr>
      <w:rFonts w:ascii="宋体" w:hAnsi="宋体"/>
      <w:caps/>
      <w:kern w:val="0"/>
      <w:sz w:val="24"/>
      <w:szCs w:val="20"/>
    </w:rPr>
  </w:style>
  <w:style w:type="paragraph" w:styleId="21">
    <w:name w:val="Body Text 2"/>
    <w:basedOn w:val="a"/>
    <w:link w:val="2Char1"/>
    <w:rsid w:val="003E4FE0"/>
    <w:pPr>
      <w:tabs>
        <w:tab w:val="left" w:pos="3780"/>
      </w:tabs>
      <w:autoSpaceDE w:val="0"/>
      <w:autoSpaceDN w:val="0"/>
      <w:spacing w:beforeLines="50" w:afterLines="50" w:line="300" w:lineRule="auto"/>
      <w:textAlignment w:val="bottom"/>
      <w:outlineLvl w:val="0"/>
    </w:pPr>
    <w:rPr>
      <w:rFonts w:ascii="宋体" w:hAnsi="宋体"/>
      <w:b/>
      <w:bCs/>
      <w:sz w:val="24"/>
    </w:rPr>
  </w:style>
  <w:style w:type="paragraph" w:customStyle="1" w:styleId="Default">
    <w:name w:val="Default"/>
    <w:qFormat/>
    <w:rsid w:val="003E4FE0"/>
    <w:pPr>
      <w:widowControl w:val="0"/>
      <w:autoSpaceDE w:val="0"/>
      <w:autoSpaceDN w:val="0"/>
      <w:adjustRightInd w:val="0"/>
    </w:pPr>
    <w:rPr>
      <w:rFonts w:ascii="宋体" w:hAnsi="Times New Roman" w:cs="宋体"/>
      <w:color w:val="000000"/>
      <w:sz w:val="24"/>
      <w:szCs w:val="24"/>
    </w:rPr>
  </w:style>
  <w:style w:type="paragraph" w:customStyle="1" w:styleId="2025025">
    <w:name w:val="样式 首行缩进:  2 字符 段前: 0.25 行 段后: 0.25 行"/>
    <w:basedOn w:val="a"/>
    <w:qFormat/>
    <w:rsid w:val="003E4FE0"/>
    <w:pPr>
      <w:spacing w:beforeLines="25" w:afterLines="25" w:line="300" w:lineRule="auto"/>
      <w:ind w:firstLineChars="200" w:firstLine="420"/>
    </w:pPr>
    <w:rPr>
      <w:szCs w:val="21"/>
    </w:rPr>
  </w:style>
  <w:style w:type="paragraph" w:customStyle="1" w:styleId="UCAlpha2">
    <w:name w:val="UCAlpha 2"/>
    <w:basedOn w:val="a"/>
    <w:qFormat/>
    <w:rsid w:val="003E4FE0"/>
    <w:pPr>
      <w:widowControl/>
      <w:tabs>
        <w:tab w:val="left" w:pos="1941"/>
      </w:tabs>
      <w:spacing w:after="140" w:line="290" w:lineRule="auto"/>
      <w:ind w:left="1941" w:hanging="681"/>
    </w:pPr>
    <w:rPr>
      <w:rFonts w:ascii="Arial" w:hAnsi="Arial"/>
      <w:kern w:val="20"/>
      <w:sz w:val="20"/>
      <w:lang w:val="en-GB" w:eastAsia="en-US"/>
    </w:rPr>
  </w:style>
  <w:style w:type="paragraph" w:customStyle="1" w:styleId="Char9">
    <w:name w:val="Char"/>
    <w:basedOn w:val="a"/>
    <w:rsid w:val="003E4FE0"/>
  </w:style>
  <w:style w:type="paragraph" w:customStyle="1" w:styleId="11">
    <w:name w:val="修订1"/>
    <w:uiPriority w:val="99"/>
    <w:unhideWhenUsed/>
    <w:qFormat/>
    <w:rsid w:val="000B482A"/>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514638">
      <w:bodyDiv w:val="1"/>
      <w:marLeft w:val="0"/>
      <w:marRight w:val="0"/>
      <w:marTop w:val="0"/>
      <w:marBottom w:val="0"/>
      <w:divBdr>
        <w:top w:val="none" w:sz="0" w:space="0" w:color="auto"/>
        <w:left w:val="none" w:sz="0" w:space="0" w:color="auto"/>
        <w:bottom w:val="none" w:sz="0" w:space="0" w:color="auto"/>
        <w:right w:val="none" w:sz="0" w:space="0" w:color="auto"/>
      </w:divBdr>
    </w:div>
    <w:div w:id="97722402">
      <w:bodyDiv w:val="1"/>
      <w:marLeft w:val="0"/>
      <w:marRight w:val="0"/>
      <w:marTop w:val="0"/>
      <w:marBottom w:val="0"/>
      <w:divBdr>
        <w:top w:val="none" w:sz="0" w:space="0" w:color="auto"/>
        <w:left w:val="none" w:sz="0" w:space="0" w:color="auto"/>
        <w:bottom w:val="none" w:sz="0" w:space="0" w:color="auto"/>
        <w:right w:val="none" w:sz="0" w:space="0" w:color="auto"/>
      </w:divBdr>
    </w:div>
    <w:div w:id="262805641">
      <w:bodyDiv w:val="1"/>
      <w:marLeft w:val="0"/>
      <w:marRight w:val="0"/>
      <w:marTop w:val="0"/>
      <w:marBottom w:val="0"/>
      <w:divBdr>
        <w:top w:val="none" w:sz="0" w:space="0" w:color="auto"/>
        <w:left w:val="none" w:sz="0" w:space="0" w:color="auto"/>
        <w:bottom w:val="none" w:sz="0" w:space="0" w:color="auto"/>
        <w:right w:val="none" w:sz="0" w:space="0" w:color="auto"/>
      </w:divBdr>
    </w:div>
    <w:div w:id="365372548">
      <w:bodyDiv w:val="1"/>
      <w:marLeft w:val="0"/>
      <w:marRight w:val="0"/>
      <w:marTop w:val="0"/>
      <w:marBottom w:val="0"/>
      <w:divBdr>
        <w:top w:val="none" w:sz="0" w:space="0" w:color="auto"/>
        <w:left w:val="none" w:sz="0" w:space="0" w:color="auto"/>
        <w:bottom w:val="none" w:sz="0" w:space="0" w:color="auto"/>
        <w:right w:val="none" w:sz="0" w:space="0" w:color="auto"/>
      </w:divBdr>
    </w:div>
    <w:div w:id="782379443">
      <w:bodyDiv w:val="1"/>
      <w:marLeft w:val="0"/>
      <w:marRight w:val="0"/>
      <w:marTop w:val="0"/>
      <w:marBottom w:val="0"/>
      <w:divBdr>
        <w:top w:val="none" w:sz="0" w:space="0" w:color="auto"/>
        <w:left w:val="none" w:sz="0" w:space="0" w:color="auto"/>
        <w:bottom w:val="none" w:sz="0" w:space="0" w:color="auto"/>
        <w:right w:val="none" w:sz="0" w:space="0" w:color="auto"/>
      </w:divBdr>
    </w:div>
    <w:div w:id="1170683485">
      <w:bodyDiv w:val="1"/>
      <w:marLeft w:val="0"/>
      <w:marRight w:val="0"/>
      <w:marTop w:val="0"/>
      <w:marBottom w:val="0"/>
      <w:divBdr>
        <w:top w:val="none" w:sz="0" w:space="0" w:color="auto"/>
        <w:left w:val="none" w:sz="0" w:space="0" w:color="auto"/>
        <w:bottom w:val="none" w:sz="0" w:space="0" w:color="auto"/>
        <w:right w:val="none" w:sz="0" w:space="0" w:color="auto"/>
      </w:divBdr>
    </w:div>
    <w:div w:id="2072338160">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oter" Target="footer6.xml"/><Relationship Id="rId3" Type="http://schemas.openxmlformats.org/officeDocument/2006/relationships/customXml" Target="../customXml/item3.xml"/><Relationship Id="rId21" Type="http://schemas.microsoft.com/office/2011/relationships/people" Target="peop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theme" Target="theme/theme1.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3.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F2A782-C32A-4237-AC8F-AA33387E3890}">
  <ds:schemaRefs>
    <ds:schemaRef ds:uri="http://schemas.openxmlformats.org/officeDocument/2006/bibliography"/>
  </ds:schemaRefs>
</ds:datastoreItem>
</file>

<file path=customXml/itemProps3.xml><?xml version="1.0" encoding="utf-8"?>
<ds:datastoreItem xmlns:ds="http://schemas.openxmlformats.org/officeDocument/2006/customXml" ds:itemID="{6EF06862-D3CD-4037-829B-FB2B9E86ED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45</Pages>
  <Words>24378</Words>
  <Characters>2043</Characters>
  <Application>Microsoft Office Word</Application>
  <DocSecurity>0</DocSecurity>
  <PresentationFormat/>
  <Lines>17</Lines>
  <Paragraphs>52</Paragraphs>
  <Slides>0</Slides>
  <Notes>0</Notes>
  <HiddenSlides>0</HiddenSlides>
  <MMClips>0</MMClips>
  <ScaleCrop>false</ScaleCrop>
  <Company>China</Company>
  <LinksUpToDate>false</LinksUpToDate>
  <CharactersWithSpaces>26369</CharactersWithSpaces>
  <SharedDoc>false</SharedDoc>
  <HLinks>
    <vt:vector size="120" baseType="variant">
      <vt:variant>
        <vt:i4>1048633</vt:i4>
      </vt:variant>
      <vt:variant>
        <vt:i4>116</vt:i4>
      </vt:variant>
      <vt:variant>
        <vt:i4>0</vt:i4>
      </vt:variant>
      <vt:variant>
        <vt:i4>5</vt:i4>
      </vt:variant>
      <vt:variant>
        <vt:lpwstr/>
      </vt:variant>
      <vt:variant>
        <vt:lpwstr>_Toc349207367</vt:lpwstr>
      </vt:variant>
      <vt:variant>
        <vt:i4>1048633</vt:i4>
      </vt:variant>
      <vt:variant>
        <vt:i4>110</vt:i4>
      </vt:variant>
      <vt:variant>
        <vt:i4>0</vt:i4>
      </vt:variant>
      <vt:variant>
        <vt:i4>5</vt:i4>
      </vt:variant>
      <vt:variant>
        <vt:lpwstr/>
      </vt:variant>
      <vt:variant>
        <vt:lpwstr>_Toc349207366</vt:lpwstr>
      </vt:variant>
      <vt:variant>
        <vt:i4>1048633</vt:i4>
      </vt:variant>
      <vt:variant>
        <vt:i4>104</vt:i4>
      </vt:variant>
      <vt:variant>
        <vt:i4>0</vt:i4>
      </vt:variant>
      <vt:variant>
        <vt:i4>5</vt:i4>
      </vt:variant>
      <vt:variant>
        <vt:lpwstr/>
      </vt:variant>
      <vt:variant>
        <vt:lpwstr>_Toc349207365</vt:lpwstr>
      </vt:variant>
      <vt:variant>
        <vt:i4>1048633</vt:i4>
      </vt:variant>
      <vt:variant>
        <vt:i4>98</vt:i4>
      </vt:variant>
      <vt:variant>
        <vt:i4>0</vt:i4>
      </vt:variant>
      <vt:variant>
        <vt:i4>5</vt:i4>
      </vt:variant>
      <vt:variant>
        <vt:lpwstr/>
      </vt:variant>
      <vt:variant>
        <vt:lpwstr>_Toc349207364</vt:lpwstr>
      </vt:variant>
      <vt:variant>
        <vt:i4>1048633</vt:i4>
      </vt:variant>
      <vt:variant>
        <vt:i4>92</vt:i4>
      </vt:variant>
      <vt:variant>
        <vt:i4>0</vt:i4>
      </vt:variant>
      <vt:variant>
        <vt:i4>5</vt:i4>
      </vt:variant>
      <vt:variant>
        <vt:lpwstr/>
      </vt:variant>
      <vt:variant>
        <vt:lpwstr>_Toc349207363</vt:lpwstr>
      </vt:variant>
      <vt:variant>
        <vt:i4>1048633</vt:i4>
      </vt:variant>
      <vt:variant>
        <vt:i4>86</vt:i4>
      </vt:variant>
      <vt:variant>
        <vt:i4>0</vt:i4>
      </vt:variant>
      <vt:variant>
        <vt:i4>5</vt:i4>
      </vt:variant>
      <vt:variant>
        <vt:lpwstr/>
      </vt:variant>
      <vt:variant>
        <vt:lpwstr>_Toc349207362</vt:lpwstr>
      </vt:variant>
      <vt:variant>
        <vt:i4>1048633</vt:i4>
      </vt:variant>
      <vt:variant>
        <vt:i4>80</vt:i4>
      </vt:variant>
      <vt:variant>
        <vt:i4>0</vt:i4>
      </vt:variant>
      <vt:variant>
        <vt:i4>5</vt:i4>
      </vt:variant>
      <vt:variant>
        <vt:lpwstr/>
      </vt:variant>
      <vt:variant>
        <vt:lpwstr>_Toc349207361</vt:lpwstr>
      </vt:variant>
      <vt:variant>
        <vt:i4>1048633</vt:i4>
      </vt:variant>
      <vt:variant>
        <vt:i4>74</vt:i4>
      </vt:variant>
      <vt:variant>
        <vt:i4>0</vt:i4>
      </vt:variant>
      <vt:variant>
        <vt:i4>5</vt:i4>
      </vt:variant>
      <vt:variant>
        <vt:lpwstr/>
      </vt:variant>
      <vt:variant>
        <vt:lpwstr>_Toc349207360</vt:lpwstr>
      </vt:variant>
      <vt:variant>
        <vt:i4>1245241</vt:i4>
      </vt:variant>
      <vt:variant>
        <vt:i4>68</vt:i4>
      </vt:variant>
      <vt:variant>
        <vt:i4>0</vt:i4>
      </vt:variant>
      <vt:variant>
        <vt:i4>5</vt:i4>
      </vt:variant>
      <vt:variant>
        <vt:lpwstr/>
      </vt:variant>
      <vt:variant>
        <vt:lpwstr>_Toc349207359</vt:lpwstr>
      </vt:variant>
      <vt:variant>
        <vt:i4>1245241</vt:i4>
      </vt:variant>
      <vt:variant>
        <vt:i4>62</vt:i4>
      </vt:variant>
      <vt:variant>
        <vt:i4>0</vt:i4>
      </vt:variant>
      <vt:variant>
        <vt:i4>5</vt:i4>
      </vt:variant>
      <vt:variant>
        <vt:lpwstr/>
      </vt:variant>
      <vt:variant>
        <vt:lpwstr>_Toc349207358</vt:lpwstr>
      </vt:variant>
      <vt:variant>
        <vt:i4>1245241</vt:i4>
      </vt:variant>
      <vt:variant>
        <vt:i4>56</vt:i4>
      </vt:variant>
      <vt:variant>
        <vt:i4>0</vt:i4>
      </vt:variant>
      <vt:variant>
        <vt:i4>5</vt:i4>
      </vt:variant>
      <vt:variant>
        <vt:lpwstr/>
      </vt:variant>
      <vt:variant>
        <vt:lpwstr>_Toc349207357</vt:lpwstr>
      </vt:variant>
      <vt:variant>
        <vt:i4>1245241</vt:i4>
      </vt:variant>
      <vt:variant>
        <vt:i4>50</vt:i4>
      </vt:variant>
      <vt:variant>
        <vt:i4>0</vt:i4>
      </vt:variant>
      <vt:variant>
        <vt:i4>5</vt:i4>
      </vt:variant>
      <vt:variant>
        <vt:lpwstr/>
      </vt:variant>
      <vt:variant>
        <vt:lpwstr>_Toc349207356</vt:lpwstr>
      </vt:variant>
      <vt:variant>
        <vt:i4>1245241</vt:i4>
      </vt:variant>
      <vt:variant>
        <vt:i4>44</vt:i4>
      </vt:variant>
      <vt:variant>
        <vt:i4>0</vt:i4>
      </vt:variant>
      <vt:variant>
        <vt:i4>5</vt:i4>
      </vt:variant>
      <vt:variant>
        <vt:lpwstr/>
      </vt:variant>
      <vt:variant>
        <vt:lpwstr>_Toc349207355</vt:lpwstr>
      </vt:variant>
      <vt:variant>
        <vt:i4>1245241</vt:i4>
      </vt:variant>
      <vt:variant>
        <vt:i4>38</vt:i4>
      </vt:variant>
      <vt:variant>
        <vt:i4>0</vt:i4>
      </vt:variant>
      <vt:variant>
        <vt:i4>5</vt:i4>
      </vt:variant>
      <vt:variant>
        <vt:lpwstr/>
      </vt:variant>
      <vt:variant>
        <vt:lpwstr>_Toc349207354</vt:lpwstr>
      </vt:variant>
      <vt:variant>
        <vt:i4>1245241</vt:i4>
      </vt:variant>
      <vt:variant>
        <vt:i4>32</vt:i4>
      </vt:variant>
      <vt:variant>
        <vt:i4>0</vt:i4>
      </vt:variant>
      <vt:variant>
        <vt:i4>5</vt:i4>
      </vt:variant>
      <vt:variant>
        <vt:lpwstr/>
      </vt:variant>
      <vt:variant>
        <vt:lpwstr>_Toc349207353</vt:lpwstr>
      </vt:variant>
      <vt:variant>
        <vt:i4>1245241</vt:i4>
      </vt:variant>
      <vt:variant>
        <vt:i4>26</vt:i4>
      </vt:variant>
      <vt:variant>
        <vt:i4>0</vt:i4>
      </vt:variant>
      <vt:variant>
        <vt:i4>5</vt:i4>
      </vt:variant>
      <vt:variant>
        <vt:lpwstr/>
      </vt:variant>
      <vt:variant>
        <vt:lpwstr>_Toc349207352</vt:lpwstr>
      </vt:variant>
      <vt:variant>
        <vt:i4>1245241</vt:i4>
      </vt:variant>
      <vt:variant>
        <vt:i4>20</vt:i4>
      </vt:variant>
      <vt:variant>
        <vt:i4>0</vt:i4>
      </vt:variant>
      <vt:variant>
        <vt:i4>5</vt:i4>
      </vt:variant>
      <vt:variant>
        <vt:lpwstr/>
      </vt:variant>
      <vt:variant>
        <vt:lpwstr>_Toc349207351</vt:lpwstr>
      </vt:variant>
      <vt:variant>
        <vt:i4>1245241</vt:i4>
      </vt:variant>
      <vt:variant>
        <vt:i4>14</vt:i4>
      </vt:variant>
      <vt:variant>
        <vt:i4>0</vt:i4>
      </vt:variant>
      <vt:variant>
        <vt:i4>5</vt:i4>
      </vt:variant>
      <vt:variant>
        <vt:lpwstr/>
      </vt:variant>
      <vt:variant>
        <vt:lpwstr>_Toc349207350</vt:lpwstr>
      </vt:variant>
      <vt:variant>
        <vt:i4>1179705</vt:i4>
      </vt:variant>
      <vt:variant>
        <vt:i4>8</vt:i4>
      </vt:variant>
      <vt:variant>
        <vt:i4>0</vt:i4>
      </vt:variant>
      <vt:variant>
        <vt:i4>5</vt:i4>
      </vt:variant>
      <vt:variant>
        <vt:lpwstr/>
      </vt:variant>
      <vt:variant>
        <vt:lpwstr>_Toc349207349</vt:lpwstr>
      </vt:variant>
      <vt:variant>
        <vt:i4>1179705</vt:i4>
      </vt:variant>
      <vt:variant>
        <vt:i4>2</vt:i4>
      </vt:variant>
      <vt:variant>
        <vt:i4>0</vt:i4>
      </vt:variant>
      <vt:variant>
        <vt:i4>5</vt:i4>
      </vt:variant>
      <vt:variant>
        <vt:lpwstr/>
      </vt:variant>
      <vt:variant>
        <vt:lpwstr>_Toc349207348</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证券投资基金</dc:title>
  <dc:creator>黄臻</dc:creator>
  <cp:lastModifiedBy>xieyanping</cp:lastModifiedBy>
  <cp:revision>5</cp:revision>
  <cp:lastPrinted>2018-07-06T06:59:00Z</cp:lastPrinted>
  <dcterms:created xsi:type="dcterms:W3CDTF">2018-09-06T02:28:00Z</dcterms:created>
  <dcterms:modified xsi:type="dcterms:W3CDTF">2018-10-29T05:45:00Z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