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798E" w:rsidRDefault="0045798E">
      <w:pPr>
        <w:spacing w:line="360" w:lineRule="auto"/>
        <w:ind w:rightChars="98" w:right="206"/>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jc w:val="center"/>
        <w:rPr>
          <w:b/>
          <w:sz w:val="52"/>
          <w:szCs w:val="20"/>
        </w:rPr>
      </w:pPr>
    </w:p>
    <w:p w:rsidR="0045798E" w:rsidRDefault="00BF2693" w:rsidP="007026B8">
      <w:pPr>
        <w:spacing w:beforeLines="50" w:before="120"/>
        <w:jc w:val="center"/>
        <w:rPr>
          <w:rFonts w:ascii="宋体" w:hAnsi="宋体" w:cs="宋体"/>
          <w:b/>
          <w:sz w:val="52"/>
          <w:szCs w:val="52"/>
        </w:rPr>
      </w:pPr>
      <w:bookmarkStart w:id="0" w:name="_Toc88969212"/>
      <w:r w:rsidRPr="00BF2693">
        <w:rPr>
          <w:rFonts w:ascii="宋体" w:hAnsi="宋体" w:cs="宋体" w:hint="eastAsia"/>
          <w:b/>
          <w:sz w:val="52"/>
          <w:szCs w:val="52"/>
        </w:rPr>
        <w:t>富荣</w:t>
      </w:r>
      <w:r w:rsidR="00363524" w:rsidRPr="00363524">
        <w:rPr>
          <w:rFonts w:ascii="宋体" w:hAnsi="宋体" w:cs="宋体" w:hint="eastAsia"/>
          <w:b/>
          <w:sz w:val="52"/>
          <w:szCs w:val="52"/>
        </w:rPr>
        <w:t>福泰灵活配置混合型</w:t>
      </w:r>
      <w:r w:rsidRPr="00BF2693">
        <w:rPr>
          <w:rFonts w:ascii="宋体" w:hAnsi="宋体" w:cs="宋体" w:hint="eastAsia"/>
          <w:b/>
          <w:sz w:val="52"/>
          <w:szCs w:val="52"/>
        </w:rPr>
        <w:t>证券投资基金</w:t>
      </w:r>
      <w:r w:rsidR="007026B8">
        <w:rPr>
          <w:rFonts w:ascii="宋体" w:hAnsi="宋体" w:cs="宋体" w:hint="eastAsia"/>
          <w:b/>
          <w:sz w:val="52"/>
          <w:szCs w:val="52"/>
        </w:rPr>
        <w:t>更新的招募说明书摘要</w:t>
      </w:r>
    </w:p>
    <w:p w:rsidR="0045798E" w:rsidRDefault="007026B8" w:rsidP="007026B8">
      <w:pPr>
        <w:spacing w:beforeLines="50" w:before="120"/>
        <w:jc w:val="center"/>
        <w:rPr>
          <w:rFonts w:ascii="宋体" w:hAnsi="宋体" w:cs="宋体"/>
          <w:b/>
          <w:sz w:val="48"/>
          <w:szCs w:val="48"/>
        </w:rPr>
      </w:pPr>
      <w:r>
        <w:rPr>
          <w:rFonts w:ascii="宋体" w:hAnsi="宋体" w:cs="宋体" w:hint="eastAsia"/>
          <w:b/>
          <w:sz w:val="48"/>
          <w:szCs w:val="48"/>
        </w:rPr>
        <w:t>（201</w:t>
      </w:r>
      <w:r w:rsidR="007C0F74">
        <w:rPr>
          <w:rFonts w:ascii="宋体" w:hAnsi="宋体" w:cs="宋体" w:hint="eastAsia"/>
          <w:b/>
          <w:sz w:val="48"/>
          <w:szCs w:val="48"/>
        </w:rPr>
        <w:t>8</w:t>
      </w:r>
      <w:r>
        <w:rPr>
          <w:rFonts w:ascii="宋体" w:hAnsi="宋体" w:cs="宋体" w:hint="eastAsia"/>
          <w:b/>
          <w:sz w:val="48"/>
          <w:szCs w:val="48"/>
        </w:rPr>
        <w:t>年第1号）</w:t>
      </w:r>
    </w:p>
    <w:p w:rsidR="0045798E" w:rsidRDefault="0045798E">
      <w:pPr>
        <w:spacing w:line="360" w:lineRule="auto"/>
        <w:jc w:val="center"/>
        <w:rPr>
          <w:rFonts w:ascii="宋体" w:hAnsi="宋体"/>
          <w:b/>
          <w:color w:val="000000"/>
          <w:sz w:val="24"/>
        </w:rPr>
      </w:pPr>
    </w:p>
    <w:bookmarkEnd w:id="0"/>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jc w:val="center"/>
        <w:rPr>
          <w:rFonts w:ascii="宋体" w:hAnsi="宋体"/>
          <w:b/>
          <w:color w:val="000000"/>
          <w:sz w:val="24"/>
        </w:rPr>
      </w:pPr>
    </w:p>
    <w:p w:rsidR="0045798E" w:rsidRDefault="0045798E">
      <w:pPr>
        <w:spacing w:line="360" w:lineRule="auto"/>
        <w:rPr>
          <w:rFonts w:ascii="宋体" w:hAnsi="宋体"/>
          <w:b/>
          <w:color w:val="000000"/>
          <w:sz w:val="24"/>
        </w:rPr>
      </w:pPr>
    </w:p>
    <w:p w:rsidR="0045798E" w:rsidRDefault="0045798E">
      <w:pPr>
        <w:spacing w:line="360" w:lineRule="auto"/>
        <w:rPr>
          <w:rFonts w:ascii="宋体" w:hAnsi="宋体"/>
          <w:b/>
          <w:color w:val="000000"/>
          <w:sz w:val="24"/>
        </w:rPr>
      </w:pPr>
    </w:p>
    <w:p w:rsidR="0045798E" w:rsidRDefault="007026B8" w:rsidP="007026B8">
      <w:pPr>
        <w:spacing w:beforeLines="50" w:before="120"/>
        <w:jc w:val="center"/>
        <w:rPr>
          <w:b/>
          <w:sz w:val="36"/>
          <w:szCs w:val="20"/>
        </w:rPr>
      </w:pPr>
      <w:r>
        <w:rPr>
          <w:rFonts w:hint="eastAsia"/>
          <w:b/>
          <w:sz w:val="36"/>
          <w:szCs w:val="20"/>
        </w:rPr>
        <w:t>基金管理人：富荣基金管理有限公司</w:t>
      </w:r>
    </w:p>
    <w:p w:rsidR="00363524" w:rsidRPr="00B8145F" w:rsidRDefault="00BF2693" w:rsidP="00363524">
      <w:pPr>
        <w:autoSpaceDE w:val="0"/>
        <w:autoSpaceDN w:val="0"/>
        <w:adjustRightInd w:val="0"/>
        <w:snapToGrid w:val="0"/>
        <w:spacing w:line="360" w:lineRule="auto"/>
        <w:jc w:val="center"/>
        <w:rPr>
          <w:rFonts w:ascii="Arial" w:hAnsi="Arial" w:cs="Arial"/>
          <w:b/>
          <w:bCs/>
          <w:sz w:val="36"/>
          <w:szCs w:val="36"/>
        </w:rPr>
      </w:pPr>
      <w:r w:rsidRPr="00B679CE">
        <w:rPr>
          <w:rFonts w:ascii="Arial Unicode MS" w:hAnsi="Arial Unicode MS" w:cs="Arial"/>
          <w:b/>
          <w:sz w:val="36"/>
          <w:szCs w:val="36"/>
        </w:rPr>
        <w:t>基金托管人：</w:t>
      </w:r>
      <w:r w:rsidR="00363524">
        <w:rPr>
          <w:rFonts w:ascii="Arial" w:hAnsi="Arial" w:hint="eastAsia"/>
          <w:b/>
          <w:sz w:val="36"/>
          <w:szCs w:val="36"/>
        </w:rPr>
        <w:t>招商银行</w:t>
      </w:r>
      <w:r w:rsidR="00363524" w:rsidRPr="00B8145F">
        <w:rPr>
          <w:rFonts w:ascii="Arial" w:hAnsi="Arial" w:hint="eastAsia"/>
          <w:b/>
          <w:sz w:val="36"/>
          <w:szCs w:val="36"/>
        </w:rPr>
        <w:t>股份有限公司</w:t>
      </w:r>
    </w:p>
    <w:p w:rsidR="00363524" w:rsidRPr="00363524" w:rsidRDefault="00363524" w:rsidP="00363524">
      <w:pPr>
        <w:autoSpaceDE w:val="0"/>
        <w:autoSpaceDN w:val="0"/>
        <w:adjustRightInd w:val="0"/>
        <w:snapToGrid w:val="0"/>
        <w:spacing w:line="360" w:lineRule="auto"/>
        <w:ind w:firstLineChars="400" w:firstLine="1446"/>
        <w:rPr>
          <w:rFonts w:ascii="Arial" w:hAnsi="Arial"/>
          <w:b/>
          <w:sz w:val="36"/>
          <w:szCs w:val="36"/>
        </w:rPr>
      </w:pPr>
    </w:p>
    <w:p w:rsidR="0093512A" w:rsidRDefault="0093512A">
      <w:pPr>
        <w:spacing w:line="360" w:lineRule="auto"/>
        <w:rPr>
          <w:rFonts w:ascii="宋体" w:hAnsi="宋体"/>
          <w:color w:val="000000"/>
          <w:sz w:val="24"/>
        </w:rPr>
      </w:pPr>
    </w:p>
    <w:p w:rsidR="0093512A" w:rsidRPr="00B679CE" w:rsidRDefault="0093512A" w:rsidP="00BF0184">
      <w:pPr>
        <w:pStyle w:val="1"/>
        <w:snapToGrid w:val="0"/>
        <w:spacing w:before="0" w:after="0" w:line="360" w:lineRule="auto"/>
        <w:ind w:firstLineChars="50" w:firstLine="140"/>
        <w:jc w:val="center"/>
      </w:pPr>
      <w:bookmarkStart w:id="1" w:name="_Toc520207185"/>
      <w:r w:rsidRPr="00B679CE">
        <w:rPr>
          <w:rFonts w:ascii="Arial Unicode MS" w:hAnsi="Arial Unicode MS" w:cs="Arial"/>
          <w:b w:val="0"/>
          <w:bCs w:val="0"/>
          <w:sz w:val="28"/>
          <w:szCs w:val="28"/>
        </w:rPr>
        <w:lastRenderedPageBreak/>
        <w:t>【</w:t>
      </w:r>
      <w:r w:rsidRPr="00211BED">
        <w:rPr>
          <w:rFonts w:ascii="Arial Unicode MS" w:hAnsi="Arial Unicode MS" w:cs="Arial"/>
          <w:bCs w:val="0"/>
          <w:sz w:val="28"/>
          <w:szCs w:val="28"/>
        </w:rPr>
        <w:t>重要提示</w:t>
      </w:r>
      <w:r w:rsidRPr="00B679CE">
        <w:rPr>
          <w:rFonts w:ascii="Arial Unicode MS" w:hAnsi="Arial Unicode MS" w:cs="Arial"/>
          <w:b w:val="0"/>
          <w:bCs w:val="0"/>
          <w:sz w:val="28"/>
          <w:szCs w:val="28"/>
        </w:rPr>
        <w:t>】</w:t>
      </w:r>
    </w:p>
    <w:p w:rsidR="00363524" w:rsidRPr="00363524" w:rsidRDefault="00363524" w:rsidP="00363524">
      <w:pPr>
        <w:autoSpaceDE w:val="0"/>
        <w:autoSpaceDN w:val="0"/>
        <w:adjustRightInd w:val="0"/>
        <w:snapToGrid w:val="0"/>
        <w:spacing w:line="360" w:lineRule="auto"/>
        <w:ind w:firstLineChars="200" w:firstLine="420"/>
        <w:rPr>
          <w:rFonts w:ascii="宋体" w:hAnsi="宋体"/>
          <w:szCs w:val="21"/>
        </w:rPr>
      </w:pPr>
      <w:r w:rsidRPr="00363524">
        <w:rPr>
          <w:rFonts w:ascii="宋体" w:hAnsi="宋体" w:hint="eastAsia"/>
          <w:szCs w:val="21"/>
        </w:rPr>
        <w:t>本基金根据2017年5月16日中国证券监督管理委员会（以下简称“中国证监会”）《关于准予富荣福泰灵活配置混合型证券投资基金注册的批复》（证监许可[2017]726号）进行募集。本基金于2018年2月11日正式生效。</w:t>
      </w:r>
    </w:p>
    <w:p w:rsidR="00363524" w:rsidRPr="00363524" w:rsidRDefault="00363524" w:rsidP="00363524">
      <w:pPr>
        <w:autoSpaceDE w:val="0"/>
        <w:autoSpaceDN w:val="0"/>
        <w:adjustRightInd w:val="0"/>
        <w:snapToGrid w:val="0"/>
        <w:spacing w:line="360" w:lineRule="auto"/>
        <w:ind w:firstLineChars="200" w:firstLine="420"/>
        <w:rPr>
          <w:rFonts w:ascii="宋体" w:hAnsi="宋体"/>
          <w:szCs w:val="21"/>
        </w:rPr>
      </w:pPr>
      <w:r w:rsidRPr="00363524">
        <w:rPr>
          <w:rFonts w:ascii="宋体" w:hAnsi="宋体" w:hint="eastAsia"/>
          <w:szCs w:val="21"/>
        </w:rPr>
        <w:t>本基金管理人保证招募说明书的内容真实、准确、完整。本招募说明书经中国证监会注册，但中国证监会对本基金募集的注册，并不表明其对本基金的投资价值、市场前景和收益</w:t>
      </w:r>
      <w:proofErr w:type="gramStart"/>
      <w:r w:rsidRPr="00363524">
        <w:rPr>
          <w:rFonts w:ascii="宋体" w:hAnsi="宋体" w:hint="eastAsia"/>
          <w:szCs w:val="21"/>
        </w:rPr>
        <w:t>作出</w:t>
      </w:r>
      <w:proofErr w:type="gramEnd"/>
      <w:r w:rsidRPr="00363524">
        <w:rPr>
          <w:rFonts w:ascii="宋体" w:hAnsi="宋体" w:hint="eastAsia"/>
          <w:szCs w:val="21"/>
        </w:rPr>
        <w:t>实质性判断或保证，也不表明投资于本基金没有风险。</w:t>
      </w:r>
    </w:p>
    <w:p w:rsidR="00363524" w:rsidRPr="00363524" w:rsidRDefault="00363524" w:rsidP="00363524">
      <w:pPr>
        <w:autoSpaceDE w:val="0"/>
        <w:autoSpaceDN w:val="0"/>
        <w:adjustRightInd w:val="0"/>
        <w:snapToGrid w:val="0"/>
        <w:spacing w:line="360" w:lineRule="auto"/>
        <w:ind w:firstLineChars="200" w:firstLine="420"/>
        <w:rPr>
          <w:rFonts w:ascii="宋体" w:hAnsi="宋体"/>
          <w:szCs w:val="21"/>
        </w:rPr>
      </w:pPr>
      <w:r w:rsidRPr="00363524">
        <w:rPr>
          <w:rFonts w:ascii="宋体" w:hAnsi="宋体" w:hint="eastAsia"/>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363524">
        <w:rPr>
          <w:rFonts w:ascii="宋体" w:hAnsi="宋体" w:hint="eastAsia"/>
          <w:szCs w:val="21"/>
        </w:rPr>
        <w:t>规</w:t>
      </w:r>
      <w:proofErr w:type="gramEnd"/>
      <w:r w:rsidRPr="00363524">
        <w:rPr>
          <w:rFonts w:ascii="宋体" w:hAnsi="宋体" w:hint="eastAsia"/>
          <w:szCs w:val="21"/>
        </w:rPr>
        <w:t>性风险、本基金特定投资策略带来的风险及其他风险等。本基金属于混合型基金，其预期的风险和收益高于货币市场基金、债券基金，低于股票型基金，属于证券投资基金中</w:t>
      </w:r>
      <w:proofErr w:type="gramStart"/>
      <w:r w:rsidRPr="00363524">
        <w:rPr>
          <w:rFonts w:ascii="宋体" w:hAnsi="宋体" w:hint="eastAsia"/>
          <w:szCs w:val="21"/>
        </w:rPr>
        <w:t>中</w:t>
      </w:r>
      <w:proofErr w:type="gramEnd"/>
      <w:r w:rsidRPr="00363524">
        <w:rPr>
          <w:rFonts w:ascii="宋体" w:hAnsi="宋体" w:hint="eastAsia"/>
          <w:szCs w:val="21"/>
        </w:rPr>
        <w:t>高风险、中高预期收益的品种。</w:t>
      </w:r>
    </w:p>
    <w:p w:rsidR="00363524" w:rsidRPr="00363524" w:rsidRDefault="00363524" w:rsidP="00363524">
      <w:pPr>
        <w:autoSpaceDE w:val="0"/>
        <w:autoSpaceDN w:val="0"/>
        <w:adjustRightInd w:val="0"/>
        <w:snapToGrid w:val="0"/>
        <w:spacing w:line="360" w:lineRule="auto"/>
        <w:ind w:firstLineChars="200" w:firstLine="420"/>
        <w:rPr>
          <w:rFonts w:ascii="宋体" w:hAnsi="宋体"/>
          <w:szCs w:val="21"/>
        </w:rPr>
      </w:pPr>
      <w:r w:rsidRPr="00363524">
        <w:rPr>
          <w:rFonts w:ascii="宋体" w:hAnsi="宋体" w:hint="eastAsia"/>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rsidR="00363524" w:rsidRPr="00363524" w:rsidRDefault="00363524" w:rsidP="00363524">
      <w:pPr>
        <w:autoSpaceDE w:val="0"/>
        <w:autoSpaceDN w:val="0"/>
        <w:adjustRightInd w:val="0"/>
        <w:snapToGrid w:val="0"/>
        <w:spacing w:line="360" w:lineRule="auto"/>
        <w:ind w:firstLineChars="200" w:firstLine="420"/>
        <w:rPr>
          <w:rFonts w:ascii="宋体" w:hAnsi="宋体"/>
          <w:szCs w:val="21"/>
        </w:rPr>
      </w:pPr>
      <w:r w:rsidRPr="00363524">
        <w:rPr>
          <w:rFonts w:ascii="宋体" w:hAnsi="宋体" w:hint="eastAsia"/>
          <w:szCs w:val="21"/>
        </w:rPr>
        <w:t>本基金以</w:t>
      </w:r>
      <w:r w:rsidRPr="00363524">
        <w:rPr>
          <w:rFonts w:ascii="宋体" w:hAnsi="宋体"/>
          <w:szCs w:val="21"/>
        </w:rPr>
        <w:t>1.00</w:t>
      </w:r>
      <w:r w:rsidRPr="00363524">
        <w:rPr>
          <w:rFonts w:ascii="宋体" w:hAnsi="宋体" w:hint="eastAsia"/>
          <w:szCs w:val="21"/>
        </w:rPr>
        <w:t>元初始面值募集基金份额，在市场波动等因素的影响下，基金投资有可能出现亏损或基金份额净值低于初始面值。</w:t>
      </w:r>
    </w:p>
    <w:p w:rsidR="00363524" w:rsidRPr="00363524" w:rsidRDefault="00363524" w:rsidP="00363524">
      <w:pPr>
        <w:autoSpaceDE w:val="0"/>
        <w:autoSpaceDN w:val="0"/>
        <w:adjustRightInd w:val="0"/>
        <w:snapToGrid w:val="0"/>
        <w:spacing w:line="360" w:lineRule="auto"/>
        <w:ind w:firstLineChars="200" w:firstLine="420"/>
        <w:rPr>
          <w:rFonts w:ascii="宋体" w:hAnsi="宋体"/>
          <w:szCs w:val="21"/>
        </w:rPr>
      </w:pPr>
      <w:r w:rsidRPr="00363524">
        <w:rPr>
          <w:rFonts w:ascii="宋体" w:hAnsi="宋体" w:hint="eastAsia"/>
          <w:szCs w:val="21"/>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rsidR="00363524" w:rsidRPr="00363524" w:rsidRDefault="00363524" w:rsidP="00363524">
      <w:pPr>
        <w:autoSpaceDE w:val="0"/>
        <w:autoSpaceDN w:val="0"/>
        <w:adjustRightInd w:val="0"/>
        <w:snapToGrid w:val="0"/>
        <w:spacing w:line="360" w:lineRule="auto"/>
        <w:ind w:firstLineChars="200" w:firstLine="420"/>
        <w:rPr>
          <w:rFonts w:ascii="宋体" w:hAnsi="宋体"/>
          <w:szCs w:val="21"/>
        </w:rPr>
      </w:pPr>
      <w:r w:rsidRPr="00363524">
        <w:rPr>
          <w:rFonts w:ascii="宋体" w:hAnsi="宋体" w:hint="eastAsia"/>
          <w:szCs w:val="21"/>
        </w:rPr>
        <w:t>基金管理人依照恪尽职守、诚实信用、谨慎勤勉的原则管理和运用基金财产，但不保证基金一定盈利，也不保证最低收益。基金管理人提醒投资者基金投资的</w:t>
      </w:r>
      <w:r w:rsidRPr="00363524">
        <w:rPr>
          <w:rFonts w:ascii="宋体" w:hAnsi="宋体"/>
          <w:szCs w:val="21"/>
        </w:rPr>
        <w:t>“</w:t>
      </w:r>
      <w:r w:rsidRPr="00363524">
        <w:rPr>
          <w:rFonts w:ascii="宋体" w:hAnsi="宋体" w:hint="eastAsia"/>
          <w:szCs w:val="21"/>
        </w:rPr>
        <w:t>买者自负</w:t>
      </w:r>
      <w:r w:rsidRPr="00363524">
        <w:rPr>
          <w:rFonts w:ascii="宋体" w:hAnsi="宋体"/>
          <w:szCs w:val="21"/>
        </w:rPr>
        <w:t>”</w:t>
      </w:r>
      <w:r w:rsidRPr="00363524">
        <w:rPr>
          <w:rFonts w:ascii="宋体" w:hAnsi="宋体" w:hint="eastAsia"/>
          <w:szCs w:val="21"/>
        </w:rPr>
        <w:t>原则，在</w:t>
      </w:r>
      <w:proofErr w:type="gramStart"/>
      <w:r w:rsidRPr="00363524">
        <w:rPr>
          <w:rFonts w:ascii="宋体" w:hAnsi="宋体" w:hint="eastAsia"/>
          <w:szCs w:val="21"/>
        </w:rPr>
        <w:t>作出</w:t>
      </w:r>
      <w:proofErr w:type="gramEnd"/>
      <w:r w:rsidRPr="00363524">
        <w:rPr>
          <w:rFonts w:ascii="宋体" w:hAnsi="宋体" w:hint="eastAsia"/>
          <w:szCs w:val="21"/>
        </w:rPr>
        <w:t>投资决策后，基金运营状况与基金净值变化引致的投资风险，由投资者自行承担。</w:t>
      </w:r>
    </w:p>
    <w:p w:rsidR="00363524" w:rsidRPr="00363524" w:rsidRDefault="00363524" w:rsidP="00363524">
      <w:pPr>
        <w:autoSpaceDE w:val="0"/>
        <w:autoSpaceDN w:val="0"/>
        <w:adjustRightInd w:val="0"/>
        <w:snapToGrid w:val="0"/>
        <w:spacing w:line="360" w:lineRule="auto"/>
        <w:ind w:firstLineChars="200" w:firstLine="420"/>
        <w:rPr>
          <w:rFonts w:ascii="宋体" w:hAnsi="宋体"/>
          <w:szCs w:val="21"/>
        </w:rPr>
      </w:pPr>
      <w:r w:rsidRPr="00363524">
        <w:rPr>
          <w:rFonts w:ascii="宋体" w:hAnsi="宋体" w:hint="eastAsia"/>
          <w:szCs w:val="21"/>
        </w:rPr>
        <w:t>本招募说明书所载内容截止日为2018年</w:t>
      </w:r>
      <w:r w:rsidRPr="00363524">
        <w:rPr>
          <w:rFonts w:ascii="宋体" w:hAnsi="宋体"/>
          <w:szCs w:val="21"/>
        </w:rPr>
        <w:t>8</w:t>
      </w:r>
      <w:r w:rsidRPr="00363524">
        <w:rPr>
          <w:rFonts w:ascii="宋体" w:hAnsi="宋体" w:hint="eastAsia"/>
          <w:szCs w:val="21"/>
        </w:rPr>
        <w:t>月</w:t>
      </w:r>
      <w:r w:rsidRPr="00363524">
        <w:rPr>
          <w:rFonts w:ascii="宋体" w:hAnsi="宋体"/>
          <w:szCs w:val="21"/>
        </w:rPr>
        <w:t>1</w:t>
      </w:r>
      <w:r w:rsidRPr="00363524">
        <w:rPr>
          <w:rFonts w:ascii="宋体" w:hAnsi="宋体" w:hint="eastAsia"/>
          <w:szCs w:val="21"/>
        </w:rPr>
        <w:t>1日，有关财务数据截止日为2018年6月30日，净值表现截止日为201</w:t>
      </w:r>
      <w:r w:rsidRPr="00363524">
        <w:rPr>
          <w:rFonts w:ascii="宋体" w:hAnsi="宋体"/>
          <w:szCs w:val="21"/>
        </w:rPr>
        <w:t>8</w:t>
      </w:r>
      <w:r w:rsidRPr="00363524">
        <w:rPr>
          <w:rFonts w:ascii="宋体" w:hAnsi="宋体" w:hint="eastAsia"/>
          <w:szCs w:val="21"/>
        </w:rPr>
        <w:t>年6月30日，本报告中所列财务数据未经审计。</w:t>
      </w:r>
    </w:p>
    <w:p w:rsidR="00363524" w:rsidRPr="00363524" w:rsidRDefault="00363524" w:rsidP="00363524">
      <w:pPr>
        <w:autoSpaceDE w:val="0"/>
        <w:autoSpaceDN w:val="0"/>
        <w:adjustRightInd w:val="0"/>
        <w:snapToGrid w:val="0"/>
        <w:spacing w:line="360" w:lineRule="auto"/>
        <w:ind w:firstLineChars="200" w:firstLine="420"/>
        <w:rPr>
          <w:rFonts w:ascii="宋体" w:hAnsi="宋体"/>
          <w:szCs w:val="21"/>
        </w:rPr>
      </w:pPr>
      <w:r w:rsidRPr="00363524">
        <w:rPr>
          <w:rFonts w:ascii="宋体" w:hAnsi="宋体" w:hint="eastAsia"/>
          <w:szCs w:val="21"/>
        </w:rPr>
        <w:t>本基金托管人招商银行股份有限公司已于2018年</w:t>
      </w:r>
      <w:r w:rsidR="002D5517">
        <w:rPr>
          <w:rFonts w:ascii="宋体" w:hAnsi="宋体" w:hint="eastAsia"/>
          <w:szCs w:val="21"/>
        </w:rPr>
        <w:t>8</w:t>
      </w:r>
      <w:r w:rsidRPr="00363524">
        <w:rPr>
          <w:rFonts w:ascii="宋体" w:hAnsi="宋体" w:hint="eastAsia"/>
          <w:szCs w:val="21"/>
        </w:rPr>
        <w:t>月</w:t>
      </w:r>
      <w:r w:rsidR="002D5517">
        <w:rPr>
          <w:rFonts w:ascii="宋体" w:hAnsi="宋体" w:hint="eastAsia"/>
          <w:szCs w:val="21"/>
        </w:rPr>
        <w:t>21</w:t>
      </w:r>
      <w:r w:rsidRPr="00363524">
        <w:rPr>
          <w:rFonts w:ascii="宋体" w:hAnsi="宋体" w:hint="eastAsia"/>
          <w:szCs w:val="21"/>
        </w:rPr>
        <w:t>日复核了本次更新的招募说明书。</w:t>
      </w:r>
    </w:p>
    <w:bookmarkEnd w:id="1"/>
    <w:p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t>本摘要根据基金合同和基金招募说明书编写，并经中国证监会核准。基金合同是约定基金当事人之间权利、义务的法律文件。基金</w:t>
      </w:r>
      <w:proofErr w:type="gramStart"/>
      <w:r w:rsidRPr="007C0F74">
        <w:rPr>
          <w:rFonts w:ascii="宋体" w:hAnsi="宋体" w:hint="eastAsia"/>
          <w:szCs w:val="21"/>
        </w:rPr>
        <w:t>投资人自依基金</w:t>
      </w:r>
      <w:proofErr w:type="gramEnd"/>
      <w:r w:rsidRPr="007C0F74">
        <w:rPr>
          <w:rFonts w:ascii="宋体" w:hAnsi="宋体" w:hint="eastAsia"/>
          <w:szCs w:val="21"/>
        </w:rPr>
        <w:t>合同取得基金份额，即成为基金份额持有人和本基金合同的当事人，其持有基金份额的行为本身即表明其对基金合同的承认和接受，</w:t>
      </w:r>
      <w:r w:rsidRPr="007C0F74">
        <w:rPr>
          <w:rFonts w:ascii="宋体" w:hAnsi="宋体" w:hint="eastAsia"/>
          <w:szCs w:val="21"/>
        </w:rPr>
        <w:lastRenderedPageBreak/>
        <w:t>并按照《基金法》、《运作办法》、基金合同及其他有关规定享有权利、承担义务。基金投资人欲了解基金份额持有人的权利和义务，应详细查阅基金合同。</w:t>
      </w:r>
    </w:p>
    <w:p w:rsidR="0045798E" w:rsidRPr="007C0F74" w:rsidRDefault="0045798E" w:rsidP="007C0F74">
      <w:pPr>
        <w:spacing w:line="360" w:lineRule="auto"/>
        <w:ind w:firstLineChars="202" w:firstLine="424"/>
        <w:rPr>
          <w:rFonts w:ascii="宋体" w:hAnsi="宋体"/>
          <w:color w:val="000000"/>
          <w:kern w:val="0"/>
          <w:szCs w:val="21"/>
        </w:rPr>
      </w:pPr>
    </w:p>
    <w:p w:rsidR="0045798E" w:rsidRDefault="007026B8">
      <w:pPr>
        <w:pStyle w:val="1"/>
        <w:pageBreakBefore/>
        <w:spacing w:beforeLines="50" w:before="120" w:afterLines="50" w:after="120"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r>
        <w:rPr>
          <w:rFonts w:ascii="宋体" w:hAnsi="宋体" w:hint="eastAsia"/>
          <w:color w:val="000000"/>
          <w:kern w:val="0"/>
          <w:sz w:val="24"/>
          <w:szCs w:val="24"/>
        </w:rPr>
        <w:lastRenderedPageBreak/>
        <w:t>一、基金管理人</w:t>
      </w:r>
      <w:bookmarkEnd w:id="2"/>
      <w:bookmarkEnd w:id="3"/>
      <w:bookmarkEnd w:id="4"/>
      <w:bookmarkEnd w:id="5"/>
    </w:p>
    <w:p w:rsidR="00363524" w:rsidRPr="00E61A92" w:rsidRDefault="00E61A92" w:rsidP="00E61A92">
      <w:pPr>
        <w:spacing w:line="360" w:lineRule="auto"/>
        <w:ind w:firstLineChars="200" w:firstLine="422"/>
        <w:rPr>
          <w:b/>
          <w:color w:val="000000"/>
          <w:szCs w:val="21"/>
        </w:rPr>
      </w:pPr>
      <w:bookmarkStart w:id="6" w:name="_Toc88969216"/>
      <w:r>
        <w:rPr>
          <w:rFonts w:hint="eastAsia"/>
          <w:b/>
          <w:color w:val="000000"/>
          <w:szCs w:val="21"/>
        </w:rPr>
        <w:t>（</w:t>
      </w:r>
      <w:r w:rsidR="00363524" w:rsidRPr="00E61A92">
        <w:rPr>
          <w:rFonts w:hint="eastAsia"/>
          <w:b/>
          <w:color w:val="000000"/>
          <w:szCs w:val="21"/>
        </w:rPr>
        <w:t>一</w:t>
      </w:r>
      <w:r>
        <w:rPr>
          <w:rFonts w:hint="eastAsia"/>
          <w:b/>
          <w:color w:val="000000"/>
          <w:szCs w:val="21"/>
        </w:rPr>
        <w:t>）</w:t>
      </w:r>
      <w:r w:rsidR="00363524" w:rsidRPr="00E61A92">
        <w:rPr>
          <w:rFonts w:hint="eastAsia"/>
          <w:b/>
          <w:color w:val="000000"/>
          <w:szCs w:val="21"/>
        </w:rPr>
        <w:t>基金管理人概况</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名称：富荣基金管理有限公司</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住所：广州市南沙区海滨路</w:t>
      </w:r>
      <w:r w:rsidRPr="00363524">
        <w:rPr>
          <w:rFonts w:hint="eastAsia"/>
          <w:color w:val="000000"/>
          <w:szCs w:val="21"/>
        </w:rPr>
        <w:t>171</w:t>
      </w:r>
      <w:r w:rsidRPr="00363524">
        <w:rPr>
          <w:rFonts w:hint="eastAsia"/>
          <w:color w:val="000000"/>
          <w:szCs w:val="21"/>
        </w:rPr>
        <w:t>号南沙金融大厦</w:t>
      </w:r>
      <w:r w:rsidRPr="00363524">
        <w:rPr>
          <w:rFonts w:hint="eastAsia"/>
          <w:color w:val="000000"/>
          <w:szCs w:val="21"/>
        </w:rPr>
        <w:t>11</w:t>
      </w:r>
      <w:r w:rsidRPr="00363524">
        <w:rPr>
          <w:rFonts w:hint="eastAsia"/>
          <w:color w:val="000000"/>
          <w:szCs w:val="21"/>
        </w:rPr>
        <w:t>楼</w:t>
      </w:r>
      <w:r w:rsidRPr="00363524">
        <w:rPr>
          <w:rFonts w:hint="eastAsia"/>
          <w:color w:val="000000"/>
          <w:szCs w:val="21"/>
        </w:rPr>
        <w:t>1101</w:t>
      </w:r>
      <w:r w:rsidRPr="00363524">
        <w:rPr>
          <w:rFonts w:hint="eastAsia"/>
          <w:color w:val="000000"/>
          <w:szCs w:val="21"/>
        </w:rPr>
        <w:t>之一</w:t>
      </w:r>
      <w:r w:rsidRPr="00363524">
        <w:rPr>
          <w:rFonts w:hint="eastAsia"/>
          <w:color w:val="000000"/>
          <w:szCs w:val="21"/>
        </w:rPr>
        <w:t>J20</w:t>
      </w:r>
      <w:r w:rsidRPr="00363524">
        <w:rPr>
          <w:rFonts w:hint="eastAsia"/>
          <w:color w:val="000000"/>
          <w:szCs w:val="21"/>
        </w:rPr>
        <w:t>室</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办公地址：深圳市福田区深南大道</w:t>
      </w:r>
      <w:r w:rsidRPr="00363524">
        <w:rPr>
          <w:rFonts w:hint="eastAsia"/>
          <w:color w:val="000000"/>
          <w:szCs w:val="21"/>
        </w:rPr>
        <w:t>2012</w:t>
      </w:r>
      <w:r w:rsidRPr="00363524">
        <w:rPr>
          <w:rFonts w:hint="eastAsia"/>
          <w:color w:val="000000"/>
          <w:szCs w:val="21"/>
        </w:rPr>
        <w:t>号深圳证券交易所广场</w:t>
      </w:r>
      <w:r w:rsidRPr="00363524">
        <w:rPr>
          <w:rFonts w:hint="eastAsia"/>
          <w:color w:val="000000"/>
          <w:szCs w:val="21"/>
        </w:rPr>
        <w:t>3501</w:t>
      </w:r>
      <w:r w:rsidRPr="00363524">
        <w:rPr>
          <w:rFonts w:hint="eastAsia"/>
          <w:color w:val="000000"/>
          <w:szCs w:val="21"/>
        </w:rPr>
        <w:t>室</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法定代表人：刘志军</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成立时间：</w:t>
      </w:r>
      <w:r w:rsidRPr="00363524">
        <w:rPr>
          <w:rFonts w:hint="eastAsia"/>
          <w:color w:val="000000"/>
          <w:szCs w:val="21"/>
        </w:rPr>
        <w:t>2016</w:t>
      </w:r>
      <w:r w:rsidRPr="00363524">
        <w:rPr>
          <w:rFonts w:hint="eastAsia"/>
          <w:color w:val="000000"/>
          <w:szCs w:val="21"/>
        </w:rPr>
        <w:t>年</w:t>
      </w:r>
      <w:r w:rsidRPr="00363524">
        <w:rPr>
          <w:rFonts w:hint="eastAsia"/>
          <w:color w:val="000000"/>
          <w:szCs w:val="21"/>
        </w:rPr>
        <w:t>1</w:t>
      </w:r>
      <w:r w:rsidRPr="00363524">
        <w:rPr>
          <w:rFonts w:hint="eastAsia"/>
          <w:color w:val="000000"/>
          <w:szCs w:val="21"/>
        </w:rPr>
        <w:t>月</w:t>
      </w:r>
      <w:r w:rsidRPr="00363524">
        <w:rPr>
          <w:rFonts w:hint="eastAsia"/>
          <w:color w:val="000000"/>
          <w:szCs w:val="21"/>
        </w:rPr>
        <w:t>25</w:t>
      </w:r>
      <w:r w:rsidRPr="00363524">
        <w:rPr>
          <w:rFonts w:hint="eastAsia"/>
          <w:color w:val="000000"/>
          <w:szCs w:val="21"/>
        </w:rPr>
        <w:t>日</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注册资本：</w:t>
      </w:r>
      <w:r w:rsidRPr="00363524">
        <w:rPr>
          <w:rFonts w:hint="eastAsia"/>
          <w:color w:val="000000"/>
          <w:szCs w:val="21"/>
        </w:rPr>
        <w:t>2</w:t>
      </w:r>
      <w:r w:rsidRPr="00363524">
        <w:rPr>
          <w:rFonts w:hint="eastAsia"/>
          <w:color w:val="000000"/>
          <w:szCs w:val="21"/>
        </w:rPr>
        <w:t>亿元人民币</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存续期间：持续经营</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联系人：毛志华</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联系电话：（</w:t>
      </w:r>
      <w:r w:rsidRPr="00363524">
        <w:rPr>
          <w:rFonts w:hint="eastAsia"/>
          <w:color w:val="000000"/>
          <w:szCs w:val="21"/>
        </w:rPr>
        <w:t>0755</w:t>
      </w:r>
      <w:r w:rsidRPr="00363524">
        <w:rPr>
          <w:rFonts w:hint="eastAsia"/>
          <w:color w:val="000000"/>
          <w:szCs w:val="21"/>
        </w:rPr>
        <w:t>）</w:t>
      </w:r>
      <w:r w:rsidRPr="00363524">
        <w:rPr>
          <w:color w:val="000000"/>
          <w:szCs w:val="21"/>
        </w:rPr>
        <w:t>8435</w:t>
      </w:r>
      <w:r w:rsidRPr="00363524">
        <w:rPr>
          <w:rFonts w:hint="eastAsia"/>
          <w:color w:val="000000"/>
          <w:szCs w:val="21"/>
        </w:rPr>
        <w:t xml:space="preserve"> </w:t>
      </w:r>
      <w:r w:rsidRPr="00363524">
        <w:rPr>
          <w:color w:val="000000"/>
          <w:szCs w:val="21"/>
        </w:rPr>
        <w:t>663</w:t>
      </w:r>
      <w:r w:rsidRPr="00363524">
        <w:rPr>
          <w:rFonts w:hint="eastAsia"/>
          <w:color w:val="000000"/>
          <w:szCs w:val="21"/>
        </w:rPr>
        <w:t>6</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股权结构：</w:t>
      </w:r>
      <w:r w:rsidRPr="00363524">
        <w:rPr>
          <w:rFonts w:hint="eastAsia"/>
          <w:color w:val="000000"/>
          <w:szCs w:val="21"/>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638"/>
      </w:tblGrid>
      <w:tr w:rsidR="00363524" w:rsidRPr="00363524" w:rsidTr="00E61A92">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363524" w:rsidRPr="00363524" w:rsidRDefault="00363524" w:rsidP="00363524">
            <w:pPr>
              <w:spacing w:line="360" w:lineRule="auto"/>
              <w:ind w:firstLineChars="200" w:firstLine="420"/>
              <w:rPr>
                <w:color w:val="000000"/>
                <w:szCs w:val="21"/>
              </w:rPr>
            </w:pPr>
            <w:r w:rsidRPr="00363524">
              <w:rPr>
                <w:rFonts w:hint="eastAsia"/>
                <w:color w:val="000000"/>
                <w:szCs w:val="21"/>
              </w:rPr>
              <w:t>股东名称</w:t>
            </w:r>
          </w:p>
        </w:tc>
        <w:tc>
          <w:tcPr>
            <w:tcW w:w="1638" w:type="dxa"/>
            <w:tcBorders>
              <w:top w:val="single" w:sz="4" w:space="0" w:color="auto"/>
              <w:left w:val="single" w:sz="4" w:space="0" w:color="auto"/>
              <w:bottom w:val="single" w:sz="4" w:space="0" w:color="auto"/>
              <w:right w:val="single" w:sz="4" w:space="0" w:color="auto"/>
            </w:tcBorders>
            <w:vAlign w:val="center"/>
            <w:hideMark/>
          </w:tcPr>
          <w:p w:rsidR="00363524" w:rsidRPr="00363524" w:rsidRDefault="00363524" w:rsidP="00363524">
            <w:pPr>
              <w:spacing w:line="360" w:lineRule="auto"/>
              <w:ind w:firstLineChars="200" w:firstLine="420"/>
              <w:rPr>
                <w:color w:val="000000"/>
                <w:szCs w:val="21"/>
              </w:rPr>
            </w:pPr>
            <w:r w:rsidRPr="00363524">
              <w:rPr>
                <w:rFonts w:hint="eastAsia"/>
                <w:color w:val="000000"/>
                <w:szCs w:val="21"/>
              </w:rPr>
              <w:t>出资比例</w:t>
            </w:r>
          </w:p>
        </w:tc>
      </w:tr>
      <w:tr w:rsidR="00363524" w:rsidRPr="00363524" w:rsidTr="00E61A92">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363524" w:rsidRPr="00363524" w:rsidRDefault="00363524" w:rsidP="00363524">
            <w:pPr>
              <w:spacing w:line="360" w:lineRule="auto"/>
              <w:ind w:firstLineChars="200" w:firstLine="420"/>
              <w:rPr>
                <w:color w:val="000000"/>
                <w:szCs w:val="21"/>
              </w:rPr>
            </w:pPr>
            <w:r w:rsidRPr="00363524">
              <w:rPr>
                <w:rFonts w:hint="eastAsia"/>
                <w:color w:val="000000"/>
                <w:szCs w:val="21"/>
              </w:rPr>
              <w:t>广州科技金融创新投资控股有限公司</w:t>
            </w:r>
          </w:p>
        </w:tc>
        <w:tc>
          <w:tcPr>
            <w:tcW w:w="1638" w:type="dxa"/>
            <w:tcBorders>
              <w:top w:val="single" w:sz="4" w:space="0" w:color="auto"/>
              <w:left w:val="single" w:sz="4" w:space="0" w:color="auto"/>
              <w:bottom w:val="single" w:sz="4" w:space="0" w:color="auto"/>
              <w:right w:val="single" w:sz="4" w:space="0" w:color="auto"/>
            </w:tcBorders>
            <w:vAlign w:val="center"/>
            <w:hideMark/>
          </w:tcPr>
          <w:p w:rsidR="00363524" w:rsidRPr="00363524" w:rsidRDefault="00363524" w:rsidP="00363524">
            <w:pPr>
              <w:spacing w:line="360" w:lineRule="auto"/>
              <w:ind w:firstLineChars="200" w:firstLine="420"/>
              <w:rPr>
                <w:color w:val="000000"/>
                <w:szCs w:val="21"/>
              </w:rPr>
            </w:pPr>
            <w:r w:rsidRPr="00363524">
              <w:rPr>
                <w:rFonts w:hint="eastAsia"/>
                <w:color w:val="000000"/>
                <w:szCs w:val="21"/>
              </w:rPr>
              <w:t>50%</w:t>
            </w:r>
          </w:p>
        </w:tc>
      </w:tr>
      <w:tr w:rsidR="00363524" w:rsidRPr="00363524" w:rsidTr="00E61A92">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363524" w:rsidRPr="00363524" w:rsidRDefault="00363524" w:rsidP="00363524">
            <w:pPr>
              <w:spacing w:line="360" w:lineRule="auto"/>
              <w:ind w:firstLineChars="200" w:firstLine="420"/>
              <w:rPr>
                <w:color w:val="000000"/>
                <w:szCs w:val="21"/>
              </w:rPr>
            </w:pPr>
            <w:r w:rsidRPr="00363524">
              <w:rPr>
                <w:rFonts w:hint="eastAsia"/>
                <w:color w:val="000000"/>
                <w:szCs w:val="21"/>
              </w:rPr>
              <w:t>深圳嘉年实业股份有限公司</w:t>
            </w:r>
          </w:p>
        </w:tc>
        <w:tc>
          <w:tcPr>
            <w:tcW w:w="1638" w:type="dxa"/>
            <w:tcBorders>
              <w:top w:val="single" w:sz="4" w:space="0" w:color="auto"/>
              <w:left w:val="single" w:sz="4" w:space="0" w:color="auto"/>
              <w:bottom w:val="single" w:sz="4" w:space="0" w:color="auto"/>
              <w:right w:val="single" w:sz="4" w:space="0" w:color="auto"/>
            </w:tcBorders>
            <w:vAlign w:val="center"/>
            <w:hideMark/>
          </w:tcPr>
          <w:p w:rsidR="00363524" w:rsidRPr="00363524" w:rsidRDefault="00363524" w:rsidP="00363524">
            <w:pPr>
              <w:spacing w:line="360" w:lineRule="auto"/>
              <w:ind w:firstLineChars="200" w:firstLine="420"/>
              <w:rPr>
                <w:color w:val="000000"/>
                <w:szCs w:val="21"/>
              </w:rPr>
            </w:pPr>
            <w:r w:rsidRPr="00363524">
              <w:rPr>
                <w:rFonts w:hint="eastAsia"/>
                <w:color w:val="000000"/>
                <w:szCs w:val="21"/>
              </w:rPr>
              <w:t>45.1%</w:t>
            </w:r>
          </w:p>
        </w:tc>
      </w:tr>
      <w:tr w:rsidR="00363524" w:rsidRPr="00363524" w:rsidTr="00E61A92">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rsidR="00363524" w:rsidRPr="00363524" w:rsidRDefault="00363524" w:rsidP="00363524">
            <w:pPr>
              <w:spacing w:line="360" w:lineRule="auto"/>
              <w:ind w:firstLineChars="200" w:firstLine="420"/>
              <w:rPr>
                <w:color w:val="000000"/>
                <w:szCs w:val="21"/>
              </w:rPr>
            </w:pPr>
            <w:proofErr w:type="gramStart"/>
            <w:r w:rsidRPr="00363524">
              <w:rPr>
                <w:rFonts w:hint="eastAsia"/>
                <w:color w:val="000000"/>
                <w:szCs w:val="21"/>
              </w:rPr>
              <w:t>湖南省典勤投资</w:t>
            </w:r>
            <w:proofErr w:type="gramEnd"/>
            <w:r w:rsidRPr="00363524">
              <w:rPr>
                <w:rFonts w:hint="eastAsia"/>
                <w:color w:val="000000"/>
                <w:szCs w:val="21"/>
              </w:rPr>
              <w:t>开发有限公司</w:t>
            </w:r>
          </w:p>
        </w:tc>
        <w:tc>
          <w:tcPr>
            <w:tcW w:w="1638" w:type="dxa"/>
            <w:tcBorders>
              <w:top w:val="single" w:sz="4" w:space="0" w:color="auto"/>
              <w:left w:val="single" w:sz="4" w:space="0" w:color="auto"/>
              <w:bottom w:val="single" w:sz="4" w:space="0" w:color="auto"/>
              <w:right w:val="single" w:sz="4" w:space="0" w:color="auto"/>
            </w:tcBorders>
            <w:vAlign w:val="center"/>
            <w:hideMark/>
          </w:tcPr>
          <w:p w:rsidR="00363524" w:rsidRPr="00363524" w:rsidRDefault="00363524" w:rsidP="00363524">
            <w:pPr>
              <w:spacing w:line="360" w:lineRule="auto"/>
              <w:ind w:firstLineChars="200" w:firstLine="420"/>
              <w:rPr>
                <w:color w:val="000000"/>
                <w:szCs w:val="21"/>
              </w:rPr>
            </w:pPr>
            <w:r w:rsidRPr="00363524">
              <w:rPr>
                <w:rFonts w:hint="eastAsia"/>
                <w:color w:val="000000"/>
                <w:szCs w:val="21"/>
              </w:rPr>
              <w:t>4.9%</w:t>
            </w:r>
          </w:p>
        </w:tc>
      </w:tr>
    </w:tbl>
    <w:p w:rsidR="00363524" w:rsidRPr="00363524" w:rsidRDefault="00363524" w:rsidP="00363524">
      <w:pPr>
        <w:spacing w:line="360" w:lineRule="auto"/>
        <w:ind w:firstLineChars="200" w:firstLine="420"/>
        <w:rPr>
          <w:color w:val="000000"/>
          <w:szCs w:val="21"/>
        </w:rPr>
      </w:pPr>
    </w:p>
    <w:p w:rsidR="00363524" w:rsidRPr="00E61A92" w:rsidRDefault="00E61A92" w:rsidP="00E61A92">
      <w:pPr>
        <w:spacing w:line="360" w:lineRule="auto"/>
        <w:ind w:firstLineChars="200" w:firstLine="422"/>
        <w:rPr>
          <w:b/>
          <w:color w:val="000000"/>
          <w:szCs w:val="21"/>
        </w:rPr>
      </w:pPr>
      <w:r>
        <w:rPr>
          <w:rFonts w:hint="eastAsia"/>
          <w:b/>
          <w:color w:val="000000"/>
          <w:szCs w:val="21"/>
        </w:rPr>
        <w:t>（</w:t>
      </w:r>
      <w:r w:rsidR="00363524" w:rsidRPr="00E61A92">
        <w:rPr>
          <w:rFonts w:hint="eastAsia"/>
          <w:b/>
          <w:color w:val="000000"/>
          <w:szCs w:val="21"/>
        </w:rPr>
        <w:t>二</w:t>
      </w:r>
      <w:r>
        <w:rPr>
          <w:rFonts w:hint="eastAsia"/>
          <w:b/>
          <w:color w:val="000000"/>
          <w:szCs w:val="21"/>
        </w:rPr>
        <w:t>）</w:t>
      </w:r>
      <w:r w:rsidR="00363524" w:rsidRPr="00E61A92">
        <w:rPr>
          <w:rFonts w:hint="eastAsia"/>
          <w:b/>
          <w:color w:val="000000"/>
          <w:szCs w:val="21"/>
        </w:rPr>
        <w:t>主要成员情况</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1</w:t>
      </w:r>
      <w:r w:rsidRPr="00363524">
        <w:rPr>
          <w:rFonts w:hint="eastAsia"/>
          <w:color w:val="000000"/>
          <w:szCs w:val="21"/>
        </w:rPr>
        <w:t>、董事会成员</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刘志军先生，董事长。中国科学院博士，现任广州产业投资基金管理有限公司副总经理、广州科技金融创新投资控股有限公司董事长、富荣基金管理有限公司董事长。</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罗劲先生，董事，湖南大学工商管理硕士。曾任广州农村商业银行股份有限公司华夏支行集团客户事业部副总经理。现任广州汇</w:t>
      </w:r>
      <w:proofErr w:type="gramStart"/>
      <w:r w:rsidRPr="00363524">
        <w:rPr>
          <w:rFonts w:hint="eastAsia"/>
          <w:color w:val="000000"/>
          <w:szCs w:val="21"/>
        </w:rPr>
        <w:t>垠澳丰</w:t>
      </w:r>
      <w:proofErr w:type="gramEnd"/>
      <w:r w:rsidRPr="00363524">
        <w:rPr>
          <w:rFonts w:hint="eastAsia"/>
          <w:color w:val="000000"/>
          <w:szCs w:val="21"/>
        </w:rPr>
        <w:t>股权投资基金管理有限公司常务副总经理、四川汇源光通信股份有限公司董事长、富荣基金管理有限公司董事。</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郭涛先生，董事，上海高级金融学院研究生（在读）。现任深圳市益德置业有限公司总经理、深圳福元德租赁有限公司董事长兼总经理、</w:t>
      </w:r>
      <w:proofErr w:type="gramStart"/>
      <w:r w:rsidRPr="00363524">
        <w:rPr>
          <w:rFonts w:hint="eastAsia"/>
          <w:color w:val="000000"/>
          <w:szCs w:val="21"/>
        </w:rPr>
        <w:t>深圳融博融资租赁</w:t>
      </w:r>
      <w:proofErr w:type="gramEnd"/>
      <w:r w:rsidRPr="00363524">
        <w:rPr>
          <w:rFonts w:hint="eastAsia"/>
          <w:color w:val="000000"/>
          <w:szCs w:val="21"/>
        </w:rPr>
        <w:t>有限公司董事长兼总经理、深圳市天汇</w:t>
      </w:r>
      <w:proofErr w:type="gramStart"/>
      <w:r w:rsidRPr="00363524">
        <w:rPr>
          <w:rFonts w:hint="eastAsia"/>
          <w:color w:val="000000"/>
          <w:szCs w:val="21"/>
        </w:rPr>
        <w:t>鑫</w:t>
      </w:r>
      <w:proofErr w:type="gramEnd"/>
      <w:r w:rsidRPr="00363524">
        <w:rPr>
          <w:rFonts w:hint="eastAsia"/>
          <w:color w:val="000000"/>
          <w:szCs w:val="21"/>
        </w:rPr>
        <w:t>达担保有限公司总经理、</w:t>
      </w:r>
      <w:proofErr w:type="gramStart"/>
      <w:r w:rsidRPr="00363524">
        <w:rPr>
          <w:rFonts w:hint="eastAsia"/>
          <w:color w:val="000000"/>
          <w:szCs w:val="21"/>
        </w:rPr>
        <w:t>深圳市亿尔德</w:t>
      </w:r>
      <w:proofErr w:type="gramEnd"/>
      <w:r w:rsidRPr="00363524">
        <w:rPr>
          <w:rFonts w:hint="eastAsia"/>
          <w:color w:val="000000"/>
          <w:szCs w:val="21"/>
        </w:rPr>
        <w:t>投资有限公司法人、嘉年实业股份有限公司董事、富荣基金管理有限公司董事。</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lastRenderedPageBreak/>
        <w:t>李峰先生，独立董事，芝加哥大学会计学博士。现任职美国密歇根大学</w:t>
      </w:r>
      <w:r w:rsidRPr="00363524">
        <w:rPr>
          <w:rFonts w:hint="eastAsia"/>
          <w:color w:val="000000"/>
          <w:szCs w:val="21"/>
        </w:rPr>
        <w:t>Ross</w:t>
      </w:r>
      <w:r w:rsidRPr="00363524">
        <w:rPr>
          <w:rFonts w:hint="eastAsia"/>
          <w:color w:val="000000"/>
          <w:szCs w:val="21"/>
        </w:rPr>
        <w:t>商学院终身教授、上海交通大学上海金融学院访问教授、上海宏力达信息技术股份有限公司独立董事、银科投资控股有限公司独立董事、富荣基金管理有限公司独立董事。</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林斌先生，独立董事，厦门大学经济学博士。现任中山大学管理学院会计学系教授、富荣基金管理有限公司独立董事。</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余</w:t>
      </w:r>
      <w:proofErr w:type="gramStart"/>
      <w:r w:rsidRPr="00363524">
        <w:rPr>
          <w:rFonts w:hint="eastAsia"/>
          <w:color w:val="000000"/>
          <w:szCs w:val="21"/>
        </w:rPr>
        <w:t>关健</w:t>
      </w:r>
      <w:proofErr w:type="gramEnd"/>
      <w:r w:rsidRPr="00363524">
        <w:rPr>
          <w:rFonts w:hint="eastAsia"/>
          <w:color w:val="000000"/>
          <w:szCs w:val="21"/>
        </w:rPr>
        <w:t>先生，独立董事，西南财经大学工业经济硕士研究生。曾任中国银行深圳分行信贷处处长、中国银行深圳分行风险管理处处长、深圳赛格、深圳特发集团董事、</w:t>
      </w:r>
      <w:proofErr w:type="gramStart"/>
      <w:r w:rsidRPr="00363524">
        <w:rPr>
          <w:rFonts w:hint="eastAsia"/>
          <w:color w:val="000000"/>
          <w:szCs w:val="21"/>
        </w:rPr>
        <w:t>邦</w:t>
      </w:r>
      <w:proofErr w:type="gramEnd"/>
      <w:r w:rsidRPr="00363524">
        <w:rPr>
          <w:rFonts w:hint="eastAsia"/>
          <w:color w:val="00000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2</w:t>
      </w:r>
      <w:r w:rsidRPr="00363524">
        <w:rPr>
          <w:rFonts w:hint="eastAsia"/>
          <w:color w:val="000000"/>
          <w:szCs w:val="21"/>
        </w:rPr>
        <w:t>、监事会成员</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基金管理人不设监事会，设监事两名，其中一名为职工监事。</w:t>
      </w:r>
    </w:p>
    <w:p w:rsidR="00211BED" w:rsidRDefault="00363524" w:rsidP="00363524">
      <w:pPr>
        <w:spacing w:line="360" w:lineRule="auto"/>
        <w:ind w:firstLineChars="200" w:firstLine="420"/>
        <w:rPr>
          <w:color w:val="000000"/>
          <w:szCs w:val="21"/>
        </w:rPr>
      </w:pPr>
      <w:r w:rsidRPr="00363524">
        <w:rPr>
          <w:rFonts w:hint="eastAsia"/>
          <w:color w:val="000000"/>
          <w:szCs w:val="21"/>
        </w:rPr>
        <w:t>卢伟女士，监事，大专。</w:t>
      </w:r>
      <w:proofErr w:type="gramStart"/>
      <w:r w:rsidRPr="00363524">
        <w:rPr>
          <w:rFonts w:hint="eastAsia"/>
          <w:color w:val="000000"/>
          <w:szCs w:val="21"/>
        </w:rPr>
        <w:t>在盈投控股</w:t>
      </w:r>
      <w:proofErr w:type="gramEnd"/>
      <w:r w:rsidRPr="00363524">
        <w:rPr>
          <w:rFonts w:hint="eastAsia"/>
          <w:color w:val="000000"/>
          <w:szCs w:val="21"/>
        </w:rPr>
        <w:t>有限公司任职，现任富荣基金管理有限公司监事。</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毛志华先生，职工监事，本科。现任富荣基金管理有限公司监事。</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3</w:t>
      </w:r>
      <w:r w:rsidRPr="00363524">
        <w:rPr>
          <w:rFonts w:hint="eastAsia"/>
          <w:color w:val="000000"/>
          <w:szCs w:val="21"/>
        </w:rPr>
        <w:t>、高级管理人员</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刘志军先生，董事长。中国科学院博士，现任广州产业投资基金管理有限公司副总经理、广州科技金融创新投资控股有限公司董事长、富荣基金管理有限公司董事长。</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rsidR="00363524" w:rsidRDefault="00363524" w:rsidP="00363524">
      <w:pPr>
        <w:spacing w:line="360" w:lineRule="auto"/>
        <w:ind w:firstLineChars="200" w:firstLine="420"/>
        <w:rPr>
          <w:color w:val="000000"/>
          <w:szCs w:val="21"/>
        </w:rPr>
      </w:pPr>
      <w:r w:rsidRPr="00363524">
        <w:rPr>
          <w:rFonts w:hint="eastAsia"/>
          <w:color w:val="000000"/>
          <w:szCs w:val="21"/>
        </w:rPr>
        <w:t>胡长虹先生，副总经理，北京工商大学经济学学士，北大光华管理学院</w:t>
      </w:r>
      <w:r w:rsidRPr="00363524">
        <w:rPr>
          <w:rFonts w:hint="eastAsia"/>
          <w:color w:val="000000"/>
          <w:szCs w:val="21"/>
        </w:rPr>
        <w:t>MBA</w:t>
      </w:r>
      <w:r w:rsidRPr="00363524">
        <w:rPr>
          <w:rFonts w:hint="eastAsia"/>
          <w:color w:val="000000"/>
          <w:szCs w:val="21"/>
        </w:rPr>
        <w:t>，曾任湖北省粮食局财务副科长、中国远东国际贸易公司财务经理、深圳市飞亚达（集团）股份有限公司</w:t>
      </w:r>
      <w:proofErr w:type="gramStart"/>
      <w:r w:rsidRPr="00363524">
        <w:rPr>
          <w:rFonts w:hint="eastAsia"/>
          <w:color w:val="000000"/>
          <w:szCs w:val="21"/>
        </w:rPr>
        <w:t>亨</w:t>
      </w:r>
      <w:proofErr w:type="gramEnd"/>
      <w:r w:rsidRPr="00363524">
        <w:rPr>
          <w:rFonts w:hint="eastAsia"/>
          <w:color w:val="000000"/>
          <w:szCs w:val="21"/>
        </w:rPr>
        <w:t>吉利公司财务经理、深圳市北大高科技股份有限公司副总经理、太平财产保险有限公司投资管理部总经理，现任富荣基金管理有限公司副总经理。</w:t>
      </w:r>
    </w:p>
    <w:p w:rsidR="00DF63B9" w:rsidRPr="00DF63B9" w:rsidRDefault="00DF63B9" w:rsidP="00DF63B9">
      <w:pPr>
        <w:spacing w:line="360" w:lineRule="auto"/>
        <w:ind w:firstLineChars="200" w:firstLine="420"/>
        <w:rPr>
          <w:color w:val="000000"/>
          <w:szCs w:val="21"/>
        </w:rPr>
      </w:pPr>
      <w:r w:rsidRPr="00DF63B9">
        <w:rPr>
          <w:rFonts w:hint="eastAsia"/>
          <w:color w:val="000000"/>
          <w:szCs w:val="21"/>
        </w:rPr>
        <w:t>苏春华先生</w:t>
      </w:r>
      <w:r w:rsidRPr="00DF63B9">
        <w:rPr>
          <w:rFonts w:hint="eastAsia"/>
          <w:color w:val="000000"/>
          <w:szCs w:val="21"/>
        </w:rPr>
        <w:t>,</w:t>
      </w:r>
      <w:r w:rsidRPr="00DF63B9">
        <w:rPr>
          <w:rFonts w:hint="eastAsia"/>
          <w:color w:val="000000"/>
          <w:szCs w:val="21"/>
        </w:rPr>
        <w:t>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DF63B9">
        <w:rPr>
          <w:rFonts w:hint="eastAsia"/>
          <w:color w:val="000000"/>
          <w:szCs w:val="21"/>
        </w:rPr>
        <w:t>线业务</w:t>
      </w:r>
      <w:proofErr w:type="gramEnd"/>
      <w:r w:rsidRPr="00DF63B9">
        <w:rPr>
          <w:rFonts w:hint="eastAsia"/>
          <w:color w:val="000000"/>
          <w:szCs w:val="21"/>
        </w:rPr>
        <w:t>总监、总行副行长，现任富荣基金管理有限公司副总经理、首席投资官。</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滕大江先生，督察长，中南大学工学学士，先后供职于平安证券、</w:t>
      </w:r>
      <w:proofErr w:type="gramStart"/>
      <w:r w:rsidRPr="00363524">
        <w:rPr>
          <w:rFonts w:hint="eastAsia"/>
          <w:color w:val="000000"/>
          <w:szCs w:val="21"/>
        </w:rPr>
        <w:t>平安大</w:t>
      </w:r>
      <w:proofErr w:type="gramEnd"/>
      <w:r w:rsidRPr="00363524">
        <w:rPr>
          <w:rFonts w:hint="eastAsia"/>
          <w:color w:val="000000"/>
          <w:szCs w:val="21"/>
        </w:rPr>
        <w:t>华基金管理有限公司、前海开源基金管理有限公司监察稽核部门。现任富荣基金管理有限公司督察长。</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4</w:t>
      </w:r>
      <w:r w:rsidRPr="00363524">
        <w:rPr>
          <w:rFonts w:hint="eastAsia"/>
          <w:color w:val="000000"/>
          <w:szCs w:val="21"/>
        </w:rPr>
        <w:t>、本</w:t>
      </w:r>
      <w:proofErr w:type="gramStart"/>
      <w:r w:rsidRPr="00363524">
        <w:rPr>
          <w:rFonts w:hint="eastAsia"/>
          <w:color w:val="000000"/>
          <w:szCs w:val="21"/>
        </w:rPr>
        <w:t>基金基金</w:t>
      </w:r>
      <w:proofErr w:type="gramEnd"/>
      <w:r w:rsidRPr="00363524">
        <w:rPr>
          <w:rFonts w:hint="eastAsia"/>
          <w:color w:val="000000"/>
          <w:szCs w:val="21"/>
        </w:rPr>
        <w:t>经理</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胡长虹先生，副总经理，北京工商大学经济学学士，北大光华管理学院</w:t>
      </w:r>
      <w:r w:rsidRPr="00363524">
        <w:rPr>
          <w:rFonts w:hint="eastAsia"/>
          <w:color w:val="000000"/>
          <w:szCs w:val="21"/>
        </w:rPr>
        <w:t>MBA</w:t>
      </w:r>
      <w:r w:rsidRPr="00363524">
        <w:rPr>
          <w:rFonts w:hint="eastAsia"/>
          <w:color w:val="000000"/>
          <w:szCs w:val="21"/>
        </w:rPr>
        <w:t>，曾任湖北省</w:t>
      </w:r>
      <w:r w:rsidRPr="00363524">
        <w:rPr>
          <w:rFonts w:hint="eastAsia"/>
          <w:color w:val="000000"/>
          <w:szCs w:val="21"/>
        </w:rPr>
        <w:lastRenderedPageBreak/>
        <w:t>粮食局财务副科长、中国远东国际贸易公司财务经理、深圳市飞亚达（集团）股份有限公司</w:t>
      </w:r>
      <w:proofErr w:type="gramStart"/>
      <w:r w:rsidRPr="00363524">
        <w:rPr>
          <w:rFonts w:hint="eastAsia"/>
          <w:color w:val="000000"/>
          <w:szCs w:val="21"/>
        </w:rPr>
        <w:t>亨</w:t>
      </w:r>
      <w:proofErr w:type="gramEnd"/>
      <w:r w:rsidRPr="00363524">
        <w:rPr>
          <w:rFonts w:hint="eastAsia"/>
          <w:color w:val="000000"/>
          <w:szCs w:val="21"/>
        </w:rPr>
        <w:t>吉利公司财务经理、深圳市北大高科技股份有限公司副总经理、太平财产保险有限公司投资管理部总经理，现任富荣基金管理有限公司副总经理。</w:t>
      </w:r>
    </w:p>
    <w:p w:rsidR="00363524" w:rsidRPr="00363524" w:rsidRDefault="00363524" w:rsidP="00363524">
      <w:pPr>
        <w:spacing w:line="360" w:lineRule="auto"/>
        <w:ind w:firstLineChars="200" w:firstLine="420"/>
        <w:rPr>
          <w:color w:val="000000"/>
          <w:szCs w:val="21"/>
        </w:rPr>
      </w:pPr>
      <w:r w:rsidRPr="00363524">
        <w:rPr>
          <w:rFonts w:hint="eastAsia"/>
          <w:color w:val="000000"/>
          <w:szCs w:val="21"/>
        </w:rPr>
        <w:t>5</w:t>
      </w:r>
      <w:r w:rsidRPr="00363524">
        <w:rPr>
          <w:rFonts w:hint="eastAsia"/>
          <w:color w:val="000000"/>
          <w:szCs w:val="21"/>
        </w:rPr>
        <w:t>、投资决策委员会成员的姓名、职务</w:t>
      </w:r>
    </w:p>
    <w:p w:rsidR="00DF63B9" w:rsidRPr="00DF63B9" w:rsidRDefault="00DF63B9" w:rsidP="00DF63B9">
      <w:pPr>
        <w:adjustRightInd w:val="0"/>
        <w:snapToGrid w:val="0"/>
        <w:spacing w:line="360" w:lineRule="auto"/>
        <w:ind w:firstLineChars="200" w:firstLine="420"/>
        <w:rPr>
          <w:color w:val="000000"/>
          <w:szCs w:val="21"/>
        </w:rPr>
      </w:pPr>
      <w:r w:rsidRPr="00DF63B9">
        <w:rPr>
          <w:rFonts w:hint="eastAsia"/>
          <w:color w:val="000000"/>
          <w:szCs w:val="21"/>
        </w:rPr>
        <w:t>苏春华，投资决策委员会主任委员、副总经理、首席投资官</w:t>
      </w:r>
      <w:r w:rsidRPr="00DF63B9">
        <w:rPr>
          <w:rFonts w:hint="eastAsia"/>
          <w:color w:val="000000"/>
          <w:szCs w:val="21"/>
        </w:rPr>
        <w:t xml:space="preserve"> </w:t>
      </w:r>
    </w:p>
    <w:p w:rsidR="00DF63B9" w:rsidRPr="00DF63B9" w:rsidRDefault="00DF63B9" w:rsidP="00DF63B9">
      <w:pPr>
        <w:adjustRightInd w:val="0"/>
        <w:snapToGrid w:val="0"/>
        <w:spacing w:line="360" w:lineRule="auto"/>
        <w:ind w:firstLineChars="200" w:firstLine="420"/>
        <w:rPr>
          <w:color w:val="000000"/>
          <w:szCs w:val="21"/>
        </w:rPr>
      </w:pPr>
      <w:r w:rsidRPr="00DF63B9">
        <w:rPr>
          <w:rFonts w:hint="eastAsia"/>
          <w:color w:val="000000"/>
          <w:szCs w:val="21"/>
        </w:rPr>
        <w:t>胡长虹，投资决策委员会委员、副总经理、基金经理</w:t>
      </w:r>
    </w:p>
    <w:p w:rsidR="00DF63B9" w:rsidRPr="00DF63B9" w:rsidRDefault="00DF63B9" w:rsidP="00DF63B9">
      <w:pPr>
        <w:adjustRightInd w:val="0"/>
        <w:snapToGrid w:val="0"/>
        <w:spacing w:line="360" w:lineRule="auto"/>
        <w:ind w:firstLineChars="200" w:firstLine="420"/>
        <w:rPr>
          <w:color w:val="000000"/>
          <w:szCs w:val="21"/>
        </w:rPr>
      </w:pPr>
      <w:r w:rsidRPr="00DF63B9">
        <w:rPr>
          <w:rFonts w:hint="eastAsia"/>
          <w:color w:val="000000"/>
          <w:szCs w:val="21"/>
        </w:rPr>
        <w:t>吕晓蓉，投资决策委员会委员、基金经理</w:t>
      </w:r>
    </w:p>
    <w:p w:rsidR="00DF63B9" w:rsidRPr="00DF63B9" w:rsidRDefault="00DF63B9" w:rsidP="00DF63B9">
      <w:pPr>
        <w:adjustRightInd w:val="0"/>
        <w:snapToGrid w:val="0"/>
        <w:spacing w:line="360" w:lineRule="auto"/>
        <w:ind w:firstLineChars="200" w:firstLine="420"/>
        <w:rPr>
          <w:color w:val="000000"/>
          <w:szCs w:val="21"/>
        </w:rPr>
      </w:pPr>
      <w:r w:rsidRPr="00DF63B9">
        <w:rPr>
          <w:rFonts w:hint="eastAsia"/>
          <w:color w:val="000000"/>
          <w:szCs w:val="21"/>
        </w:rPr>
        <w:t>邓宇翔，投资决策委员会委员、权益投资部总监、研究部总监、基金经理</w:t>
      </w:r>
    </w:p>
    <w:p w:rsidR="00DF63B9" w:rsidRPr="00DF63B9" w:rsidRDefault="00DF63B9" w:rsidP="00DF63B9">
      <w:pPr>
        <w:adjustRightInd w:val="0"/>
        <w:snapToGrid w:val="0"/>
        <w:spacing w:line="360" w:lineRule="auto"/>
        <w:ind w:firstLineChars="200" w:firstLine="420"/>
        <w:rPr>
          <w:color w:val="000000"/>
          <w:szCs w:val="21"/>
        </w:rPr>
      </w:pPr>
      <w:r w:rsidRPr="00DF63B9">
        <w:rPr>
          <w:rFonts w:hint="eastAsia"/>
          <w:color w:val="000000"/>
          <w:szCs w:val="21"/>
        </w:rPr>
        <w:t>王刚建，投资决策委员会委员、固定收益部总监</w:t>
      </w:r>
    </w:p>
    <w:p w:rsidR="00363524" w:rsidRPr="00363524" w:rsidRDefault="00DF63B9" w:rsidP="00363524">
      <w:pPr>
        <w:spacing w:line="360" w:lineRule="auto"/>
        <w:ind w:firstLineChars="200" w:firstLine="420"/>
        <w:rPr>
          <w:color w:val="000000"/>
          <w:szCs w:val="21"/>
        </w:rPr>
      </w:pPr>
      <w:r w:rsidRPr="00363524" w:rsidDel="00DF63B9">
        <w:rPr>
          <w:rFonts w:hint="eastAsia"/>
          <w:color w:val="000000"/>
          <w:szCs w:val="21"/>
        </w:rPr>
        <w:t xml:space="preserve"> </w:t>
      </w:r>
      <w:r w:rsidR="00363524" w:rsidRPr="00363524">
        <w:rPr>
          <w:rFonts w:hint="eastAsia"/>
          <w:color w:val="000000"/>
          <w:szCs w:val="21"/>
        </w:rPr>
        <w:t>6</w:t>
      </w:r>
      <w:r w:rsidR="00363524" w:rsidRPr="00363524">
        <w:rPr>
          <w:rFonts w:hint="eastAsia"/>
          <w:color w:val="000000"/>
          <w:szCs w:val="21"/>
        </w:rPr>
        <w:t>、上述人员之间不存在近亲属关系。</w:t>
      </w:r>
    </w:p>
    <w:p w:rsidR="00BF2693" w:rsidRDefault="00BF2693" w:rsidP="00BF269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p>
    <w:p w:rsidR="00464D67" w:rsidRDefault="00464D67"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E61A92" w:rsidRPr="00733143"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rsidR="0045798E" w:rsidRDefault="007026B8">
      <w:pPr>
        <w:pStyle w:val="1"/>
        <w:spacing w:beforeLines="50" w:before="120" w:afterLines="50" w:after="120" w:line="360" w:lineRule="auto"/>
        <w:ind w:firstLineChars="100" w:firstLine="241"/>
        <w:jc w:val="center"/>
        <w:rPr>
          <w:rFonts w:ascii="宋体" w:hAnsi="宋体"/>
          <w:b w:val="0"/>
          <w:color w:val="000000"/>
          <w:kern w:val="0"/>
          <w:sz w:val="24"/>
        </w:rPr>
      </w:pPr>
      <w:bookmarkStart w:id="7" w:name="_Toc26099"/>
      <w:bookmarkStart w:id="8" w:name="_Toc482624792"/>
      <w:bookmarkEnd w:id="6"/>
      <w:r>
        <w:rPr>
          <w:rFonts w:ascii="宋体" w:hAnsi="宋体" w:hint="eastAsia"/>
          <w:color w:val="000000"/>
          <w:kern w:val="0"/>
          <w:sz w:val="24"/>
          <w:szCs w:val="24"/>
        </w:rPr>
        <w:lastRenderedPageBreak/>
        <w:t>二、基金托管人</w:t>
      </w:r>
      <w:bookmarkEnd w:id="7"/>
      <w:bookmarkEnd w:id="8"/>
    </w:p>
    <w:p w:rsidR="00E61A92" w:rsidRPr="00E61A92" w:rsidRDefault="00E61A92" w:rsidP="00E61A92">
      <w:pPr>
        <w:spacing w:line="360" w:lineRule="auto"/>
        <w:ind w:firstLineChars="200" w:firstLine="422"/>
        <w:rPr>
          <w:rFonts w:ascii="宋体" w:hAnsi="宋体"/>
          <w:b/>
          <w:szCs w:val="21"/>
        </w:rPr>
      </w:pPr>
      <w:bookmarkStart w:id="9" w:name="_Toc256666786"/>
      <w:bookmarkStart w:id="10" w:name="_Toc256666914"/>
      <w:bookmarkStart w:id="11" w:name="_Toc6210"/>
      <w:bookmarkStart w:id="12" w:name="_Toc482624793"/>
      <w:r>
        <w:rPr>
          <w:rFonts w:ascii="宋体" w:hAnsi="宋体" w:hint="eastAsia"/>
          <w:b/>
          <w:szCs w:val="21"/>
        </w:rPr>
        <w:t>（</w:t>
      </w:r>
      <w:r w:rsidRPr="00E61A92">
        <w:rPr>
          <w:rFonts w:ascii="宋体" w:hAnsi="宋体" w:hint="eastAsia"/>
          <w:b/>
          <w:szCs w:val="21"/>
        </w:rPr>
        <w:t>一</w:t>
      </w:r>
      <w:r>
        <w:rPr>
          <w:rFonts w:ascii="宋体" w:hAnsi="宋体" w:hint="eastAsia"/>
          <w:b/>
          <w:szCs w:val="21"/>
        </w:rPr>
        <w:t>）</w:t>
      </w:r>
      <w:r w:rsidRPr="00E61A92">
        <w:rPr>
          <w:rFonts w:ascii="宋体" w:hAnsi="宋体" w:hint="eastAsia"/>
          <w:b/>
          <w:szCs w:val="21"/>
        </w:rPr>
        <w:t>基金托管人概况</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1、基本情况</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名称：招商银行股份有限公司（以下简称“招商银行”）</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设立日期：1987年4月8日</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注册地址：深圳市深南大道7088号招商银行大厦</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办公地址：深圳市深南大道7088号招商银行大厦</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注册资本：252.20亿元</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法定代表人：李建红</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行长：田惠宇</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资产托管业务批准文号：证</w:t>
      </w:r>
      <w:proofErr w:type="gramStart"/>
      <w:r w:rsidRPr="00E61A92">
        <w:rPr>
          <w:rFonts w:ascii="宋体" w:hAnsi="宋体" w:hint="eastAsia"/>
          <w:szCs w:val="21"/>
        </w:rPr>
        <w:t>监基金字</w:t>
      </w:r>
      <w:proofErr w:type="gramEnd"/>
      <w:r w:rsidRPr="00E61A92">
        <w:rPr>
          <w:rFonts w:ascii="宋体" w:hAnsi="宋体" w:hint="eastAsia"/>
          <w:szCs w:val="21"/>
        </w:rPr>
        <w:t>[2002]83号</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电话：0755—83199084</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传真：0755—83195201</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资产托管部信息披露负责人：张燕</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2018年3月31日，本集团总资产</w:t>
      </w:r>
      <w:r w:rsidRPr="00E61A92">
        <w:rPr>
          <w:rFonts w:ascii="宋体" w:hAnsi="宋体"/>
          <w:szCs w:val="21"/>
        </w:rPr>
        <w:t>62,522.38</w:t>
      </w:r>
      <w:r w:rsidRPr="00E61A92">
        <w:rPr>
          <w:rFonts w:ascii="宋体" w:hAnsi="宋体" w:hint="eastAsia"/>
          <w:szCs w:val="21"/>
        </w:rPr>
        <w:t>亿元人民币，高级法下资本充足率</w:t>
      </w:r>
      <w:r w:rsidRPr="00E61A92">
        <w:rPr>
          <w:rFonts w:ascii="宋体" w:hAnsi="宋体"/>
          <w:szCs w:val="21"/>
        </w:rPr>
        <w:t>15.</w:t>
      </w:r>
      <w:r w:rsidRPr="00E61A92">
        <w:rPr>
          <w:rFonts w:ascii="宋体" w:hAnsi="宋体" w:hint="eastAsia"/>
          <w:szCs w:val="21"/>
        </w:rPr>
        <w:t>51</w:t>
      </w:r>
      <w:r w:rsidRPr="00E61A92">
        <w:rPr>
          <w:rFonts w:ascii="宋体" w:hAnsi="宋体"/>
          <w:szCs w:val="21"/>
        </w:rPr>
        <w:t>%</w:t>
      </w:r>
      <w:r w:rsidRPr="00E61A92">
        <w:rPr>
          <w:rFonts w:ascii="宋体" w:hAnsi="宋体" w:hint="eastAsia"/>
          <w:szCs w:val="21"/>
        </w:rPr>
        <w:t>，权重法下资本充足率</w:t>
      </w:r>
      <w:r w:rsidRPr="00E61A92">
        <w:rPr>
          <w:rFonts w:ascii="宋体" w:hAnsi="宋体"/>
          <w:szCs w:val="21"/>
        </w:rPr>
        <w:t>12.</w:t>
      </w:r>
      <w:r w:rsidRPr="00E61A92">
        <w:rPr>
          <w:rFonts w:ascii="宋体" w:hAnsi="宋体" w:hint="eastAsia"/>
          <w:szCs w:val="21"/>
        </w:rPr>
        <w:t>79%。2002年8月，招商银行成立基金托管部；2005年8月，经报中国证监会同意，更名为资产托管部，下设业务管理室、产品管理室、业务营运室、稽核监察室、基金外包业务室5个职能处室，现有员工81人。2002年11月，经中国人民银行和中国证监会批准获得证券投资基金托管业务资格，成为国内第一家获得该项业务资格上市银行；2003年4月，正式办理基金托管业务。招商银行作为托管业务资质最全的商业银行，拥有证券投资基金托管、受托投资管理托管、合格境外机构投资者托管（QFII）、合格境内机构投资者托管（</w:t>
      </w:r>
      <w:r w:rsidRPr="00E61A92">
        <w:rPr>
          <w:rFonts w:ascii="宋体" w:hAnsi="宋体"/>
          <w:szCs w:val="21"/>
        </w:rPr>
        <w:t>QDII）、</w:t>
      </w:r>
      <w:r w:rsidRPr="00E61A92">
        <w:rPr>
          <w:rFonts w:ascii="宋体" w:hAnsi="宋体" w:hint="eastAsia"/>
          <w:szCs w:val="21"/>
        </w:rPr>
        <w:t>全国社会保障基金托管、保险资金托管、企业年金基金托管等业务资格。</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成功托管</w:t>
      </w:r>
      <w:r w:rsidRPr="00E61A92">
        <w:rPr>
          <w:rFonts w:ascii="宋体" w:hAnsi="宋体" w:hint="eastAsia"/>
          <w:szCs w:val="21"/>
        </w:rPr>
        <w:lastRenderedPageBreak/>
        <w:t>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招商银行资产托管业务持续稳健发展，社会影响</w:t>
      </w:r>
      <w:proofErr w:type="gramStart"/>
      <w:r w:rsidRPr="00E61A92">
        <w:rPr>
          <w:rFonts w:ascii="宋体" w:hAnsi="宋体" w:hint="eastAsia"/>
          <w:szCs w:val="21"/>
        </w:rPr>
        <w:t>力不断</w:t>
      </w:r>
      <w:proofErr w:type="gramEnd"/>
      <w:r w:rsidRPr="00E61A92">
        <w:rPr>
          <w:rFonts w:ascii="宋体" w:hAnsi="宋体" w:hint="eastAsia"/>
          <w:szCs w:val="21"/>
        </w:rPr>
        <w:t>提升,四度蝉联获《财资》“中国最佳托管专业银行”。2016年6月招商银行荣膺《财资》“中国最佳托管银行奖”，成为国内唯一获奖</w:t>
      </w:r>
      <w:proofErr w:type="gramStart"/>
      <w:r w:rsidRPr="00E61A92">
        <w:rPr>
          <w:rFonts w:ascii="宋体" w:hAnsi="宋体" w:hint="eastAsia"/>
          <w:szCs w:val="21"/>
        </w:rPr>
        <w:t>项国内</w:t>
      </w:r>
      <w:proofErr w:type="gramEnd"/>
      <w:r w:rsidRPr="00E61A92">
        <w:rPr>
          <w:rFonts w:ascii="宋体" w:hAnsi="宋体" w:hint="eastAsia"/>
          <w:szCs w:val="21"/>
        </w:rPr>
        <w:t>托管银行；“托管通”获得国内《银行家》2016中国金融创新“十佳金融产品创新奖”；7月荣膺2016年中国资产管理【金贝奖】“最佳资产托管银行” ；2017年6月再度荣膺《财资》“中国最佳托管银行奖”, “全功能网上托管银行</w:t>
      </w:r>
      <w:r w:rsidRPr="00E61A92">
        <w:rPr>
          <w:rFonts w:ascii="宋体" w:hAnsi="宋体"/>
          <w:szCs w:val="21"/>
        </w:rPr>
        <w:t>2.0</w:t>
      </w:r>
      <w:r w:rsidRPr="00E61A92">
        <w:rPr>
          <w:rFonts w:ascii="宋体" w:hAnsi="宋体" w:hint="eastAsia"/>
          <w:szCs w:val="21"/>
        </w:rPr>
        <w:t>”荣获《银行家》2017中国金融创新“十佳金融产品创新奖</w:t>
      </w:r>
      <w:r w:rsidRPr="00E61A92">
        <w:rPr>
          <w:rFonts w:ascii="宋体" w:hAnsi="宋体"/>
          <w:szCs w:val="21"/>
        </w:rPr>
        <w:t>”</w:t>
      </w:r>
      <w:r w:rsidRPr="00E61A92">
        <w:rPr>
          <w:rFonts w:ascii="宋体" w:hAnsi="宋体" w:hint="eastAsia"/>
          <w:szCs w:val="21"/>
        </w:rPr>
        <w:t>；8月荣膺国际财经权威媒体《亚洲</w:t>
      </w:r>
      <w:r w:rsidRPr="00E61A92">
        <w:rPr>
          <w:rFonts w:ascii="宋体" w:hAnsi="宋体"/>
          <w:szCs w:val="21"/>
        </w:rPr>
        <w:t>银行家</w:t>
      </w:r>
      <w:r w:rsidRPr="00E61A92">
        <w:rPr>
          <w:rFonts w:ascii="宋体" w:hAnsi="宋体" w:hint="eastAsia"/>
          <w:szCs w:val="21"/>
        </w:rPr>
        <w:t>》“中国年度托管银行奖”，2018年1月获得中央国债登记结算有限责任公司 “</w:t>
      </w:r>
      <w:r w:rsidRPr="00E61A92">
        <w:rPr>
          <w:rFonts w:ascii="宋体" w:hAnsi="宋体"/>
          <w:szCs w:val="21"/>
        </w:rPr>
        <w:t>2017</w:t>
      </w:r>
      <w:r w:rsidRPr="00E61A92">
        <w:rPr>
          <w:rFonts w:ascii="宋体" w:hAnsi="宋体" w:hint="eastAsia"/>
          <w:szCs w:val="21"/>
        </w:rPr>
        <w:t>年度优秀资产托管机构”奖项，同月招商银行“托管大数据平台风险管理系统”荣获2016-2017年度银监会系统“金点子”方案一等奖，以及中央金融团工委、全国金融青联第五届“双提升”金点子方案二等奖；3月招商银行荣获公</w:t>
      </w:r>
      <w:proofErr w:type="gramStart"/>
      <w:r w:rsidRPr="00E61A92">
        <w:rPr>
          <w:rFonts w:ascii="宋体" w:hAnsi="宋体" w:hint="eastAsia"/>
          <w:szCs w:val="21"/>
        </w:rPr>
        <w:t>募基金</w:t>
      </w:r>
      <w:proofErr w:type="gramEnd"/>
      <w:r w:rsidRPr="00E61A92">
        <w:rPr>
          <w:rFonts w:ascii="宋体" w:hAnsi="宋体" w:hint="eastAsia"/>
          <w:szCs w:val="21"/>
        </w:rPr>
        <w:t>20年“最佳基金托管银行”奖。</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2、主要人员情况</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王良先生，</w:t>
      </w:r>
      <w:proofErr w:type="gramStart"/>
      <w:r w:rsidRPr="00E61A92">
        <w:rPr>
          <w:rFonts w:ascii="宋体" w:hAnsi="宋体" w:hint="eastAsia"/>
          <w:szCs w:val="21"/>
        </w:rPr>
        <w:t>本行副</w:t>
      </w:r>
      <w:proofErr w:type="gramEnd"/>
      <w:r w:rsidRPr="00E61A92">
        <w:rPr>
          <w:rFonts w:ascii="宋体" w:hAnsi="宋体" w:hint="eastAsia"/>
          <w:szCs w:val="21"/>
        </w:rPr>
        <w:t>行长，货币银行学硕士，高级经济师。1991年至1995年，在中国科技国际信托投资公司工作；1995年6月至2001年10月，历任招商银行北京分行展览路支行、东三环支行行长助理、副行长、行长、北京分行风险控制部总经理；2001年10月至2006年3月，历任北京分行行长助理、副行长；2006年3月至2008年6月，任北京分行党委书记、副行长（主持工作）；2008年6月至2012年6月，任北京分行行长、党委书记；2012年6月至2013年11月，任招商银行总行行长助理兼北京分行行长、党委书记；2013年11月至2014年12月，任招商银行总行行长助理；2015年1月起担任</w:t>
      </w:r>
      <w:proofErr w:type="gramStart"/>
      <w:r w:rsidRPr="00E61A92">
        <w:rPr>
          <w:rFonts w:ascii="宋体" w:hAnsi="宋体" w:hint="eastAsia"/>
          <w:szCs w:val="21"/>
        </w:rPr>
        <w:t>本行副</w:t>
      </w:r>
      <w:proofErr w:type="gramEnd"/>
      <w:r w:rsidRPr="00E61A92">
        <w:rPr>
          <w:rFonts w:ascii="宋体" w:hAnsi="宋体" w:hint="eastAsia"/>
          <w:szCs w:val="21"/>
        </w:rPr>
        <w:t>行长；2016年11月起兼任本行董事会秘</w:t>
      </w:r>
      <w:r w:rsidRPr="00E61A92">
        <w:rPr>
          <w:rFonts w:ascii="宋体" w:hAnsi="宋体" w:hint="eastAsia"/>
          <w:szCs w:val="21"/>
        </w:rPr>
        <w:lastRenderedPageBreak/>
        <w:t>书。</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姜然女士，招商银行资产托管部总经理，大学本科毕业，具有基金托管人高级管理人员任职资格。先后供职于中国农业银行黑龙江省分行，华商银行，中国农业银行深圳市分行，从事信贷管理、托管工作。2002年9月加盟招商银行至今，历任招商银行总行资产托管部经理、高级经理、总经理助理等职。是国内首家推出的网上托管银行的主要设计、开发者之一，具有20余年银行信贷及托管专业从业经验。在托管产品创新、服务流程优化、市场营销及客户关系管理等领域具有深入的研究和丰富的实务经验。</w:t>
      </w:r>
    </w:p>
    <w:p w:rsidR="00E61A92" w:rsidRPr="00E61A92" w:rsidRDefault="00E61A92" w:rsidP="00E61A92">
      <w:pPr>
        <w:spacing w:line="360" w:lineRule="auto"/>
        <w:ind w:firstLineChars="200" w:firstLine="420"/>
        <w:rPr>
          <w:rFonts w:ascii="宋体" w:hAnsi="宋体"/>
          <w:szCs w:val="21"/>
        </w:rPr>
      </w:pPr>
      <w:r w:rsidRPr="00E61A92">
        <w:rPr>
          <w:rFonts w:ascii="宋体" w:hAnsi="宋体" w:hint="eastAsia"/>
          <w:szCs w:val="21"/>
        </w:rPr>
        <w:t>3、基金托管业务经营情况</w:t>
      </w:r>
    </w:p>
    <w:p w:rsidR="00E61A92" w:rsidRDefault="00E61A92" w:rsidP="00E61A92">
      <w:pPr>
        <w:spacing w:line="360" w:lineRule="auto"/>
        <w:ind w:firstLineChars="200" w:firstLine="420"/>
        <w:rPr>
          <w:rFonts w:asciiTheme="minorEastAsia" w:hAnsiTheme="minorEastAsia"/>
          <w:color w:val="000000"/>
          <w:sz w:val="24"/>
        </w:rPr>
      </w:pPr>
      <w:r w:rsidRPr="00E61A92">
        <w:rPr>
          <w:rFonts w:ascii="宋体" w:hAnsi="宋体" w:hint="eastAsia"/>
          <w:szCs w:val="21"/>
        </w:rPr>
        <w:t>截至</w:t>
      </w:r>
      <w:r w:rsidRPr="00E61A92">
        <w:rPr>
          <w:rFonts w:ascii="宋体" w:hAnsi="宋体"/>
          <w:szCs w:val="21"/>
        </w:rPr>
        <w:t>2018年3月31日，招商银行股份有限公司累计托管364只开放式基金</w:t>
      </w:r>
      <w:r w:rsidRPr="00440A13">
        <w:rPr>
          <w:rFonts w:asciiTheme="minorEastAsia" w:hAnsiTheme="minorEastAsia"/>
          <w:color w:val="000000"/>
          <w:sz w:val="24"/>
        </w:rPr>
        <w:t>。</w:t>
      </w: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Default="00E61A92" w:rsidP="00E61A92">
      <w:pPr>
        <w:spacing w:line="360" w:lineRule="auto"/>
        <w:ind w:firstLineChars="200" w:firstLine="480"/>
        <w:rPr>
          <w:rFonts w:asciiTheme="minorEastAsia" w:hAnsiTheme="minorEastAsia"/>
          <w:color w:val="000000"/>
          <w:sz w:val="24"/>
        </w:rPr>
      </w:pPr>
    </w:p>
    <w:p w:rsidR="00E61A92" w:rsidRPr="00440A13" w:rsidRDefault="00E61A92" w:rsidP="00E61A92">
      <w:pPr>
        <w:spacing w:line="360" w:lineRule="auto"/>
        <w:ind w:firstLineChars="200" w:firstLine="480"/>
        <w:rPr>
          <w:rFonts w:asciiTheme="minorEastAsia" w:hAnsiTheme="minorEastAsia"/>
          <w:color w:val="000000"/>
          <w:sz w:val="24"/>
        </w:rPr>
      </w:pPr>
    </w:p>
    <w:p w:rsidR="0045798E" w:rsidRDefault="007026B8">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9"/>
      <w:bookmarkEnd w:id="10"/>
      <w:bookmarkEnd w:id="11"/>
      <w:bookmarkEnd w:id="12"/>
    </w:p>
    <w:p w:rsidR="00900744" w:rsidRPr="00441EFC" w:rsidRDefault="00900744" w:rsidP="00312A0B">
      <w:pPr>
        <w:spacing w:line="360" w:lineRule="auto"/>
        <w:ind w:firstLineChars="200" w:firstLine="422"/>
        <w:rPr>
          <w:rFonts w:ascii="宋体" w:hAnsi="宋体"/>
          <w:b/>
          <w:color w:val="000000"/>
          <w:kern w:val="0"/>
          <w:szCs w:val="21"/>
        </w:rPr>
      </w:pPr>
      <w:bookmarkStart w:id="13" w:name="_Toc88969234"/>
      <w:r w:rsidRPr="00441EFC">
        <w:rPr>
          <w:rFonts w:ascii="宋体" w:hAnsi="宋体" w:hint="eastAsia"/>
          <w:b/>
          <w:color w:val="000000"/>
          <w:kern w:val="0"/>
          <w:szCs w:val="21"/>
        </w:rPr>
        <w:t>（一）基金份额发售机构</w:t>
      </w:r>
    </w:p>
    <w:p w:rsidR="00E61A92" w:rsidRPr="00E61A92" w:rsidRDefault="00E61A92" w:rsidP="00E61A92">
      <w:pPr>
        <w:tabs>
          <w:tab w:val="num" w:pos="540"/>
        </w:tabs>
        <w:adjustRightInd w:val="0"/>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1</w:t>
      </w:r>
      <w:r w:rsidRPr="00E61A92">
        <w:rPr>
          <w:rFonts w:ascii="Arial Unicode MS" w:hAnsi="Arial Unicode MS" w:cs="Arial" w:hint="eastAsia"/>
          <w:kern w:val="0"/>
          <w:szCs w:val="21"/>
        </w:rPr>
        <w:t>、直销机构：富荣基金管理有限公司直销中心</w:t>
      </w:r>
    </w:p>
    <w:p w:rsidR="00E61A92" w:rsidRPr="00E61A92" w:rsidRDefault="00E61A92" w:rsidP="00E61A92">
      <w:pPr>
        <w:tabs>
          <w:tab w:val="num" w:pos="540"/>
        </w:tabs>
        <w:adjustRightInd w:val="0"/>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注册地址：广州市南沙区海滨路</w:t>
      </w:r>
      <w:r w:rsidRPr="00E61A92">
        <w:rPr>
          <w:rFonts w:ascii="Arial Unicode MS" w:hAnsi="Arial Unicode MS" w:cs="Arial" w:hint="eastAsia"/>
          <w:kern w:val="0"/>
          <w:szCs w:val="21"/>
        </w:rPr>
        <w:t>171</w:t>
      </w:r>
      <w:r w:rsidRPr="00E61A92">
        <w:rPr>
          <w:rFonts w:ascii="Arial Unicode MS" w:hAnsi="Arial Unicode MS" w:cs="Arial" w:hint="eastAsia"/>
          <w:kern w:val="0"/>
          <w:szCs w:val="21"/>
        </w:rPr>
        <w:t>号南沙金融大厦</w:t>
      </w:r>
      <w:r w:rsidRPr="00E61A92">
        <w:rPr>
          <w:rFonts w:ascii="Arial Unicode MS" w:hAnsi="Arial Unicode MS" w:cs="Arial" w:hint="eastAsia"/>
          <w:kern w:val="0"/>
          <w:szCs w:val="21"/>
        </w:rPr>
        <w:t>11</w:t>
      </w:r>
      <w:r w:rsidRPr="00E61A92">
        <w:rPr>
          <w:rFonts w:ascii="Arial Unicode MS" w:hAnsi="Arial Unicode MS" w:cs="Arial" w:hint="eastAsia"/>
          <w:kern w:val="0"/>
          <w:szCs w:val="21"/>
        </w:rPr>
        <w:t>楼</w:t>
      </w:r>
      <w:r w:rsidRPr="00E61A92">
        <w:rPr>
          <w:rFonts w:ascii="Arial Unicode MS" w:hAnsi="Arial Unicode MS" w:cs="Arial" w:hint="eastAsia"/>
          <w:kern w:val="0"/>
          <w:szCs w:val="21"/>
        </w:rPr>
        <w:t>1101</w:t>
      </w:r>
      <w:r w:rsidRPr="00E61A92">
        <w:rPr>
          <w:rFonts w:ascii="Arial Unicode MS" w:hAnsi="Arial Unicode MS" w:cs="Arial" w:hint="eastAsia"/>
          <w:kern w:val="0"/>
          <w:szCs w:val="21"/>
        </w:rPr>
        <w:t>之一</w:t>
      </w:r>
      <w:r w:rsidRPr="00E61A92">
        <w:rPr>
          <w:rFonts w:ascii="Arial Unicode MS" w:hAnsi="Arial Unicode MS" w:cs="Arial" w:hint="eastAsia"/>
          <w:kern w:val="0"/>
          <w:szCs w:val="21"/>
        </w:rPr>
        <w:t>J20</w:t>
      </w:r>
      <w:r w:rsidRPr="00E61A92">
        <w:rPr>
          <w:rFonts w:ascii="Arial Unicode MS" w:hAnsi="Arial Unicode MS" w:cs="Arial" w:hint="eastAsia"/>
          <w:kern w:val="0"/>
          <w:szCs w:val="21"/>
        </w:rPr>
        <w:t>室</w:t>
      </w:r>
      <w:r w:rsidRPr="00E61A92">
        <w:rPr>
          <w:rFonts w:ascii="Arial Unicode MS" w:hAnsi="Arial Unicode MS" w:cs="Arial" w:hint="eastAsia"/>
          <w:kern w:val="0"/>
          <w:szCs w:val="21"/>
        </w:rPr>
        <w:t xml:space="preserve"> </w:t>
      </w:r>
    </w:p>
    <w:p w:rsidR="00E61A92" w:rsidRPr="00E61A92" w:rsidRDefault="00E61A92" w:rsidP="00E61A92">
      <w:pPr>
        <w:tabs>
          <w:tab w:val="num" w:pos="540"/>
        </w:tabs>
        <w:adjustRightInd w:val="0"/>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办公地址：深圳市福田区深南大道</w:t>
      </w:r>
      <w:r w:rsidRPr="00E61A92">
        <w:rPr>
          <w:rFonts w:ascii="Arial Unicode MS" w:hAnsi="Arial Unicode MS" w:cs="Arial" w:hint="eastAsia"/>
          <w:kern w:val="0"/>
          <w:szCs w:val="21"/>
        </w:rPr>
        <w:t>2012</w:t>
      </w:r>
      <w:r w:rsidRPr="00E61A92">
        <w:rPr>
          <w:rFonts w:ascii="Arial Unicode MS" w:hAnsi="Arial Unicode MS" w:cs="Arial" w:hint="eastAsia"/>
          <w:kern w:val="0"/>
          <w:szCs w:val="21"/>
        </w:rPr>
        <w:t>号深圳证券交易所广场</w:t>
      </w:r>
      <w:r w:rsidRPr="00E61A92">
        <w:rPr>
          <w:rFonts w:ascii="Arial Unicode MS" w:hAnsi="Arial Unicode MS" w:cs="Arial" w:hint="eastAsia"/>
          <w:kern w:val="0"/>
          <w:szCs w:val="21"/>
        </w:rPr>
        <w:t>3501</w:t>
      </w:r>
      <w:r w:rsidRPr="00E61A92">
        <w:rPr>
          <w:rFonts w:ascii="Arial Unicode MS" w:hAnsi="Arial Unicode MS" w:cs="Arial" w:hint="eastAsia"/>
          <w:kern w:val="0"/>
          <w:szCs w:val="21"/>
        </w:rPr>
        <w:t>室</w:t>
      </w:r>
    </w:p>
    <w:p w:rsidR="00E61A92" w:rsidRPr="00E61A92" w:rsidRDefault="00E61A92" w:rsidP="00E61A92">
      <w:pPr>
        <w:tabs>
          <w:tab w:val="num" w:pos="540"/>
        </w:tabs>
        <w:adjustRightInd w:val="0"/>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法定代表人：</w:t>
      </w:r>
      <w:r w:rsidRPr="00E61A92">
        <w:rPr>
          <w:rFonts w:ascii="Arial Unicode MS" w:hAnsi="Arial Unicode MS" w:cs="Arial" w:hint="eastAsia"/>
          <w:kern w:val="0"/>
          <w:szCs w:val="21"/>
        </w:rPr>
        <w:t xml:space="preserve"> </w:t>
      </w:r>
      <w:r w:rsidRPr="00E61A92">
        <w:rPr>
          <w:rFonts w:ascii="Arial Unicode MS" w:hAnsi="Arial Unicode MS" w:cs="Arial" w:hint="eastAsia"/>
          <w:kern w:val="0"/>
          <w:szCs w:val="21"/>
        </w:rPr>
        <w:t>刘志军</w:t>
      </w:r>
    </w:p>
    <w:p w:rsidR="00E61A92" w:rsidRPr="00E61A92" w:rsidRDefault="00E61A92" w:rsidP="00E61A92">
      <w:pPr>
        <w:tabs>
          <w:tab w:val="num" w:pos="540"/>
        </w:tabs>
        <w:adjustRightInd w:val="0"/>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电话：</w:t>
      </w:r>
      <w:r w:rsidRPr="00E61A92">
        <w:rPr>
          <w:rFonts w:ascii="Arial Unicode MS" w:hAnsi="Arial Unicode MS" w:cs="Arial" w:hint="eastAsia"/>
          <w:kern w:val="0"/>
          <w:szCs w:val="21"/>
        </w:rPr>
        <w:t>0755-84356629</w:t>
      </w:r>
    </w:p>
    <w:p w:rsidR="00E61A92" w:rsidRPr="00E61A92" w:rsidRDefault="00E61A92" w:rsidP="00E61A92">
      <w:pPr>
        <w:tabs>
          <w:tab w:val="num" w:pos="540"/>
        </w:tabs>
        <w:adjustRightInd w:val="0"/>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传真：</w:t>
      </w:r>
      <w:r w:rsidRPr="00E61A92">
        <w:rPr>
          <w:rFonts w:ascii="Arial Unicode MS" w:hAnsi="Arial Unicode MS" w:cs="Arial" w:hint="eastAsia"/>
          <w:kern w:val="0"/>
          <w:szCs w:val="21"/>
        </w:rPr>
        <w:t>0755-83230902</w:t>
      </w:r>
    </w:p>
    <w:p w:rsidR="00E61A92" w:rsidRPr="00E61A92" w:rsidRDefault="00E61A92" w:rsidP="00E61A92">
      <w:pPr>
        <w:tabs>
          <w:tab w:val="num" w:pos="540"/>
        </w:tabs>
        <w:adjustRightInd w:val="0"/>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客服电话：</w:t>
      </w:r>
      <w:r w:rsidRPr="00E61A92">
        <w:rPr>
          <w:rFonts w:ascii="Arial Unicode MS" w:hAnsi="Arial Unicode MS" w:cs="Arial" w:hint="eastAsia"/>
          <w:kern w:val="0"/>
          <w:szCs w:val="21"/>
        </w:rPr>
        <w:t>4006855600</w:t>
      </w:r>
    </w:p>
    <w:p w:rsidR="00E61A92" w:rsidRPr="00E61A92" w:rsidRDefault="00E61A92" w:rsidP="00E61A92">
      <w:pPr>
        <w:tabs>
          <w:tab w:val="num" w:pos="540"/>
        </w:tabs>
        <w:adjustRightInd w:val="0"/>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网址：</w:t>
      </w:r>
      <w:r w:rsidRPr="00E61A92">
        <w:rPr>
          <w:rFonts w:ascii="Arial Unicode MS" w:hAnsi="Arial Unicode MS" w:cs="Arial" w:hint="eastAsia"/>
          <w:kern w:val="0"/>
          <w:szCs w:val="21"/>
        </w:rPr>
        <w:t>www.furamc.com.cn</w:t>
      </w:r>
    </w:p>
    <w:p w:rsidR="00E61A92" w:rsidRPr="00E61A92" w:rsidRDefault="00E61A92" w:rsidP="00E61A92">
      <w:pPr>
        <w:tabs>
          <w:tab w:val="num" w:pos="540"/>
        </w:tabs>
        <w:adjustRightInd w:val="0"/>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2</w:t>
      </w:r>
      <w:r w:rsidRPr="00E61A92">
        <w:rPr>
          <w:rFonts w:ascii="Arial Unicode MS" w:hAnsi="Arial Unicode MS" w:cs="Arial" w:hint="eastAsia"/>
          <w:kern w:val="0"/>
          <w:szCs w:val="21"/>
        </w:rPr>
        <w:t>、其他销售机构：</w:t>
      </w:r>
      <w:r w:rsidRPr="00E61A92" w:rsidDel="00F40E59">
        <w:rPr>
          <w:rFonts w:ascii="Arial Unicode MS" w:hAnsi="Arial Unicode MS" w:cs="Arial" w:hint="eastAsia"/>
          <w:kern w:val="0"/>
          <w:szCs w:val="21"/>
        </w:rPr>
        <w:t xml:space="preserve"> </w:t>
      </w:r>
    </w:p>
    <w:tbl>
      <w:tblPr>
        <w:tblStyle w:val="af4"/>
        <w:tblW w:w="0" w:type="auto"/>
        <w:tblLook w:val="04A0" w:firstRow="1" w:lastRow="0" w:firstColumn="1" w:lastColumn="0" w:noHBand="0" w:noVBand="1"/>
      </w:tblPr>
      <w:tblGrid>
        <w:gridCol w:w="1101"/>
        <w:gridCol w:w="2409"/>
        <w:gridCol w:w="5012"/>
      </w:tblGrid>
      <w:tr w:rsidR="00E61A92" w:rsidRPr="00E61A92" w:rsidTr="001F77E2">
        <w:tc>
          <w:tcPr>
            <w:tcW w:w="1101" w:type="dxa"/>
            <w:tcBorders>
              <w:top w:val="single" w:sz="4" w:space="0" w:color="000000"/>
              <w:left w:val="single" w:sz="4" w:space="0" w:color="000000"/>
              <w:bottom w:val="single" w:sz="4" w:space="0" w:color="000000"/>
              <w:right w:val="single" w:sz="4" w:space="0" w:color="000000"/>
            </w:tcBorders>
            <w:vAlign w:val="center"/>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hint="eastAsia"/>
                <w:kern w:val="0"/>
                <w:szCs w:val="21"/>
              </w:rPr>
              <w:t>序号</w:t>
            </w:r>
          </w:p>
        </w:tc>
        <w:tc>
          <w:tcPr>
            <w:tcW w:w="2409" w:type="dxa"/>
            <w:tcBorders>
              <w:top w:val="single" w:sz="4" w:space="0" w:color="000000"/>
              <w:left w:val="single" w:sz="4" w:space="0" w:color="000000"/>
              <w:bottom w:val="single" w:sz="4" w:space="0" w:color="000000"/>
              <w:right w:val="single" w:sz="4" w:space="0" w:color="000000"/>
            </w:tcBorders>
            <w:vAlign w:val="center"/>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hint="eastAsia"/>
                <w:kern w:val="0"/>
                <w:szCs w:val="21"/>
              </w:rPr>
              <w:t>代销机构名称</w:t>
            </w:r>
          </w:p>
        </w:tc>
        <w:tc>
          <w:tcPr>
            <w:tcW w:w="5012"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hint="eastAsia"/>
                <w:kern w:val="0"/>
                <w:szCs w:val="21"/>
              </w:rPr>
              <w:t>代销机构信息</w:t>
            </w:r>
          </w:p>
        </w:tc>
      </w:tr>
      <w:tr w:rsidR="00E61A92" w:rsidRPr="00E61A92" w:rsidTr="001F77E2">
        <w:trPr>
          <w:trHeight w:val="1680"/>
        </w:trPr>
        <w:tc>
          <w:tcPr>
            <w:tcW w:w="1101"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kern w:val="0"/>
                <w:szCs w:val="21"/>
              </w:rPr>
              <w:t>1</w:t>
            </w:r>
          </w:p>
        </w:tc>
        <w:tc>
          <w:tcPr>
            <w:tcW w:w="2409"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hint="eastAsia"/>
                <w:kern w:val="0"/>
                <w:szCs w:val="21"/>
              </w:rPr>
              <w:t>包商银行股份有限公司</w:t>
            </w:r>
          </w:p>
        </w:tc>
        <w:tc>
          <w:tcPr>
            <w:tcW w:w="5012" w:type="dxa"/>
            <w:tcBorders>
              <w:top w:val="single" w:sz="4" w:space="0" w:color="000000"/>
              <w:left w:val="single" w:sz="4" w:space="0" w:color="000000"/>
              <w:bottom w:val="single" w:sz="4" w:space="0" w:color="000000"/>
              <w:right w:val="single" w:sz="4" w:space="0" w:color="000000"/>
            </w:tcBorders>
          </w:tcPr>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办公地址：内蒙古包头市钢铁大街</w:t>
            </w:r>
            <w:r w:rsidRPr="00E61A92">
              <w:rPr>
                <w:rFonts w:ascii="Arial Unicode MS" w:hAnsi="Arial Unicode MS" w:cs="Arial" w:hint="eastAsia"/>
                <w:kern w:val="0"/>
                <w:szCs w:val="21"/>
              </w:rPr>
              <w:t>6</w:t>
            </w:r>
            <w:r w:rsidRPr="00E61A92">
              <w:rPr>
                <w:rFonts w:ascii="Arial Unicode MS" w:hAnsi="Arial Unicode MS" w:cs="Arial" w:hint="eastAsia"/>
                <w:kern w:val="0"/>
                <w:szCs w:val="21"/>
              </w:rPr>
              <w:t>号</w:t>
            </w:r>
          </w:p>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客服电话：</w:t>
            </w:r>
            <w:r w:rsidRPr="00E61A92">
              <w:rPr>
                <w:rFonts w:ascii="Arial Unicode MS" w:hAnsi="Arial Unicode MS" w:cs="Arial"/>
                <w:kern w:val="0"/>
                <w:szCs w:val="21"/>
              </w:rPr>
              <w:t xml:space="preserve"> 95352</w:t>
            </w:r>
          </w:p>
          <w:p w:rsidR="00E61A92" w:rsidRPr="00E61A92" w:rsidRDefault="00E61A92" w:rsidP="00E623ED">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公司网址：</w:t>
            </w:r>
            <w:hyperlink r:id="rId10" w:history="1">
              <w:r w:rsidRPr="00E61A92">
                <w:rPr>
                  <w:rFonts w:ascii="Arial Unicode MS" w:hAnsi="Arial Unicode MS" w:cs="Arial"/>
                  <w:kern w:val="0"/>
                  <w:szCs w:val="21"/>
                </w:rPr>
                <w:t>www.bsb.com.cn</w:t>
              </w:r>
            </w:hyperlink>
          </w:p>
        </w:tc>
      </w:tr>
      <w:tr w:rsidR="00E61A92" w:rsidRPr="00E61A92" w:rsidTr="001F77E2">
        <w:trPr>
          <w:trHeight w:val="558"/>
        </w:trPr>
        <w:tc>
          <w:tcPr>
            <w:tcW w:w="1101"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kern w:val="0"/>
                <w:szCs w:val="21"/>
              </w:rPr>
              <w:t>2</w:t>
            </w:r>
          </w:p>
        </w:tc>
        <w:tc>
          <w:tcPr>
            <w:tcW w:w="2409"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hint="eastAsia"/>
                <w:kern w:val="0"/>
                <w:szCs w:val="21"/>
              </w:rPr>
              <w:t>平安证券股份有限公司</w:t>
            </w:r>
          </w:p>
        </w:tc>
        <w:tc>
          <w:tcPr>
            <w:tcW w:w="5012"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办公地址：深圳市福田中心区金田路</w:t>
            </w:r>
            <w:r w:rsidRPr="00E61A92">
              <w:rPr>
                <w:rFonts w:ascii="Arial Unicode MS" w:hAnsi="Arial Unicode MS" w:cs="Arial" w:hint="eastAsia"/>
                <w:kern w:val="0"/>
                <w:szCs w:val="21"/>
              </w:rPr>
              <w:t>4036</w:t>
            </w:r>
            <w:r w:rsidRPr="00E61A92">
              <w:rPr>
                <w:rFonts w:ascii="Arial Unicode MS" w:hAnsi="Arial Unicode MS" w:cs="Arial" w:hint="eastAsia"/>
                <w:kern w:val="0"/>
                <w:szCs w:val="21"/>
              </w:rPr>
              <w:t>号荣</w:t>
            </w:r>
            <w:proofErr w:type="gramStart"/>
            <w:r w:rsidRPr="00E61A92">
              <w:rPr>
                <w:rFonts w:ascii="Arial Unicode MS" w:hAnsi="Arial Unicode MS" w:cs="Arial" w:hint="eastAsia"/>
                <w:kern w:val="0"/>
                <w:szCs w:val="21"/>
              </w:rPr>
              <w:t>超大厦</w:t>
            </w:r>
            <w:proofErr w:type="gramEnd"/>
            <w:r w:rsidRPr="00E61A92">
              <w:rPr>
                <w:rFonts w:ascii="Arial Unicode MS" w:hAnsi="Arial Unicode MS" w:cs="Arial" w:hint="eastAsia"/>
                <w:kern w:val="0"/>
                <w:szCs w:val="21"/>
              </w:rPr>
              <w:t>16-20</w:t>
            </w:r>
            <w:r w:rsidRPr="00E61A92">
              <w:rPr>
                <w:rFonts w:ascii="Arial Unicode MS" w:hAnsi="Arial Unicode MS" w:cs="Arial" w:hint="eastAsia"/>
                <w:kern w:val="0"/>
                <w:szCs w:val="21"/>
              </w:rPr>
              <w:t>层</w:t>
            </w:r>
            <w:r w:rsidRPr="00E61A92">
              <w:rPr>
                <w:rFonts w:ascii="Arial Unicode MS" w:hAnsi="Arial Unicode MS" w:cs="Arial" w:hint="eastAsia"/>
                <w:kern w:val="0"/>
                <w:szCs w:val="21"/>
              </w:rPr>
              <w:t xml:space="preserve"> </w:t>
            </w:r>
          </w:p>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客服电话：</w:t>
            </w:r>
            <w:r w:rsidRPr="00E61A92">
              <w:rPr>
                <w:rFonts w:ascii="Arial Unicode MS" w:hAnsi="Arial Unicode MS" w:cs="Arial"/>
                <w:kern w:val="0"/>
                <w:szCs w:val="21"/>
              </w:rPr>
              <w:t xml:space="preserve">95511-8 </w:t>
            </w:r>
          </w:p>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公司网址：</w:t>
            </w:r>
            <w:r w:rsidRPr="00E61A92">
              <w:rPr>
                <w:rFonts w:ascii="Arial Unicode MS" w:hAnsi="Arial Unicode MS" w:cs="Arial"/>
                <w:kern w:val="0"/>
                <w:szCs w:val="21"/>
              </w:rPr>
              <w:t>stock.pingan.com</w:t>
            </w:r>
          </w:p>
        </w:tc>
      </w:tr>
      <w:tr w:rsidR="00E61A92" w:rsidRPr="00E61A92" w:rsidTr="001F77E2">
        <w:tc>
          <w:tcPr>
            <w:tcW w:w="1101"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kern w:val="0"/>
                <w:szCs w:val="21"/>
              </w:rPr>
              <w:t>3</w:t>
            </w:r>
          </w:p>
        </w:tc>
        <w:tc>
          <w:tcPr>
            <w:tcW w:w="2409"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widowControl/>
              <w:spacing w:line="360" w:lineRule="auto"/>
              <w:jc w:val="left"/>
              <w:rPr>
                <w:rFonts w:ascii="Arial Unicode MS" w:hAnsi="Arial Unicode MS" w:cs="Arial"/>
                <w:kern w:val="0"/>
                <w:szCs w:val="21"/>
              </w:rPr>
            </w:pPr>
            <w:r w:rsidRPr="00E61A92">
              <w:rPr>
                <w:rFonts w:ascii="Arial Unicode MS" w:hAnsi="Arial Unicode MS" w:cs="Arial" w:hint="eastAsia"/>
                <w:kern w:val="0"/>
                <w:szCs w:val="21"/>
              </w:rPr>
              <w:t>世纪证券有限责任公司</w:t>
            </w:r>
          </w:p>
          <w:p w:rsidR="00E61A92" w:rsidRPr="00E61A92" w:rsidRDefault="00E61A92" w:rsidP="005F6B95">
            <w:pPr>
              <w:snapToGrid w:val="0"/>
              <w:spacing w:line="360" w:lineRule="auto"/>
              <w:rPr>
                <w:rFonts w:ascii="Arial Unicode MS" w:hAnsi="Arial Unicode MS" w:cs="Arial"/>
                <w:kern w:val="0"/>
                <w:szCs w:val="21"/>
              </w:rPr>
            </w:pPr>
          </w:p>
        </w:tc>
        <w:tc>
          <w:tcPr>
            <w:tcW w:w="5012" w:type="dxa"/>
            <w:tcBorders>
              <w:top w:val="single" w:sz="4" w:space="0" w:color="000000"/>
              <w:left w:val="single" w:sz="4" w:space="0" w:color="000000"/>
              <w:bottom w:val="single" w:sz="4" w:space="0" w:color="000000"/>
              <w:right w:val="single" w:sz="4" w:space="0" w:color="000000"/>
            </w:tcBorders>
          </w:tcPr>
          <w:p w:rsidR="00E61A92" w:rsidRPr="00E61A92" w:rsidRDefault="00E61A92" w:rsidP="005F6B95">
            <w:pPr>
              <w:widowControl/>
              <w:shd w:val="clear" w:color="auto" w:fill="FFFFFF"/>
              <w:spacing w:line="360" w:lineRule="auto"/>
              <w:jc w:val="left"/>
              <w:rPr>
                <w:rFonts w:ascii="Arial Unicode MS" w:hAnsi="Arial Unicode MS" w:cs="Arial"/>
                <w:kern w:val="0"/>
                <w:szCs w:val="21"/>
              </w:rPr>
            </w:pPr>
            <w:r w:rsidRPr="00E61A92">
              <w:rPr>
                <w:rFonts w:ascii="Arial Unicode MS" w:hAnsi="Arial Unicode MS" w:cs="Arial" w:hint="eastAsia"/>
                <w:kern w:val="0"/>
                <w:szCs w:val="21"/>
              </w:rPr>
              <w:t>办公地址：深圳市福田区深南大道招商银行大厦</w:t>
            </w:r>
            <w:r w:rsidRPr="00E61A92">
              <w:rPr>
                <w:rFonts w:ascii="Arial Unicode MS" w:hAnsi="Arial Unicode MS" w:cs="Arial"/>
                <w:kern w:val="0"/>
                <w:szCs w:val="21"/>
              </w:rPr>
              <w:t>40-42</w:t>
            </w:r>
            <w:r w:rsidRPr="00E61A92">
              <w:rPr>
                <w:rFonts w:ascii="Arial Unicode MS" w:hAnsi="Arial Unicode MS" w:cs="Arial" w:hint="eastAsia"/>
                <w:kern w:val="0"/>
                <w:szCs w:val="21"/>
              </w:rPr>
              <w:t>层</w:t>
            </w:r>
          </w:p>
          <w:p w:rsidR="00E61A92" w:rsidRPr="00E61A92" w:rsidRDefault="00E61A92" w:rsidP="005F6B95">
            <w:pPr>
              <w:spacing w:line="360" w:lineRule="auto"/>
              <w:rPr>
                <w:rFonts w:ascii="Arial Unicode MS" w:hAnsi="Arial Unicode MS" w:cs="Arial"/>
                <w:kern w:val="0"/>
                <w:szCs w:val="21"/>
              </w:rPr>
            </w:pPr>
            <w:r w:rsidRPr="00E61A92">
              <w:rPr>
                <w:rFonts w:ascii="Arial Unicode MS" w:hAnsi="Arial Unicode MS" w:cs="Arial" w:hint="eastAsia"/>
                <w:kern w:val="0"/>
                <w:szCs w:val="21"/>
              </w:rPr>
              <w:t>客服电话：</w:t>
            </w:r>
            <w:r w:rsidRPr="00E61A92">
              <w:rPr>
                <w:rFonts w:ascii="Arial Unicode MS" w:hAnsi="Arial Unicode MS" w:cs="Arial"/>
                <w:kern w:val="0"/>
                <w:szCs w:val="21"/>
              </w:rPr>
              <w:t>4008323000</w:t>
            </w:r>
          </w:p>
          <w:p w:rsidR="00E61A92" w:rsidRPr="00E61A92" w:rsidRDefault="00E61A92" w:rsidP="00E623ED">
            <w:pPr>
              <w:widowControl/>
              <w:shd w:val="clear" w:color="auto" w:fill="FFFFFF"/>
              <w:spacing w:line="360" w:lineRule="auto"/>
              <w:jc w:val="left"/>
              <w:rPr>
                <w:rFonts w:ascii="Arial Unicode MS" w:hAnsi="Arial Unicode MS" w:cs="Arial"/>
                <w:kern w:val="0"/>
                <w:szCs w:val="21"/>
              </w:rPr>
            </w:pPr>
            <w:r w:rsidRPr="00E61A92">
              <w:rPr>
                <w:rFonts w:ascii="Arial Unicode MS" w:hAnsi="Arial Unicode MS" w:cs="Arial" w:hint="eastAsia"/>
                <w:kern w:val="0"/>
                <w:szCs w:val="21"/>
              </w:rPr>
              <w:t>公司网址：</w:t>
            </w:r>
            <w:r w:rsidRPr="00E61A92" w:rsidDel="009A50FB">
              <w:rPr>
                <w:rFonts w:ascii="Arial Unicode MS" w:hAnsi="Arial Unicode MS" w:cs="Arial"/>
                <w:kern w:val="0"/>
                <w:szCs w:val="21"/>
              </w:rPr>
              <w:t xml:space="preserve"> </w:t>
            </w:r>
            <w:r w:rsidRPr="00E61A92">
              <w:rPr>
                <w:rFonts w:ascii="Arial Unicode MS" w:hAnsi="Arial Unicode MS" w:cs="Arial"/>
                <w:kern w:val="0"/>
                <w:szCs w:val="21"/>
              </w:rPr>
              <w:t>http://www.csco.com.cn</w:t>
            </w:r>
          </w:p>
        </w:tc>
      </w:tr>
      <w:tr w:rsidR="00E61A92" w:rsidRPr="00E61A92" w:rsidTr="001F77E2">
        <w:tc>
          <w:tcPr>
            <w:tcW w:w="1101"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kern w:val="0"/>
                <w:szCs w:val="21"/>
              </w:rPr>
              <w:t>4</w:t>
            </w:r>
          </w:p>
        </w:tc>
        <w:tc>
          <w:tcPr>
            <w:tcW w:w="2409"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proofErr w:type="gramStart"/>
            <w:r w:rsidRPr="00E61A92">
              <w:rPr>
                <w:rFonts w:ascii="Arial Unicode MS" w:hAnsi="Arial Unicode MS" w:cs="Arial" w:hint="eastAsia"/>
                <w:kern w:val="0"/>
                <w:szCs w:val="21"/>
              </w:rPr>
              <w:t>大泰金石</w:t>
            </w:r>
            <w:proofErr w:type="gramEnd"/>
            <w:r w:rsidRPr="00E61A92">
              <w:rPr>
                <w:rFonts w:ascii="Arial Unicode MS" w:hAnsi="Arial Unicode MS" w:cs="Arial" w:hint="eastAsia"/>
                <w:kern w:val="0"/>
                <w:szCs w:val="21"/>
              </w:rPr>
              <w:t>基金销售有限公司</w:t>
            </w:r>
          </w:p>
        </w:tc>
        <w:tc>
          <w:tcPr>
            <w:tcW w:w="5012" w:type="dxa"/>
            <w:tcBorders>
              <w:top w:val="single" w:sz="4" w:space="0" w:color="000000"/>
              <w:left w:val="single" w:sz="4" w:space="0" w:color="000000"/>
              <w:bottom w:val="single" w:sz="4" w:space="0" w:color="000000"/>
              <w:right w:val="single" w:sz="4" w:space="0" w:color="000000"/>
            </w:tcBorders>
          </w:tcPr>
          <w:p w:rsidR="00E61A92" w:rsidRPr="00E61A92" w:rsidRDefault="00E61A92" w:rsidP="005F6B95">
            <w:pPr>
              <w:widowControl/>
              <w:shd w:val="clear" w:color="auto" w:fill="FFFFFF"/>
              <w:spacing w:line="360" w:lineRule="auto"/>
              <w:jc w:val="left"/>
              <w:rPr>
                <w:rFonts w:ascii="Arial Unicode MS" w:hAnsi="Arial Unicode MS" w:cs="Arial"/>
                <w:kern w:val="0"/>
                <w:szCs w:val="21"/>
              </w:rPr>
            </w:pPr>
            <w:r w:rsidRPr="00E61A92">
              <w:rPr>
                <w:rFonts w:ascii="Arial Unicode MS" w:hAnsi="Arial Unicode MS" w:cs="Arial" w:hint="eastAsia"/>
                <w:kern w:val="0"/>
                <w:szCs w:val="21"/>
              </w:rPr>
              <w:t>办公地址：上海市长宁区虹桥路</w:t>
            </w:r>
            <w:r w:rsidRPr="00E61A92">
              <w:rPr>
                <w:rFonts w:ascii="Arial Unicode MS" w:hAnsi="Arial Unicode MS" w:cs="Arial" w:hint="eastAsia"/>
                <w:kern w:val="0"/>
                <w:szCs w:val="21"/>
              </w:rPr>
              <w:t>1386</w:t>
            </w:r>
            <w:r w:rsidRPr="00E61A92">
              <w:rPr>
                <w:rFonts w:ascii="Arial Unicode MS" w:hAnsi="Arial Unicode MS" w:cs="Arial" w:hint="eastAsia"/>
                <w:kern w:val="0"/>
                <w:szCs w:val="21"/>
              </w:rPr>
              <w:t>号文</w:t>
            </w:r>
            <w:proofErr w:type="gramStart"/>
            <w:r w:rsidRPr="00E61A92">
              <w:rPr>
                <w:rFonts w:ascii="Arial Unicode MS" w:hAnsi="Arial Unicode MS" w:cs="Arial" w:hint="eastAsia"/>
                <w:kern w:val="0"/>
                <w:szCs w:val="21"/>
              </w:rPr>
              <w:t>广大厦</w:t>
            </w:r>
            <w:proofErr w:type="gramEnd"/>
            <w:r w:rsidRPr="00E61A92">
              <w:rPr>
                <w:rFonts w:ascii="Arial Unicode MS" w:hAnsi="Arial Unicode MS" w:cs="Arial" w:hint="eastAsia"/>
                <w:kern w:val="0"/>
                <w:szCs w:val="21"/>
              </w:rPr>
              <w:t>15</w:t>
            </w:r>
            <w:r w:rsidRPr="00E61A92">
              <w:rPr>
                <w:rFonts w:ascii="Arial Unicode MS" w:hAnsi="Arial Unicode MS" w:cs="Arial" w:hint="eastAsia"/>
                <w:kern w:val="0"/>
                <w:szCs w:val="21"/>
              </w:rPr>
              <w:t>楼</w:t>
            </w:r>
          </w:p>
          <w:p w:rsidR="00E61A92" w:rsidRPr="00E61A92" w:rsidRDefault="00E61A92" w:rsidP="005F6B95">
            <w:pPr>
              <w:widowControl/>
              <w:shd w:val="clear" w:color="auto" w:fill="FFFFFF"/>
              <w:spacing w:line="360" w:lineRule="auto"/>
              <w:jc w:val="left"/>
              <w:rPr>
                <w:rFonts w:ascii="Arial Unicode MS" w:hAnsi="Arial Unicode MS" w:cs="Arial"/>
                <w:kern w:val="0"/>
                <w:szCs w:val="21"/>
              </w:rPr>
            </w:pPr>
            <w:r w:rsidRPr="00E61A92">
              <w:rPr>
                <w:rFonts w:ascii="Arial Unicode MS" w:hAnsi="Arial Unicode MS" w:cs="Arial" w:hint="eastAsia"/>
                <w:kern w:val="0"/>
                <w:szCs w:val="21"/>
              </w:rPr>
              <w:lastRenderedPageBreak/>
              <w:t>客服电话：</w:t>
            </w:r>
            <w:r w:rsidRPr="00E61A92">
              <w:rPr>
                <w:rFonts w:ascii="Arial Unicode MS" w:hAnsi="Arial Unicode MS" w:cs="Arial" w:hint="eastAsia"/>
                <w:kern w:val="0"/>
                <w:szCs w:val="21"/>
              </w:rPr>
              <w:t>400-928-2266/021-22267995</w:t>
            </w:r>
          </w:p>
          <w:p w:rsidR="00E61A92" w:rsidRPr="00E61A92" w:rsidRDefault="00E61A92" w:rsidP="00E623ED">
            <w:pPr>
              <w:widowControl/>
              <w:shd w:val="clear" w:color="auto" w:fill="FFFFFF"/>
              <w:spacing w:line="360" w:lineRule="auto"/>
              <w:jc w:val="left"/>
              <w:rPr>
                <w:rFonts w:ascii="Arial Unicode MS" w:hAnsi="Arial Unicode MS" w:cs="Arial"/>
                <w:kern w:val="0"/>
                <w:szCs w:val="21"/>
              </w:rPr>
            </w:pPr>
            <w:r w:rsidRPr="00E61A92">
              <w:rPr>
                <w:rFonts w:ascii="Arial Unicode MS" w:hAnsi="Arial Unicode MS" w:cs="Arial" w:hint="eastAsia"/>
                <w:kern w:val="0"/>
                <w:szCs w:val="21"/>
              </w:rPr>
              <w:t>公司网址：</w:t>
            </w:r>
            <w:hyperlink r:id="rId11" w:history="1">
              <w:r w:rsidRPr="00E61A92">
                <w:rPr>
                  <w:rFonts w:ascii="Arial Unicode MS" w:hAnsi="Arial Unicode MS" w:cs="Arial"/>
                  <w:kern w:val="0"/>
                  <w:szCs w:val="21"/>
                </w:rPr>
                <w:t>www.dtfunds.com</w:t>
              </w:r>
            </w:hyperlink>
          </w:p>
        </w:tc>
      </w:tr>
      <w:tr w:rsidR="00E61A92" w:rsidRPr="00E61A92" w:rsidTr="001F77E2">
        <w:tc>
          <w:tcPr>
            <w:tcW w:w="1101"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kern w:val="0"/>
                <w:szCs w:val="21"/>
              </w:rPr>
              <w:lastRenderedPageBreak/>
              <w:t>5</w:t>
            </w:r>
          </w:p>
        </w:tc>
        <w:tc>
          <w:tcPr>
            <w:tcW w:w="2409"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hint="eastAsia"/>
                <w:kern w:val="0"/>
                <w:szCs w:val="21"/>
              </w:rPr>
              <w:t>上海天天基金销售有限公司</w:t>
            </w:r>
          </w:p>
        </w:tc>
        <w:tc>
          <w:tcPr>
            <w:tcW w:w="5012" w:type="dxa"/>
            <w:tcBorders>
              <w:top w:val="single" w:sz="4" w:space="0" w:color="000000"/>
              <w:left w:val="single" w:sz="4" w:space="0" w:color="000000"/>
              <w:bottom w:val="single" w:sz="4" w:space="0" w:color="000000"/>
              <w:right w:val="single" w:sz="4" w:space="0" w:color="000000"/>
            </w:tcBorders>
          </w:tcPr>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办公地址：</w:t>
            </w:r>
            <w:r w:rsidRPr="00E61A92">
              <w:rPr>
                <w:rFonts w:ascii="Arial Unicode MS" w:hAnsi="Arial Unicode MS" w:cs="Arial"/>
                <w:kern w:val="0"/>
                <w:szCs w:val="21"/>
              </w:rPr>
              <w:t xml:space="preserve"> </w:t>
            </w:r>
            <w:r w:rsidRPr="00E61A92">
              <w:rPr>
                <w:rFonts w:ascii="Arial Unicode MS" w:hAnsi="Arial Unicode MS" w:cs="Arial" w:hint="eastAsia"/>
                <w:kern w:val="0"/>
                <w:szCs w:val="21"/>
              </w:rPr>
              <w:t>上海市徐汇区宛平南路</w:t>
            </w:r>
            <w:r w:rsidRPr="00E61A92">
              <w:rPr>
                <w:rFonts w:ascii="Arial Unicode MS" w:hAnsi="Arial Unicode MS" w:cs="Arial"/>
                <w:kern w:val="0"/>
                <w:szCs w:val="21"/>
              </w:rPr>
              <w:t>88</w:t>
            </w:r>
            <w:r w:rsidRPr="00E61A92">
              <w:rPr>
                <w:rFonts w:ascii="Arial Unicode MS" w:hAnsi="Arial Unicode MS" w:cs="Arial" w:hint="eastAsia"/>
                <w:kern w:val="0"/>
                <w:szCs w:val="21"/>
              </w:rPr>
              <w:t>号金座（北楼）</w:t>
            </w:r>
            <w:r w:rsidRPr="00E61A92">
              <w:rPr>
                <w:rFonts w:ascii="Arial Unicode MS" w:hAnsi="Arial Unicode MS" w:cs="Arial"/>
                <w:kern w:val="0"/>
                <w:szCs w:val="21"/>
              </w:rPr>
              <w:t>25</w:t>
            </w:r>
            <w:r w:rsidRPr="00E61A92">
              <w:rPr>
                <w:rFonts w:ascii="Arial Unicode MS" w:hAnsi="Arial Unicode MS" w:cs="Arial" w:hint="eastAsia"/>
                <w:kern w:val="0"/>
                <w:szCs w:val="21"/>
              </w:rPr>
              <w:t>层</w:t>
            </w:r>
          </w:p>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客服电话：</w:t>
            </w:r>
            <w:r w:rsidRPr="00E61A92">
              <w:rPr>
                <w:rFonts w:ascii="Arial Unicode MS" w:hAnsi="Arial Unicode MS" w:cs="Arial" w:hint="eastAsia"/>
                <w:kern w:val="0"/>
                <w:szCs w:val="21"/>
              </w:rPr>
              <w:t>400-1818-188</w:t>
            </w:r>
          </w:p>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公司网址：</w:t>
            </w:r>
            <w:r w:rsidRPr="00E61A92">
              <w:rPr>
                <w:rFonts w:ascii="Arial Unicode MS" w:hAnsi="Arial Unicode MS" w:cs="Arial" w:hint="eastAsia"/>
                <w:kern w:val="0"/>
                <w:szCs w:val="21"/>
              </w:rPr>
              <w:t>http://www.1234567.com.cn</w:t>
            </w:r>
          </w:p>
        </w:tc>
      </w:tr>
      <w:tr w:rsidR="00E61A92" w:rsidRPr="00E61A92" w:rsidTr="001F77E2">
        <w:trPr>
          <w:trHeight w:val="1896"/>
        </w:trPr>
        <w:tc>
          <w:tcPr>
            <w:tcW w:w="1101"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kern w:val="0"/>
                <w:szCs w:val="21"/>
              </w:rPr>
              <w:t>6</w:t>
            </w:r>
          </w:p>
        </w:tc>
        <w:tc>
          <w:tcPr>
            <w:tcW w:w="2409"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hint="eastAsia"/>
                <w:kern w:val="0"/>
                <w:szCs w:val="21"/>
              </w:rPr>
              <w:t>珠海盈米财富管理有限公司</w:t>
            </w:r>
          </w:p>
        </w:tc>
        <w:tc>
          <w:tcPr>
            <w:tcW w:w="5012" w:type="dxa"/>
            <w:tcBorders>
              <w:top w:val="single" w:sz="4" w:space="0" w:color="000000"/>
              <w:left w:val="single" w:sz="4" w:space="0" w:color="000000"/>
              <w:bottom w:val="single" w:sz="4" w:space="0" w:color="000000"/>
              <w:right w:val="single" w:sz="4" w:space="0" w:color="000000"/>
            </w:tcBorders>
          </w:tcPr>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办公地址：广州市海珠区</w:t>
            </w:r>
            <w:proofErr w:type="gramStart"/>
            <w:r w:rsidRPr="00E61A92">
              <w:rPr>
                <w:rFonts w:ascii="Arial Unicode MS" w:hAnsi="Arial Unicode MS" w:cs="Arial" w:hint="eastAsia"/>
                <w:kern w:val="0"/>
                <w:szCs w:val="21"/>
              </w:rPr>
              <w:t>琶</w:t>
            </w:r>
            <w:proofErr w:type="gramEnd"/>
            <w:r w:rsidRPr="00E61A92">
              <w:rPr>
                <w:rFonts w:ascii="Arial Unicode MS" w:hAnsi="Arial Unicode MS" w:cs="Arial" w:hint="eastAsia"/>
                <w:kern w:val="0"/>
                <w:szCs w:val="21"/>
              </w:rPr>
              <w:t>洲大道东</w:t>
            </w:r>
            <w:r w:rsidRPr="00E61A92">
              <w:rPr>
                <w:rFonts w:ascii="Arial Unicode MS" w:hAnsi="Arial Unicode MS" w:cs="Arial" w:hint="eastAsia"/>
                <w:kern w:val="0"/>
                <w:szCs w:val="21"/>
              </w:rPr>
              <w:t>1</w:t>
            </w:r>
            <w:r w:rsidRPr="00E61A92">
              <w:rPr>
                <w:rFonts w:ascii="Arial Unicode MS" w:hAnsi="Arial Unicode MS" w:cs="Arial" w:hint="eastAsia"/>
                <w:kern w:val="0"/>
                <w:szCs w:val="21"/>
              </w:rPr>
              <w:t>号保利国际广场南塔</w:t>
            </w:r>
            <w:r w:rsidRPr="00E61A92">
              <w:rPr>
                <w:rFonts w:ascii="Arial Unicode MS" w:hAnsi="Arial Unicode MS" w:cs="Arial" w:hint="eastAsia"/>
                <w:kern w:val="0"/>
                <w:szCs w:val="21"/>
              </w:rPr>
              <w:t>12</w:t>
            </w:r>
            <w:r w:rsidRPr="00E61A92">
              <w:rPr>
                <w:rFonts w:ascii="Arial Unicode MS" w:hAnsi="Arial Unicode MS" w:cs="Arial" w:hint="eastAsia"/>
                <w:kern w:val="0"/>
                <w:szCs w:val="21"/>
              </w:rPr>
              <w:t>楼</w:t>
            </w:r>
            <w:r w:rsidRPr="00E61A92">
              <w:rPr>
                <w:rFonts w:ascii="Arial Unicode MS" w:hAnsi="Arial Unicode MS" w:cs="Arial" w:hint="eastAsia"/>
                <w:kern w:val="0"/>
                <w:szCs w:val="21"/>
              </w:rPr>
              <w:t>B1201-1203</w:t>
            </w:r>
          </w:p>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客服电话：</w:t>
            </w:r>
            <w:r w:rsidRPr="00E61A92">
              <w:rPr>
                <w:rFonts w:ascii="Arial Unicode MS" w:hAnsi="Arial Unicode MS" w:cs="Arial" w:hint="eastAsia"/>
                <w:kern w:val="0"/>
                <w:szCs w:val="21"/>
              </w:rPr>
              <w:t>020-89629066</w:t>
            </w:r>
          </w:p>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hint="eastAsia"/>
                <w:kern w:val="0"/>
                <w:szCs w:val="21"/>
              </w:rPr>
              <w:t>公司网址：</w:t>
            </w:r>
            <w:hyperlink r:id="rId12" w:history="1">
              <w:r w:rsidRPr="00E61A92">
                <w:rPr>
                  <w:rFonts w:ascii="Arial Unicode MS" w:hAnsi="Arial Unicode MS" w:cs="Arial"/>
                  <w:kern w:val="0"/>
                  <w:szCs w:val="21"/>
                </w:rPr>
                <w:t>www.yingmi.cn</w:t>
              </w:r>
            </w:hyperlink>
          </w:p>
        </w:tc>
      </w:tr>
      <w:tr w:rsidR="00E61A92" w:rsidRPr="00E61A92" w:rsidTr="001F77E2">
        <w:tc>
          <w:tcPr>
            <w:tcW w:w="1101"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kern w:val="0"/>
                <w:szCs w:val="21"/>
              </w:rPr>
              <w:t>7</w:t>
            </w:r>
          </w:p>
        </w:tc>
        <w:tc>
          <w:tcPr>
            <w:tcW w:w="2409"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上海长</w:t>
            </w:r>
            <w:proofErr w:type="gramStart"/>
            <w:r w:rsidRPr="00E61A92">
              <w:rPr>
                <w:rFonts w:ascii="Arial Unicode MS" w:hAnsi="Arial Unicode MS" w:cs="Arial" w:hint="eastAsia"/>
                <w:kern w:val="0"/>
                <w:szCs w:val="21"/>
              </w:rPr>
              <w:t>量基金</w:t>
            </w:r>
            <w:proofErr w:type="gramEnd"/>
            <w:r w:rsidRPr="00E61A92">
              <w:rPr>
                <w:rFonts w:ascii="Arial Unicode MS" w:hAnsi="Arial Unicode MS" w:cs="Arial" w:hint="eastAsia"/>
                <w:kern w:val="0"/>
                <w:szCs w:val="21"/>
              </w:rPr>
              <w:t>销售投资顾问有限公司</w:t>
            </w:r>
          </w:p>
          <w:p w:rsidR="00E61A92" w:rsidRPr="00E61A92" w:rsidRDefault="00E61A92" w:rsidP="005F6B95">
            <w:pPr>
              <w:snapToGrid w:val="0"/>
              <w:spacing w:line="360" w:lineRule="auto"/>
              <w:rPr>
                <w:rFonts w:ascii="Arial Unicode MS" w:hAnsi="Arial Unicode MS" w:cs="Arial"/>
                <w:kern w:val="0"/>
                <w:szCs w:val="21"/>
              </w:rPr>
            </w:pPr>
          </w:p>
        </w:tc>
        <w:tc>
          <w:tcPr>
            <w:tcW w:w="5012" w:type="dxa"/>
            <w:tcBorders>
              <w:top w:val="single" w:sz="4" w:space="0" w:color="000000"/>
              <w:left w:val="single" w:sz="4" w:space="0" w:color="000000"/>
              <w:bottom w:val="single" w:sz="4" w:space="0" w:color="000000"/>
              <w:right w:val="single" w:sz="4" w:space="0" w:color="000000"/>
            </w:tcBorders>
          </w:tcPr>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办公地址：上海市浦东新区东方路</w:t>
            </w:r>
            <w:r w:rsidRPr="00E61A92">
              <w:rPr>
                <w:rFonts w:ascii="Arial Unicode MS" w:hAnsi="Arial Unicode MS" w:cs="Arial" w:hint="eastAsia"/>
                <w:kern w:val="0"/>
                <w:szCs w:val="21"/>
              </w:rPr>
              <w:t>1267</w:t>
            </w:r>
            <w:r w:rsidRPr="00E61A92">
              <w:rPr>
                <w:rFonts w:ascii="Arial Unicode MS" w:hAnsi="Arial Unicode MS" w:cs="Arial" w:hint="eastAsia"/>
                <w:kern w:val="0"/>
                <w:szCs w:val="21"/>
              </w:rPr>
              <w:t>号</w:t>
            </w:r>
            <w:r w:rsidRPr="00E61A92">
              <w:rPr>
                <w:rFonts w:ascii="Arial Unicode MS" w:hAnsi="Arial Unicode MS" w:cs="Arial" w:hint="eastAsia"/>
                <w:kern w:val="0"/>
                <w:szCs w:val="21"/>
              </w:rPr>
              <w:t>11</w:t>
            </w:r>
            <w:r w:rsidRPr="00E61A92">
              <w:rPr>
                <w:rFonts w:ascii="Arial Unicode MS" w:hAnsi="Arial Unicode MS" w:cs="Arial" w:hint="eastAsia"/>
                <w:kern w:val="0"/>
                <w:szCs w:val="21"/>
              </w:rPr>
              <w:t>层</w:t>
            </w:r>
          </w:p>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客服电话：</w:t>
            </w:r>
            <w:r w:rsidRPr="00E61A92">
              <w:rPr>
                <w:rFonts w:ascii="Arial Unicode MS" w:hAnsi="Arial Unicode MS" w:cs="Arial" w:hint="eastAsia"/>
                <w:kern w:val="0"/>
                <w:szCs w:val="21"/>
              </w:rPr>
              <w:t>400-820-2899</w:t>
            </w:r>
          </w:p>
          <w:p w:rsidR="00E61A92" w:rsidRPr="00E61A92" w:rsidRDefault="00E61A92" w:rsidP="00E623ED">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公司网址：</w:t>
            </w:r>
            <w:r w:rsidRPr="00E61A92">
              <w:rPr>
                <w:rFonts w:ascii="Arial Unicode MS" w:hAnsi="Arial Unicode MS" w:cs="Arial"/>
                <w:kern w:val="0"/>
                <w:szCs w:val="21"/>
              </w:rPr>
              <w:t xml:space="preserve"> www.erichfund.com</w:t>
            </w:r>
          </w:p>
        </w:tc>
      </w:tr>
      <w:tr w:rsidR="00E61A92" w:rsidRPr="00E61A92" w:rsidTr="001F77E2">
        <w:tc>
          <w:tcPr>
            <w:tcW w:w="1101"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kern w:val="0"/>
                <w:szCs w:val="21"/>
              </w:rPr>
              <w:t>8</w:t>
            </w:r>
          </w:p>
        </w:tc>
        <w:tc>
          <w:tcPr>
            <w:tcW w:w="2409" w:type="dxa"/>
            <w:tcBorders>
              <w:top w:val="single" w:sz="4" w:space="0" w:color="000000"/>
              <w:left w:val="single" w:sz="4" w:space="0" w:color="000000"/>
              <w:bottom w:val="single" w:sz="4" w:space="0" w:color="000000"/>
              <w:right w:val="single" w:sz="4" w:space="0" w:color="000000"/>
            </w:tcBorders>
            <w:hideMark/>
          </w:tcPr>
          <w:p w:rsidR="00E61A92" w:rsidRPr="00E61A92" w:rsidRDefault="00E61A92" w:rsidP="005F6B95">
            <w:pPr>
              <w:snapToGrid w:val="0"/>
              <w:spacing w:line="360" w:lineRule="auto"/>
              <w:rPr>
                <w:rFonts w:ascii="Arial Unicode MS" w:hAnsi="Arial Unicode MS" w:cs="Arial"/>
                <w:kern w:val="0"/>
                <w:szCs w:val="21"/>
              </w:rPr>
            </w:pPr>
            <w:r w:rsidRPr="00E61A92">
              <w:rPr>
                <w:rFonts w:ascii="Arial Unicode MS" w:hAnsi="Arial Unicode MS" w:cs="Arial" w:hint="eastAsia"/>
                <w:kern w:val="0"/>
                <w:szCs w:val="21"/>
              </w:rPr>
              <w:t>深圳市新兰德证券投资咨询有限公司</w:t>
            </w:r>
          </w:p>
        </w:tc>
        <w:tc>
          <w:tcPr>
            <w:tcW w:w="5012" w:type="dxa"/>
            <w:tcBorders>
              <w:top w:val="single" w:sz="4" w:space="0" w:color="000000"/>
              <w:left w:val="single" w:sz="4" w:space="0" w:color="000000"/>
              <w:bottom w:val="single" w:sz="4" w:space="0" w:color="000000"/>
              <w:right w:val="single" w:sz="4" w:space="0" w:color="000000"/>
            </w:tcBorders>
          </w:tcPr>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办公地址：北京市西城区宣武门外大街</w:t>
            </w:r>
            <w:r w:rsidRPr="00E61A92">
              <w:rPr>
                <w:rFonts w:ascii="Arial Unicode MS" w:hAnsi="Arial Unicode MS" w:cs="Arial"/>
                <w:kern w:val="0"/>
                <w:szCs w:val="21"/>
              </w:rPr>
              <w:t>10</w:t>
            </w:r>
            <w:r w:rsidRPr="00E61A92">
              <w:rPr>
                <w:rFonts w:ascii="Arial Unicode MS" w:hAnsi="Arial Unicode MS" w:cs="Arial" w:hint="eastAsia"/>
                <w:kern w:val="0"/>
                <w:szCs w:val="21"/>
              </w:rPr>
              <w:t>号</w:t>
            </w:r>
            <w:proofErr w:type="gramStart"/>
            <w:r w:rsidRPr="00E61A92">
              <w:rPr>
                <w:rFonts w:ascii="Arial Unicode MS" w:hAnsi="Arial Unicode MS" w:cs="Arial" w:hint="eastAsia"/>
                <w:kern w:val="0"/>
                <w:szCs w:val="21"/>
              </w:rPr>
              <w:t>庄胜广场</w:t>
            </w:r>
            <w:proofErr w:type="gramEnd"/>
            <w:r w:rsidRPr="00E61A92">
              <w:rPr>
                <w:rFonts w:ascii="Arial Unicode MS" w:hAnsi="Arial Unicode MS" w:cs="Arial" w:hint="eastAsia"/>
                <w:kern w:val="0"/>
                <w:szCs w:val="21"/>
              </w:rPr>
              <w:t>中央办公楼东翼</w:t>
            </w:r>
            <w:r w:rsidRPr="00E61A92">
              <w:rPr>
                <w:rFonts w:ascii="Arial Unicode MS" w:hAnsi="Arial Unicode MS" w:cs="Arial"/>
                <w:kern w:val="0"/>
                <w:szCs w:val="21"/>
              </w:rPr>
              <w:t>7</w:t>
            </w:r>
            <w:r w:rsidRPr="00E61A92">
              <w:rPr>
                <w:rFonts w:ascii="Arial Unicode MS" w:hAnsi="Arial Unicode MS" w:cs="Arial" w:hint="eastAsia"/>
                <w:kern w:val="0"/>
                <w:szCs w:val="21"/>
              </w:rPr>
              <w:t>层</w:t>
            </w:r>
          </w:p>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客服电话：</w:t>
            </w:r>
            <w:r w:rsidRPr="00E61A92">
              <w:rPr>
                <w:rFonts w:ascii="Arial Unicode MS" w:hAnsi="Arial Unicode MS" w:cs="Arial"/>
                <w:kern w:val="0"/>
                <w:szCs w:val="21"/>
              </w:rPr>
              <w:t>400-166-1188</w:t>
            </w:r>
          </w:p>
          <w:p w:rsidR="00E61A92" w:rsidRPr="00E61A92" w:rsidRDefault="00E61A92" w:rsidP="005F6B95">
            <w:pPr>
              <w:spacing w:line="400" w:lineRule="exact"/>
              <w:jc w:val="left"/>
              <w:rPr>
                <w:rFonts w:ascii="Arial Unicode MS" w:hAnsi="Arial Unicode MS" w:cs="Arial"/>
                <w:kern w:val="0"/>
                <w:szCs w:val="21"/>
              </w:rPr>
            </w:pPr>
            <w:r w:rsidRPr="00E61A92">
              <w:rPr>
                <w:rFonts w:ascii="Arial Unicode MS" w:hAnsi="Arial Unicode MS" w:cs="Arial" w:hint="eastAsia"/>
                <w:kern w:val="0"/>
                <w:szCs w:val="21"/>
              </w:rPr>
              <w:t>公司网址：</w:t>
            </w:r>
            <w:r w:rsidRPr="00E61A92">
              <w:rPr>
                <w:rFonts w:ascii="Arial Unicode MS" w:hAnsi="Arial Unicode MS" w:cs="Arial"/>
                <w:kern w:val="0"/>
                <w:szCs w:val="21"/>
              </w:rPr>
              <w:t>http://8.jrj.com.cn/</w:t>
            </w:r>
          </w:p>
        </w:tc>
      </w:tr>
      <w:tr w:rsidR="007E116D" w:rsidRPr="00E61A92" w:rsidTr="001F77E2">
        <w:tc>
          <w:tcPr>
            <w:tcW w:w="1101" w:type="dxa"/>
            <w:tcBorders>
              <w:top w:val="single" w:sz="4" w:space="0" w:color="000000"/>
              <w:left w:val="single" w:sz="4" w:space="0" w:color="000000"/>
              <w:bottom w:val="single" w:sz="4" w:space="0" w:color="000000"/>
              <w:right w:val="single" w:sz="4" w:space="0" w:color="000000"/>
            </w:tcBorders>
          </w:tcPr>
          <w:p w:rsidR="007E116D" w:rsidRPr="007E116D" w:rsidRDefault="007E116D" w:rsidP="005F6B95">
            <w:pPr>
              <w:snapToGrid w:val="0"/>
              <w:spacing w:line="360" w:lineRule="auto"/>
              <w:rPr>
                <w:rFonts w:ascii="宋体" w:hAnsi="宋体" w:cs="Arial"/>
                <w:kern w:val="0"/>
                <w:szCs w:val="21"/>
              </w:rPr>
            </w:pPr>
            <w:r w:rsidRPr="007E116D">
              <w:rPr>
                <w:rFonts w:ascii="宋体" w:hAnsi="宋体" w:cs="Arial" w:hint="eastAsia"/>
                <w:szCs w:val="21"/>
              </w:rPr>
              <w:t>9</w:t>
            </w:r>
          </w:p>
        </w:tc>
        <w:tc>
          <w:tcPr>
            <w:tcW w:w="2409" w:type="dxa"/>
            <w:tcBorders>
              <w:top w:val="single" w:sz="4" w:space="0" w:color="000000"/>
              <w:left w:val="single" w:sz="4" w:space="0" w:color="000000"/>
              <w:bottom w:val="single" w:sz="4" w:space="0" w:color="000000"/>
              <w:right w:val="single" w:sz="4" w:space="0" w:color="000000"/>
            </w:tcBorders>
          </w:tcPr>
          <w:p w:rsidR="007E116D" w:rsidRPr="007E116D" w:rsidRDefault="007E116D" w:rsidP="005F6B95">
            <w:pPr>
              <w:snapToGrid w:val="0"/>
              <w:spacing w:line="360" w:lineRule="auto"/>
              <w:rPr>
                <w:rFonts w:ascii="宋体" w:hAnsi="宋体" w:cs="Arial"/>
                <w:kern w:val="0"/>
                <w:szCs w:val="21"/>
              </w:rPr>
            </w:pPr>
            <w:proofErr w:type="gramStart"/>
            <w:r w:rsidRPr="007E116D">
              <w:rPr>
                <w:rFonts w:ascii="宋体" w:hAnsi="宋体" w:cs="Arial" w:hint="eastAsia"/>
                <w:szCs w:val="21"/>
              </w:rPr>
              <w:t>泰诚财富</w:t>
            </w:r>
            <w:proofErr w:type="gramEnd"/>
            <w:r w:rsidRPr="007E116D">
              <w:rPr>
                <w:rFonts w:ascii="宋体" w:hAnsi="宋体" w:cs="Arial" w:hint="eastAsia"/>
                <w:szCs w:val="21"/>
              </w:rPr>
              <w:t>基金销售（大连）有限公司</w:t>
            </w:r>
          </w:p>
        </w:tc>
        <w:tc>
          <w:tcPr>
            <w:tcW w:w="5012" w:type="dxa"/>
            <w:tcBorders>
              <w:top w:val="single" w:sz="4" w:space="0" w:color="000000"/>
              <w:left w:val="single" w:sz="4" w:space="0" w:color="000000"/>
              <w:bottom w:val="single" w:sz="4" w:space="0" w:color="000000"/>
              <w:right w:val="single" w:sz="4" w:space="0" w:color="000000"/>
            </w:tcBorders>
          </w:tcPr>
          <w:p w:rsidR="007E116D" w:rsidRPr="007E116D" w:rsidRDefault="007E116D" w:rsidP="00D17402">
            <w:pPr>
              <w:spacing w:line="400" w:lineRule="exact"/>
              <w:jc w:val="left"/>
              <w:rPr>
                <w:rFonts w:ascii="宋体" w:hAnsi="宋体" w:cs="Arial"/>
                <w:szCs w:val="21"/>
              </w:rPr>
            </w:pPr>
            <w:r w:rsidRPr="007E116D">
              <w:rPr>
                <w:rFonts w:ascii="宋体" w:hAnsi="宋体" w:cs="Arial" w:hint="eastAsia"/>
                <w:szCs w:val="21"/>
              </w:rPr>
              <w:t>办公地址：辽宁省大连市沙河口区星海中龙园3号</w:t>
            </w:r>
          </w:p>
          <w:p w:rsidR="007E116D" w:rsidRPr="007E116D" w:rsidRDefault="007E116D" w:rsidP="00D17402">
            <w:pPr>
              <w:spacing w:line="400" w:lineRule="exact"/>
              <w:jc w:val="left"/>
              <w:rPr>
                <w:rFonts w:ascii="宋体" w:hAnsi="宋体" w:cs="Arial"/>
                <w:szCs w:val="21"/>
              </w:rPr>
            </w:pPr>
            <w:r w:rsidRPr="007E116D">
              <w:rPr>
                <w:rFonts w:ascii="宋体" w:hAnsi="宋体" w:cs="Arial" w:hint="eastAsia"/>
                <w:szCs w:val="21"/>
              </w:rPr>
              <w:t>客服电话：4006411999</w:t>
            </w:r>
          </w:p>
          <w:p w:rsidR="007E116D" w:rsidRPr="007E116D" w:rsidRDefault="007E116D" w:rsidP="005F6B95">
            <w:pPr>
              <w:spacing w:line="400" w:lineRule="exact"/>
              <w:jc w:val="left"/>
              <w:rPr>
                <w:rFonts w:ascii="宋体" w:hAnsi="宋体" w:cs="Arial"/>
                <w:kern w:val="0"/>
                <w:szCs w:val="21"/>
              </w:rPr>
            </w:pPr>
            <w:r w:rsidRPr="007E116D">
              <w:rPr>
                <w:rFonts w:ascii="宋体" w:hAnsi="宋体" w:cs="Arial" w:hint="eastAsia"/>
                <w:szCs w:val="21"/>
              </w:rPr>
              <w:t>公司网址：</w:t>
            </w:r>
            <w:hyperlink r:id="rId13" w:history="1">
              <w:r w:rsidRPr="007E116D">
                <w:rPr>
                  <w:rFonts w:ascii="宋体" w:hAnsi="宋体" w:cs="Arial" w:hint="eastAsia"/>
                  <w:szCs w:val="21"/>
                </w:rPr>
                <w:t>www.taichengcaifu.com</w:t>
              </w:r>
            </w:hyperlink>
          </w:p>
        </w:tc>
      </w:tr>
      <w:tr w:rsidR="00DF63B9" w:rsidRPr="00E61A92" w:rsidTr="001F77E2">
        <w:tc>
          <w:tcPr>
            <w:tcW w:w="1101" w:type="dxa"/>
            <w:tcBorders>
              <w:top w:val="single" w:sz="4" w:space="0" w:color="000000"/>
              <w:left w:val="single" w:sz="4" w:space="0" w:color="000000"/>
              <w:bottom w:val="single" w:sz="4" w:space="0" w:color="000000"/>
              <w:right w:val="single" w:sz="4" w:space="0" w:color="000000"/>
            </w:tcBorders>
          </w:tcPr>
          <w:p w:rsidR="00DF63B9" w:rsidRPr="007E116D" w:rsidRDefault="00DF63B9" w:rsidP="005F6B95">
            <w:pPr>
              <w:snapToGrid w:val="0"/>
              <w:spacing w:line="360" w:lineRule="auto"/>
              <w:rPr>
                <w:rFonts w:ascii="宋体" w:hAnsi="宋体" w:cs="Arial"/>
                <w:szCs w:val="21"/>
              </w:rPr>
            </w:pPr>
            <w:r>
              <w:rPr>
                <w:rFonts w:ascii="宋体" w:hAnsi="宋体" w:cs="Arial" w:hint="eastAsia"/>
                <w:szCs w:val="21"/>
              </w:rPr>
              <w:t>10</w:t>
            </w:r>
          </w:p>
        </w:tc>
        <w:tc>
          <w:tcPr>
            <w:tcW w:w="2409" w:type="dxa"/>
            <w:tcBorders>
              <w:top w:val="single" w:sz="4" w:space="0" w:color="000000"/>
              <w:left w:val="single" w:sz="4" w:space="0" w:color="000000"/>
              <w:bottom w:val="single" w:sz="4" w:space="0" w:color="000000"/>
              <w:right w:val="single" w:sz="4" w:space="0" w:color="000000"/>
            </w:tcBorders>
          </w:tcPr>
          <w:p w:rsidR="00DF63B9" w:rsidRPr="007E116D" w:rsidRDefault="00DF63B9" w:rsidP="005F6B95">
            <w:pPr>
              <w:snapToGrid w:val="0"/>
              <w:spacing w:line="360" w:lineRule="auto"/>
              <w:rPr>
                <w:rFonts w:ascii="宋体" w:hAnsi="宋体" w:cs="Arial"/>
                <w:szCs w:val="21"/>
              </w:rPr>
            </w:pPr>
            <w:r w:rsidRPr="00DF63B9">
              <w:rPr>
                <w:rFonts w:ascii="宋体" w:hAnsi="宋体" w:cs="Arial" w:hint="eastAsia"/>
                <w:szCs w:val="21"/>
              </w:rPr>
              <w:t>济安财富（北京）基金销售有限公司</w:t>
            </w:r>
          </w:p>
        </w:tc>
        <w:tc>
          <w:tcPr>
            <w:tcW w:w="5012" w:type="dxa"/>
            <w:tcBorders>
              <w:top w:val="single" w:sz="4" w:space="0" w:color="000000"/>
              <w:left w:val="single" w:sz="4" w:space="0" w:color="000000"/>
              <w:bottom w:val="single" w:sz="4" w:space="0" w:color="000000"/>
              <w:right w:val="single" w:sz="4" w:space="0" w:color="000000"/>
            </w:tcBorders>
          </w:tcPr>
          <w:p w:rsidR="00DF63B9" w:rsidRPr="00DF63B9" w:rsidRDefault="00DF63B9" w:rsidP="00DF63B9">
            <w:pPr>
              <w:rPr>
                <w:rFonts w:ascii="宋体" w:hAnsi="宋体" w:cs="Arial"/>
                <w:szCs w:val="21"/>
              </w:rPr>
            </w:pPr>
            <w:r w:rsidRPr="00DF63B9">
              <w:rPr>
                <w:rFonts w:ascii="宋体" w:hAnsi="宋体" w:cs="Arial" w:hint="eastAsia"/>
                <w:szCs w:val="21"/>
              </w:rPr>
              <w:t>注册(办公)地址：北京市朝阳区太阳宫中路16号院1号楼3层307</w:t>
            </w:r>
          </w:p>
          <w:p w:rsidR="00DF63B9" w:rsidRPr="00DF63B9" w:rsidRDefault="00DF63B9" w:rsidP="00DF63B9">
            <w:pPr>
              <w:rPr>
                <w:rFonts w:ascii="宋体" w:hAnsi="宋体" w:cs="Arial"/>
                <w:szCs w:val="21"/>
              </w:rPr>
            </w:pPr>
            <w:r w:rsidRPr="00DF63B9">
              <w:rPr>
                <w:rFonts w:ascii="宋体" w:hAnsi="宋体" w:cs="Arial" w:hint="eastAsia"/>
                <w:szCs w:val="21"/>
              </w:rPr>
              <w:t>客户服务电话：400-673-7010</w:t>
            </w:r>
          </w:p>
          <w:p w:rsidR="00DF63B9" w:rsidRPr="007E116D" w:rsidRDefault="00DF63B9" w:rsidP="00DF63B9">
            <w:pPr>
              <w:spacing w:line="400" w:lineRule="exact"/>
              <w:jc w:val="left"/>
              <w:rPr>
                <w:rFonts w:ascii="宋体" w:hAnsi="宋体" w:cs="Arial"/>
                <w:szCs w:val="21"/>
              </w:rPr>
            </w:pPr>
            <w:r w:rsidRPr="00DF63B9">
              <w:rPr>
                <w:rFonts w:ascii="宋体" w:hAnsi="宋体" w:cs="Arial" w:hint="eastAsia"/>
                <w:szCs w:val="21"/>
              </w:rPr>
              <w:t>网址：</w:t>
            </w:r>
            <w:hyperlink r:id="rId14" w:history="1">
              <w:r w:rsidRPr="00DF63B9">
                <w:rPr>
                  <w:rFonts w:ascii="宋体" w:hAnsi="宋体" w:hint="eastAsia"/>
                  <w:szCs w:val="21"/>
                </w:rPr>
                <w:t>www.jianfortune.com</w:t>
              </w:r>
            </w:hyperlink>
          </w:p>
        </w:tc>
      </w:tr>
      <w:tr w:rsidR="000164D0" w:rsidRPr="00E61A92" w:rsidTr="001F77E2">
        <w:tc>
          <w:tcPr>
            <w:tcW w:w="1101" w:type="dxa"/>
            <w:tcBorders>
              <w:top w:val="single" w:sz="4" w:space="0" w:color="000000"/>
              <w:left w:val="single" w:sz="4" w:space="0" w:color="000000"/>
              <w:bottom w:val="single" w:sz="4" w:space="0" w:color="000000"/>
              <w:right w:val="single" w:sz="4" w:space="0" w:color="000000"/>
            </w:tcBorders>
          </w:tcPr>
          <w:p w:rsidR="000164D0" w:rsidRDefault="000164D0" w:rsidP="005F6B95">
            <w:pPr>
              <w:snapToGrid w:val="0"/>
              <w:spacing w:line="360" w:lineRule="auto"/>
              <w:rPr>
                <w:rFonts w:ascii="宋体" w:hAnsi="宋体" w:cs="Arial" w:hint="eastAsia"/>
                <w:szCs w:val="21"/>
              </w:rPr>
            </w:pPr>
            <w:r>
              <w:rPr>
                <w:rFonts w:ascii="宋体" w:hAnsi="宋体" w:cs="Arial" w:hint="eastAsia"/>
                <w:szCs w:val="21"/>
              </w:rPr>
              <w:t>11</w:t>
            </w:r>
          </w:p>
        </w:tc>
        <w:tc>
          <w:tcPr>
            <w:tcW w:w="2409" w:type="dxa"/>
            <w:tcBorders>
              <w:top w:val="single" w:sz="4" w:space="0" w:color="000000"/>
              <w:left w:val="single" w:sz="4" w:space="0" w:color="000000"/>
              <w:bottom w:val="single" w:sz="4" w:space="0" w:color="000000"/>
              <w:right w:val="single" w:sz="4" w:space="0" w:color="000000"/>
            </w:tcBorders>
          </w:tcPr>
          <w:p w:rsidR="000164D0" w:rsidRPr="00DF63B9" w:rsidRDefault="000164D0" w:rsidP="005F6B95">
            <w:pPr>
              <w:snapToGrid w:val="0"/>
              <w:spacing w:line="360" w:lineRule="auto"/>
              <w:rPr>
                <w:rFonts w:ascii="宋体" w:hAnsi="宋体" w:cs="Arial" w:hint="eastAsia"/>
                <w:szCs w:val="21"/>
              </w:rPr>
            </w:pPr>
            <w:r w:rsidRPr="000164D0">
              <w:rPr>
                <w:rFonts w:ascii="宋体" w:hAnsi="宋体" w:cs="Arial" w:hint="eastAsia"/>
                <w:szCs w:val="21"/>
              </w:rPr>
              <w:t>金惠家保险代理有限公司</w:t>
            </w:r>
          </w:p>
        </w:tc>
        <w:tc>
          <w:tcPr>
            <w:tcW w:w="5012" w:type="dxa"/>
            <w:tcBorders>
              <w:top w:val="single" w:sz="4" w:space="0" w:color="000000"/>
              <w:left w:val="single" w:sz="4" w:space="0" w:color="000000"/>
              <w:bottom w:val="single" w:sz="4" w:space="0" w:color="000000"/>
              <w:right w:val="single" w:sz="4" w:space="0" w:color="000000"/>
            </w:tcBorders>
          </w:tcPr>
          <w:p w:rsidR="000164D0" w:rsidRPr="000164D0" w:rsidRDefault="000164D0" w:rsidP="000164D0">
            <w:pPr>
              <w:rPr>
                <w:rFonts w:ascii="宋体" w:hAnsi="宋体" w:cs="Arial"/>
                <w:szCs w:val="21"/>
              </w:rPr>
            </w:pPr>
            <w:r w:rsidRPr="000164D0">
              <w:rPr>
                <w:rFonts w:ascii="宋体" w:hAnsi="宋体" w:cs="Arial" w:hint="eastAsia"/>
                <w:szCs w:val="21"/>
              </w:rPr>
              <w:t>注册(办公)地址：北京市西城区阜成门外大街2号19层A2017</w:t>
            </w:r>
          </w:p>
          <w:p w:rsidR="000164D0" w:rsidRPr="000164D0" w:rsidRDefault="000164D0" w:rsidP="000164D0">
            <w:pPr>
              <w:rPr>
                <w:rFonts w:ascii="宋体" w:hAnsi="宋体" w:cs="Arial"/>
                <w:szCs w:val="21"/>
              </w:rPr>
            </w:pPr>
            <w:r w:rsidRPr="000164D0">
              <w:rPr>
                <w:rFonts w:ascii="宋体" w:hAnsi="宋体" w:cs="Arial" w:hint="eastAsia"/>
                <w:szCs w:val="21"/>
              </w:rPr>
              <w:t>客户服务电话：400-1060101</w:t>
            </w:r>
          </w:p>
          <w:p w:rsidR="000164D0" w:rsidRPr="00DF63B9" w:rsidRDefault="000164D0" w:rsidP="000164D0">
            <w:pPr>
              <w:rPr>
                <w:rFonts w:ascii="宋体" w:hAnsi="宋体" w:cs="Arial" w:hint="eastAsia"/>
                <w:szCs w:val="21"/>
              </w:rPr>
            </w:pPr>
            <w:r w:rsidRPr="000164D0">
              <w:rPr>
                <w:rFonts w:ascii="宋体" w:hAnsi="宋体" w:cs="Arial" w:hint="eastAsia"/>
                <w:szCs w:val="21"/>
              </w:rPr>
              <w:t>网址：</w:t>
            </w:r>
            <w:r w:rsidRPr="000164D0">
              <w:rPr>
                <w:rFonts w:ascii="宋体" w:hAnsi="宋体" w:cs="Arial"/>
                <w:szCs w:val="21"/>
              </w:rPr>
              <w:t xml:space="preserve"> </w:t>
            </w:r>
            <w:r w:rsidRPr="000164D0">
              <w:rPr>
                <w:rFonts w:ascii="宋体" w:hAnsi="宋体" w:cs="Arial" w:hint="eastAsia"/>
                <w:szCs w:val="21"/>
              </w:rPr>
              <w:t>www.jhjfund.com</w:t>
            </w:r>
          </w:p>
        </w:tc>
      </w:tr>
    </w:tbl>
    <w:p w:rsidR="00E61A92" w:rsidRPr="006E7E83" w:rsidRDefault="00E623ED" w:rsidP="00E623ED">
      <w:pPr>
        <w:tabs>
          <w:tab w:val="num" w:pos="540"/>
        </w:tabs>
        <w:adjustRightInd w:val="0"/>
        <w:snapToGrid w:val="0"/>
        <w:spacing w:line="360" w:lineRule="auto"/>
        <w:ind w:leftChars="200" w:left="420" w:firstLineChars="3800" w:firstLine="8011"/>
        <w:rPr>
          <w:rFonts w:ascii="Arial Unicode MS" w:hAnsi="Arial Unicode MS" w:cs="Arial"/>
          <w:b/>
          <w:kern w:val="0"/>
          <w:szCs w:val="21"/>
        </w:rPr>
      </w:pPr>
      <w:r>
        <w:rPr>
          <w:rFonts w:ascii="Arial Unicode MS" w:hAnsi="Arial Unicode MS" w:cs="Arial" w:hint="eastAsia"/>
          <w:b/>
          <w:kern w:val="0"/>
          <w:szCs w:val="21"/>
        </w:rPr>
        <w:t xml:space="preserve"> </w:t>
      </w:r>
      <w:r w:rsidR="006E7E83" w:rsidRPr="006E7E83">
        <w:rPr>
          <w:rFonts w:ascii="Arial Unicode MS" w:hAnsi="Arial Unicode MS" w:cs="Arial" w:hint="eastAsia"/>
          <w:b/>
          <w:kern w:val="0"/>
          <w:szCs w:val="21"/>
        </w:rPr>
        <w:t>（</w:t>
      </w:r>
      <w:r w:rsidR="00E61A92" w:rsidRPr="006E7E83">
        <w:rPr>
          <w:rFonts w:ascii="Arial Unicode MS" w:hAnsi="Arial Unicode MS" w:cs="Arial" w:hint="eastAsia"/>
          <w:b/>
          <w:kern w:val="0"/>
          <w:szCs w:val="21"/>
        </w:rPr>
        <w:t>二</w:t>
      </w:r>
      <w:r w:rsidR="006E7E83" w:rsidRPr="006E7E83">
        <w:rPr>
          <w:rFonts w:ascii="Arial Unicode MS" w:hAnsi="Arial Unicode MS" w:cs="Arial" w:hint="eastAsia"/>
          <w:b/>
          <w:kern w:val="0"/>
          <w:szCs w:val="21"/>
        </w:rPr>
        <w:t>）</w:t>
      </w:r>
      <w:r w:rsidR="00E61A92" w:rsidRPr="006E7E83">
        <w:rPr>
          <w:rFonts w:ascii="Arial Unicode MS" w:hAnsi="Arial Unicode MS" w:cs="Arial" w:hint="eastAsia"/>
          <w:b/>
          <w:kern w:val="0"/>
          <w:szCs w:val="21"/>
        </w:rPr>
        <w:t>登记机构</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名称：富荣基金管理有限公司</w:t>
      </w:r>
      <w:r w:rsidRPr="00E61A92">
        <w:rPr>
          <w:rFonts w:ascii="Arial Unicode MS" w:hAnsi="Arial Unicode MS" w:cs="Arial" w:hint="eastAsia"/>
          <w:kern w:val="0"/>
          <w:szCs w:val="21"/>
        </w:rPr>
        <w:t xml:space="preserve"> </w:t>
      </w:r>
      <w:bookmarkStart w:id="14" w:name="_GoBack"/>
      <w:bookmarkEnd w:id="14"/>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住所：广东省广州市南沙区海滨路</w:t>
      </w:r>
      <w:r w:rsidRPr="00E61A92">
        <w:rPr>
          <w:rFonts w:ascii="Arial Unicode MS" w:hAnsi="Arial Unicode MS" w:cs="Arial" w:hint="eastAsia"/>
          <w:kern w:val="0"/>
          <w:szCs w:val="21"/>
        </w:rPr>
        <w:t>171</w:t>
      </w:r>
      <w:r w:rsidRPr="00E61A92">
        <w:rPr>
          <w:rFonts w:ascii="Arial Unicode MS" w:hAnsi="Arial Unicode MS" w:cs="Arial" w:hint="eastAsia"/>
          <w:kern w:val="0"/>
          <w:szCs w:val="21"/>
        </w:rPr>
        <w:t>号南沙金融大厦</w:t>
      </w:r>
      <w:r w:rsidRPr="00E61A92">
        <w:rPr>
          <w:rFonts w:ascii="Arial Unicode MS" w:hAnsi="Arial Unicode MS" w:cs="Arial" w:hint="eastAsia"/>
          <w:kern w:val="0"/>
          <w:szCs w:val="21"/>
        </w:rPr>
        <w:t>11</w:t>
      </w:r>
      <w:r w:rsidRPr="00E61A92">
        <w:rPr>
          <w:rFonts w:ascii="Arial Unicode MS" w:hAnsi="Arial Unicode MS" w:cs="Arial" w:hint="eastAsia"/>
          <w:kern w:val="0"/>
          <w:szCs w:val="21"/>
        </w:rPr>
        <w:t>楼</w:t>
      </w:r>
      <w:r w:rsidRPr="00E61A92">
        <w:rPr>
          <w:rFonts w:ascii="Arial Unicode MS" w:hAnsi="Arial Unicode MS" w:cs="Arial" w:hint="eastAsia"/>
          <w:kern w:val="0"/>
          <w:szCs w:val="21"/>
        </w:rPr>
        <w:t>1101</w:t>
      </w:r>
      <w:r w:rsidRPr="00E61A92">
        <w:rPr>
          <w:rFonts w:ascii="Arial Unicode MS" w:hAnsi="Arial Unicode MS" w:cs="Arial" w:hint="eastAsia"/>
          <w:kern w:val="0"/>
          <w:szCs w:val="21"/>
        </w:rPr>
        <w:t>之一</w:t>
      </w:r>
      <w:r w:rsidRPr="00E61A92">
        <w:rPr>
          <w:rFonts w:ascii="Arial Unicode MS" w:hAnsi="Arial Unicode MS" w:cs="Arial" w:hint="eastAsia"/>
          <w:kern w:val="0"/>
          <w:szCs w:val="21"/>
        </w:rPr>
        <w:t xml:space="preserve">J20 </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lastRenderedPageBreak/>
        <w:t>办公地址：深圳市福田区深南大道</w:t>
      </w:r>
      <w:r w:rsidRPr="00E61A92">
        <w:rPr>
          <w:rFonts w:ascii="Arial Unicode MS" w:hAnsi="Arial Unicode MS" w:cs="Arial" w:hint="eastAsia"/>
          <w:kern w:val="0"/>
          <w:szCs w:val="21"/>
        </w:rPr>
        <w:t>2012</w:t>
      </w:r>
      <w:r w:rsidRPr="00E61A92">
        <w:rPr>
          <w:rFonts w:ascii="Arial Unicode MS" w:hAnsi="Arial Unicode MS" w:cs="Arial" w:hint="eastAsia"/>
          <w:kern w:val="0"/>
          <w:szCs w:val="21"/>
        </w:rPr>
        <w:t>号深圳证券交易所广场</w:t>
      </w:r>
      <w:r w:rsidRPr="00E61A92">
        <w:rPr>
          <w:rFonts w:ascii="Arial Unicode MS" w:hAnsi="Arial Unicode MS" w:cs="Arial" w:hint="eastAsia"/>
          <w:kern w:val="0"/>
          <w:szCs w:val="21"/>
        </w:rPr>
        <w:t>3501</w:t>
      </w:r>
      <w:r w:rsidRPr="00E61A92">
        <w:rPr>
          <w:rFonts w:ascii="Arial Unicode MS" w:hAnsi="Arial Unicode MS" w:cs="Arial" w:hint="eastAsia"/>
          <w:kern w:val="0"/>
          <w:szCs w:val="21"/>
        </w:rPr>
        <w:t>室</w:t>
      </w:r>
      <w:r w:rsidRPr="00E61A92">
        <w:rPr>
          <w:rFonts w:ascii="Arial Unicode MS" w:hAnsi="Arial Unicode MS" w:cs="Arial" w:hint="eastAsia"/>
          <w:kern w:val="0"/>
          <w:szCs w:val="21"/>
        </w:rPr>
        <w:t xml:space="preserve"> </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法定代表人：刘志军</w:t>
      </w:r>
      <w:r w:rsidRPr="00E61A92">
        <w:rPr>
          <w:rFonts w:ascii="Arial Unicode MS" w:hAnsi="Arial Unicode MS" w:cs="Arial" w:hint="eastAsia"/>
          <w:kern w:val="0"/>
          <w:szCs w:val="21"/>
        </w:rPr>
        <w:t xml:space="preserve"> </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联系人：黄文飞</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电话：</w:t>
      </w:r>
      <w:r w:rsidRPr="00E61A92">
        <w:rPr>
          <w:rFonts w:ascii="Arial Unicode MS" w:hAnsi="Arial Unicode MS" w:cs="Arial" w:hint="eastAsia"/>
          <w:kern w:val="0"/>
          <w:szCs w:val="21"/>
        </w:rPr>
        <w:t xml:space="preserve"> 0755-84356604</w:t>
      </w:r>
    </w:p>
    <w:p w:rsidR="00E61A92" w:rsidRPr="00E61A92" w:rsidRDefault="00E61A92" w:rsidP="00E61A92">
      <w:pPr>
        <w:adjustRightInd w:val="0"/>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传真：</w:t>
      </w:r>
      <w:r w:rsidRPr="00E61A92">
        <w:rPr>
          <w:rFonts w:ascii="Arial Unicode MS" w:hAnsi="Arial Unicode MS" w:cs="Arial" w:hint="eastAsia"/>
          <w:kern w:val="0"/>
          <w:szCs w:val="21"/>
        </w:rPr>
        <w:t xml:space="preserve"> 0755-83230787</w:t>
      </w:r>
    </w:p>
    <w:p w:rsidR="00E61A92" w:rsidRPr="006E7E83" w:rsidRDefault="006E7E83" w:rsidP="006E7E83">
      <w:pPr>
        <w:tabs>
          <w:tab w:val="num" w:pos="540"/>
        </w:tabs>
        <w:adjustRightInd w:val="0"/>
        <w:snapToGrid w:val="0"/>
        <w:spacing w:line="360" w:lineRule="auto"/>
        <w:ind w:firstLineChars="200" w:firstLine="422"/>
        <w:rPr>
          <w:rFonts w:ascii="Arial Unicode MS" w:hAnsi="Arial Unicode MS" w:cs="Arial"/>
          <w:b/>
          <w:kern w:val="0"/>
          <w:szCs w:val="21"/>
        </w:rPr>
      </w:pPr>
      <w:r w:rsidRPr="006E7E83">
        <w:rPr>
          <w:rFonts w:ascii="Arial Unicode MS" w:hAnsi="Arial Unicode MS" w:cs="Arial" w:hint="eastAsia"/>
          <w:b/>
          <w:kern w:val="0"/>
          <w:szCs w:val="21"/>
        </w:rPr>
        <w:t>（</w:t>
      </w:r>
      <w:r w:rsidR="00E61A92" w:rsidRPr="006E7E83">
        <w:rPr>
          <w:rFonts w:ascii="Arial Unicode MS" w:hAnsi="Arial Unicode MS" w:cs="Arial" w:hint="eastAsia"/>
          <w:b/>
          <w:kern w:val="0"/>
          <w:szCs w:val="21"/>
        </w:rPr>
        <w:t>三</w:t>
      </w:r>
      <w:r w:rsidRPr="006E7E83">
        <w:rPr>
          <w:rFonts w:ascii="Arial Unicode MS" w:hAnsi="Arial Unicode MS" w:cs="Arial" w:hint="eastAsia"/>
          <w:b/>
          <w:kern w:val="0"/>
          <w:szCs w:val="21"/>
        </w:rPr>
        <w:t>）</w:t>
      </w:r>
      <w:r w:rsidR="00E61A92" w:rsidRPr="006E7E83">
        <w:rPr>
          <w:rFonts w:ascii="Arial Unicode MS" w:hAnsi="Arial Unicode MS" w:cs="Arial" w:hint="eastAsia"/>
          <w:b/>
          <w:kern w:val="0"/>
          <w:szCs w:val="21"/>
        </w:rPr>
        <w:t>出具法律意见书的律师事务所</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名称：上海市通力律师事务所</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住所：上海市银城中路</w:t>
      </w:r>
      <w:r w:rsidRPr="00E61A92">
        <w:rPr>
          <w:rFonts w:ascii="Arial Unicode MS" w:hAnsi="Arial Unicode MS" w:cs="Arial" w:hint="eastAsia"/>
          <w:kern w:val="0"/>
          <w:szCs w:val="21"/>
        </w:rPr>
        <w:t>68</w:t>
      </w:r>
      <w:r w:rsidRPr="00E61A92">
        <w:rPr>
          <w:rFonts w:ascii="Arial Unicode MS" w:hAnsi="Arial Unicode MS" w:cs="Arial" w:hint="eastAsia"/>
          <w:kern w:val="0"/>
          <w:szCs w:val="21"/>
        </w:rPr>
        <w:t>号时代金融中心</w:t>
      </w:r>
      <w:r w:rsidRPr="00E61A92">
        <w:rPr>
          <w:rFonts w:ascii="Arial Unicode MS" w:hAnsi="Arial Unicode MS" w:cs="Arial" w:hint="eastAsia"/>
          <w:kern w:val="0"/>
          <w:szCs w:val="21"/>
        </w:rPr>
        <w:t>19</w:t>
      </w:r>
      <w:r w:rsidRPr="00E61A92">
        <w:rPr>
          <w:rFonts w:ascii="Arial Unicode MS" w:hAnsi="Arial Unicode MS" w:cs="Arial" w:hint="eastAsia"/>
          <w:kern w:val="0"/>
          <w:szCs w:val="21"/>
        </w:rPr>
        <w:t>楼</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办公地址：上海市银城中路</w:t>
      </w:r>
      <w:r w:rsidRPr="00E61A92">
        <w:rPr>
          <w:rFonts w:ascii="Arial Unicode MS" w:hAnsi="Arial Unicode MS" w:cs="Arial" w:hint="eastAsia"/>
          <w:kern w:val="0"/>
          <w:szCs w:val="21"/>
        </w:rPr>
        <w:t>68</w:t>
      </w:r>
      <w:r w:rsidRPr="00E61A92">
        <w:rPr>
          <w:rFonts w:ascii="Arial Unicode MS" w:hAnsi="Arial Unicode MS" w:cs="Arial" w:hint="eastAsia"/>
          <w:kern w:val="0"/>
          <w:szCs w:val="21"/>
        </w:rPr>
        <w:t>号时代金融中心</w:t>
      </w:r>
      <w:r w:rsidRPr="00E61A92">
        <w:rPr>
          <w:rFonts w:ascii="Arial Unicode MS" w:hAnsi="Arial Unicode MS" w:cs="Arial" w:hint="eastAsia"/>
          <w:kern w:val="0"/>
          <w:szCs w:val="21"/>
        </w:rPr>
        <w:t>19</w:t>
      </w:r>
      <w:r w:rsidRPr="00E61A92">
        <w:rPr>
          <w:rFonts w:ascii="Arial Unicode MS" w:hAnsi="Arial Unicode MS" w:cs="Arial" w:hint="eastAsia"/>
          <w:kern w:val="0"/>
          <w:szCs w:val="21"/>
        </w:rPr>
        <w:t>楼</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负责人：俞卫锋</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电话：</w:t>
      </w:r>
      <w:r w:rsidRPr="00E61A92">
        <w:rPr>
          <w:rFonts w:ascii="Arial Unicode MS" w:hAnsi="Arial Unicode MS" w:cs="Arial" w:hint="eastAsia"/>
          <w:kern w:val="0"/>
          <w:szCs w:val="21"/>
        </w:rPr>
        <w:t>021-31358666</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传真：</w:t>
      </w:r>
      <w:r w:rsidRPr="00E61A92">
        <w:rPr>
          <w:rFonts w:ascii="Arial Unicode MS" w:hAnsi="Arial Unicode MS" w:cs="Arial" w:hint="eastAsia"/>
          <w:kern w:val="0"/>
          <w:szCs w:val="21"/>
        </w:rPr>
        <w:t>021-31358600</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经办律师：陆奇、安冬</w:t>
      </w:r>
    </w:p>
    <w:p w:rsidR="00E61A92" w:rsidRPr="00E61A92" w:rsidRDefault="00E61A92" w:rsidP="00E61A92">
      <w:pPr>
        <w:adjustRightInd w:val="0"/>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联系人：</w:t>
      </w:r>
      <w:r w:rsidRPr="00E61A92">
        <w:rPr>
          <w:rFonts w:ascii="Arial Unicode MS" w:hAnsi="Arial Unicode MS" w:cs="Arial" w:hint="eastAsia"/>
          <w:kern w:val="0"/>
          <w:szCs w:val="21"/>
        </w:rPr>
        <w:t xml:space="preserve"> </w:t>
      </w:r>
      <w:r w:rsidRPr="00E61A92">
        <w:rPr>
          <w:rFonts w:ascii="Arial Unicode MS" w:hAnsi="Arial Unicode MS" w:cs="Arial" w:hint="eastAsia"/>
          <w:kern w:val="0"/>
          <w:szCs w:val="21"/>
        </w:rPr>
        <w:t>陆奇</w:t>
      </w:r>
    </w:p>
    <w:p w:rsidR="00E61A92" w:rsidRPr="006E7E83" w:rsidRDefault="006E7E83" w:rsidP="006E7E83">
      <w:pPr>
        <w:adjustRightInd w:val="0"/>
        <w:snapToGrid w:val="0"/>
        <w:spacing w:line="360" w:lineRule="auto"/>
        <w:ind w:firstLineChars="200" w:firstLine="422"/>
        <w:rPr>
          <w:rFonts w:ascii="Arial Unicode MS" w:hAnsi="Arial Unicode MS" w:cs="Arial"/>
          <w:b/>
          <w:kern w:val="0"/>
          <w:szCs w:val="21"/>
        </w:rPr>
      </w:pPr>
      <w:r w:rsidRPr="006E7E83">
        <w:rPr>
          <w:rFonts w:ascii="Arial Unicode MS" w:hAnsi="Arial Unicode MS" w:cs="Arial" w:hint="eastAsia"/>
          <w:b/>
          <w:kern w:val="0"/>
          <w:szCs w:val="21"/>
        </w:rPr>
        <w:t>（</w:t>
      </w:r>
      <w:r w:rsidR="00E61A92" w:rsidRPr="006E7E83">
        <w:rPr>
          <w:rFonts w:ascii="Arial Unicode MS" w:hAnsi="Arial Unicode MS" w:cs="Arial" w:hint="eastAsia"/>
          <w:b/>
          <w:kern w:val="0"/>
          <w:szCs w:val="21"/>
        </w:rPr>
        <w:t>四</w:t>
      </w:r>
      <w:r w:rsidRPr="006E7E83">
        <w:rPr>
          <w:rFonts w:ascii="Arial Unicode MS" w:hAnsi="Arial Unicode MS" w:cs="Arial" w:hint="eastAsia"/>
          <w:b/>
          <w:kern w:val="0"/>
          <w:szCs w:val="21"/>
        </w:rPr>
        <w:t>）</w:t>
      </w:r>
      <w:r w:rsidR="00E61A92" w:rsidRPr="006E7E83">
        <w:rPr>
          <w:rFonts w:ascii="Arial Unicode MS" w:hAnsi="Arial Unicode MS" w:cs="Arial" w:hint="eastAsia"/>
          <w:b/>
          <w:kern w:val="0"/>
          <w:szCs w:val="21"/>
        </w:rPr>
        <w:t>审计基金财产的会计师事务所</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名称：普华永道中天会计师事务所（特殊普通合伙）</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住所：上海市浦东新区陆家嘴环路</w:t>
      </w:r>
      <w:r w:rsidRPr="00E61A92">
        <w:rPr>
          <w:rFonts w:ascii="Arial Unicode MS" w:hAnsi="Arial Unicode MS" w:cs="Arial" w:hint="eastAsia"/>
          <w:kern w:val="0"/>
          <w:szCs w:val="21"/>
        </w:rPr>
        <w:t>1318</w:t>
      </w:r>
      <w:r w:rsidRPr="00E61A92">
        <w:rPr>
          <w:rFonts w:ascii="Arial Unicode MS" w:hAnsi="Arial Unicode MS" w:cs="Arial" w:hint="eastAsia"/>
          <w:kern w:val="0"/>
          <w:szCs w:val="21"/>
        </w:rPr>
        <w:t>号</w:t>
      </w:r>
      <w:proofErr w:type="gramStart"/>
      <w:r w:rsidRPr="00E61A92">
        <w:rPr>
          <w:rFonts w:ascii="Arial Unicode MS" w:hAnsi="Arial Unicode MS" w:cs="Arial" w:hint="eastAsia"/>
          <w:kern w:val="0"/>
          <w:szCs w:val="21"/>
        </w:rPr>
        <w:t>星展银行</w:t>
      </w:r>
      <w:proofErr w:type="gramEnd"/>
      <w:r w:rsidRPr="00E61A92">
        <w:rPr>
          <w:rFonts w:ascii="Arial Unicode MS" w:hAnsi="Arial Unicode MS" w:cs="Arial" w:hint="eastAsia"/>
          <w:kern w:val="0"/>
          <w:szCs w:val="21"/>
        </w:rPr>
        <w:t>大厦</w:t>
      </w:r>
      <w:r w:rsidRPr="00E61A92">
        <w:rPr>
          <w:rFonts w:ascii="Arial Unicode MS" w:hAnsi="Arial Unicode MS" w:cs="Arial" w:hint="eastAsia"/>
          <w:kern w:val="0"/>
          <w:szCs w:val="21"/>
        </w:rPr>
        <w:t>6</w:t>
      </w:r>
      <w:r w:rsidRPr="00E61A92">
        <w:rPr>
          <w:rFonts w:ascii="Arial Unicode MS" w:hAnsi="Arial Unicode MS" w:cs="Arial" w:hint="eastAsia"/>
          <w:kern w:val="0"/>
          <w:szCs w:val="21"/>
        </w:rPr>
        <w:t>楼</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办公地址：上海市黄浦区湖滨路</w:t>
      </w:r>
      <w:r w:rsidRPr="00E61A92">
        <w:rPr>
          <w:rFonts w:ascii="Arial Unicode MS" w:hAnsi="Arial Unicode MS" w:cs="Arial" w:hint="eastAsia"/>
          <w:kern w:val="0"/>
          <w:szCs w:val="21"/>
        </w:rPr>
        <w:t>202</w:t>
      </w:r>
      <w:r w:rsidRPr="00E61A92">
        <w:rPr>
          <w:rFonts w:ascii="Arial Unicode MS" w:hAnsi="Arial Unicode MS" w:cs="Arial" w:hint="eastAsia"/>
          <w:kern w:val="0"/>
          <w:szCs w:val="21"/>
        </w:rPr>
        <w:t>号普华永道中心</w:t>
      </w:r>
      <w:r w:rsidRPr="00E61A92">
        <w:rPr>
          <w:rFonts w:ascii="Arial Unicode MS" w:hAnsi="Arial Unicode MS" w:cs="Arial" w:hint="eastAsia"/>
          <w:kern w:val="0"/>
          <w:szCs w:val="21"/>
        </w:rPr>
        <w:t>11</w:t>
      </w:r>
      <w:r w:rsidRPr="00E61A92">
        <w:rPr>
          <w:rFonts w:ascii="Arial Unicode MS" w:hAnsi="Arial Unicode MS" w:cs="Arial" w:hint="eastAsia"/>
          <w:kern w:val="0"/>
          <w:szCs w:val="21"/>
        </w:rPr>
        <w:t>楼</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法定代表人：李丹</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电话：（</w:t>
      </w:r>
      <w:r w:rsidRPr="00E61A92">
        <w:rPr>
          <w:rFonts w:ascii="Arial Unicode MS" w:hAnsi="Arial Unicode MS" w:cs="Arial" w:hint="eastAsia"/>
          <w:kern w:val="0"/>
          <w:szCs w:val="21"/>
        </w:rPr>
        <w:t>021</w:t>
      </w:r>
      <w:r w:rsidRPr="00E61A92">
        <w:rPr>
          <w:rFonts w:ascii="Arial Unicode MS" w:hAnsi="Arial Unicode MS" w:cs="Arial" w:hint="eastAsia"/>
          <w:kern w:val="0"/>
          <w:szCs w:val="21"/>
        </w:rPr>
        <w:t>）</w:t>
      </w:r>
      <w:r w:rsidRPr="00E61A92">
        <w:rPr>
          <w:rFonts w:ascii="Arial Unicode MS" w:hAnsi="Arial Unicode MS" w:cs="Arial" w:hint="eastAsia"/>
          <w:kern w:val="0"/>
          <w:szCs w:val="21"/>
        </w:rPr>
        <w:t>2323 8888</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传真：（</w:t>
      </w:r>
      <w:r w:rsidRPr="00E61A92">
        <w:rPr>
          <w:rFonts w:ascii="Arial Unicode MS" w:hAnsi="Arial Unicode MS" w:cs="Arial" w:hint="eastAsia"/>
          <w:kern w:val="0"/>
          <w:szCs w:val="21"/>
        </w:rPr>
        <w:t>021</w:t>
      </w:r>
      <w:r w:rsidRPr="00E61A92">
        <w:rPr>
          <w:rFonts w:ascii="Arial Unicode MS" w:hAnsi="Arial Unicode MS" w:cs="Arial" w:hint="eastAsia"/>
          <w:kern w:val="0"/>
          <w:szCs w:val="21"/>
        </w:rPr>
        <w:t>）</w:t>
      </w:r>
      <w:r w:rsidRPr="00E61A92">
        <w:rPr>
          <w:rFonts w:ascii="Arial Unicode MS" w:hAnsi="Arial Unicode MS" w:cs="Arial" w:hint="eastAsia"/>
          <w:kern w:val="0"/>
          <w:szCs w:val="21"/>
        </w:rPr>
        <w:t>2323 8800</w:t>
      </w:r>
    </w:p>
    <w:p w:rsidR="00E61A92" w:rsidRPr="00E61A92" w:rsidRDefault="00E61A92" w:rsidP="00E61A92">
      <w:pPr>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签字注册会计师：曹翠丽、</w:t>
      </w:r>
      <w:proofErr w:type="gramStart"/>
      <w:r w:rsidRPr="00E61A92">
        <w:rPr>
          <w:rFonts w:ascii="Arial Unicode MS" w:hAnsi="Arial Unicode MS" w:cs="Arial" w:hint="eastAsia"/>
          <w:kern w:val="0"/>
          <w:szCs w:val="21"/>
        </w:rPr>
        <w:t>边晓红</w:t>
      </w:r>
      <w:proofErr w:type="gramEnd"/>
    </w:p>
    <w:p w:rsidR="006E7E83" w:rsidRDefault="00E61A92" w:rsidP="00D17402">
      <w:pPr>
        <w:adjustRightInd w:val="0"/>
        <w:snapToGrid w:val="0"/>
        <w:spacing w:line="360" w:lineRule="auto"/>
        <w:ind w:firstLineChars="200" w:firstLine="420"/>
        <w:rPr>
          <w:rFonts w:ascii="Arial Unicode MS" w:hAnsi="Arial Unicode MS" w:cs="Arial"/>
          <w:kern w:val="0"/>
          <w:szCs w:val="21"/>
        </w:rPr>
      </w:pPr>
      <w:r w:rsidRPr="00E61A92">
        <w:rPr>
          <w:rFonts w:ascii="Arial Unicode MS" w:hAnsi="Arial Unicode MS" w:cs="Arial" w:hint="eastAsia"/>
          <w:kern w:val="0"/>
          <w:szCs w:val="21"/>
        </w:rPr>
        <w:t>联系人：</w:t>
      </w:r>
      <w:proofErr w:type="gramStart"/>
      <w:r w:rsidRPr="00E61A92">
        <w:rPr>
          <w:rFonts w:ascii="Arial Unicode MS" w:hAnsi="Arial Unicode MS" w:cs="Arial" w:hint="eastAsia"/>
          <w:kern w:val="0"/>
          <w:szCs w:val="21"/>
        </w:rPr>
        <w:t>边晓红</w:t>
      </w:r>
      <w:proofErr w:type="gramEnd"/>
    </w:p>
    <w:p w:rsidR="00DF63B9" w:rsidRDefault="00DF63B9" w:rsidP="00D17402">
      <w:pPr>
        <w:adjustRightInd w:val="0"/>
        <w:snapToGrid w:val="0"/>
        <w:spacing w:line="360" w:lineRule="auto"/>
        <w:ind w:firstLineChars="200" w:firstLine="420"/>
        <w:rPr>
          <w:rFonts w:ascii="Arial Unicode MS" w:hAnsi="Arial Unicode MS" w:cs="Arial"/>
          <w:kern w:val="0"/>
          <w:szCs w:val="21"/>
        </w:rPr>
      </w:pPr>
    </w:p>
    <w:p w:rsidR="00DF63B9" w:rsidRDefault="00DF63B9" w:rsidP="00D17402">
      <w:pPr>
        <w:adjustRightInd w:val="0"/>
        <w:snapToGrid w:val="0"/>
        <w:spacing w:line="360" w:lineRule="auto"/>
        <w:ind w:firstLineChars="200" w:firstLine="420"/>
        <w:rPr>
          <w:rFonts w:ascii="Arial Unicode MS" w:hAnsi="Arial Unicode MS" w:cs="Arial"/>
          <w:kern w:val="0"/>
          <w:szCs w:val="21"/>
        </w:rPr>
      </w:pPr>
    </w:p>
    <w:p w:rsidR="00DF63B9" w:rsidRDefault="00DF63B9" w:rsidP="00D17402">
      <w:pPr>
        <w:adjustRightInd w:val="0"/>
        <w:snapToGrid w:val="0"/>
        <w:spacing w:line="360" w:lineRule="auto"/>
        <w:ind w:firstLineChars="200" w:firstLine="420"/>
        <w:rPr>
          <w:rFonts w:ascii="Arial Unicode MS" w:hAnsi="Arial Unicode MS" w:cs="Arial"/>
          <w:kern w:val="0"/>
          <w:szCs w:val="21"/>
        </w:rPr>
      </w:pPr>
    </w:p>
    <w:p w:rsidR="00DF63B9" w:rsidRPr="00E61A92" w:rsidRDefault="00DF63B9" w:rsidP="00D17402">
      <w:pPr>
        <w:adjustRightInd w:val="0"/>
        <w:snapToGrid w:val="0"/>
        <w:spacing w:line="360" w:lineRule="auto"/>
        <w:ind w:firstLineChars="200" w:firstLine="420"/>
        <w:rPr>
          <w:rFonts w:ascii="Arial Unicode MS" w:hAnsi="Arial Unicode MS" w:cs="Arial"/>
          <w:kern w:val="0"/>
          <w:szCs w:val="21"/>
        </w:rPr>
      </w:pPr>
    </w:p>
    <w:p w:rsidR="0045798E" w:rsidRDefault="00D17402" w:rsidP="00D17402">
      <w:pPr>
        <w:pStyle w:val="1"/>
        <w:spacing w:before="100" w:after="120" w:line="579" w:lineRule="auto"/>
        <w:ind w:firstLineChars="100" w:firstLine="241"/>
        <w:jc w:val="center"/>
        <w:rPr>
          <w:rFonts w:ascii="宋体" w:hAnsi="宋体"/>
          <w:color w:val="000000"/>
          <w:kern w:val="0"/>
          <w:sz w:val="24"/>
          <w:szCs w:val="24"/>
        </w:rPr>
      </w:pPr>
      <w:bookmarkStart w:id="15" w:name="_Toc482624795"/>
      <w:bookmarkStart w:id="16" w:name="_Toc256666915"/>
      <w:bookmarkStart w:id="17" w:name="_Toc256666795"/>
      <w:bookmarkStart w:id="18" w:name="_Toc28223"/>
      <w:bookmarkEnd w:id="13"/>
      <w:r>
        <w:rPr>
          <w:rFonts w:ascii="宋体" w:hAnsi="宋体" w:hint="eastAsia"/>
          <w:color w:val="000000"/>
          <w:kern w:val="0"/>
          <w:sz w:val="24"/>
          <w:szCs w:val="24"/>
        </w:rPr>
        <w:lastRenderedPageBreak/>
        <w:t>四、</w:t>
      </w:r>
      <w:r w:rsidR="007026B8">
        <w:rPr>
          <w:rFonts w:ascii="宋体" w:hAnsi="宋体" w:hint="eastAsia"/>
          <w:color w:val="000000"/>
          <w:kern w:val="0"/>
          <w:sz w:val="24"/>
          <w:szCs w:val="24"/>
        </w:rPr>
        <w:t>基金的名称</w:t>
      </w:r>
    </w:p>
    <w:p w:rsidR="0045798E" w:rsidRPr="00CC35A4" w:rsidRDefault="007026B8" w:rsidP="00D17402">
      <w:pPr>
        <w:spacing w:line="360" w:lineRule="auto"/>
        <w:ind w:firstLineChars="200" w:firstLine="420"/>
      </w:pPr>
      <w:r w:rsidRPr="00DE07E1">
        <w:rPr>
          <w:rFonts w:ascii="宋体" w:hAnsi="宋体" w:hint="eastAsia"/>
          <w:color w:val="000000"/>
          <w:kern w:val="0"/>
          <w:szCs w:val="21"/>
        </w:rPr>
        <w:t>基金的名称：</w:t>
      </w:r>
      <w:r w:rsidR="00CC35A4" w:rsidRPr="00FA60BA">
        <w:rPr>
          <w:rFonts w:ascii="宋体" w:hAnsi="宋体"/>
          <w:color w:val="000000"/>
          <w:kern w:val="0"/>
          <w:szCs w:val="21"/>
        </w:rPr>
        <w:t>富荣</w:t>
      </w:r>
      <w:r w:rsidR="006E7E83">
        <w:rPr>
          <w:rFonts w:ascii="宋体" w:hAnsi="宋体" w:hint="eastAsia"/>
          <w:color w:val="000000"/>
          <w:kern w:val="0"/>
          <w:szCs w:val="21"/>
        </w:rPr>
        <w:t>福泰灵活配置混合型</w:t>
      </w:r>
      <w:r w:rsidR="00CC35A4" w:rsidRPr="00FA60BA">
        <w:rPr>
          <w:rFonts w:ascii="宋体" w:hAnsi="宋体"/>
          <w:color w:val="000000"/>
          <w:kern w:val="0"/>
          <w:szCs w:val="21"/>
        </w:rPr>
        <w:t>证券投资基金</w:t>
      </w:r>
      <w:r w:rsidRPr="00DE07E1">
        <w:rPr>
          <w:rFonts w:ascii="宋体" w:hAnsi="宋体" w:hint="eastAsia"/>
          <w:color w:val="000000"/>
          <w:kern w:val="0"/>
          <w:szCs w:val="21"/>
        </w:rPr>
        <w:t>。</w:t>
      </w:r>
    </w:p>
    <w:p w:rsidR="0045798E" w:rsidRDefault="00D17402" w:rsidP="00D17402">
      <w:pPr>
        <w:pStyle w:val="1"/>
        <w:jc w:val="center"/>
        <w:rPr>
          <w:rFonts w:ascii="宋体" w:hAnsi="宋体"/>
          <w:color w:val="000000"/>
          <w:kern w:val="0"/>
          <w:sz w:val="24"/>
          <w:szCs w:val="24"/>
        </w:rPr>
      </w:pPr>
      <w:r>
        <w:rPr>
          <w:rFonts w:ascii="宋体" w:hAnsi="宋体" w:hint="eastAsia"/>
          <w:color w:val="000000"/>
          <w:kern w:val="0"/>
          <w:sz w:val="24"/>
          <w:szCs w:val="24"/>
        </w:rPr>
        <w:t>五、</w:t>
      </w:r>
      <w:r w:rsidR="007026B8">
        <w:rPr>
          <w:rFonts w:ascii="宋体" w:hAnsi="宋体" w:hint="eastAsia"/>
          <w:color w:val="000000"/>
          <w:kern w:val="0"/>
          <w:sz w:val="24"/>
          <w:szCs w:val="24"/>
        </w:rPr>
        <w:t>基金的类型</w:t>
      </w:r>
    </w:p>
    <w:p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6E7E83">
        <w:rPr>
          <w:rFonts w:ascii="宋体" w:hAnsi="宋体" w:hint="eastAsia"/>
          <w:color w:val="000000"/>
          <w:kern w:val="0"/>
          <w:szCs w:val="21"/>
        </w:rPr>
        <w:t>混合</w:t>
      </w:r>
      <w:r w:rsidRPr="00DE07E1">
        <w:rPr>
          <w:rFonts w:ascii="宋体" w:hAnsi="宋体" w:hint="eastAsia"/>
          <w:color w:val="000000"/>
          <w:kern w:val="0"/>
          <w:szCs w:val="21"/>
        </w:rPr>
        <w:t>型证券投资基金</w:t>
      </w:r>
      <w:r w:rsidR="007026B8" w:rsidRPr="00DE07E1">
        <w:rPr>
          <w:rFonts w:ascii="宋体" w:hAnsi="宋体" w:hint="eastAsia"/>
          <w:color w:val="000000"/>
          <w:kern w:val="0"/>
          <w:szCs w:val="21"/>
        </w:rPr>
        <w:t>。</w:t>
      </w:r>
    </w:p>
    <w:p w:rsidR="0045798E" w:rsidRDefault="0045798E">
      <w:pPr>
        <w:pStyle w:val="22"/>
        <w:adjustRightInd w:val="0"/>
        <w:snapToGrid w:val="0"/>
        <w:spacing w:after="0" w:line="360" w:lineRule="auto"/>
        <w:ind w:firstLineChars="200" w:firstLine="480"/>
        <w:jc w:val="left"/>
        <w:rPr>
          <w:sz w:val="24"/>
        </w:rPr>
      </w:pPr>
      <w:bookmarkStart w:id="19" w:name="_Toc55791176"/>
      <w:bookmarkStart w:id="20" w:name="_Toc256666918"/>
      <w:bookmarkStart w:id="21" w:name="_Toc256666798"/>
      <w:bookmarkStart w:id="22" w:name="_Toc88969266"/>
      <w:bookmarkEnd w:id="15"/>
      <w:bookmarkEnd w:id="16"/>
      <w:bookmarkEnd w:id="17"/>
      <w:bookmarkEnd w:id="18"/>
    </w:p>
    <w:p w:rsidR="0045798E" w:rsidRDefault="007026B8">
      <w:pPr>
        <w:pStyle w:val="1"/>
        <w:spacing w:beforeLines="50" w:before="120" w:afterLines="50" w:after="120" w:line="360" w:lineRule="auto"/>
        <w:ind w:firstLineChars="100" w:firstLine="241"/>
        <w:jc w:val="center"/>
        <w:rPr>
          <w:rFonts w:ascii="宋体" w:hAnsi="宋体"/>
          <w:color w:val="000000"/>
          <w:kern w:val="0"/>
          <w:sz w:val="24"/>
          <w:szCs w:val="24"/>
        </w:rPr>
      </w:pPr>
      <w:bookmarkStart w:id="23" w:name="_Toc482624798"/>
      <w:bookmarkStart w:id="24" w:name="_Toc23324"/>
      <w:r>
        <w:rPr>
          <w:rFonts w:ascii="宋体" w:hAnsi="宋体" w:hint="eastAsia"/>
          <w:color w:val="000000"/>
          <w:kern w:val="0"/>
          <w:sz w:val="24"/>
          <w:szCs w:val="24"/>
        </w:rPr>
        <w:t>六、基金的投资</w:t>
      </w:r>
      <w:bookmarkEnd w:id="23"/>
      <w:bookmarkEnd w:id="24"/>
    </w:p>
    <w:p w:rsidR="001050ED" w:rsidRPr="00312A0B" w:rsidRDefault="001050ED" w:rsidP="00312A0B">
      <w:pPr>
        <w:adjustRightInd w:val="0"/>
        <w:snapToGrid w:val="0"/>
        <w:spacing w:line="360" w:lineRule="auto"/>
        <w:ind w:firstLineChars="200" w:firstLine="422"/>
        <w:rPr>
          <w:rFonts w:ascii="Arial Unicode MS" w:hAnsi="Arial Unicode MS" w:cs="Arial"/>
          <w:b/>
          <w:bCs/>
          <w:szCs w:val="21"/>
        </w:rPr>
      </w:pPr>
      <w:bookmarkStart w:id="25" w:name="_Toc88969271"/>
      <w:bookmarkEnd w:id="19"/>
      <w:bookmarkEnd w:id="20"/>
      <w:bookmarkEnd w:id="21"/>
      <w:bookmarkEnd w:id="22"/>
      <w:r w:rsidRPr="00312A0B">
        <w:rPr>
          <w:rFonts w:ascii="Arial Unicode MS" w:hAnsi="Arial Unicode MS" w:cs="Arial" w:hint="eastAsia"/>
          <w:b/>
          <w:bCs/>
          <w:szCs w:val="21"/>
        </w:rPr>
        <w:t>（一）</w:t>
      </w:r>
      <w:r w:rsidRPr="00312A0B">
        <w:rPr>
          <w:rFonts w:ascii="Arial Unicode MS" w:hAnsi="Arial Unicode MS" w:cs="Arial"/>
          <w:b/>
          <w:bCs/>
          <w:szCs w:val="21"/>
        </w:rPr>
        <w:t>投资目标</w:t>
      </w:r>
    </w:p>
    <w:p w:rsidR="006E7E83" w:rsidRPr="006E7E83" w:rsidRDefault="006E7E83" w:rsidP="006E7E83">
      <w:pPr>
        <w:spacing w:line="360" w:lineRule="auto"/>
        <w:ind w:firstLineChars="200" w:firstLine="420"/>
        <w:rPr>
          <w:rFonts w:ascii="Arial Unicode MS" w:hAnsi="Arial Unicode MS" w:cs="Arial"/>
          <w:kern w:val="0"/>
          <w:szCs w:val="21"/>
        </w:rPr>
      </w:pPr>
      <w:r w:rsidRPr="006E7E83">
        <w:rPr>
          <w:rFonts w:ascii="Arial Unicode MS" w:hAnsi="Arial Unicode MS" w:cs="Arial" w:hint="eastAsia"/>
          <w:kern w:val="0"/>
          <w:szCs w:val="21"/>
        </w:rPr>
        <w:t>本基金通过对多种投资策略的有机结合，在严格控制风险的基础上，力求取得超越基金业绩比较基准的收益。</w:t>
      </w:r>
    </w:p>
    <w:p w:rsidR="001050ED" w:rsidRPr="00312A0B" w:rsidRDefault="001050ED" w:rsidP="00312A0B">
      <w:pPr>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（二）</w:t>
      </w:r>
      <w:r w:rsidRPr="00312A0B">
        <w:rPr>
          <w:rFonts w:ascii="Arial Unicode MS" w:hAnsi="Arial Unicode MS" w:cs="Arial"/>
          <w:b/>
          <w:bCs/>
          <w:szCs w:val="21"/>
        </w:rPr>
        <w:t>投资范围</w:t>
      </w:r>
    </w:p>
    <w:p w:rsidR="006E7E83" w:rsidRPr="006E7E83" w:rsidRDefault="006E7E83" w:rsidP="006E7E83">
      <w:pPr>
        <w:adjustRightInd w:val="0"/>
        <w:snapToGrid w:val="0"/>
        <w:spacing w:line="360" w:lineRule="auto"/>
        <w:ind w:firstLineChars="200" w:firstLine="420"/>
        <w:rPr>
          <w:rFonts w:ascii="Arial Unicode MS" w:hAnsi="Arial Unicode MS" w:cs="Arial"/>
          <w:kern w:val="0"/>
          <w:szCs w:val="21"/>
        </w:rPr>
      </w:pPr>
      <w:r w:rsidRPr="006E7E83">
        <w:rPr>
          <w:rFonts w:ascii="Arial Unicode MS" w:hAnsi="Arial Unicode MS" w:cs="Arial" w:hint="eastAsia"/>
          <w:kern w:val="0"/>
          <w:szCs w:val="21"/>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6E7E83">
        <w:rPr>
          <w:rFonts w:ascii="Arial Unicode MS" w:hAnsi="Arial Unicode MS" w:cs="Arial" w:hint="eastAsia"/>
          <w:kern w:val="0"/>
          <w:szCs w:val="21"/>
        </w:rPr>
        <w:t>券</w:t>
      </w:r>
      <w:proofErr w:type="gramEnd"/>
      <w:r w:rsidRPr="006E7E83">
        <w:rPr>
          <w:rFonts w:ascii="Arial Unicode MS" w:hAnsi="Arial Unicode MS" w:cs="Arial" w:hint="eastAsia"/>
          <w:kern w:val="0"/>
          <w:szCs w:val="21"/>
        </w:rPr>
        <w:t>、超短期融资</w:t>
      </w:r>
      <w:proofErr w:type="gramStart"/>
      <w:r w:rsidRPr="006E7E83">
        <w:rPr>
          <w:rFonts w:ascii="Arial Unicode MS" w:hAnsi="Arial Unicode MS" w:cs="Arial" w:hint="eastAsia"/>
          <w:kern w:val="0"/>
          <w:szCs w:val="21"/>
        </w:rPr>
        <w:t>券</w:t>
      </w:r>
      <w:proofErr w:type="gramEnd"/>
      <w:r w:rsidRPr="006E7E83">
        <w:rPr>
          <w:rFonts w:ascii="Arial Unicode MS" w:hAnsi="Arial Unicode MS" w:cs="Arial" w:hint="eastAsia"/>
          <w:kern w:val="0"/>
          <w:szCs w:val="21"/>
        </w:rPr>
        <w:t>、政府支持机构债、地方政府债、公开发行的次级债、可转换债券、可交换债券、中小企业私募</w:t>
      </w:r>
      <w:proofErr w:type="gramStart"/>
      <w:r w:rsidRPr="006E7E83">
        <w:rPr>
          <w:rFonts w:ascii="Arial Unicode MS" w:hAnsi="Arial Unicode MS" w:cs="Arial" w:hint="eastAsia"/>
          <w:kern w:val="0"/>
          <w:szCs w:val="21"/>
        </w:rPr>
        <w:t>债及其</w:t>
      </w:r>
      <w:proofErr w:type="gramEnd"/>
      <w:r w:rsidRPr="006E7E83">
        <w:rPr>
          <w:rFonts w:ascii="Arial Unicode MS" w:hAnsi="Arial Unicode MS" w:cs="Arial" w:hint="eastAsia"/>
          <w:kern w:val="0"/>
          <w:szCs w:val="21"/>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rsidR="006E7E83" w:rsidRPr="006E7E83" w:rsidRDefault="006E7E83" w:rsidP="006E7E83">
      <w:pPr>
        <w:adjustRightInd w:val="0"/>
        <w:snapToGrid w:val="0"/>
        <w:spacing w:line="360" w:lineRule="auto"/>
        <w:ind w:firstLineChars="200" w:firstLine="420"/>
        <w:rPr>
          <w:rFonts w:ascii="Arial Unicode MS" w:hAnsi="Arial Unicode MS" w:cs="Arial"/>
          <w:kern w:val="0"/>
          <w:szCs w:val="21"/>
        </w:rPr>
      </w:pPr>
      <w:r w:rsidRPr="006E7E83">
        <w:rPr>
          <w:rFonts w:ascii="Arial Unicode MS" w:hAnsi="Arial Unicode MS" w:cs="Arial" w:hint="eastAsia"/>
          <w:kern w:val="0"/>
          <w:szCs w:val="21"/>
        </w:rPr>
        <w:t>基金的投资组合比例为：股票资产占基金资产的</w:t>
      </w:r>
      <w:r w:rsidRPr="006E7E83">
        <w:rPr>
          <w:rFonts w:ascii="Arial Unicode MS" w:hAnsi="Arial Unicode MS" w:cs="Arial" w:hint="eastAsia"/>
          <w:kern w:val="0"/>
          <w:szCs w:val="21"/>
        </w:rPr>
        <w:t>0%-95%</w:t>
      </w:r>
      <w:r w:rsidRPr="006E7E83">
        <w:rPr>
          <w:rFonts w:ascii="Arial Unicode MS" w:hAnsi="Arial Unicode MS" w:cs="Arial" w:hint="eastAsia"/>
          <w:kern w:val="0"/>
          <w:szCs w:val="21"/>
        </w:rPr>
        <w:t>；每个交易日日终在扣除股指期货、国债期货合约需缴纳的保证金以后，本基金保留的现金或到期日在一年以内的政府债券不低于基金资产净值的</w:t>
      </w:r>
      <w:r w:rsidRPr="006E7E83">
        <w:rPr>
          <w:rFonts w:ascii="Arial Unicode MS" w:hAnsi="Arial Unicode MS" w:cs="Arial" w:hint="eastAsia"/>
          <w:kern w:val="0"/>
          <w:szCs w:val="21"/>
        </w:rPr>
        <w:t>5%</w:t>
      </w:r>
      <w:r w:rsidRPr="006E7E83">
        <w:rPr>
          <w:rFonts w:ascii="Arial Unicode MS" w:hAnsi="Arial Unicode MS" w:cs="Arial" w:hint="eastAsia"/>
          <w:kern w:val="0"/>
          <w:szCs w:val="21"/>
        </w:rPr>
        <w:t>，其中现金不包括结算备付金、存出保证金、应收申购款等；权证投资占基金资产净值的</w:t>
      </w:r>
      <w:r w:rsidRPr="006E7E83">
        <w:rPr>
          <w:rFonts w:ascii="Arial Unicode MS" w:hAnsi="Arial Unicode MS" w:cs="Arial" w:hint="eastAsia"/>
          <w:kern w:val="0"/>
          <w:szCs w:val="21"/>
        </w:rPr>
        <w:t>0-3%</w:t>
      </w:r>
      <w:r w:rsidRPr="006E7E83">
        <w:rPr>
          <w:rFonts w:ascii="Arial Unicode MS" w:hAnsi="Arial Unicode MS" w:cs="Arial" w:hint="eastAsia"/>
          <w:kern w:val="0"/>
          <w:szCs w:val="21"/>
        </w:rPr>
        <w:t>。</w:t>
      </w:r>
    </w:p>
    <w:p w:rsidR="006E7E83" w:rsidRPr="006E7E83" w:rsidRDefault="006E7E83" w:rsidP="006E7E83">
      <w:pPr>
        <w:adjustRightInd w:val="0"/>
        <w:snapToGrid w:val="0"/>
        <w:spacing w:line="360" w:lineRule="auto"/>
        <w:ind w:firstLineChars="200" w:firstLine="420"/>
        <w:rPr>
          <w:rFonts w:ascii="Arial Unicode MS" w:hAnsi="Arial Unicode MS" w:cs="Arial"/>
          <w:kern w:val="0"/>
          <w:szCs w:val="21"/>
        </w:rPr>
      </w:pPr>
      <w:r w:rsidRPr="006E7E83">
        <w:rPr>
          <w:rFonts w:ascii="Arial Unicode MS" w:hAnsi="Arial Unicode MS" w:cs="Arial" w:hint="eastAsia"/>
          <w:kern w:val="0"/>
          <w:szCs w:val="21"/>
        </w:rPr>
        <w:t>如果法律法规或中国证监会变更投资品种的投资比例限制，基金管理人在履行适当程序后，可以调整上述投资品种的投资比例。</w:t>
      </w:r>
    </w:p>
    <w:p w:rsidR="001050ED" w:rsidRPr="00312A0B" w:rsidRDefault="001050ED" w:rsidP="00312A0B">
      <w:pPr>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（三）</w:t>
      </w:r>
      <w:r w:rsidRPr="00312A0B">
        <w:rPr>
          <w:rFonts w:ascii="Arial Unicode MS" w:hAnsi="Arial Unicode MS" w:cs="Arial"/>
          <w:b/>
          <w:bCs/>
          <w:szCs w:val="21"/>
        </w:rPr>
        <w:t>投资策略</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bookmarkStart w:id="26" w:name="_Toc148867251"/>
      <w:bookmarkStart w:id="27" w:name="_Toc149105517"/>
      <w:bookmarkStart w:id="28" w:name="_Toc212891567"/>
      <w:r w:rsidRPr="00461B9D">
        <w:rPr>
          <w:rFonts w:ascii="Arial Unicode MS" w:hAnsi="Arial Unicode MS" w:cs="Arial" w:hint="eastAsia"/>
          <w:kern w:val="0"/>
          <w:szCs w:val="21"/>
        </w:rPr>
        <w:t>1</w:t>
      </w:r>
      <w:r w:rsidRPr="00461B9D">
        <w:rPr>
          <w:rFonts w:ascii="Arial Unicode MS" w:hAnsi="Arial Unicode MS" w:cs="Arial" w:hint="eastAsia"/>
          <w:kern w:val="0"/>
          <w:szCs w:val="21"/>
        </w:rPr>
        <w:t>、资产配置策略</w:t>
      </w:r>
    </w:p>
    <w:p w:rsidR="006E7E83" w:rsidRPr="00BB6C08" w:rsidRDefault="006E7E83"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lastRenderedPageBreak/>
        <w:t>本基金将通过跟踪</w:t>
      </w:r>
      <w:proofErr w:type="gramStart"/>
      <w:r w:rsidRPr="00BB6C08">
        <w:rPr>
          <w:rFonts w:ascii="Arial Unicode MS" w:hAnsi="Arial Unicode MS" w:cs="Arial" w:hint="eastAsia"/>
          <w:kern w:val="0"/>
          <w:szCs w:val="21"/>
        </w:rPr>
        <w:t>考量</w:t>
      </w:r>
      <w:proofErr w:type="gramEnd"/>
      <w:r w:rsidRPr="00BB6C08">
        <w:rPr>
          <w:rFonts w:ascii="Arial Unicode MS" w:hAnsi="Arial Unicode MS" w:cs="Arial" w:hint="eastAsia"/>
          <w:kern w:val="0"/>
          <w:szCs w:val="21"/>
        </w:rPr>
        <w:t>通常的宏观经济变量（包括</w:t>
      </w:r>
      <w:r w:rsidRPr="00BB6C08">
        <w:rPr>
          <w:rFonts w:ascii="Arial Unicode MS" w:hAnsi="Arial Unicode MS" w:cs="Arial" w:hint="eastAsia"/>
          <w:kern w:val="0"/>
          <w:szCs w:val="21"/>
        </w:rPr>
        <w:t>GDP</w:t>
      </w:r>
      <w:r w:rsidRPr="00BB6C08">
        <w:rPr>
          <w:rFonts w:ascii="Arial Unicode MS" w:hAnsi="Arial Unicode MS" w:cs="Arial" w:hint="eastAsia"/>
          <w:kern w:val="0"/>
          <w:szCs w:val="21"/>
        </w:rPr>
        <w:t>增长率、</w:t>
      </w:r>
      <w:r w:rsidRPr="00BB6C08">
        <w:rPr>
          <w:rFonts w:ascii="Arial Unicode MS" w:hAnsi="Arial Unicode MS" w:cs="Arial" w:hint="eastAsia"/>
          <w:kern w:val="0"/>
          <w:szCs w:val="21"/>
        </w:rPr>
        <w:t>CPI</w:t>
      </w:r>
      <w:r w:rsidRPr="00BB6C08">
        <w:rPr>
          <w:rFonts w:ascii="Arial Unicode MS" w:hAnsi="Arial Unicode MS" w:cs="Arial" w:hint="eastAsia"/>
          <w:kern w:val="0"/>
          <w:szCs w:val="21"/>
        </w:rPr>
        <w:t>走势、</w:t>
      </w:r>
      <w:r w:rsidRPr="00BB6C08">
        <w:rPr>
          <w:rFonts w:ascii="Arial Unicode MS" w:hAnsi="Arial Unicode MS" w:cs="Arial" w:hint="eastAsia"/>
          <w:kern w:val="0"/>
          <w:szCs w:val="21"/>
        </w:rPr>
        <w:t>M2</w:t>
      </w:r>
      <w:r w:rsidRPr="00BB6C08">
        <w:rPr>
          <w:rFonts w:ascii="Arial Unicode MS" w:hAnsi="Arial Unicode MS" w:cs="Arial" w:hint="eastAsia"/>
          <w:kern w:val="0"/>
          <w:szCs w:val="21"/>
        </w:rPr>
        <w:t>的绝对水平和增长率、利率水平与走势等）以及各项国家政策（包括财政、税收、货币、汇率政策等），并</w:t>
      </w:r>
      <w:proofErr w:type="gramStart"/>
      <w:r w:rsidRPr="00BB6C08">
        <w:rPr>
          <w:rFonts w:ascii="Arial Unicode MS" w:hAnsi="Arial Unicode MS" w:cs="Arial" w:hint="eastAsia"/>
          <w:kern w:val="0"/>
          <w:szCs w:val="21"/>
        </w:rPr>
        <w:t>结合美</w:t>
      </w:r>
      <w:proofErr w:type="gramEnd"/>
      <w:r w:rsidRPr="00BB6C08">
        <w:rPr>
          <w:rFonts w:ascii="Arial Unicode MS" w:hAnsi="Arial Unicode MS" w:cs="Arial" w:hint="eastAsia"/>
          <w:kern w:val="0"/>
          <w:szCs w:val="21"/>
        </w:rPr>
        <w:t>林时钟等科学严谨的资产配置模型，动态评估不同资产大类在不同时期的投资价值及其风险收益特征，追求股票、债券和货币等大类资产的灵活配置和稳健收益。</w:t>
      </w:r>
    </w:p>
    <w:p w:rsidR="00CC35A4" w:rsidRPr="00461B9D" w:rsidRDefault="00CC35A4" w:rsidP="006E7E83">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2</w:t>
      </w:r>
      <w:r w:rsidRPr="00461B9D">
        <w:rPr>
          <w:rFonts w:ascii="Arial Unicode MS" w:hAnsi="Arial Unicode MS" w:cs="Arial" w:hint="eastAsia"/>
          <w:kern w:val="0"/>
          <w:szCs w:val="21"/>
        </w:rPr>
        <w:t>、债券投资策略</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本基金债券投资将</w:t>
      </w:r>
      <w:proofErr w:type="gramStart"/>
      <w:r w:rsidRPr="00BB6C08">
        <w:rPr>
          <w:rFonts w:ascii="Arial Unicode MS" w:hAnsi="Arial Unicode MS" w:cs="Arial" w:hint="eastAsia"/>
          <w:kern w:val="0"/>
          <w:szCs w:val="21"/>
        </w:rPr>
        <w:t>采取久期策略</w:t>
      </w:r>
      <w:proofErr w:type="gramEnd"/>
      <w:r w:rsidRPr="00BB6C08">
        <w:rPr>
          <w:rFonts w:ascii="Arial Unicode MS" w:hAnsi="Arial Unicode MS" w:cs="Arial" w:hint="eastAsia"/>
          <w:kern w:val="0"/>
          <w:szCs w:val="21"/>
        </w:rPr>
        <w:t>、收益率曲线策略、骑乘策略、息差策略、</w:t>
      </w:r>
      <w:proofErr w:type="gramStart"/>
      <w:r w:rsidRPr="00BB6C08">
        <w:rPr>
          <w:rFonts w:ascii="Arial Unicode MS" w:hAnsi="Arial Unicode MS" w:cs="Arial" w:hint="eastAsia"/>
          <w:kern w:val="0"/>
          <w:szCs w:val="21"/>
        </w:rPr>
        <w:t>个券</w:t>
      </w:r>
      <w:proofErr w:type="gramEnd"/>
      <w:r w:rsidRPr="00BB6C08">
        <w:rPr>
          <w:rFonts w:ascii="Arial Unicode MS" w:hAnsi="Arial Unicode MS" w:cs="Arial" w:hint="eastAsia"/>
          <w:kern w:val="0"/>
          <w:szCs w:val="21"/>
        </w:rPr>
        <w:t>选择策略、信用策略、中小企业私募债投资策略、可转债投资策略等积极投资策略，灵活地调整组合的券种搭配，精选个</w:t>
      </w:r>
      <w:proofErr w:type="gramStart"/>
      <w:r w:rsidRPr="00BB6C08">
        <w:rPr>
          <w:rFonts w:ascii="Arial Unicode MS" w:hAnsi="Arial Unicode MS" w:cs="Arial" w:hint="eastAsia"/>
          <w:kern w:val="0"/>
          <w:szCs w:val="21"/>
        </w:rPr>
        <w:t>券</w:t>
      </w:r>
      <w:proofErr w:type="gramEnd"/>
      <w:r w:rsidRPr="00BB6C08">
        <w:rPr>
          <w:rFonts w:ascii="Arial Unicode MS" w:hAnsi="Arial Unicode MS" w:cs="Arial" w:hint="eastAsia"/>
          <w:kern w:val="0"/>
          <w:szCs w:val="21"/>
        </w:rPr>
        <w:t>，力争实现投资组合的保值增值。</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w:t>
      </w:r>
      <w:r w:rsidRPr="00BB6C08">
        <w:rPr>
          <w:rFonts w:ascii="Arial Unicode MS" w:hAnsi="Arial Unicode MS" w:cs="Arial" w:hint="eastAsia"/>
          <w:kern w:val="0"/>
          <w:szCs w:val="21"/>
        </w:rPr>
        <w:t>1</w:t>
      </w:r>
      <w:r w:rsidRPr="00BB6C08">
        <w:rPr>
          <w:rFonts w:ascii="Arial Unicode MS" w:hAnsi="Arial Unicode MS" w:cs="Arial" w:hint="eastAsia"/>
          <w:kern w:val="0"/>
          <w:szCs w:val="21"/>
        </w:rPr>
        <w:t>）</w:t>
      </w:r>
      <w:proofErr w:type="gramStart"/>
      <w:r w:rsidRPr="00BB6C08">
        <w:rPr>
          <w:rFonts w:ascii="Arial Unicode MS" w:hAnsi="Arial Unicode MS" w:cs="Arial" w:hint="eastAsia"/>
          <w:kern w:val="0"/>
          <w:szCs w:val="21"/>
        </w:rPr>
        <w:t>久期策略</w:t>
      </w:r>
      <w:proofErr w:type="gramEnd"/>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proofErr w:type="gramStart"/>
      <w:r w:rsidRPr="00BB6C08">
        <w:rPr>
          <w:rFonts w:ascii="Arial Unicode MS" w:hAnsi="Arial Unicode MS" w:cs="Arial" w:hint="eastAsia"/>
          <w:kern w:val="0"/>
          <w:szCs w:val="21"/>
        </w:rPr>
        <w:t>久期管理</w:t>
      </w:r>
      <w:proofErr w:type="gramEnd"/>
      <w:r w:rsidRPr="00BB6C08">
        <w:rPr>
          <w:rFonts w:ascii="Arial Unicode MS" w:hAnsi="Arial Unicode MS" w:cs="Arial" w:hint="eastAsia"/>
          <w:kern w:val="0"/>
          <w:szCs w:val="21"/>
        </w:rPr>
        <w:t>是债券投资的重要</w:t>
      </w:r>
      <w:proofErr w:type="gramStart"/>
      <w:r w:rsidRPr="00BB6C08">
        <w:rPr>
          <w:rFonts w:ascii="Arial Unicode MS" w:hAnsi="Arial Unicode MS" w:cs="Arial" w:hint="eastAsia"/>
          <w:kern w:val="0"/>
          <w:szCs w:val="21"/>
        </w:rPr>
        <w:t>考量</w:t>
      </w:r>
      <w:proofErr w:type="gramEnd"/>
      <w:r w:rsidRPr="00BB6C08">
        <w:rPr>
          <w:rFonts w:ascii="Arial Unicode MS" w:hAnsi="Arial Unicode MS" w:cs="Arial" w:hint="eastAsia"/>
          <w:kern w:val="0"/>
          <w:szCs w:val="21"/>
        </w:rPr>
        <w:t>因素，本基金将采用以“目标久期”为中心、</w:t>
      </w:r>
      <w:r w:rsidRPr="00BB6C08">
        <w:rPr>
          <w:rFonts w:ascii="Arial Unicode MS" w:hAnsi="Arial Unicode MS" w:cs="Arial" w:hint="eastAsia"/>
          <w:kern w:val="0"/>
          <w:szCs w:val="21"/>
        </w:rPr>
        <w:t xml:space="preserve"> </w:t>
      </w:r>
      <w:r w:rsidRPr="00BB6C08">
        <w:rPr>
          <w:rFonts w:ascii="Arial Unicode MS" w:hAnsi="Arial Unicode MS" w:cs="Arial" w:hint="eastAsia"/>
          <w:kern w:val="0"/>
          <w:szCs w:val="21"/>
        </w:rPr>
        <w:t>自上而下的</w:t>
      </w:r>
      <w:proofErr w:type="gramStart"/>
      <w:r w:rsidRPr="00BB6C08">
        <w:rPr>
          <w:rFonts w:ascii="Arial Unicode MS" w:hAnsi="Arial Unicode MS" w:cs="Arial" w:hint="eastAsia"/>
          <w:kern w:val="0"/>
          <w:szCs w:val="21"/>
        </w:rPr>
        <w:t>组合久期管理</w:t>
      </w:r>
      <w:proofErr w:type="gramEnd"/>
      <w:r w:rsidRPr="00BB6C08">
        <w:rPr>
          <w:rFonts w:ascii="Arial Unicode MS" w:hAnsi="Arial Unicode MS" w:cs="Arial" w:hint="eastAsia"/>
          <w:kern w:val="0"/>
          <w:szCs w:val="21"/>
        </w:rPr>
        <w:t>策略。</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w:t>
      </w:r>
      <w:r w:rsidRPr="00BB6C08">
        <w:rPr>
          <w:rFonts w:ascii="Arial Unicode MS" w:hAnsi="Arial Unicode MS" w:cs="Arial" w:hint="eastAsia"/>
          <w:kern w:val="0"/>
          <w:szCs w:val="21"/>
        </w:rPr>
        <w:t>2</w:t>
      </w:r>
      <w:r w:rsidRPr="00BB6C08">
        <w:rPr>
          <w:rFonts w:ascii="Arial Unicode MS" w:hAnsi="Arial Unicode MS" w:cs="Arial" w:hint="eastAsia"/>
          <w:kern w:val="0"/>
          <w:szCs w:val="21"/>
        </w:rPr>
        <w:t>）收益率曲线策略</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收益率曲线的形状变化是判断市场整体走向的一个重要依据，本基金将据此调整组合长、中、短期债券的搭配，并进行动态调整。</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w:t>
      </w:r>
      <w:r w:rsidRPr="00BB6C08">
        <w:rPr>
          <w:rFonts w:ascii="Arial Unicode MS" w:hAnsi="Arial Unicode MS" w:cs="Arial" w:hint="eastAsia"/>
          <w:kern w:val="0"/>
          <w:szCs w:val="21"/>
        </w:rPr>
        <w:t>3</w:t>
      </w:r>
      <w:r w:rsidRPr="00BB6C08">
        <w:rPr>
          <w:rFonts w:ascii="Arial Unicode MS" w:hAnsi="Arial Unicode MS" w:cs="Arial" w:hint="eastAsia"/>
          <w:kern w:val="0"/>
          <w:szCs w:val="21"/>
        </w:rPr>
        <w:t>）骑乘策略</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本基金将采用基于收益率曲线分析对债券组合进行适时调整的骑乘策略，</w:t>
      </w:r>
      <w:r w:rsidRPr="00BB6C08">
        <w:rPr>
          <w:rFonts w:ascii="Arial Unicode MS" w:hAnsi="Arial Unicode MS" w:cs="Arial" w:hint="eastAsia"/>
          <w:kern w:val="0"/>
          <w:szCs w:val="21"/>
        </w:rPr>
        <w:t xml:space="preserve"> </w:t>
      </w:r>
      <w:r w:rsidRPr="00BB6C08">
        <w:rPr>
          <w:rFonts w:ascii="Arial Unicode MS" w:hAnsi="Arial Unicode MS" w:cs="Arial" w:hint="eastAsia"/>
          <w:kern w:val="0"/>
          <w:szCs w:val="21"/>
        </w:rPr>
        <w:t>以达到增强组合的持有期收益的目的。</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w:t>
      </w:r>
      <w:r w:rsidRPr="00BB6C08">
        <w:rPr>
          <w:rFonts w:ascii="Arial Unicode MS" w:hAnsi="Arial Unicode MS" w:cs="Arial" w:hint="eastAsia"/>
          <w:kern w:val="0"/>
          <w:szCs w:val="21"/>
        </w:rPr>
        <w:t>4</w:t>
      </w:r>
      <w:r w:rsidRPr="00BB6C08">
        <w:rPr>
          <w:rFonts w:ascii="Arial Unicode MS" w:hAnsi="Arial Unicode MS" w:cs="Arial" w:hint="eastAsia"/>
          <w:kern w:val="0"/>
          <w:szCs w:val="21"/>
        </w:rPr>
        <w:t>）息差策略</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本基金将</w:t>
      </w:r>
      <w:proofErr w:type="gramStart"/>
      <w:r w:rsidRPr="00BB6C08">
        <w:rPr>
          <w:rFonts w:ascii="Arial Unicode MS" w:hAnsi="Arial Unicode MS" w:cs="Arial" w:hint="eastAsia"/>
          <w:kern w:val="0"/>
          <w:szCs w:val="21"/>
        </w:rPr>
        <w:t>采用息</w:t>
      </w:r>
      <w:proofErr w:type="gramEnd"/>
      <w:r w:rsidRPr="00BB6C08">
        <w:rPr>
          <w:rFonts w:ascii="Arial Unicode MS" w:hAnsi="Arial Unicode MS" w:cs="Arial" w:hint="eastAsia"/>
          <w:kern w:val="0"/>
          <w:szCs w:val="21"/>
        </w:rPr>
        <w:t>差策略，以达到更好地利用杠杆放大债券投资的收益的目的。</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w:t>
      </w:r>
      <w:r w:rsidRPr="00BB6C08">
        <w:rPr>
          <w:rFonts w:ascii="Arial Unicode MS" w:hAnsi="Arial Unicode MS" w:cs="Arial" w:hint="eastAsia"/>
          <w:kern w:val="0"/>
          <w:szCs w:val="21"/>
        </w:rPr>
        <w:t>5</w:t>
      </w:r>
      <w:r w:rsidRPr="00BB6C08">
        <w:rPr>
          <w:rFonts w:ascii="Arial Unicode MS" w:hAnsi="Arial Unicode MS" w:cs="Arial" w:hint="eastAsia"/>
          <w:kern w:val="0"/>
          <w:szCs w:val="21"/>
        </w:rPr>
        <w:t>）</w:t>
      </w:r>
      <w:proofErr w:type="gramStart"/>
      <w:r w:rsidRPr="00BB6C08">
        <w:rPr>
          <w:rFonts w:ascii="Arial Unicode MS" w:hAnsi="Arial Unicode MS" w:cs="Arial" w:hint="eastAsia"/>
          <w:kern w:val="0"/>
          <w:szCs w:val="21"/>
        </w:rPr>
        <w:t>个券</w:t>
      </w:r>
      <w:proofErr w:type="gramEnd"/>
      <w:r w:rsidRPr="00BB6C08">
        <w:rPr>
          <w:rFonts w:ascii="Arial Unicode MS" w:hAnsi="Arial Unicode MS" w:cs="Arial" w:hint="eastAsia"/>
          <w:kern w:val="0"/>
          <w:szCs w:val="21"/>
        </w:rPr>
        <w:t>选择策略</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本基金将根据单个债券到期收益率相对于市场收益率曲线的偏离程度，结合信用等级、流动性、选择权条款、税赋特点等因素，确定其投资价值，选择定价合理或价值被低估的债券进行投资。</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w:t>
      </w:r>
      <w:r w:rsidRPr="00BB6C08">
        <w:rPr>
          <w:rFonts w:ascii="Arial Unicode MS" w:hAnsi="Arial Unicode MS" w:cs="Arial" w:hint="eastAsia"/>
          <w:kern w:val="0"/>
          <w:szCs w:val="21"/>
        </w:rPr>
        <w:t>6</w:t>
      </w:r>
      <w:r w:rsidRPr="00BB6C08">
        <w:rPr>
          <w:rFonts w:ascii="Arial Unicode MS" w:hAnsi="Arial Unicode MS" w:cs="Arial" w:hint="eastAsia"/>
          <w:kern w:val="0"/>
          <w:szCs w:val="21"/>
        </w:rPr>
        <w:t>）信用策略</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BB6C08">
        <w:rPr>
          <w:rFonts w:ascii="Arial Unicode MS" w:hAnsi="Arial Unicode MS" w:cs="Arial" w:hint="eastAsia"/>
          <w:kern w:val="0"/>
          <w:szCs w:val="21"/>
        </w:rPr>
        <w:t>债进行</w:t>
      </w:r>
      <w:proofErr w:type="gramEnd"/>
      <w:r w:rsidRPr="00BB6C08">
        <w:rPr>
          <w:rFonts w:ascii="Arial Unicode MS" w:hAnsi="Arial Unicode MS" w:cs="Arial" w:hint="eastAsia"/>
          <w:kern w:val="0"/>
          <w:szCs w:val="21"/>
        </w:rPr>
        <w:t>投资。</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w:t>
      </w:r>
      <w:r w:rsidRPr="00BB6C08">
        <w:rPr>
          <w:rFonts w:ascii="Arial Unicode MS" w:hAnsi="Arial Unicode MS" w:cs="Arial" w:hint="eastAsia"/>
          <w:kern w:val="0"/>
          <w:szCs w:val="21"/>
        </w:rPr>
        <w:t>7</w:t>
      </w:r>
      <w:r w:rsidRPr="00BB6C08">
        <w:rPr>
          <w:rFonts w:ascii="Arial Unicode MS" w:hAnsi="Arial Unicode MS" w:cs="Arial" w:hint="eastAsia"/>
          <w:kern w:val="0"/>
          <w:szCs w:val="21"/>
        </w:rPr>
        <w:t>）中小企业私募债券策略</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lastRenderedPageBreak/>
        <w:t>中小企业私募债券是在中国境内以非公开方式发行和转让，约定在一定期限还本付息的公司债券。由于其非公开性及条款可协商性，普遍具有较高收益。</w:t>
      </w:r>
      <w:r w:rsidRPr="00BB6C08">
        <w:rPr>
          <w:rFonts w:ascii="Arial Unicode MS" w:hAnsi="Arial Unicode MS" w:cs="Arial" w:hint="eastAsia"/>
          <w:kern w:val="0"/>
          <w:szCs w:val="21"/>
        </w:rPr>
        <w:t xml:space="preserve"> </w:t>
      </w:r>
      <w:r w:rsidRPr="00BB6C08">
        <w:rPr>
          <w:rFonts w:ascii="Arial Unicode MS" w:hAnsi="Arial Unicode MS" w:cs="Arial" w:hint="eastAsia"/>
          <w:kern w:val="0"/>
          <w:szCs w:val="21"/>
        </w:rPr>
        <w:t>本基金将深入研究发行人资信及公司运营情况，合理合</w:t>
      </w:r>
      <w:proofErr w:type="gramStart"/>
      <w:r w:rsidRPr="00BB6C08">
        <w:rPr>
          <w:rFonts w:ascii="Arial Unicode MS" w:hAnsi="Arial Unicode MS" w:cs="Arial" w:hint="eastAsia"/>
          <w:kern w:val="0"/>
          <w:szCs w:val="21"/>
        </w:rPr>
        <w:t>规</w:t>
      </w:r>
      <w:proofErr w:type="gramEnd"/>
      <w:r w:rsidRPr="00BB6C08">
        <w:rPr>
          <w:rFonts w:ascii="Arial Unicode MS" w:hAnsi="Arial Unicode MS" w:cs="Arial" w:hint="eastAsia"/>
          <w:kern w:val="0"/>
          <w:szCs w:val="21"/>
        </w:rPr>
        <w:t>合格地进行中小企业私募债券投资。本基金在投资过程中密切监控债券信用等级或发行人信用等级变化情况，尽力规避风险，并获取超额收益。</w:t>
      </w:r>
    </w:p>
    <w:p w:rsidR="00BB6C08" w:rsidRPr="00BB6C08" w:rsidRDefault="00BB6C08" w:rsidP="00BB6C08">
      <w:pPr>
        <w:adjustRightInd w:val="0"/>
        <w:snapToGrid w:val="0"/>
        <w:spacing w:line="360" w:lineRule="auto"/>
        <w:ind w:firstLineChars="200" w:firstLine="420"/>
        <w:rPr>
          <w:rFonts w:ascii="Arial Unicode MS" w:hAnsi="Arial Unicode MS" w:cs="Arial"/>
          <w:kern w:val="0"/>
          <w:szCs w:val="21"/>
        </w:rPr>
      </w:pPr>
      <w:r w:rsidRPr="00BB6C08">
        <w:rPr>
          <w:rFonts w:ascii="Arial Unicode MS" w:hAnsi="Arial Unicode MS" w:cs="Arial" w:hint="eastAsia"/>
          <w:kern w:val="0"/>
          <w:szCs w:val="21"/>
        </w:rPr>
        <w:t>（</w:t>
      </w:r>
      <w:r w:rsidRPr="00BB6C08">
        <w:rPr>
          <w:rFonts w:ascii="Arial Unicode MS" w:hAnsi="Arial Unicode MS" w:cs="Arial" w:hint="eastAsia"/>
          <w:kern w:val="0"/>
          <w:szCs w:val="21"/>
        </w:rPr>
        <w:t>8</w:t>
      </w:r>
      <w:r w:rsidRPr="00BB6C08">
        <w:rPr>
          <w:rFonts w:ascii="Arial Unicode MS" w:hAnsi="Arial Unicode MS" w:cs="Arial" w:hint="eastAsia"/>
          <w:kern w:val="0"/>
          <w:szCs w:val="21"/>
        </w:rPr>
        <w:t>）可转债投资策略</w:t>
      </w:r>
    </w:p>
    <w:p w:rsidR="00BB6C08" w:rsidRPr="00BB6C08" w:rsidRDefault="00BB6C08" w:rsidP="00A4458A">
      <w:pPr>
        <w:adjustRightInd w:val="0"/>
        <w:snapToGrid w:val="0"/>
        <w:spacing w:line="360" w:lineRule="auto"/>
        <w:ind w:firstLineChars="200" w:firstLine="420"/>
        <w:rPr>
          <w:bCs/>
          <w:sz w:val="24"/>
        </w:rPr>
      </w:pPr>
      <w:r w:rsidRPr="00BB6C08">
        <w:rPr>
          <w:rFonts w:ascii="Arial Unicode MS" w:hAnsi="Arial Unicode MS" w:cs="Arial" w:hint="eastAsia"/>
          <w:kern w:val="0"/>
          <w:szCs w:val="21"/>
        </w:rPr>
        <w:t>可转债兼具权益类证券与固定收益类证券的特性，本基金一方面将对发债主体的信用基本面进行深入挖掘以明确该可转债</w:t>
      </w:r>
      <w:proofErr w:type="gramStart"/>
      <w:r w:rsidRPr="00BB6C08">
        <w:rPr>
          <w:rFonts w:ascii="Arial Unicode MS" w:hAnsi="Arial Unicode MS" w:cs="Arial" w:hint="eastAsia"/>
          <w:kern w:val="0"/>
          <w:szCs w:val="21"/>
        </w:rPr>
        <w:t>的债底保护</w:t>
      </w:r>
      <w:proofErr w:type="gramEnd"/>
      <w:r w:rsidRPr="00BB6C08">
        <w:rPr>
          <w:rFonts w:ascii="Arial Unicode MS" w:hAnsi="Arial Unicode MS" w:cs="Arial" w:hint="eastAsia"/>
          <w:kern w:val="0"/>
          <w:szCs w:val="21"/>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BB6C08">
        <w:rPr>
          <w:rFonts w:ascii="Arial Unicode MS" w:hAnsi="Arial Unicode MS" w:cs="Arial" w:hint="eastAsia"/>
          <w:kern w:val="0"/>
          <w:szCs w:val="21"/>
        </w:rPr>
        <w:t>债进行</w:t>
      </w:r>
      <w:proofErr w:type="gramEnd"/>
      <w:r w:rsidRPr="00BB6C08">
        <w:rPr>
          <w:rFonts w:ascii="Arial Unicode MS" w:hAnsi="Arial Unicode MS" w:cs="Arial" w:hint="eastAsia"/>
          <w:kern w:val="0"/>
          <w:szCs w:val="21"/>
        </w:rPr>
        <w:t>投资。</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3</w:t>
      </w:r>
      <w:r w:rsidRPr="00461B9D">
        <w:rPr>
          <w:rFonts w:ascii="Arial Unicode MS" w:hAnsi="Arial Unicode MS" w:cs="Arial" w:hint="eastAsia"/>
          <w:kern w:val="0"/>
          <w:szCs w:val="21"/>
        </w:rPr>
        <w:t>、股票投资策略</w:t>
      </w:r>
      <w:r w:rsidRPr="00461B9D">
        <w:rPr>
          <w:rFonts w:ascii="Arial Unicode MS" w:hAnsi="Arial Unicode MS" w:cs="Arial" w:hint="eastAsia"/>
          <w:kern w:val="0"/>
          <w:szCs w:val="21"/>
        </w:rPr>
        <w:t xml:space="preserve"> </w:t>
      </w:r>
    </w:p>
    <w:p w:rsidR="00BB6C08" w:rsidRPr="00956E7E" w:rsidRDefault="00BB6C08"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进行综合的</w:t>
      </w:r>
      <w:proofErr w:type="gramStart"/>
      <w:r w:rsidRPr="00956E7E">
        <w:rPr>
          <w:rFonts w:ascii="Arial Unicode MS" w:hAnsi="Arial Unicode MS" w:cs="Arial" w:hint="eastAsia"/>
          <w:kern w:val="0"/>
          <w:szCs w:val="21"/>
        </w:rPr>
        <w:t>研</w:t>
      </w:r>
      <w:proofErr w:type="gramEnd"/>
      <w:r w:rsidRPr="00956E7E">
        <w:rPr>
          <w:rFonts w:ascii="Arial Unicode MS" w:hAnsi="Arial Unicode MS" w:cs="Arial" w:hint="eastAsia"/>
          <w:kern w:val="0"/>
          <w:szCs w:val="21"/>
        </w:rPr>
        <w:t>判，力争实现组合的保值增值。</w:t>
      </w:r>
    </w:p>
    <w:p w:rsidR="00BB6C08" w:rsidRPr="00956E7E" w:rsidRDefault="00BB6C08" w:rsidP="00BB6C08">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w:t>
      </w:r>
      <w:r w:rsidRPr="00956E7E">
        <w:rPr>
          <w:rFonts w:ascii="Arial Unicode MS" w:hAnsi="Arial Unicode MS" w:cs="Arial" w:hint="eastAsia"/>
          <w:kern w:val="0"/>
          <w:szCs w:val="21"/>
        </w:rPr>
        <w:t>1</w:t>
      </w:r>
      <w:r>
        <w:rPr>
          <w:rFonts w:ascii="Arial Unicode MS" w:hAnsi="Arial Unicode MS" w:cs="Arial" w:hint="eastAsia"/>
          <w:kern w:val="0"/>
          <w:szCs w:val="21"/>
        </w:rPr>
        <w:t>）</w:t>
      </w:r>
      <w:r w:rsidRPr="00956E7E">
        <w:rPr>
          <w:rFonts w:ascii="Arial Unicode MS" w:hAnsi="Arial Unicode MS" w:cs="Arial" w:hint="eastAsia"/>
          <w:kern w:val="0"/>
          <w:szCs w:val="21"/>
        </w:rPr>
        <w:t>自上而下的行业遴选</w:t>
      </w:r>
    </w:p>
    <w:p w:rsidR="00BB6C08" w:rsidRPr="00956E7E" w:rsidRDefault="00BB6C08"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w:t>
      </w:r>
      <w:r w:rsidRPr="00956E7E">
        <w:rPr>
          <w:rFonts w:ascii="Arial Unicode MS" w:hAnsi="Arial Unicode MS" w:cs="Arial" w:hint="eastAsia"/>
          <w:kern w:val="0"/>
          <w:szCs w:val="21"/>
        </w:rPr>
        <w:t xml:space="preserve"> </w:t>
      </w:r>
      <w:r w:rsidRPr="00956E7E">
        <w:rPr>
          <w:rFonts w:ascii="Arial Unicode MS" w:hAnsi="Arial Unicode MS" w:cs="Arial" w:hint="eastAsia"/>
          <w:kern w:val="0"/>
          <w:szCs w:val="21"/>
        </w:rPr>
        <w:t>特别是业内竞争的方式、业内竞争的激烈程度、以及业内厂商的谈判能力等。基于对行业结构的分析形成对业内竞争的关键成功要素的判断，为预测企业经营环境的变化建立起扎实的基础。</w:t>
      </w:r>
    </w:p>
    <w:p w:rsidR="00BB6C08" w:rsidRPr="00956E7E" w:rsidRDefault="00BB6C08" w:rsidP="00BB6C08">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w:t>
      </w:r>
      <w:r w:rsidRPr="00956E7E">
        <w:rPr>
          <w:rFonts w:ascii="Arial Unicode MS" w:hAnsi="Arial Unicode MS" w:cs="Arial" w:hint="eastAsia"/>
          <w:kern w:val="0"/>
          <w:szCs w:val="21"/>
        </w:rPr>
        <w:t>2</w:t>
      </w:r>
      <w:r>
        <w:rPr>
          <w:rFonts w:ascii="Arial Unicode MS" w:hAnsi="Arial Unicode MS" w:cs="Arial" w:hint="eastAsia"/>
          <w:kern w:val="0"/>
          <w:szCs w:val="21"/>
        </w:rPr>
        <w:t>）</w:t>
      </w:r>
      <w:r w:rsidRPr="00956E7E">
        <w:rPr>
          <w:rFonts w:ascii="Arial Unicode MS" w:hAnsi="Arial Unicode MS" w:cs="Arial" w:hint="eastAsia"/>
          <w:kern w:val="0"/>
          <w:szCs w:val="21"/>
        </w:rPr>
        <w:t>自下而上的个股选择</w:t>
      </w:r>
    </w:p>
    <w:p w:rsidR="00BB6C08" w:rsidRPr="00956E7E" w:rsidRDefault="00BB6C08"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956E7E">
        <w:rPr>
          <w:rFonts w:ascii="Arial Unicode MS" w:hAnsi="Arial Unicode MS" w:cs="Arial" w:hint="eastAsia"/>
          <w:kern w:val="0"/>
          <w:szCs w:val="21"/>
        </w:rPr>
        <w:t>就核心</w:t>
      </w:r>
      <w:proofErr w:type="gramEnd"/>
      <w:r w:rsidRPr="00956E7E">
        <w:rPr>
          <w:rFonts w:ascii="Arial Unicode MS" w:hAnsi="Arial Unicode MS" w:cs="Arial" w:hint="eastAsia"/>
          <w:kern w:val="0"/>
          <w:szCs w:val="21"/>
        </w:rPr>
        <w:t>竞争力，分析公司的现有核心竞争力，并判断公司能否利用现有的资源、能力和定位取得可持续竞争优势。</w:t>
      </w:r>
    </w:p>
    <w:p w:rsidR="00BB6C08" w:rsidRPr="00956E7E" w:rsidRDefault="00BB6C08"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另一方面是管理层分析，在国内监管体系落后、公司治理结构不完善的基础上，上市公司的命运对管理团队的依赖度大大增加。本基金将着重考察公司的管理层以及管理制度。</w:t>
      </w:r>
    </w:p>
    <w:p w:rsidR="00BB6C08" w:rsidRPr="00956E7E" w:rsidRDefault="00BB6C08" w:rsidP="00BB6C08">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w:t>
      </w:r>
      <w:r w:rsidRPr="00956E7E">
        <w:rPr>
          <w:rFonts w:ascii="Arial Unicode MS" w:hAnsi="Arial Unicode MS" w:cs="Arial" w:hint="eastAsia"/>
          <w:kern w:val="0"/>
          <w:szCs w:val="21"/>
        </w:rPr>
        <w:t>3</w:t>
      </w:r>
      <w:r>
        <w:rPr>
          <w:rFonts w:ascii="Arial Unicode MS" w:hAnsi="Arial Unicode MS" w:cs="Arial" w:hint="eastAsia"/>
          <w:kern w:val="0"/>
          <w:szCs w:val="21"/>
        </w:rPr>
        <w:t>）</w:t>
      </w:r>
      <w:r w:rsidRPr="00956E7E">
        <w:rPr>
          <w:rFonts w:ascii="Arial Unicode MS" w:hAnsi="Arial Unicode MS" w:cs="Arial" w:hint="eastAsia"/>
          <w:kern w:val="0"/>
          <w:szCs w:val="21"/>
        </w:rPr>
        <w:t>综合</w:t>
      </w:r>
      <w:proofErr w:type="gramStart"/>
      <w:r w:rsidRPr="00956E7E">
        <w:rPr>
          <w:rFonts w:ascii="Arial Unicode MS" w:hAnsi="Arial Unicode MS" w:cs="Arial" w:hint="eastAsia"/>
          <w:kern w:val="0"/>
          <w:szCs w:val="21"/>
        </w:rPr>
        <w:t>研</w:t>
      </w:r>
      <w:proofErr w:type="gramEnd"/>
      <w:r w:rsidRPr="00956E7E">
        <w:rPr>
          <w:rFonts w:ascii="Arial Unicode MS" w:hAnsi="Arial Unicode MS" w:cs="Arial" w:hint="eastAsia"/>
          <w:kern w:val="0"/>
          <w:szCs w:val="21"/>
        </w:rPr>
        <w:t>判</w:t>
      </w:r>
    </w:p>
    <w:p w:rsidR="00BB6C08" w:rsidRPr="00956E7E" w:rsidRDefault="00BB6C08"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lastRenderedPageBreak/>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w:t>
      </w:r>
      <w:r w:rsidRPr="00956E7E">
        <w:rPr>
          <w:rFonts w:ascii="Arial Unicode MS" w:hAnsi="Arial Unicode MS" w:cs="Arial" w:hint="eastAsia"/>
          <w:kern w:val="0"/>
          <w:szCs w:val="21"/>
        </w:rPr>
        <w:t>PE</w:t>
      </w:r>
      <w:r w:rsidRPr="00956E7E">
        <w:rPr>
          <w:rFonts w:ascii="Arial Unicode MS" w:hAnsi="Arial Unicode MS" w:cs="Arial" w:hint="eastAsia"/>
          <w:kern w:val="0"/>
          <w:szCs w:val="21"/>
        </w:rPr>
        <w:t>、</w:t>
      </w:r>
      <w:r w:rsidRPr="00956E7E">
        <w:rPr>
          <w:rFonts w:ascii="Arial Unicode MS" w:hAnsi="Arial Unicode MS" w:cs="Arial" w:hint="eastAsia"/>
          <w:kern w:val="0"/>
          <w:szCs w:val="21"/>
        </w:rPr>
        <w:t>PEG</w:t>
      </w:r>
      <w:r w:rsidRPr="00956E7E">
        <w:rPr>
          <w:rFonts w:ascii="Arial Unicode MS" w:hAnsi="Arial Unicode MS" w:cs="Arial" w:hint="eastAsia"/>
          <w:kern w:val="0"/>
          <w:szCs w:val="21"/>
        </w:rPr>
        <w:t>、</w:t>
      </w:r>
      <w:r w:rsidRPr="00956E7E">
        <w:rPr>
          <w:rFonts w:ascii="Arial Unicode MS" w:hAnsi="Arial Unicode MS" w:cs="Arial" w:hint="eastAsia"/>
          <w:kern w:val="0"/>
          <w:szCs w:val="21"/>
        </w:rPr>
        <w:t>PB</w:t>
      </w:r>
      <w:r w:rsidRPr="00956E7E">
        <w:rPr>
          <w:rFonts w:ascii="Arial Unicode MS" w:hAnsi="Arial Unicode MS" w:cs="Arial" w:hint="eastAsia"/>
          <w:kern w:val="0"/>
          <w:szCs w:val="21"/>
        </w:rPr>
        <w:t>、</w:t>
      </w:r>
      <w:r w:rsidRPr="00956E7E">
        <w:rPr>
          <w:rFonts w:ascii="Arial Unicode MS" w:hAnsi="Arial Unicode MS" w:cs="Arial" w:hint="eastAsia"/>
          <w:kern w:val="0"/>
          <w:szCs w:val="21"/>
        </w:rPr>
        <w:t>PS</w:t>
      </w:r>
      <w:r w:rsidRPr="00956E7E">
        <w:rPr>
          <w:rFonts w:ascii="Arial Unicode MS" w:hAnsi="Arial Unicode MS" w:cs="Arial" w:hint="eastAsia"/>
          <w:kern w:val="0"/>
          <w:szCs w:val="21"/>
        </w:rPr>
        <w:t>、</w:t>
      </w:r>
      <w:r w:rsidRPr="00956E7E">
        <w:rPr>
          <w:rFonts w:ascii="Arial Unicode MS" w:hAnsi="Arial Unicode MS" w:cs="Arial" w:hint="eastAsia"/>
          <w:kern w:val="0"/>
          <w:szCs w:val="21"/>
        </w:rPr>
        <w:t>EV/EBITDA</w:t>
      </w:r>
      <w:r w:rsidRPr="00956E7E">
        <w:rPr>
          <w:rFonts w:ascii="Arial Unicode MS" w:hAnsi="Arial Unicode MS" w:cs="Arial" w:hint="eastAsia"/>
          <w:kern w:val="0"/>
          <w:szCs w:val="21"/>
        </w:rPr>
        <w:t>等）；就估值倍数而言，通过业内比较、历史比较和增长性分析，确定具有上升基础的股价水平。</w:t>
      </w:r>
    </w:p>
    <w:p w:rsidR="00CC35A4" w:rsidRPr="00461B9D" w:rsidRDefault="00CC35A4" w:rsidP="00CC35A4">
      <w:pPr>
        <w:adjustRightInd w:val="0"/>
        <w:snapToGrid w:val="0"/>
        <w:spacing w:line="360" w:lineRule="auto"/>
        <w:ind w:firstLineChars="200" w:firstLine="420"/>
        <w:rPr>
          <w:rFonts w:ascii="Arial Unicode MS" w:hAnsi="Arial Unicode MS" w:cs="Arial"/>
          <w:kern w:val="0"/>
          <w:szCs w:val="21"/>
        </w:rPr>
      </w:pPr>
      <w:r w:rsidRPr="00461B9D">
        <w:rPr>
          <w:rFonts w:ascii="Arial Unicode MS" w:hAnsi="Arial Unicode MS" w:cs="Arial" w:hint="eastAsia"/>
          <w:kern w:val="0"/>
          <w:szCs w:val="21"/>
        </w:rPr>
        <w:t>4</w:t>
      </w:r>
      <w:r w:rsidRPr="00461B9D">
        <w:rPr>
          <w:rFonts w:ascii="Arial Unicode MS" w:hAnsi="Arial Unicode MS" w:cs="Arial" w:hint="eastAsia"/>
          <w:kern w:val="0"/>
          <w:szCs w:val="21"/>
        </w:rPr>
        <w:t>、</w:t>
      </w:r>
      <w:r w:rsidR="00956E7E" w:rsidRPr="00956E7E">
        <w:rPr>
          <w:rFonts w:ascii="Arial Unicode MS" w:hAnsi="Arial Unicode MS" w:cs="Arial" w:hint="eastAsia"/>
          <w:kern w:val="0"/>
          <w:szCs w:val="21"/>
        </w:rPr>
        <w:t>金融衍生</w:t>
      </w:r>
      <w:proofErr w:type="gramStart"/>
      <w:r w:rsidR="00956E7E" w:rsidRPr="00956E7E">
        <w:rPr>
          <w:rFonts w:ascii="Arial Unicode MS" w:hAnsi="Arial Unicode MS" w:cs="Arial" w:hint="eastAsia"/>
          <w:kern w:val="0"/>
          <w:szCs w:val="21"/>
        </w:rPr>
        <w:t>品投资</w:t>
      </w:r>
      <w:proofErr w:type="gramEnd"/>
      <w:r w:rsidR="00956E7E" w:rsidRPr="00956E7E">
        <w:rPr>
          <w:rFonts w:ascii="Arial Unicode MS" w:hAnsi="Arial Unicode MS" w:cs="Arial" w:hint="eastAsia"/>
          <w:kern w:val="0"/>
          <w:szCs w:val="21"/>
        </w:rPr>
        <w:t>策略</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w:t>
      </w:r>
      <w:r w:rsidRPr="00956E7E">
        <w:rPr>
          <w:rFonts w:ascii="Arial Unicode MS" w:hAnsi="Arial Unicode MS" w:cs="Arial"/>
          <w:kern w:val="0"/>
          <w:szCs w:val="21"/>
        </w:rPr>
        <w:t>1</w:t>
      </w:r>
      <w:r>
        <w:rPr>
          <w:rFonts w:ascii="Arial Unicode MS" w:hAnsi="Arial Unicode MS" w:cs="Arial" w:hint="eastAsia"/>
          <w:kern w:val="0"/>
          <w:szCs w:val="21"/>
        </w:rPr>
        <w:t>）</w:t>
      </w:r>
      <w:r w:rsidRPr="00956E7E">
        <w:rPr>
          <w:rFonts w:ascii="Arial Unicode MS" w:hAnsi="Arial Unicode MS" w:cs="Arial" w:hint="eastAsia"/>
          <w:kern w:val="0"/>
          <w:szCs w:val="21"/>
        </w:rPr>
        <w:t>权证投资策略</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kern w:val="0"/>
          <w:szCs w:val="21"/>
        </w:rPr>
        <w:t>权证为本基金辅助性投资工具，投资原则为有利于基金资产增值、控制下跌风险。</w:t>
      </w:r>
      <w:r w:rsidRPr="00956E7E">
        <w:rPr>
          <w:rFonts w:ascii="Arial Unicode MS" w:hAnsi="Arial Unicode MS" w:cs="Arial" w:hint="eastAsia"/>
          <w:kern w:val="0"/>
          <w:szCs w:val="21"/>
        </w:rPr>
        <w:t>本基金在权证投资方面将以价值分析为基础，在采用数量化模型分析其合理定价的基础上，立足于无风险套利，力求稳健的投资收益。</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w:t>
      </w:r>
      <w:r w:rsidRPr="00956E7E">
        <w:rPr>
          <w:rFonts w:ascii="Arial Unicode MS" w:hAnsi="Arial Unicode MS" w:cs="Arial"/>
          <w:kern w:val="0"/>
          <w:szCs w:val="21"/>
        </w:rPr>
        <w:t>2</w:t>
      </w:r>
      <w:r>
        <w:rPr>
          <w:rFonts w:ascii="Arial Unicode MS" w:hAnsi="Arial Unicode MS" w:cs="Arial" w:hint="eastAsia"/>
          <w:kern w:val="0"/>
          <w:szCs w:val="21"/>
        </w:rPr>
        <w:t>）</w:t>
      </w:r>
      <w:r w:rsidRPr="00956E7E">
        <w:rPr>
          <w:rFonts w:ascii="Arial Unicode MS" w:hAnsi="Arial Unicode MS" w:cs="Arial" w:hint="eastAsia"/>
          <w:kern w:val="0"/>
          <w:szCs w:val="21"/>
        </w:rPr>
        <w:t>股指期货投资策略</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kern w:val="0"/>
          <w:szCs w:val="21"/>
        </w:rPr>
        <w:t>本基金将根据风险管理的原则，以套期保值为目的，在风险可控的前提下，本着谨慎原则，参与股指期货的投资，以管理投资组合的系统性风险，改善组合的风险收益特性。</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w:t>
      </w:r>
      <w:r w:rsidRPr="00956E7E">
        <w:rPr>
          <w:rFonts w:ascii="Arial Unicode MS" w:hAnsi="Arial Unicode MS" w:cs="Arial" w:hint="eastAsia"/>
          <w:kern w:val="0"/>
          <w:szCs w:val="21"/>
        </w:rPr>
        <w:t>3</w:t>
      </w:r>
      <w:r>
        <w:rPr>
          <w:rFonts w:ascii="Arial Unicode MS" w:hAnsi="Arial Unicode MS" w:cs="Arial" w:hint="eastAsia"/>
          <w:kern w:val="0"/>
          <w:szCs w:val="21"/>
        </w:rPr>
        <w:t>）</w:t>
      </w:r>
      <w:r w:rsidRPr="00956E7E">
        <w:rPr>
          <w:rFonts w:ascii="Arial Unicode MS" w:hAnsi="Arial Unicode MS" w:cs="Arial" w:hint="eastAsia"/>
          <w:kern w:val="0"/>
          <w:szCs w:val="21"/>
        </w:rPr>
        <w:t>股票期权投资策略</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本基金按照风险管理的原则，在严格控制风险的前提下，</w:t>
      </w:r>
      <w:r w:rsidRPr="00956E7E">
        <w:rPr>
          <w:rFonts w:ascii="Arial Unicode MS" w:hAnsi="Arial Unicode MS" w:cs="Arial"/>
          <w:kern w:val="0"/>
          <w:szCs w:val="21"/>
        </w:rPr>
        <w:t>以套期保值为目的，</w:t>
      </w:r>
      <w:r w:rsidRPr="00956E7E">
        <w:rPr>
          <w:rFonts w:ascii="Arial Unicode MS" w:hAnsi="Arial Unicode MS" w:cs="Arial" w:hint="eastAsia"/>
          <w:kern w:val="0"/>
          <w:szCs w:val="21"/>
        </w:rPr>
        <w:t>选择流动性好、交易活跃的股票期权合约进行投资。本基金基于证券市场的判断，结合期权定价模型，选择估值合理的股票期权合约。</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本基金投资股票期权，基金管理人将根据审慎原则，建立期权交易决策部门或小组，授权特定的管理人员负责期权的投资审批事项，以防范期权投资的风险。</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w:t>
      </w:r>
      <w:r w:rsidRPr="00956E7E">
        <w:rPr>
          <w:rFonts w:ascii="Arial Unicode MS" w:hAnsi="Arial Unicode MS" w:cs="Arial" w:hint="eastAsia"/>
          <w:kern w:val="0"/>
          <w:szCs w:val="21"/>
        </w:rPr>
        <w:t>4</w:t>
      </w:r>
      <w:r>
        <w:rPr>
          <w:rFonts w:ascii="Arial Unicode MS" w:hAnsi="Arial Unicode MS" w:cs="Arial" w:hint="eastAsia"/>
          <w:kern w:val="0"/>
          <w:szCs w:val="21"/>
        </w:rPr>
        <w:t>）</w:t>
      </w:r>
      <w:r w:rsidRPr="00956E7E">
        <w:rPr>
          <w:rFonts w:ascii="Arial Unicode MS" w:hAnsi="Arial Unicode MS" w:cs="Arial" w:hint="eastAsia"/>
          <w:kern w:val="0"/>
          <w:szCs w:val="21"/>
        </w:rPr>
        <w:t>国债期货投资策略</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本基金投资国债期货，将根据风险管理的原则，</w:t>
      </w:r>
      <w:r w:rsidRPr="00956E7E">
        <w:rPr>
          <w:rFonts w:ascii="Arial Unicode MS" w:hAnsi="Arial Unicode MS" w:cs="Arial"/>
          <w:kern w:val="0"/>
          <w:szCs w:val="21"/>
        </w:rPr>
        <w:t>以套期保值为目的，</w:t>
      </w:r>
      <w:r w:rsidRPr="00956E7E">
        <w:rPr>
          <w:rFonts w:ascii="Arial Unicode MS" w:hAnsi="Arial Unicode MS" w:cs="Arial" w:hint="eastAsia"/>
          <w:kern w:val="0"/>
          <w:szCs w:val="21"/>
        </w:rPr>
        <w:t>充分考虑国债期货的流动性和风险收益特征，在风险可控的前提下，适度参与国债期货投资。</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未来，根据市场情况，基金可相应调整和更新相关投资策略，并在招募说明书更新中公告。</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Pr>
          <w:rFonts w:ascii="Arial Unicode MS" w:hAnsi="Arial Unicode MS" w:cs="Arial" w:hint="eastAsia"/>
          <w:kern w:val="0"/>
          <w:szCs w:val="21"/>
        </w:rPr>
        <w:t>5</w:t>
      </w:r>
      <w:r w:rsidR="00CC35A4" w:rsidRPr="00461B9D">
        <w:rPr>
          <w:rFonts w:ascii="Arial Unicode MS" w:hAnsi="Arial Unicode MS" w:cs="Arial" w:hint="eastAsia"/>
          <w:kern w:val="0"/>
          <w:szCs w:val="21"/>
        </w:rPr>
        <w:t>、</w:t>
      </w:r>
      <w:r w:rsidRPr="00956E7E">
        <w:rPr>
          <w:rFonts w:ascii="Arial Unicode MS" w:hAnsi="Arial Unicode MS" w:cs="Arial" w:hint="eastAsia"/>
          <w:kern w:val="0"/>
          <w:szCs w:val="21"/>
        </w:rPr>
        <w:t>资产支持证券投资策略</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kern w:val="0"/>
          <w:szCs w:val="21"/>
        </w:rPr>
        <w:t>未来随着证券市场投资工具的发展和丰富，在符合有关法律法规规定的前提下，</w:t>
      </w:r>
      <w:r w:rsidRPr="00956E7E">
        <w:rPr>
          <w:rFonts w:ascii="Arial Unicode MS" w:hAnsi="Arial Unicode MS" w:cs="Arial" w:hint="eastAsia"/>
          <w:kern w:val="0"/>
          <w:szCs w:val="21"/>
        </w:rPr>
        <w:t>本</w:t>
      </w:r>
      <w:r w:rsidRPr="00956E7E">
        <w:rPr>
          <w:rFonts w:ascii="Arial Unicode MS" w:hAnsi="Arial Unicode MS" w:cs="Arial"/>
          <w:kern w:val="0"/>
          <w:szCs w:val="21"/>
        </w:rPr>
        <w:t>基金可相应调整和更新相关投资策略。</w:t>
      </w:r>
    </w:p>
    <w:bookmarkEnd w:id="26"/>
    <w:bookmarkEnd w:id="27"/>
    <w:bookmarkEnd w:id="28"/>
    <w:p w:rsidR="001050ED" w:rsidRPr="00312A0B" w:rsidRDefault="001050ED" w:rsidP="00312A0B">
      <w:pPr>
        <w:autoSpaceDE w:val="0"/>
        <w:autoSpaceDN w:val="0"/>
        <w:adjustRightInd w:val="0"/>
        <w:snapToGrid w:val="0"/>
        <w:spacing w:line="360" w:lineRule="auto"/>
        <w:ind w:firstLineChars="200" w:firstLine="422"/>
        <w:rPr>
          <w:rFonts w:ascii="Arial Unicode MS" w:hAnsi="Arial Unicode MS" w:cs="Arial"/>
          <w:b/>
          <w:bCs/>
          <w:szCs w:val="21"/>
        </w:rPr>
      </w:pPr>
      <w:r w:rsidRPr="00312A0B">
        <w:rPr>
          <w:rFonts w:ascii="Arial Unicode MS" w:hAnsi="Arial Unicode MS" w:cs="Arial" w:hint="eastAsia"/>
          <w:b/>
          <w:bCs/>
          <w:szCs w:val="21"/>
        </w:rPr>
        <w:t>（</w:t>
      </w:r>
      <w:r w:rsidR="00CC35A4" w:rsidRPr="00312A0B">
        <w:rPr>
          <w:rFonts w:ascii="Arial Unicode MS" w:hAnsi="Arial Unicode MS" w:cs="Arial" w:hint="eastAsia"/>
          <w:b/>
          <w:bCs/>
          <w:szCs w:val="21"/>
        </w:rPr>
        <w:t>四</w:t>
      </w:r>
      <w:r w:rsidRPr="00312A0B">
        <w:rPr>
          <w:rFonts w:ascii="Arial Unicode MS" w:hAnsi="Arial Unicode MS" w:cs="Arial" w:hint="eastAsia"/>
          <w:b/>
          <w:bCs/>
          <w:szCs w:val="21"/>
        </w:rPr>
        <w:t>）</w:t>
      </w:r>
      <w:r w:rsidRPr="00312A0B">
        <w:rPr>
          <w:rFonts w:ascii="Arial Unicode MS" w:hAnsi="Arial Unicode MS" w:cs="Arial"/>
          <w:b/>
          <w:bCs/>
          <w:szCs w:val="21"/>
        </w:rPr>
        <w:t>投资限制</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kern w:val="0"/>
          <w:szCs w:val="21"/>
        </w:rPr>
        <w:lastRenderedPageBreak/>
        <w:t>1</w:t>
      </w:r>
      <w:r w:rsidRPr="00956E7E">
        <w:rPr>
          <w:rFonts w:ascii="Arial Unicode MS" w:hAnsi="Arial Unicode MS" w:cs="Arial"/>
          <w:kern w:val="0"/>
          <w:szCs w:val="21"/>
        </w:rPr>
        <w:t>、组合限制</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基金的投资组合应遵循以下限制：</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kern w:val="0"/>
          <w:szCs w:val="21"/>
        </w:rPr>
        <w:t>1</w:t>
      </w:r>
      <w:r w:rsidRPr="00956E7E">
        <w:rPr>
          <w:rFonts w:ascii="Arial Unicode MS" w:hAnsi="Arial Unicode MS" w:cs="Arial"/>
          <w:kern w:val="0"/>
          <w:szCs w:val="21"/>
        </w:rPr>
        <w:t>）</w:t>
      </w:r>
      <w:r w:rsidRPr="00956E7E">
        <w:rPr>
          <w:rFonts w:ascii="Arial Unicode MS" w:hAnsi="Arial Unicode MS" w:cs="Arial" w:hint="eastAsia"/>
          <w:kern w:val="0"/>
          <w:szCs w:val="21"/>
        </w:rPr>
        <w:t>股票投资占基金资产的比例为</w:t>
      </w:r>
      <w:r w:rsidRPr="00956E7E">
        <w:rPr>
          <w:rFonts w:ascii="Arial Unicode MS" w:hAnsi="Arial Unicode MS" w:cs="Arial" w:hint="eastAsia"/>
          <w:kern w:val="0"/>
          <w:szCs w:val="21"/>
        </w:rPr>
        <w:t>0%</w:t>
      </w:r>
      <w:r w:rsidRPr="00956E7E">
        <w:rPr>
          <w:rFonts w:ascii="Arial Unicode MS" w:hAnsi="Arial Unicode MS" w:cs="Arial" w:hint="eastAsia"/>
          <w:kern w:val="0"/>
          <w:szCs w:val="21"/>
        </w:rPr>
        <w:t>–</w:t>
      </w:r>
      <w:r w:rsidRPr="00956E7E">
        <w:rPr>
          <w:rFonts w:ascii="Arial Unicode MS" w:hAnsi="Arial Unicode MS" w:cs="Arial" w:hint="eastAsia"/>
          <w:kern w:val="0"/>
          <w:szCs w:val="21"/>
        </w:rPr>
        <w:t>95%</w:t>
      </w:r>
      <w:r w:rsidRPr="00956E7E">
        <w:rPr>
          <w:rFonts w:ascii="Arial Unicode MS" w:hAnsi="Arial Unicode MS" w:cs="Arial" w:hint="eastAsia"/>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hint="eastAsia"/>
          <w:kern w:val="0"/>
          <w:szCs w:val="21"/>
        </w:rPr>
        <w:t>2</w:t>
      </w:r>
      <w:r w:rsidRPr="00956E7E">
        <w:rPr>
          <w:rFonts w:ascii="Arial Unicode MS" w:hAnsi="Arial Unicode MS" w:cs="Arial"/>
          <w:kern w:val="0"/>
          <w:szCs w:val="21"/>
        </w:rPr>
        <w:t>）</w:t>
      </w:r>
      <w:r w:rsidRPr="00956E7E">
        <w:rPr>
          <w:rFonts w:ascii="Arial Unicode MS" w:hAnsi="Arial Unicode MS" w:cs="Arial" w:hint="eastAsia"/>
          <w:kern w:val="0"/>
          <w:szCs w:val="21"/>
        </w:rPr>
        <w:t>每个交易日日终在扣除股指期货、国债期货合约需缴纳的交易保证金后，</w:t>
      </w:r>
      <w:r w:rsidRPr="00956E7E">
        <w:rPr>
          <w:rFonts w:ascii="Arial Unicode MS" w:hAnsi="Arial Unicode MS" w:cs="Arial"/>
          <w:kern w:val="0"/>
          <w:szCs w:val="21"/>
        </w:rPr>
        <w:t>保持不低于基金资产净值</w:t>
      </w:r>
      <w:r w:rsidRPr="00956E7E">
        <w:rPr>
          <w:rFonts w:ascii="Arial Unicode MS" w:hAnsi="Arial Unicode MS" w:cs="Arial"/>
          <w:kern w:val="0"/>
          <w:szCs w:val="21"/>
        </w:rPr>
        <w:t>5</w:t>
      </w:r>
      <w:r w:rsidRPr="00956E7E">
        <w:rPr>
          <w:rFonts w:ascii="Arial Unicode MS" w:hAnsi="Arial Unicode MS" w:cs="Arial"/>
          <w:kern w:val="0"/>
          <w:szCs w:val="21"/>
        </w:rPr>
        <w:t>％的现金或者到期日在一年以内的政府债券</w:t>
      </w:r>
      <w:r w:rsidRPr="00956E7E">
        <w:rPr>
          <w:rFonts w:ascii="Arial Unicode MS" w:hAnsi="Arial Unicode MS" w:cs="Arial" w:hint="eastAsia"/>
          <w:kern w:val="0"/>
          <w:szCs w:val="21"/>
        </w:rPr>
        <w:t>，其中现金不包括结算备付金、存出保证金、应收申购款等</w:t>
      </w:r>
      <w:r w:rsidRPr="00956E7E">
        <w:rPr>
          <w:rFonts w:ascii="Arial Unicode MS" w:hAnsi="Arial Unicode MS" w:cs="Arial"/>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hint="eastAsia"/>
          <w:kern w:val="0"/>
          <w:szCs w:val="21"/>
        </w:rPr>
        <w:t>3</w:t>
      </w:r>
      <w:r w:rsidRPr="00956E7E">
        <w:rPr>
          <w:rFonts w:ascii="Arial Unicode MS" w:hAnsi="Arial Unicode MS" w:cs="Arial"/>
          <w:kern w:val="0"/>
          <w:szCs w:val="21"/>
        </w:rPr>
        <w:t>）本基金持有一家公司发行的证券，其市值不超过基金资产净值的</w:t>
      </w:r>
      <w:r w:rsidRPr="00956E7E">
        <w:rPr>
          <w:rFonts w:ascii="Arial Unicode MS" w:hAnsi="Arial Unicode MS" w:cs="Arial"/>
          <w:kern w:val="0"/>
          <w:szCs w:val="21"/>
        </w:rPr>
        <w:t>10</w:t>
      </w:r>
      <w:r w:rsidRPr="00956E7E">
        <w:rPr>
          <w:rFonts w:ascii="Arial Unicode MS" w:hAnsi="Arial Unicode MS" w:cs="Arial"/>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hint="eastAsia"/>
          <w:kern w:val="0"/>
          <w:szCs w:val="21"/>
        </w:rPr>
        <w:t>4</w:t>
      </w:r>
      <w:r w:rsidRPr="00956E7E">
        <w:rPr>
          <w:rFonts w:ascii="Arial Unicode MS" w:hAnsi="Arial Unicode MS" w:cs="Arial"/>
          <w:kern w:val="0"/>
          <w:szCs w:val="21"/>
        </w:rPr>
        <w:t>）本基金管理人管理的全部基金持有一家公司发行的证券，不超过该证券的</w:t>
      </w:r>
      <w:r w:rsidRPr="00956E7E">
        <w:rPr>
          <w:rFonts w:ascii="Arial Unicode MS" w:hAnsi="Arial Unicode MS" w:cs="Arial"/>
          <w:kern w:val="0"/>
          <w:szCs w:val="21"/>
        </w:rPr>
        <w:t>10</w:t>
      </w:r>
      <w:r w:rsidRPr="00956E7E">
        <w:rPr>
          <w:rFonts w:ascii="Arial Unicode MS" w:hAnsi="Arial Unicode MS" w:cs="Arial"/>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hint="eastAsia"/>
          <w:kern w:val="0"/>
          <w:szCs w:val="21"/>
        </w:rPr>
        <w:t>5</w:t>
      </w:r>
      <w:r w:rsidRPr="00956E7E">
        <w:rPr>
          <w:rFonts w:ascii="Arial Unicode MS" w:hAnsi="Arial Unicode MS" w:cs="Arial"/>
          <w:kern w:val="0"/>
          <w:szCs w:val="21"/>
        </w:rPr>
        <w:t>）本基金持有的全部权证，其市值不得超过基金资产净值的</w:t>
      </w:r>
      <w:r w:rsidRPr="00956E7E">
        <w:rPr>
          <w:rFonts w:ascii="Arial Unicode MS" w:hAnsi="Arial Unicode MS" w:cs="Arial"/>
          <w:kern w:val="0"/>
          <w:szCs w:val="21"/>
        </w:rPr>
        <w:t>3</w:t>
      </w:r>
      <w:r w:rsidRPr="00956E7E">
        <w:rPr>
          <w:rFonts w:ascii="Arial Unicode MS" w:hAnsi="Arial Unicode MS" w:cs="Arial"/>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hint="eastAsia"/>
          <w:kern w:val="0"/>
          <w:szCs w:val="21"/>
        </w:rPr>
        <w:t>6</w:t>
      </w:r>
      <w:r w:rsidRPr="00956E7E">
        <w:rPr>
          <w:rFonts w:ascii="Arial Unicode MS" w:hAnsi="Arial Unicode MS" w:cs="Arial"/>
          <w:kern w:val="0"/>
          <w:szCs w:val="21"/>
        </w:rPr>
        <w:t>）本基金管理人管理的全部基金持有的同一权证，不得超过该权证的</w:t>
      </w:r>
      <w:r w:rsidRPr="00956E7E">
        <w:rPr>
          <w:rFonts w:ascii="Arial Unicode MS" w:hAnsi="Arial Unicode MS" w:cs="Arial" w:hint="eastAsia"/>
          <w:kern w:val="0"/>
          <w:szCs w:val="21"/>
        </w:rPr>
        <w:t xml:space="preserve">   </w:t>
      </w:r>
      <w:r w:rsidRPr="00956E7E">
        <w:rPr>
          <w:rFonts w:ascii="Arial Unicode MS" w:hAnsi="Arial Unicode MS" w:cs="Arial"/>
          <w:kern w:val="0"/>
          <w:szCs w:val="21"/>
        </w:rPr>
        <w:t>10</w:t>
      </w:r>
      <w:r w:rsidRPr="00956E7E">
        <w:rPr>
          <w:rFonts w:ascii="Arial Unicode MS" w:hAnsi="Arial Unicode MS" w:cs="Arial"/>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hint="eastAsia"/>
          <w:kern w:val="0"/>
          <w:szCs w:val="21"/>
        </w:rPr>
        <w:t>7</w:t>
      </w:r>
      <w:r w:rsidRPr="00956E7E">
        <w:rPr>
          <w:rFonts w:ascii="Arial Unicode MS" w:hAnsi="Arial Unicode MS" w:cs="Arial"/>
          <w:kern w:val="0"/>
          <w:szCs w:val="21"/>
        </w:rPr>
        <w:t>）本基金在任何交易日买入权证的总金额，不得超过上一交易日基金资产净值的</w:t>
      </w:r>
      <w:r w:rsidRPr="00956E7E">
        <w:rPr>
          <w:rFonts w:ascii="Arial Unicode MS" w:hAnsi="Arial Unicode MS" w:cs="Arial"/>
          <w:kern w:val="0"/>
          <w:szCs w:val="21"/>
        </w:rPr>
        <w:t>0.5</w:t>
      </w:r>
      <w:r w:rsidRPr="00956E7E">
        <w:rPr>
          <w:rFonts w:ascii="Arial Unicode MS" w:hAnsi="Arial Unicode MS" w:cs="Arial"/>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hint="eastAsia"/>
          <w:kern w:val="0"/>
          <w:szCs w:val="21"/>
        </w:rPr>
        <w:t>8</w:t>
      </w:r>
      <w:r w:rsidRPr="00956E7E">
        <w:rPr>
          <w:rFonts w:ascii="Arial Unicode MS" w:hAnsi="Arial Unicode MS" w:cs="Arial"/>
          <w:kern w:val="0"/>
          <w:szCs w:val="21"/>
        </w:rPr>
        <w:t>）本基金投资于同一原始权益人的各类资产支持证券的比例，不得超过基金资产净值的</w:t>
      </w:r>
      <w:r w:rsidRPr="00956E7E">
        <w:rPr>
          <w:rFonts w:ascii="Arial Unicode MS" w:hAnsi="Arial Unicode MS" w:cs="Arial"/>
          <w:kern w:val="0"/>
          <w:szCs w:val="21"/>
        </w:rPr>
        <w:t>10</w:t>
      </w:r>
      <w:r w:rsidRPr="00956E7E">
        <w:rPr>
          <w:rFonts w:ascii="Arial Unicode MS" w:hAnsi="Arial Unicode MS" w:cs="Arial"/>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hint="eastAsia"/>
          <w:kern w:val="0"/>
          <w:szCs w:val="21"/>
        </w:rPr>
        <w:t>9</w:t>
      </w:r>
      <w:r w:rsidRPr="00956E7E">
        <w:rPr>
          <w:rFonts w:ascii="Arial Unicode MS" w:hAnsi="Arial Unicode MS" w:cs="Arial"/>
          <w:kern w:val="0"/>
          <w:szCs w:val="21"/>
        </w:rPr>
        <w:t>）本基金持有的全部资产支持证券，其市值不得超过基金资产净值的</w:t>
      </w:r>
      <w:r w:rsidRPr="00956E7E">
        <w:rPr>
          <w:rFonts w:ascii="Arial Unicode MS" w:hAnsi="Arial Unicode MS" w:cs="Arial"/>
          <w:kern w:val="0"/>
          <w:szCs w:val="21"/>
        </w:rPr>
        <w:t>20</w:t>
      </w:r>
      <w:r w:rsidRPr="00956E7E">
        <w:rPr>
          <w:rFonts w:ascii="Arial Unicode MS" w:hAnsi="Arial Unicode MS" w:cs="Arial"/>
          <w:kern w:val="0"/>
          <w:szCs w:val="21"/>
        </w:rPr>
        <w:t>％</w:t>
      </w:r>
      <w:r w:rsidRPr="00956E7E">
        <w:rPr>
          <w:rFonts w:ascii="Arial Unicode MS" w:hAnsi="Arial Unicode MS" w:cs="Arial" w:hint="eastAsia"/>
          <w:kern w:val="0"/>
          <w:szCs w:val="21"/>
        </w:rPr>
        <w:t>，中国证监会规定的特殊品种除外</w:t>
      </w:r>
      <w:r w:rsidRPr="00956E7E">
        <w:rPr>
          <w:rFonts w:ascii="Arial Unicode MS" w:hAnsi="Arial Unicode MS" w:cs="Arial"/>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hint="eastAsia"/>
          <w:kern w:val="0"/>
          <w:szCs w:val="21"/>
        </w:rPr>
        <w:t>10</w:t>
      </w:r>
      <w:r w:rsidRPr="00956E7E">
        <w:rPr>
          <w:rFonts w:ascii="Arial Unicode MS" w:hAnsi="Arial Unicode MS" w:cs="Arial"/>
          <w:kern w:val="0"/>
          <w:szCs w:val="21"/>
        </w:rPr>
        <w:t>）本基金持有的同一</w:t>
      </w:r>
      <w:r w:rsidRPr="00956E7E">
        <w:rPr>
          <w:rFonts w:ascii="Arial Unicode MS" w:hAnsi="Arial Unicode MS" w:cs="Arial"/>
          <w:kern w:val="0"/>
          <w:szCs w:val="21"/>
        </w:rPr>
        <w:t>(</w:t>
      </w:r>
      <w:r w:rsidRPr="00956E7E">
        <w:rPr>
          <w:rFonts w:ascii="Arial Unicode MS" w:hAnsi="Arial Unicode MS" w:cs="Arial"/>
          <w:kern w:val="0"/>
          <w:szCs w:val="21"/>
        </w:rPr>
        <w:t>指同一信用级别</w:t>
      </w:r>
      <w:r w:rsidRPr="00956E7E">
        <w:rPr>
          <w:rFonts w:ascii="Arial Unicode MS" w:hAnsi="Arial Unicode MS" w:cs="Arial"/>
          <w:kern w:val="0"/>
          <w:szCs w:val="21"/>
        </w:rPr>
        <w:t>)</w:t>
      </w:r>
      <w:r w:rsidRPr="00956E7E">
        <w:rPr>
          <w:rFonts w:ascii="Arial Unicode MS" w:hAnsi="Arial Unicode MS" w:cs="Arial"/>
          <w:kern w:val="0"/>
          <w:szCs w:val="21"/>
        </w:rPr>
        <w:t>资产支持证券的比例，不得超过该资产支持证券规模的</w:t>
      </w:r>
      <w:r w:rsidRPr="00956E7E">
        <w:rPr>
          <w:rFonts w:ascii="Arial Unicode MS" w:hAnsi="Arial Unicode MS" w:cs="Arial"/>
          <w:kern w:val="0"/>
          <w:szCs w:val="21"/>
        </w:rPr>
        <w:t>10</w:t>
      </w:r>
      <w:r w:rsidRPr="00956E7E">
        <w:rPr>
          <w:rFonts w:ascii="Arial Unicode MS" w:hAnsi="Arial Unicode MS" w:cs="Arial"/>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kern w:val="0"/>
          <w:szCs w:val="21"/>
        </w:rPr>
        <w:t>1</w:t>
      </w:r>
      <w:r w:rsidRPr="00956E7E">
        <w:rPr>
          <w:rFonts w:ascii="Arial Unicode MS" w:hAnsi="Arial Unicode MS" w:cs="Arial" w:hint="eastAsia"/>
          <w:kern w:val="0"/>
          <w:szCs w:val="21"/>
        </w:rPr>
        <w:t>1</w:t>
      </w:r>
      <w:r w:rsidRPr="00956E7E">
        <w:rPr>
          <w:rFonts w:ascii="Arial Unicode MS" w:hAnsi="Arial Unicode MS" w:cs="Arial"/>
          <w:kern w:val="0"/>
          <w:szCs w:val="21"/>
        </w:rPr>
        <w:t>）本基金管理人管理的全部基金投资于同一原始权益人的各类资产支持证券，不得超过其各类资产支持证券合计规模的</w:t>
      </w:r>
      <w:r w:rsidRPr="00956E7E">
        <w:rPr>
          <w:rFonts w:ascii="Arial Unicode MS" w:hAnsi="Arial Unicode MS" w:cs="Arial"/>
          <w:kern w:val="0"/>
          <w:szCs w:val="21"/>
        </w:rPr>
        <w:t>10</w:t>
      </w:r>
      <w:r w:rsidRPr="00956E7E">
        <w:rPr>
          <w:rFonts w:ascii="Arial Unicode MS" w:hAnsi="Arial Unicode MS" w:cs="Arial"/>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kern w:val="0"/>
          <w:szCs w:val="21"/>
        </w:rPr>
        <w:t>1</w:t>
      </w:r>
      <w:r w:rsidRPr="00956E7E">
        <w:rPr>
          <w:rFonts w:ascii="Arial Unicode MS" w:hAnsi="Arial Unicode MS" w:cs="Arial" w:hint="eastAsia"/>
          <w:kern w:val="0"/>
          <w:szCs w:val="21"/>
        </w:rPr>
        <w:t>2</w:t>
      </w:r>
      <w:r w:rsidRPr="00956E7E">
        <w:rPr>
          <w:rFonts w:ascii="Arial Unicode MS" w:hAnsi="Arial Unicode MS" w:cs="Arial"/>
          <w:kern w:val="0"/>
          <w:szCs w:val="21"/>
        </w:rPr>
        <w:t>）本基金应投资于信用级别评级为</w:t>
      </w:r>
      <w:r w:rsidRPr="00956E7E">
        <w:rPr>
          <w:rFonts w:ascii="Arial Unicode MS" w:hAnsi="Arial Unicode MS" w:cs="Arial"/>
          <w:kern w:val="0"/>
          <w:szCs w:val="21"/>
        </w:rPr>
        <w:t>BBB</w:t>
      </w:r>
      <w:r w:rsidRPr="00956E7E">
        <w:rPr>
          <w:rFonts w:ascii="Arial Unicode MS" w:hAnsi="Arial Unicode MS" w:cs="Arial"/>
          <w:kern w:val="0"/>
          <w:szCs w:val="21"/>
        </w:rPr>
        <w:t>以上</w:t>
      </w:r>
      <w:r w:rsidRPr="00956E7E">
        <w:rPr>
          <w:rFonts w:ascii="Arial Unicode MS" w:hAnsi="Arial Unicode MS" w:cs="Arial"/>
          <w:kern w:val="0"/>
          <w:szCs w:val="21"/>
        </w:rPr>
        <w:t>(</w:t>
      </w:r>
      <w:r w:rsidRPr="00956E7E">
        <w:rPr>
          <w:rFonts w:ascii="Arial Unicode MS" w:hAnsi="Arial Unicode MS" w:cs="Arial"/>
          <w:kern w:val="0"/>
          <w:szCs w:val="21"/>
        </w:rPr>
        <w:t>含</w:t>
      </w:r>
      <w:r w:rsidRPr="00956E7E">
        <w:rPr>
          <w:rFonts w:ascii="Arial Unicode MS" w:hAnsi="Arial Unicode MS" w:cs="Arial"/>
          <w:kern w:val="0"/>
          <w:szCs w:val="21"/>
        </w:rPr>
        <w:t>BBB)</w:t>
      </w:r>
      <w:r w:rsidRPr="00956E7E">
        <w:rPr>
          <w:rFonts w:ascii="Arial Unicode MS" w:hAnsi="Arial Unicode MS" w:cs="Arial"/>
          <w:kern w:val="0"/>
          <w:szCs w:val="21"/>
        </w:rPr>
        <w:t>的资产支持证券。基金持有资产支持证券期间，如果其信用等级下降、不再符合投资标准，应在评级报告发布之日起</w:t>
      </w:r>
      <w:r w:rsidRPr="00956E7E">
        <w:rPr>
          <w:rFonts w:ascii="Arial Unicode MS" w:hAnsi="Arial Unicode MS" w:cs="Arial"/>
          <w:kern w:val="0"/>
          <w:szCs w:val="21"/>
        </w:rPr>
        <w:t>3</w:t>
      </w:r>
      <w:r w:rsidRPr="00956E7E">
        <w:rPr>
          <w:rFonts w:ascii="Arial Unicode MS" w:hAnsi="Arial Unicode MS" w:cs="Arial"/>
          <w:kern w:val="0"/>
          <w:szCs w:val="21"/>
        </w:rPr>
        <w:t>个月内予以全部卖出；</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kern w:val="0"/>
          <w:szCs w:val="21"/>
        </w:rPr>
        <w:t>1</w:t>
      </w:r>
      <w:r w:rsidRPr="00956E7E">
        <w:rPr>
          <w:rFonts w:ascii="Arial Unicode MS" w:hAnsi="Arial Unicode MS" w:cs="Arial" w:hint="eastAsia"/>
          <w:kern w:val="0"/>
          <w:szCs w:val="21"/>
        </w:rPr>
        <w:t>3</w:t>
      </w:r>
      <w:r w:rsidRPr="00956E7E">
        <w:rPr>
          <w:rFonts w:ascii="Arial Unicode MS" w:hAnsi="Arial Unicode MS" w:cs="Arial"/>
          <w:kern w:val="0"/>
          <w:szCs w:val="21"/>
        </w:rPr>
        <w:t>）基金财产参与股票发行申购，本基金所申报的金额不超过本基金的总资产，本基金所申报的股票数量不超过拟发行股票公司本次发行股票的总量；</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kern w:val="0"/>
          <w:szCs w:val="21"/>
        </w:rPr>
        <w:t>（</w:t>
      </w:r>
      <w:r w:rsidRPr="00956E7E">
        <w:rPr>
          <w:rFonts w:ascii="Arial Unicode MS" w:hAnsi="Arial Unicode MS" w:cs="Arial"/>
          <w:kern w:val="0"/>
          <w:szCs w:val="21"/>
        </w:rPr>
        <w:t>1</w:t>
      </w:r>
      <w:r w:rsidRPr="00956E7E">
        <w:rPr>
          <w:rFonts w:ascii="Arial Unicode MS" w:hAnsi="Arial Unicode MS" w:cs="Arial" w:hint="eastAsia"/>
          <w:kern w:val="0"/>
          <w:szCs w:val="21"/>
        </w:rPr>
        <w:t>4</w:t>
      </w:r>
      <w:r w:rsidRPr="00956E7E">
        <w:rPr>
          <w:rFonts w:ascii="Arial Unicode MS" w:hAnsi="Arial Unicode MS" w:cs="Arial"/>
          <w:kern w:val="0"/>
          <w:szCs w:val="21"/>
        </w:rPr>
        <w:t>）本基金进入全国银行间同业市场进行债券回购的资金余额不得超过基金资产净值的</w:t>
      </w:r>
      <w:r w:rsidRPr="00956E7E">
        <w:rPr>
          <w:rFonts w:ascii="Arial Unicode MS" w:hAnsi="Arial Unicode MS" w:cs="Arial"/>
          <w:kern w:val="0"/>
          <w:szCs w:val="21"/>
        </w:rPr>
        <w:lastRenderedPageBreak/>
        <w:t>40%</w:t>
      </w:r>
      <w:r w:rsidRPr="00956E7E">
        <w:rPr>
          <w:rFonts w:ascii="Arial Unicode MS" w:hAnsi="Arial Unicode MS" w:cs="Arial" w:hint="eastAsia"/>
          <w:kern w:val="0"/>
          <w:szCs w:val="21"/>
        </w:rPr>
        <w:t>，在全国银行间同业市场的债券回购最长期限为</w:t>
      </w:r>
      <w:r w:rsidRPr="00956E7E">
        <w:rPr>
          <w:rFonts w:ascii="Arial Unicode MS" w:hAnsi="Arial Unicode MS" w:cs="Arial" w:hint="eastAsia"/>
          <w:kern w:val="0"/>
          <w:szCs w:val="21"/>
        </w:rPr>
        <w:t>1</w:t>
      </w:r>
      <w:r w:rsidRPr="00956E7E">
        <w:rPr>
          <w:rFonts w:ascii="Arial Unicode MS" w:hAnsi="Arial Unicode MS" w:cs="Arial" w:hint="eastAsia"/>
          <w:kern w:val="0"/>
          <w:szCs w:val="21"/>
        </w:rPr>
        <w:t>年，债券回购到期后不得展期</w:t>
      </w:r>
      <w:r w:rsidRPr="00956E7E">
        <w:rPr>
          <w:rFonts w:ascii="Arial Unicode MS" w:hAnsi="Arial Unicode MS" w:cs="Arial"/>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15</w:t>
      </w:r>
      <w:r w:rsidRPr="00956E7E">
        <w:rPr>
          <w:rFonts w:ascii="Arial Unicode MS" w:hAnsi="Arial Unicode MS" w:cs="Arial" w:hint="eastAsia"/>
          <w:kern w:val="0"/>
          <w:szCs w:val="21"/>
        </w:rPr>
        <w:t>）本基金总资产不得超过基金净资产的</w:t>
      </w:r>
      <w:r w:rsidRPr="00956E7E">
        <w:rPr>
          <w:rFonts w:ascii="Arial Unicode MS" w:hAnsi="Arial Unicode MS" w:cs="Arial" w:hint="eastAsia"/>
          <w:kern w:val="0"/>
          <w:szCs w:val="21"/>
        </w:rPr>
        <w:t xml:space="preserve"> 140%</w:t>
      </w:r>
      <w:r w:rsidRPr="00956E7E">
        <w:rPr>
          <w:rFonts w:ascii="Arial Unicode MS" w:hAnsi="Arial Unicode MS" w:cs="Arial" w:hint="eastAsia"/>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16</w:t>
      </w:r>
      <w:r w:rsidRPr="00956E7E">
        <w:rPr>
          <w:rFonts w:ascii="Arial Unicode MS" w:hAnsi="Arial Unicode MS" w:cs="Arial" w:hint="eastAsia"/>
          <w:kern w:val="0"/>
          <w:szCs w:val="21"/>
        </w:rPr>
        <w:t>）本基金持有单只中小企业私募债券，其市值不得超过本基金资产净值的</w:t>
      </w:r>
      <w:r w:rsidRPr="00956E7E">
        <w:rPr>
          <w:rFonts w:ascii="Arial Unicode MS" w:hAnsi="Arial Unicode MS" w:cs="Arial" w:hint="eastAsia"/>
          <w:kern w:val="0"/>
          <w:szCs w:val="21"/>
        </w:rPr>
        <w:t>10%</w:t>
      </w:r>
      <w:r w:rsidRPr="00956E7E">
        <w:rPr>
          <w:rFonts w:ascii="Arial Unicode MS" w:hAnsi="Arial Unicode MS" w:cs="Arial" w:hint="eastAsia"/>
          <w:kern w:val="0"/>
          <w:szCs w:val="21"/>
        </w:rPr>
        <w:t>；基金投资于中小企业私募债的比例不超过基金资产净值的</w:t>
      </w:r>
      <w:r w:rsidRPr="00956E7E">
        <w:rPr>
          <w:rFonts w:ascii="Arial Unicode MS" w:hAnsi="Arial Unicode MS" w:cs="Arial"/>
          <w:kern w:val="0"/>
          <w:szCs w:val="21"/>
        </w:rPr>
        <w:t>20%</w:t>
      </w:r>
      <w:r w:rsidRPr="00956E7E">
        <w:rPr>
          <w:rFonts w:ascii="Arial Unicode MS" w:hAnsi="Arial Unicode MS" w:cs="Arial" w:hint="eastAsia"/>
          <w:kern w:val="0"/>
          <w:szCs w:val="21"/>
        </w:rPr>
        <w:t>；</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17</w:t>
      </w:r>
      <w:r w:rsidRPr="00956E7E">
        <w:rPr>
          <w:rFonts w:ascii="Arial Unicode MS" w:hAnsi="Arial Unicode MS" w:cs="Arial" w:hint="eastAsia"/>
          <w:kern w:val="0"/>
          <w:szCs w:val="21"/>
        </w:rPr>
        <w:t>）本基金参与股指期货、国债期货交易，需遵守下列规定：</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1</w:t>
      </w:r>
      <w:r w:rsidRPr="00956E7E">
        <w:rPr>
          <w:rFonts w:ascii="Arial Unicode MS" w:hAnsi="Arial Unicode MS" w:cs="Arial" w:hint="eastAsia"/>
          <w:kern w:val="0"/>
          <w:szCs w:val="21"/>
        </w:rPr>
        <w:t>）本基金在任何交易日日终，持有的买入股指期货合约价值，不得超过基金资产净值的</w:t>
      </w:r>
      <w:r w:rsidRPr="00956E7E">
        <w:rPr>
          <w:rFonts w:ascii="Arial Unicode MS" w:hAnsi="Arial Unicode MS" w:cs="Arial" w:hint="eastAsia"/>
          <w:kern w:val="0"/>
          <w:szCs w:val="21"/>
        </w:rPr>
        <w:t>10%</w:t>
      </w:r>
      <w:r w:rsidRPr="00956E7E">
        <w:rPr>
          <w:rFonts w:ascii="Arial Unicode MS" w:hAnsi="Arial Unicode MS" w:cs="Arial" w:hint="eastAsia"/>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2</w:t>
      </w:r>
      <w:r w:rsidRPr="00956E7E">
        <w:rPr>
          <w:rFonts w:ascii="Arial Unicode MS" w:hAnsi="Arial Unicode MS" w:cs="Arial" w:hint="eastAsia"/>
          <w:kern w:val="0"/>
          <w:szCs w:val="21"/>
        </w:rPr>
        <w:t>）本基金在任何交易日日终，持有的买入股指期货、国债期货合约价值与有价证券市值之和，不得超过基金资产净值的</w:t>
      </w:r>
      <w:r w:rsidRPr="00956E7E">
        <w:rPr>
          <w:rFonts w:ascii="Arial Unicode MS" w:hAnsi="Arial Unicode MS" w:cs="Arial" w:hint="eastAsia"/>
          <w:kern w:val="0"/>
          <w:szCs w:val="21"/>
        </w:rPr>
        <w:t>95%</w:t>
      </w:r>
      <w:r w:rsidRPr="00956E7E">
        <w:rPr>
          <w:rFonts w:ascii="Arial Unicode MS" w:hAnsi="Arial Unicode MS" w:cs="Arial" w:hint="eastAsia"/>
          <w:kern w:val="0"/>
          <w:szCs w:val="21"/>
        </w:rPr>
        <w:t>，其中，有价证券指股票、债券（不含到期日在一年以内的政府债券）、权证、资产支持证券、买入返售金融资产（不含质押式回购）等；</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3</w:t>
      </w:r>
      <w:r w:rsidRPr="00956E7E">
        <w:rPr>
          <w:rFonts w:ascii="Arial Unicode MS" w:hAnsi="Arial Unicode MS" w:cs="Arial" w:hint="eastAsia"/>
          <w:kern w:val="0"/>
          <w:szCs w:val="21"/>
        </w:rPr>
        <w:t>）本基金在任何交易日日终，持有的卖出股指期货合约价值不得超过基金持有的股票总市值的</w:t>
      </w:r>
      <w:r w:rsidRPr="00956E7E">
        <w:rPr>
          <w:rFonts w:ascii="Arial Unicode MS" w:hAnsi="Arial Unicode MS" w:cs="Arial" w:hint="eastAsia"/>
          <w:kern w:val="0"/>
          <w:szCs w:val="21"/>
        </w:rPr>
        <w:t>20%</w:t>
      </w:r>
      <w:r w:rsidRPr="00956E7E">
        <w:rPr>
          <w:rFonts w:ascii="Arial Unicode MS" w:hAnsi="Arial Unicode MS" w:cs="Arial" w:hint="eastAsia"/>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4</w:t>
      </w:r>
      <w:r w:rsidRPr="00956E7E">
        <w:rPr>
          <w:rFonts w:ascii="Arial Unicode MS" w:hAnsi="Arial Unicode MS" w:cs="Arial" w:hint="eastAsia"/>
          <w:kern w:val="0"/>
          <w:szCs w:val="21"/>
        </w:rPr>
        <w:t>）本基金在任何交易日内交易（不包括平仓）的股指期货合约的成交金额不得超过上一交易日基金资产净值的</w:t>
      </w:r>
      <w:r w:rsidRPr="00956E7E">
        <w:rPr>
          <w:rFonts w:ascii="Arial Unicode MS" w:hAnsi="Arial Unicode MS" w:cs="Arial" w:hint="eastAsia"/>
          <w:kern w:val="0"/>
          <w:szCs w:val="21"/>
        </w:rPr>
        <w:t>20%</w:t>
      </w:r>
      <w:r w:rsidRPr="00956E7E">
        <w:rPr>
          <w:rFonts w:ascii="Arial Unicode MS" w:hAnsi="Arial Unicode MS" w:cs="Arial" w:hint="eastAsia"/>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5</w:t>
      </w:r>
      <w:r w:rsidRPr="00956E7E">
        <w:rPr>
          <w:rFonts w:ascii="Arial Unicode MS" w:hAnsi="Arial Unicode MS" w:cs="Arial" w:hint="eastAsia"/>
          <w:kern w:val="0"/>
          <w:szCs w:val="21"/>
        </w:rPr>
        <w:t>）本基金所持有的股票市值和买入、卖出股指期货合约价值，合计（轧差计算）应当符合基金合同关于股票投资比例的有关规定；</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6</w:t>
      </w:r>
      <w:r w:rsidRPr="00956E7E">
        <w:rPr>
          <w:rFonts w:ascii="Arial Unicode MS" w:hAnsi="Arial Unicode MS" w:cs="Arial" w:hint="eastAsia"/>
          <w:kern w:val="0"/>
          <w:szCs w:val="21"/>
        </w:rPr>
        <w:t>）本基金在任何交易日日终，持有的买入国债期货合约价值，不得超过基金资产净值的</w:t>
      </w:r>
      <w:r w:rsidRPr="00956E7E">
        <w:rPr>
          <w:rFonts w:ascii="Arial Unicode MS" w:hAnsi="Arial Unicode MS" w:cs="Arial" w:hint="eastAsia"/>
          <w:kern w:val="0"/>
          <w:szCs w:val="21"/>
        </w:rPr>
        <w:t>15%</w:t>
      </w:r>
      <w:r w:rsidRPr="00956E7E">
        <w:rPr>
          <w:rFonts w:ascii="Arial Unicode MS" w:hAnsi="Arial Unicode MS" w:cs="Arial" w:hint="eastAsia"/>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7</w:t>
      </w:r>
      <w:r w:rsidRPr="00956E7E">
        <w:rPr>
          <w:rFonts w:ascii="Arial Unicode MS" w:hAnsi="Arial Unicode MS" w:cs="Arial" w:hint="eastAsia"/>
          <w:kern w:val="0"/>
          <w:szCs w:val="21"/>
        </w:rPr>
        <w:t>）本基金在任何交易日日终，持有的卖出国债期货合约价值不得超过基金持有的债券总市值的</w:t>
      </w:r>
      <w:r w:rsidRPr="00956E7E">
        <w:rPr>
          <w:rFonts w:ascii="Arial Unicode MS" w:hAnsi="Arial Unicode MS" w:cs="Arial" w:hint="eastAsia"/>
          <w:kern w:val="0"/>
          <w:szCs w:val="21"/>
        </w:rPr>
        <w:t>30%</w:t>
      </w:r>
      <w:r w:rsidRPr="00956E7E">
        <w:rPr>
          <w:rFonts w:ascii="Arial Unicode MS" w:hAnsi="Arial Unicode MS" w:cs="Arial" w:hint="eastAsia"/>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8</w:t>
      </w:r>
      <w:r w:rsidRPr="00956E7E">
        <w:rPr>
          <w:rFonts w:ascii="Arial Unicode MS" w:hAnsi="Arial Unicode MS" w:cs="Arial" w:hint="eastAsia"/>
          <w:kern w:val="0"/>
          <w:szCs w:val="21"/>
        </w:rPr>
        <w:t>）本基金在任何交易日内交易（不包括平仓）的国债期货合约的成交金额不得超过上一交易日基金资产净值的</w:t>
      </w:r>
      <w:r w:rsidRPr="00956E7E">
        <w:rPr>
          <w:rFonts w:ascii="Arial Unicode MS" w:hAnsi="Arial Unicode MS" w:cs="Arial" w:hint="eastAsia"/>
          <w:kern w:val="0"/>
          <w:szCs w:val="21"/>
        </w:rPr>
        <w:t>30%</w:t>
      </w:r>
      <w:r w:rsidRPr="00956E7E">
        <w:rPr>
          <w:rFonts w:ascii="Arial Unicode MS" w:hAnsi="Arial Unicode MS" w:cs="Arial" w:hint="eastAsia"/>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18</w:t>
      </w:r>
      <w:r w:rsidRPr="00956E7E">
        <w:rPr>
          <w:rFonts w:ascii="Arial Unicode MS" w:hAnsi="Arial Unicode MS" w:cs="Arial" w:hint="eastAsia"/>
          <w:kern w:val="0"/>
          <w:szCs w:val="21"/>
        </w:rPr>
        <w:t>）本基金参与股票期权交易，需遵守下列投资比例限制：</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1</w:t>
      </w:r>
      <w:r w:rsidRPr="00956E7E">
        <w:rPr>
          <w:rFonts w:ascii="Arial Unicode MS" w:hAnsi="Arial Unicode MS" w:cs="Arial" w:hint="eastAsia"/>
          <w:kern w:val="0"/>
          <w:szCs w:val="21"/>
        </w:rPr>
        <w:t>）本基金因未平仓的期权合约支付和收取的权利金总额不得超过基金资产净值的</w:t>
      </w:r>
      <w:r w:rsidRPr="00956E7E">
        <w:rPr>
          <w:rFonts w:ascii="Arial Unicode MS" w:hAnsi="Arial Unicode MS" w:cs="Arial" w:hint="eastAsia"/>
          <w:kern w:val="0"/>
          <w:szCs w:val="21"/>
        </w:rPr>
        <w:t>10%</w:t>
      </w:r>
      <w:r w:rsidRPr="00956E7E">
        <w:rPr>
          <w:rFonts w:ascii="Arial Unicode MS" w:hAnsi="Arial Unicode MS" w:cs="Arial" w:hint="eastAsia"/>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lastRenderedPageBreak/>
        <w:t>2</w:t>
      </w:r>
      <w:r w:rsidRPr="00956E7E">
        <w:rPr>
          <w:rFonts w:ascii="Arial Unicode MS" w:hAnsi="Arial Unicode MS" w:cs="Arial" w:hint="eastAsia"/>
          <w:kern w:val="0"/>
          <w:szCs w:val="21"/>
        </w:rPr>
        <w:t>）本基金开仓卖出认购期权的，应持有足额标的证券；开仓卖出认沽期权的，应持有合约行权所需的全额现金或交易所规则认可的可冲抵期权保证金的现金等价物；</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3</w:t>
      </w:r>
      <w:r w:rsidRPr="00956E7E">
        <w:rPr>
          <w:rFonts w:ascii="Arial Unicode MS" w:hAnsi="Arial Unicode MS" w:cs="Arial" w:hint="eastAsia"/>
          <w:kern w:val="0"/>
          <w:szCs w:val="21"/>
        </w:rPr>
        <w:t>）本基金未平仓的期权合约面值不得超过基金资产净值的</w:t>
      </w:r>
      <w:r w:rsidRPr="00956E7E">
        <w:rPr>
          <w:rFonts w:ascii="Arial Unicode MS" w:hAnsi="Arial Unicode MS" w:cs="Arial" w:hint="eastAsia"/>
          <w:kern w:val="0"/>
          <w:szCs w:val="21"/>
        </w:rPr>
        <w:t>20%</w:t>
      </w:r>
      <w:r w:rsidRPr="00956E7E">
        <w:rPr>
          <w:rFonts w:ascii="Arial Unicode MS" w:hAnsi="Arial Unicode MS" w:cs="Arial" w:hint="eastAsia"/>
          <w:kern w:val="0"/>
          <w:szCs w:val="21"/>
        </w:rPr>
        <w:t>。其中，合约面值按照行权价乘以合约乘数计算；</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19</w:t>
      </w:r>
      <w:r w:rsidRPr="00956E7E">
        <w:rPr>
          <w:rFonts w:ascii="Arial Unicode MS" w:hAnsi="Arial Unicode MS" w:cs="Arial" w:hint="eastAsia"/>
          <w:kern w:val="0"/>
          <w:szCs w:val="21"/>
        </w:rPr>
        <w:t>）本基金管理人管理的全部开放式基金（包括开放式基金以及处于开放期的定期开放基金）持有一家上市公司发行的可流通股票，不得超过该上市公司可流通股票的</w:t>
      </w:r>
      <w:r w:rsidRPr="00956E7E">
        <w:rPr>
          <w:rFonts w:ascii="Arial Unicode MS" w:hAnsi="Arial Unicode MS" w:cs="Arial" w:hint="eastAsia"/>
          <w:kern w:val="0"/>
          <w:szCs w:val="21"/>
        </w:rPr>
        <w:t>15%</w:t>
      </w:r>
      <w:r w:rsidRPr="00956E7E">
        <w:rPr>
          <w:rFonts w:ascii="Arial Unicode MS" w:hAnsi="Arial Unicode MS" w:cs="Arial" w:hint="eastAsia"/>
          <w:kern w:val="0"/>
          <w:szCs w:val="21"/>
        </w:rPr>
        <w:t>；本基金管理人管理的全部投资组合持有一家上市公司发行的可流通股票，不得超过该上市公司可流通股票的</w:t>
      </w:r>
      <w:r w:rsidRPr="00956E7E">
        <w:rPr>
          <w:rFonts w:ascii="Arial Unicode MS" w:hAnsi="Arial Unicode MS" w:cs="Arial" w:hint="eastAsia"/>
          <w:kern w:val="0"/>
          <w:szCs w:val="21"/>
        </w:rPr>
        <w:t>30%</w:t>
      </w:r>
      <w:r w:rsidRPr="00956E7E">
        <w:rPr>
          <w:rFonts w:ascii="Arial Unicode MS" w:hAnsi="Arial Unicode MS" w:cs="Arial" w:hint="eastAsia"/>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20</w:t>
      </w:r>
      <w:r w:rsidRPr="00956E7E">
        <w:rPr>
          <w:rFonts w:ascii="Arial Unicode MS" w:hAnsi="Arial Unicode MS" w:cs="Arial" w:hint="eastAsia"/>
          <w:kern w:val="0"/>
          <w:szCs w:val="21"/>
        </w:rPr>
        <w:t>）本基金主动投资于流动性受限资产的市值合计不得超过基金资产净值的</w:t>
      </w:r>
      <w:r w:rsidRPr="00956E7E">
        <w:rPr>
          <w:rFonts w:ascii="Arial Unicode MS" w:hAnsi="Arial Unicode MS" w:cs="Arial" w:hint="eastAsia"/>
          <w:kern w:val="0"/>
          <w:szCs w:val="21"/>
        </w:rPr>
        <w:t>15%</w:t>
      </w:r>
      <w:r w:rsidRPr="00956E7E">
        <w:rPr>
          <w:rFonts w:ascii="Arial Unicode MS" w:hAnsi="Arial Unicode MS" w:cs="Arial" w:hint="eastAsia"/>
          <w:kern w:val="0"/>
          <w:szCs w:val="21"/>
        </w:rPr>
        <w:t>；</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因证券市场波动、上市公司股票停牌、基金规模变动等基金管理人之外的因素致使基金不符合前款所规定比例限制的，基金管理人不得主动新增流动性受限资产的投资；</w:t>
      </w:r>
    </w:p>
    <w:p w:rsidR="00956E7E" w:rsidRPr="00956E7E" w:rsidRDefault="00956E7E" w:rsidP="00956E7E">
      <w:pPr>
        <w:spacing w:line="360" w:lineRule="auto"/>
        <w:ind w:firstLineChars="200" w:firstLine="420"/>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21</w:t>
      </w:r>
      <w:r w:rsidRPr="00956E7E">
        <w:rPr>
          <w:rFonts w:ascii="Arial Unicode MS" w:hAnsi="Arial Unicode MS" w:cs="Arial" w:hint="eastAsia"/>
          <w:kern w:val="0"/>
          <w:szCs w:val="21"/>
        </w:rPr>
        <w:t>）本基金与私募类</w:t>
      </w:r>
      <w:proofErr w:type="gramStart"/>
      <w:r w:rsidRPr="00956E7E">
        <w:rPr>
          <w:rFonts w:ascii="Arial Unicode MS" w:hAnsi="Arial Unicode MS" w:cs="Arial" w:hint="eastAsia"/>
          <w:kern w:val="0"/>
          <w:szCs w:val="21"/>
        </w:rPr>
        <w:t>证券资管产品</w:t>
      </w:r>
      <w:proofErr w:type="gramEnd"/>
      <w:r w:rsidRPr="00956E7E">
        <w:rPr>
          <w:rFonts w:ascii="Arial Unicode MS" w:hAnsi="Arial Unicode MS" w:cs="Arial" w:hint="eastAsia"/>
          <w:kern w:val="0"/>
          <w:szCs w:val="21"/>
        </w:rPr>
        <w:t>及中国证监会认定的其他主体为交易对手开展逆回购交易的，可接受质押品的资质要求应当与基金合同约定的投资范围保持一致；</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22</w:t>
      </w:r>
      <w:r w:rsidRPr="00956E7E">
        <w:rPr>
          <w:rFonts w:ascii="Arial Unicode MS" w:hAnsi="Arial Unicode MS" w:cs="Arial" w:hint="eastAsia"/>
          <w:kern w:val="0"/>
          <w:szCs w:val="21"/>
        </w:rPr>
        <w:t>）法律法规及中国证监会规定的和《基金合同》约定的其他投资限制。</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除上述第（</w:t>
      </w:r>
      <w:r w:rsidRPr="00956E7E">
        <w:rPr>
          <w:rFonts w:ascii="Arial Unicode MS" w:hAnsi="Arial Unicode MS" w:cs="Arial" w:hint="eastAsia"/>
          <w:kern w:val="0"/>
          <w:szCs w:val="21"/>
        </w:rPr>
        <w:t>2</w:t>
      </w:r>
      <w:r w:rsidRPr="00956E7E">
        <w:rPr>
          <w:rFonts w:ascii="Arial Unicode MS" w:hAnsi="Arial Unicode MS" w:cs="Arial" w:hint="eastAsia"/>
          <w:kern w:val="0"/>
          <w:szCs w:val="21"/>
        </w:rPr>
        <w:t>）、（</w:t>
      </w:r>
      <w:r w:rsidRPr="00956E7E">
        <w:rPr>
          <w:rFonts w:ascii="Arial Unicode MS" w:hAnsi="Arial Unicode MS" w:cs="Arial" w:hint="eastAsia"/>
          <w:kern w:val="0"/>
          <w:szCs w:val="21"/>
        </w:rPr>
        <w:t>1</w:t>
      </w:r>
      <w:r w:rsidRPr="00956E7E">
        <w:rPr>
          <w:rFonts w:ascii="Arial Unicode MS" w:hAnsi="Arial Unicode MS" w:cs="Arial"/>
          <w:kern w:val="0"/>
          <w:szCs w:val="21"/>
        </w:rPr>
        <w:t>2</w:t>
      </w:r>
      <w:r w:rsidRPr="00956E7E">
        <w:rPr>
          <w:rFonts w:ascii="Arial Unicode MS" w:hAnsi="Arial Unicode MS" w:cs="Arial" w:hint="eastAsia"/>
          <w:kern w:val="0"/>
          <w:szCs w:val="21"/>
        </w:rPr>
        <w:t>）、（</w:t>
      </w:r>
      <w:r w:rsidRPr="00956E7E">
        <w:rPr>
          <w:rFonts w:ascii="Arial Unicode MS" w:hAnsi="Arial Unicode MS" w:cs="Arial"/>
          <w:kern w:val="0"/>
          <w:szCs w:val="21"/>
        </w:rPr>
        <w:t>20</w:t>
      </w:r>
      <w:r w:rsidRPr="00956E7E">
        <w:rPr>
          <w:rFonts w:ascii="Arial Unicode MS" w:hAnsi="Arial Unicode MS" w:cs="Arial" w:hint="eastAsia"/>
          <w:kern w:val="0"/>
          <w:szCs w:val="21"/>
        </w:rPr>
        <w:t>）、（</w:t>
      </w:r>
      <w:r w:rsidRPr="00956E7E">
        <w:rPr>
          <w:rFonts w:ascii="Arial Unicode MS" w:hAnsi="Arial Unicode MS" w:cs="Arial" w:hint="eastAsia"/>
          <w:kern w:val="0"/>
          <w:szCs w:val="21"/>
        </w:rPr>
        <w:t>21</w:t>
      </w:r>
      <w:r w:rsidRPr="00956E7E">
        <w:rPr>
          <w:rFonts w:ascii="Arial Unicode MS" w:hAnsi="Arial Unicode MS" w:cs="Arial" w:hint="eastAsia"/>
          <w:kern w:val="0"/>
          <w:szCs w:val="21"/>
        </w:rPr>
        <w:t>）项外，因证券、期货市场波动、上市公司合并、基金规模变动、股权分置改革中支付对价等基金管理人之外的因素致使基金投资比例不符合上述规定投资比例的，基金管理人应当在</w:t>
      </w:r>
      <w:r w:rsidRPr="00956E7E">
        <w:rPr>
          <w:rFonts w:ascii="Arial Unicode MS" w:hAnsi="Arial Unicode MS" w:cs="Arial" w:hint="eastAsia"/>
          <w:kern w:val="0"/>
          <w:szCs w:val="21"/>
        </w:rPr>
        <w:t>10</w:t>
      </w:r>
      <w:r w:rsidRPr="00956E7E">
        <w:rPr>
          <w:rFonts w:ascii="Arial Unicode MS" w:hAnsi="Arial Unicode MS" w:cs="Arial" w:hint="eastAsia"/>
          <w:kern w:val="0"/>
          <w:szCs w:val="21"/>
        </w:rPr>
        <w:t>个交易日内进行调整，但中国证监会规定的特殊情形除外。</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基金管理人应当自基金合同生效之日起</w:t>
      </w:r>
      <w:r w:rsidRPr="00956E7E">
        <w:rPr>
          <w:rFonts w:ascii="Arial Unicode MS" w:hAnsi="Arial Unicode MS" w:cs="Arial" w:hint="eastAsia"/>
          <w:kern w:val="0"/>
          <w:szCs w:val="21"/>
        </w:rPr>
        <w:t>6</w:t>
      </w:r>
      <w:r w:rsidRPr="00956E7E">
        <w:rPr>
          <w:rFonts w:ascii="Arial Unicode MS" w:hAnsi="Arial Unicode MS" w:cs="Arial" w:hint="eastAsia"/>
          <w:kern w:val="0"/>
          <w:szCs w:val="21"/>
        </w:rPr>
        <w:t>个月内使基金的投资组合比例符合基金合同的有关约定。在上述期间内，本基金的投资范围、投资策略应当符合基金合同的约定。基金托管人对基金的投资的监督与检查自本基金合同生效之日起开始。</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法律法规或监管部门取消或调整上述限制，如适用于本基金，基金管理人在履行适当程序后，则本基金投资不再受相关限制或按调整后的规定执行。</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2</w:t>
      </w:r>
      <w:r w:rsidRPr="00956E7E">
        <w:rPr>
          <w:rFonts w:ascii="Arial Unicode MS" w:hAnsi="Arial Unicode MS" w:cs="Arial" w:hint="eastAsia"/>
          <w:kern w:val="0"/>
          <w:szCs w:val="21"/>
        </w:rPr>
        <w:t>、禁止行为</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为维护基金份额持有人的合法权益，基金财产不得用于下列投资或者活动：</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1</w:t>
      </w:r>
      <w:r w:rsidRPr="00956E7E">
        <w:rPr>
          <w:rFonts w:ascii="Arial Unicode MS" w:hAnsi="Arial Unicode MS" w:cs="Arial" w:hint="eastAsia"/>
          <w:kern w:val="0"/>
          <w:szCs w:val="21"/>
        </w:rPr>
        <w:t>）承销证券；</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2</w:t>
      </w:r>
      <w:r w:rsidRPr="00956E7E">
        <w:rPr>
          <w:rFonts w:ascii="Arial Unicode MS" w:hAnsi="Arial Unicode MS" w:cs="Arial" w:hint="eastAsia"/>
          <w:kern w:val="0"/>
          <w:szCs w:val="21"/>
        </w:rPr>
        <w:t>）违反规定向他人贷款或者提供担保；</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lastRenderedPageBreak/>
        <w:t>（</w:t>
      </w:r>
      <w:r w:rsidRPr="00956E7E">
        <w:rPr>
          <w:rFonts w:ascii="Arial Unicode MS" w:hAnsi="Arial Unicode MS" w:cs="Arial" w:hint="eastAsia"/>
          <w:kern w:val="0"/>
          <w:szCs w:val="21"/>
        </w:rPr>
        <w:t>3</w:t>
      </w:r>
      <w:r w:rsidRPr="00956E7E">
        <w:rPr>
          <w:rFonts w:ascii="Arial Unicode MS" w:hAnsi="Arial Unicode MS" w:cs="Arial" w:hint="eastAsia"/>
          <w:kern w:val="0"/>
          <w:szCs w:val="21"/>
        </w:rPr>
        <w:t>）从事承担无限责任的投资；</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4</w:t>
      </w:r>
      <w:r w:rsidRPr="00956E7E">
        <w:rPr>
          <w:rFonts w:ascii="Arial Unicode MS" w:hAnsi="Arial Unicode MS" w:cs="Arial" w:hint="eastAsia"/>
          <w:kern w:val="0"/>
          <w:szCs w:val="21"/>
        </w:rPr>
        <w:t>）买卖其他基金份额，但是中国证监会另有规定的除外；</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5</w:t>
      </w:r>
      <w:r w:rsidRPr="00956E7E">
        <w:rPr>
          <w:rFonts w:ascii="Arial Unicode MS" w:hAnsi="Arial Unicode MS" w:cs="Arial" w:hint="eastAsia"/>
          <w:kern w:val="0"/>
          <w:szCs w:val="21"/>
        </w:rPr>
        <w:t>）向其基金管理人、基金托管人出资；</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6</w:t>
      </w:r>
      <w:r w:rsidRPr="00956E7E">
        <w:rPr>
          <w:rFonts w:ascii="Arial Unicode MS" w:hAnsi="Arial Unicode MS" w:cs="Arial" w:hint="eastAsia"/>
          <w:kern w:val="0"/>
          <w:szCs w:val="21"/>
        </w:rPr>
        <w:t>）从事内幕交易、操纵证券交易价格及其他不正当的证券交易活动；</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w:t>
      </w:r>
      <w:r w:rsidRPr="00956E7E">
        <w:rPr>
          <w:rFonts w:ascii="Arial Unicode MS" w:hAnsi="Arial Unicode MS" w:cs="Arial" w:hint="eastAsia"/>
          <w:kern w:val="0"/>
          <w:szCs w:val="21"/>
        </w:rPr>
        <w:t>7</w:t>
      </w:r>
      <w:r w:rsidRPr="00956E7E">
        <w:rPr>
          <w:rFonts w:ascii="Arial Unicode MS" w:hAnsi="Arial Unicode MS" w:cs="Arial" w:hint="eastAsia"/>
          <w:kern w:val="0"/>
          <w:szCs w:val="21"/>
        </w:rPr>
        <w:t>）法律、行政法规和中国证监会规定禁止的其他活动。</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法律、行政法规或监管部门取消上述禁止性规定，如适用于本基金，则本基金投资不再受相关限制。</w:t>
      </w:r>
    </w:p>
    <w:p w:rsidR="001050ED" w:rsidRPr="00312A0B" w:rsidRDefault="001050ED" w:rsidP="00312A0B">
      <w:pPr>
        <w:spacing w:line="360" w:lineRule="auto"/>
        <w:ind w:firstLineChars="200" w:firstLine="422"/>
        <w:rPr>
          <w:rFonts w:ascii="Arial Unicode MS" w:hAnsi="Arial Unicode MS" w:cs="Arial"/>
          <w:b/>
          <w:szCs w:val="21"/>
        </w:rPr>
      </w:pPr>
      <w:r w:rsidRPr="00312A0B">
        <w:rPr>
          <w:rFonts w:ascii="Arial Unicode MS" w:hAnsi="Arial Unicode MS" w:cs="Arial" w:hint="eastAsia"/>
          <w:b/>
          <w:szCs w:val="21"/>
        </w:rPr>
        <w:t>（</w:t>
      </w:r>
      <w:r w:rsidR="00CC35A4" w:rsidRPr="00312A0B">
        <w:rPr>
          <w:rFonts w:ascii="Arial Unicode MS" w:hAnsi="Arial Unicode MS" w:cs="Arial" w:hint="eastAsia"/>
          <w:b/>
          <w:szCs w:val="21"/>
        </w:rPr>
        <w:t>五</w:t>
      </w:r>
      <w:r w:rsidRPr="00312A0B">
        <w:rPr>
          <w:rFonts w:ascii="Arial Unicode MS" w:hAnsi="Arial Unicode MS" w:cs="Arial" w:hint="eastAsia"/>
          <w:b/>
          <w:szCs w:val="21"/>
        </w:rPr>
        <w:t>）</w:t>
      </w:r>
      <w:r w:rsidRPr="00312A0B">
        <w:rPr>
          <w:rFonts w:ascii="Arial Unicode MS" w:hAnsi="Arial Unicode MS" w:cs="Arial"/>
          <w:b/>
          <w:szCs w:val="21"/>
        </w:rPr>
        <w:t>业绩比较基准</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本基金的业绩比较基准为：中</w:t>
      </w:r>
      <w:proofErr w:type="gramStart"/>
      <w:r w:rsidRPr="00956E7E">
        <w:rPr>
          <w:rFonts w:ascii="Arial Unicode MS" w:hAnsi="Arial Unicode MS" w:cs="Arial" w:hint="eastAsia"/>
          <w:kern w:val="0"/>
          <w:szCs w:val="21"/>
        </w:rPr>
        <w:t>证全债指数</w:t>
      </w:r>
      <w:proofErr w:type="gramEnd"/>
      <w:r w:rsidRPr="00956E7E">
        <w:rPr>
          <w:rFonts w:ascii="Arial Unicode MS" w:hAnsi="Arial Unicode MS" w:cs="Arial" w:hint="eastAsia"/>
          <w:kern w:val="0"/>
          <w:szCs w:val="21"/>
        </w:rPr>
        <w:t>收益率×</w:t>
      </w:r>
      <w:r w:rsidRPr="00956E7E">
        <w:rPr>
          <w:rFonts w:ascii="Arial Unicode MS" w:hAnsi="Arial Unicode MS" w:cs="Arial" w:hint="eastAsia"/>
          <w:kern w:val="0"/>
          <w:szCs w:val="21"/>
        </w:rPr>
        <w:t>70%+</w:t>
      </w:r>
      <w:r w:rsidRPr="00956E7E">
        <w:rPr>
          <w:rFonts w:ascii="Arial Unicode MS" w:hAnsi="Arial Unicode MS" w:cs="Arial" w:hint="eastAsia"/>
          <w:kern w:val="0"/>
          <w:szCs w:val="21"/>
        </w:rPr>
        <w:t>沪深</w:t>
      </w:r>
      <w:r w:rsidRPr="00956E7E">
        <w:rPr>
          <w:rFonts w:ascii="Arial Unicode MS" w:hAnsi="Arial Unicode MS" w:cs="Arial" w:hint="eastAsia"/>
          <w:kern w:val="0"/>
          <w:szCs w:val="21"/>
        </w:rPr>
        <w:t>300</w:t>
      </w:r>
      <w:r w:rsidRPr="00956E7E">
        <w:rPr>
          <w:rFonts w:ascii="Arial Unicode MS" w:hAnsi="Arial Unicode MS" w:cs="Arial" w:hint="eastAsia"/>
          <w:kern w:val="0"/>
          <w:szCs w:val="21"/>
        </w:rPr>
        <w:t>指数收益率×</w:t>
      </w:r>
      <w:r w:rsidRPr="00956E7E">
        <w:rPr>
          <w:rFonts w:ascii="Arial Unicode MS" w:hAnsi="Arial Unicode MS" w:cs="Arial" w:hint="eastAsia"/>
          <w:kern w:val="0"/>
          <w:szCs w:val="21"/>
        </w:rPr>
        <w:t>30%</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中</w:t>
      </w:r>
      <w:proofErr w:type="gramStart"/>
      <w:r w:rsidRPr="00956E7E">
        <w:rPr>
          <w:rFonts w:ascii="Arial Unicode MS" w:hAnsi="Arial Unicode MS" w:cs="Arial" w:hint="eastAsia"/>
          <w:kern w:val="0"/>
          <w:szCs w:val="21"/>
        </w:rPr>
        <w:t>证全债指数</w:t>
      </w:r>
      <w:proofErr w:type="gramEnd"/>
      <w:r w:rsidRPr="00956E7E">
        <w:rPr>
          <w:rFonts w:ascii="Arial Unicode MS" w:hAnsi="Arial Unicode MS" w:cs="Arial" w:hint="eastAsia"/>
          <w:kern w:val="0"/>
          <w:szCs w:val="21"/>
        </w:rPr>
        <w:t>的选样债券的信用类别覆盖全面，期限构成宽泛，适于</w:t>
      </w:r>
      <w:proofErr w:type="gramStart"/>
      <w:r w:rsidRPr="00956E7E">
        <w:rPr>
          <w:rFonts w:ascii="Arial Unicode MS" w:hAnsi="Arial Unicode MS" w:cs="Arial" w:hint="eastAsia"/>
          <w:kern w:val="0"/>
          <w:szCs w:val="21"/>
        </w:rPr>
        <w:t>做基金</w:t>
      </w:r>
      <w:proofErr w:type="gramEnd"/>
      <w:r w:rsidRPr="00956E7E">
        <w:rPr>
          <w:rFonts w:ascii="Arial Unicode MS" w:hAnsi="Arial Unicode MS" w:cs="Arial" w:hint="eastAsia"/>
          <w:kern w:val="0"/>
          <w:szCs w:val="21"/>
        </w:rPr>
        <w:t>债券资产的业绩比较基准。沪深</w:t>
      </w:r>
      <w:r w:rsidRPr="00956E7E">
        <w:rPr>
          <w:rFonts w:ascii="Arial Unicode MS" w:hAnsi="Arial Unicode MS" w:cs="Arial" w:hint="eastAsia"/>
          <w:kern w:val="0"/>
          <w:szCs w:val="21"/>
        </w:rPr>
        <w:t xml:space="preserve"> 300 </w:t>
      </w:r>
      <w:r w:rsidRPr="00956E7E">
        <w:rPr>
          <w:rFonts w:ascii="Arial Unicode MS" w:hAnsi="Arial Unicode MS" w:cs="Arial" w:hint="eastAsia"/>
          <w:kern w:val="0"/>
          <w:szCs w:val="21"/>
        </w:rPr>
        <w:t>指数选样科学客观，行业代表性好，流动性高，抗操纵性强，是目前市场上较有影响力的股票投资业绩比较基准。基于本基金的投资范围和投资比例限制，选用上述业绩比较基准能够忠实反映本基金的风险收益特征。</w:t>
      </w:r>
    </w:p>
    <w:p w:rsidR="00956E7E" w:rsidRPr="00956E7E" w:rsidRDefault="00956E7E" w:rsidP="00956E7E">
      <w:pPr>
        <w:autoSpaceDE w:val="0"/>
        <w:autoSpaceDN w:val="0"/>
        <w:spacing w:line="360" w:lineRule="auto"/>
        <w:ind w:firstLineChars="200" w:firstLine="420"/>
        <w:textAlignment w:val="bottom"/>
        <w:rPr>
          <w:rFonts w:ascii="Arial Unicode MS" w:hAnsi="Arial Unicode MS" w:cs="Arial"/>
          <w:kern w:val="0"/>
          <w:szCs w:val="21"/>
        </w:rPr>
      </w:pPr>
      <w:r w:rsidRPr="00956E7E">
        <w:rPr>
          <w:rFonts w:ascii="Arial Unicode MS" w:hAnsi="Arial Unicode MS" w:cs="Arial" w:hint="eastAsia"/>
          <w:kern w:val="0"/>
          <w:szCs w:val="21"/>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rsidR="001050ED" w:rsidRPr="00312A0B" w:rsidRDefault="001050ED" w:rsidP="00312A0B">
      <w:pPr>
        <w:widowControl/>
        <w:adjustRightInd w:val="0"/>
        <w:snapToGrid w:val="0"/>
        <w:spacing w:line="360" w:lineRule="auto"/>
        <w:ind w:firstLineChars="200" w:firstLine="422"/>
        <w:rPr>
          <w:rFonts w:ascii="Arial Unicode MS" w:hAnsi="Arial Unicode MS" w:cs="Arial"/>
          <w:b/>
          <w:szCs w:val="21"/>
        </w:rPr>
      </w:pPr>
      <w:r w:rsidRPr="00312A0B">
        <w:rPr>
          <w:rFonts w:ascii="Arial Unicode MS" w:hAnsi="Arial Unicode MS" w:cs="Arial" w:hint="eastAsia"/>
          <w:b/>
          <w:szCs w:val="21"/>
        </w:rPr>
        <w:t>（</w:t>
      </w:r>
      <w:r w:rsidR="00CC35A4" w:rsidRPr="00312A0B">
        <w:rPr>
          <w:rFonts w:ascii="Arial Unicode MS" w:hAnsi="Arial Unicode MS" w:cs="Arial" w:hint="eastAsia"/>
          <w:b/>
          <w:szCs w:val="21"/>
        </w:rPr>
        <w:t>六</w:t>
      </w:r>
      <w:r w:rsidRPr="00312A0B">
        <w:rPr>
          <w:rFonts w:ascii="Arial Unicode MS" w:hAnsi="Arial Unicode MS" w:cs="Arial" w:hint="eastAsia"/>
          <w:b/>
          <w:szCs w:val="21"/>
        </w:rPr>
        <w:t>）</w:t>
      </w:r>
      <w:r w:rsidRPr="00312A0B">
        <w:rPr>
          <w:rFonts w:ascii="Arial Unicode MS" w:hAnsi="Arial Unicode MS" w:cs="Arial"/>
          <w:b/>
          <w:szCs w:val="21"/>
        </w:rPr>
        <w:t>风险收益特征</w:t>
      </w:r>
    </w:p>
    <w:p w:rsidR="00956E7E" w:rsidRPr="005F6B95" w:rsidRDefault="00956E7E" w:rsidP="005F6B95">
      <w:pPr>
        <w:autoSpaceDE w:val="0"/>
        <w:autoSpaceDN w:val="0"/>
        <w:spacing w:line="360" w:lineRule="auto"/>
        <w:ind w:firstLineChars="200" w:firstLine="420"/>
        <w:textAlignment w:val="bottom"/>
        <w:rPr>
          <w:rFonts w:ascii="Arial Unicode MS" w:hAnsi="Arial Unicode MS" w:cs="Arial"/>
          <w:kern w:val="0"/>
          <w:szCs w:val="21"/>
        </w:rPr>
      </w:pPr>
      <w:r w:rsidRPr="005F6B95">
        <w:rPr>
          <w:rFonts w:ascii="Arial Unicode MS" w:hAnsi="Arial Unicode MS" w:cs="Arial" w:hint="eastAsia"/>
          <w:kern w:val="0"/>
          <w:szCs w:val="21"/>
        </w:rPr>
        <w:t>本基金属于混合型基金，其预期风险和预期收益高于货币市场基金、债券基金，低于股票型基金，属于证券投资基金中</w:t>
      </w:r>
      <w:proofErr w:type="gramStart"/>
      <w:r w:rsidRPr="005F6B95">
        <w:rPr>
          <w:rFonts w:ascii="Arial Unicode MS" w:hAnsi="Arial Unicode MS" w:cs="Arial" w:hint="eastAsia"/>
          <w:kern w:val="0"/>
          <w:szCs w:val="21"/>
        </w:rPr>
        <w:t>中</w:t>
      </w:r>
      <w:proofErr w:type="gramEnd"/>
      <w:r w:rsidRPr="005F6B95">
        <w:rPr>
          <w:rFonts w:ascii="Arial Unicode MS" w:hAnsi="Arial Unicode MS" w:cs="Arial" w:hint="eastAsia"/>
          <w:kern w:val="0"/>
          <w:szCs w:val="21"/>
        </w:rPr>
        <w:t>高风险、中高预期收益的品种。</w:t>
      </w:r>
    </w:p>
    <w:p w:rsidR="00FF7816" w:rsidRPr="005F6B95" w:rsidRDefault="001050ED" w:rsidP="00FF7816">
      <w:pPr>
        <w:autoSpaceDE w:val="0"/>
        <w:autoSpaceDN w:val="0"/>
        <w:spacing w:line="360" w:lineRule="auto"/>
        <w:ind w:firstLineChars="200" w:firstLine="422"/>
        <w:textAlignment w:val="bottom"/>
        <w:rPr>
          <w:rFonts w:ascii="Arial Unicode MS" w:hAnsi="Arial Unicode MS" w:cs="Arial"/>
          <w:b/>
          <w:kern w:val="0"/>
          <w:szCs w:val="21"/>
        </w:rPr>
      </w:pPr>
      <w:bookmarkStart w:id="29" w:name="_Toc79392634"/>
      <w:r w:rsidRPr="00312A0B">
        <w:rPr>
          <w:rFonts w:ascii="Arial Unicode MS" w:hAnsi="Arial Unicode MS" w:cs="Arial" w:hint="eastAsia"/>
          <w:b/>
          <w:bCs/>
          <w:szCs w:val="21"/>
        </w:rPr>
        <w:t>（</w:t>
      </w:r>
      <w:r w:rsidR="00321748" w:rsidRPr="00312A0B">
        <w:rPr>
          <w:rFonts w:ascii="Arial Unicode MS" w:hAnsi="Arial Unicode MS" w:cs="Arial" w:hint="eastAsia"/>
          <w:b/>
          <w:bCs/>
          <w:szCs w:val="21"/>
        </w:rPr>
        <w:t>七</w:t>
      </w:r>
      <w:r w:rsidRPr="00312A0B">
        <w:rPr>
          <w:rFonts w:ascii="Arial Unicode MS" w:hAnsi="Arial Unicode MS" w:cs="Arial" w:hint="eastAsia"/>
          <w:b/>
          <w:bCs/>
          <w:szCs w:val="21"/>
        </w:rPr>
        <w:t>）</w:t>
      </w:r>
      <w:r w:rsidR="00FF7816" w:rsidRPr="005F6B95">
        <w:rPr>
          <w:rFonts w:ascii="Arial Unicode MS" w:hAnsi="Arial Unicode MS" w:cs="Arial" w:hint="eastAsia"/>
          <w:b/>
          <w:kern w:val="0"/>
          <w:szCs w:val="21"/>
        </w:rPr>
        <w:t>基金管理人代表基金行使股东和债权人权利的处理原则及方法</w:t>
      </w:r>
    </w:p>
    <w:p w:rsidR="005F6B95" w:rsidRPr="005F6B95" w:rsidRDefault="005F6B95" w:rsidP="005F6B95">
      <w:pPr>
        <w:autoSpaceDE w:val="0"/>
        <w:autoSpaceDN w:val="0"/>
        <w:spacing w:line="360" w:lineRule="auto"/>
        <w:ind w:firstLineChars="200" w:firstLine="420"/>
        <w:textAlignment w:val="bottom"/>
        <w:rPr>
          <w:rFonts w:ascii="Arial Unicode MS" w:hAnsi="Arial Unicode MS" w:cs="Arial"/>
          <w:kern w:val="0"/>
          <w:szCs w:val="21"/>
        </w:rPr>
      </w:pPr>
      <w:r w:rsidRPr="005F6B95">
        <w:rPr>
          <w:rFonts w:ascii="Arial Unicode MS" w:hAnsi="Arial Unicode MS" w:cs="Arial" w:hint="eastAsia"/>
          <w:kern w:val="0"/>
          <w:szCs w:val="21"/>
        </w:rPr>
        <w:t>1</w:t>
      </w:r>
      <w:r w:rsidRPr="005F6B95">
        <w:rPr>
          <w:rFonts w:ascii="Arial Unicode MS" w:hAnsi="Arial Unicode MS" w:cs="Arial" w:hint="eastAsia"/>
          <w:kern w:val="0"/>
          <w:szCs w:val="21"/>
        </w:rPr>
        <w:t>、基金管理人按照国家有关规定代表基金独立行使股东和债权人权利，保护基金份额持有人的利益；</w:t>
      </w:r>
    </w:p>
    <w:p w:rsidR="005F6B95" w:rsidRPr="005F6B95" w:rsidRDefault="005F6B95" w:rsidP="005F6B95">
      <w:pPr>
        <w:autoSpaceDE w:val="0"/>
        <w:autoSpaceDN w:val="0"/>
        <w:spacing w:line="360" w:lineRule="auto"/>
        <w:ind w:firstLineChars="200" w:firstLine="420"/>
        <w:textAlignment w:val="bottom"/>
        <w:rPr>
          <w:rFonts w:ascii="Arial Unicode MS" w:hAnsi="Arial Unicode MS" w:cs="Arial"/>
          <w:kern w:val="0"/>
          <w:szCs w:val="21"/>
        </w:rPr>
      </w:pPr>
      <w:r w:rsidRPr="005F6B95">
        <w:rPr>
          <w:rFonts w:ascii="Arial Unicode MS" w:hAnsi="Arial Unicode MS" w:cs="Arial" w:hint="eastAsia"/>
          <w:kern w:val="0"/>
          <w:szCs w:val="21"/>
        </w:rPr>
        <w:t>2</w:t>
      </w:r>
      <w:r w:rsidRPr="005F6B95">
        <w:rPr>
          <w:rFonts w:ascii="Arial Unicode MS" w:hAnsi="Arial Unicode MS" w:cs="Arial" w:hint="eastAsia"/>
          <w:kern w:val="0"/>
          <w:szCs w:val="21"/>
        </w:rPr>
        <w:t>、不谋求对上市公司的控股，不参与所投资上市公司的经营管理；</w:t>
      </w:r>
    </w:p>
    <w:p w:rsidR="005F6B95" w:rsidRPr="005F6B95" w:rsidRDefault="005F6B95" w:rsidP="005F6B95">
      <w:pPr>
        <w:autoSpaceDE w:val="0"/>
        <w:autoSpaceDN w:val="0"/>
        <w:spacing w:line="360" w:lineRule="auto"/>
        <w:ind w:firstLineChars="200" w:firstLine="420"/>
        <w:textAlignment w:val="bottom"/>
        <w:rPr>
          <w:rFonts w:ascii="Arial Unicode MS" w:hAnsi="Arial Unicode MS" w:cs="Arial"/>
          <w:kern w:val="0"/>
          <w:szCs w:val="21"/>
        </w:rPr>
      </w:pPr>
      <w:r w:rsidRPr="005F6B95">
        <w:rPr>
          <w:rFonts w:ascii="Arial Unicode MS" w:hAnsi="Arial Unicode MS" w:cs="Arial" w:hint="eastAsia"/>
          <w:kern w:val="0"/>
          <w:szCs w:val="21"/>
        </w:rPr>
        <w:lastRenderedPageBreak/>
        <w:t>3</w:t>
      </w:r>
      <w:r w:rsidRPr="005F6B95">
        <w:rPr>
          <w:rFonts w:ascii="Arial Unicode MS" w:hAnsi="Arial Unicode MS" w:cs="Arial" w:hint="eastAsia"/>
          <w:kern w:val="0"/>
          <w:szCs w:val="21"/>
        </w:rPr>
        <w:t>、有利于基金财产的安全与增值；</w:t>
      </w:r>
    </w:p>
    <w:p w:rsidR="00FF7816" w:rsidRDefault="005F6B95" w:rsidP="00A4458A">
      <w:pPr>
        <w:autoSpaceDE w:val="0"/>
        <w:autoSpaceDN w:val="0"/>
        <w:spacing w:line="360" w:lineRule="auto"/>
        <w:ind w:firstLineChars="200" w:firstLine="420"/>
        <w:textAlignment w:val="bottom"/>
        <w:rPr>
          <w:rFonts w:ascii="Arial Unicode MS" w:hAnsi="Arial Unicode MS" w:cs="Arial"/>
          <w:kern w:val="0"/>
          <w:szCs w:val="21"/>
        </w:rPr>
      </w:pPr>
      <w:r w:rsidRPr="005F6B95">
        <w:rPr>
          <w:rFonts w:ascii="Arial Unicode MS" w:hAnsi="Arial Unicode MS" w:cs="Arial" w:hint="eastAsia"/>
          <w:kern w:val="0"/>
          <w:szCs w:val="21"/>
        </w:rPr>
        <w:t>4</w:t>
      </w:r>
      <w:r w:rsidRPr="005F6B95">
        <w:rPr>
          <w:rFonts w:ascii="Arial Unicode MS" w:hAnsi="Arial Unicode MS" w:cs="Arial" w:hint="eastAsia"/>
          <w:kern w:val="0"/>
          <w:szCs w:val="21"/>
        </w:rPr>
        <w:t>、不通过关联交易为自身、雇员、授权代理人或任何存在利害关系的第三人牟取任何不当利益。</w:t>
      </w:r>
    </w:p>
    <w:p w:rsidR="001050ED" w:rsidRPr="00312A0B" w:rsidRDefault="001050ED" w:rsidP="00E856EB">
      <w:pPr>
        <w:spacing w:line="360" w:lineRule="auto"/>
        <w:ind w:firstLineChars="200" w:firstLine="422"/>
        <w:rPr>
          <w:rFonts w:ascii="Arial Unicode MS" w:hAnsi="Arial Unicode MS" w:cs="Arial"/>
          <w:b/>
          <w:bCs/>
          <w:sz w:val="24"/>
        </w:rPr>
      </w:pPr>
      <w:r w:rsidRPr="00E856EB">
        <w:rPr>
          <w:rFonts w:ascii="Arial Unicode MS" w:hAnsi="Arial Unicode MS" w:cs="Arial" w:hint="eastAsia"/>
          <w:b/>
          <w:kern w:val="0"/>
          <w:szCs w:val="21"/>
        </w:rPr>
        <w:t>（</w:t>
      </w:r>
      <w:r w:rsidR="00321748" w:rsidRPr="00E856EB">
        <w:rPr>
          <w:rFonts w:ascii="Arial Unicode MS" w:hAnsi="Arial Unicode MS" w:cs="Arial" w:hint="eastAsia"/>
          <w:b/>
          <w:kern w:val="0"/>
          <w:szCs w:val="21"/>
        </w:rPr>
        <w:t>八</w:t>
      </w:r>
      <w:r w:rsidRPr="00E856EB">
        <w:rPr>
          <w:rFonts w:ascii="Arial Unicode MS" w:hAnsi="Arial Unicode MS" w:cs="Arial" w:hint="eastAsia"/>
          <w:b/>
          <w:kern w:val="0"/>
          <w:szCs w:val="21"/>
        </w:rPr>
        <w:t>）基金投资组合报告</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基金管理人的董事会及董事保证本报告所载资料不存在虚假记载、误导性陈述或重大遗漏，并对其内容的真实性、准确性和完整性承担个别及连带责任。</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基金托管人招商银行股份有限公司根据本基金合同规定，于</w:t>
      </w:r>
      <w:r w:rsidRPr="00E856EB">
        <w:rPr>
          <w:rFonts w:ascii="宋体" w:hAnsi="宋体"/>
          <w:bCs/>
          <w:szCs w:val="21"/>
        </w:rPr>
        <w:t>2018</w:t>
      </w:r>
      <w:r w:rsidRPr="00E856EB">
        <w:rPr>
          <w:rFonts w:ascii="宋体" w:hAnsi="宋体" w:hint="eastAsia"/>
          <w:bCs/>
          <w:szCs w:val="21"/>
        </w:rPr>
        <w:t>年</w:t>
      </w:r>
      <w:r w:rsidRPr="00E856EB">
        <w:rPr>
          <w:rFonts w:ascii="宋体" w:hAnsi="宋体"/>
          <w:bCs/>
          <w:szCs w:val="21"/>
        </w:rPr>
        <w:t>07</w:t>
      </w:r>
      <w:r w:rsidRPr="00E856EB">
        <w:rPr>
          <w:rFonts w:ascii="宋体" w:hAnsi="宋体" w:hint="eastAsia"/>
          <w:bCs/>
          <w:szCs w:val="21"/>
        </w:rPr>
        <w:t>月</w:t>
      </w:r>
      <w:r w:rsidRPr="00E856EB">
        <w:rPr>
          <w:rFonts w:ascii="宋体" w:hAnsi="宋体"/>
          <w:bCs/>
          <w:szCs w:val="21"/>
        </w:rPr>
        <w:t>19</w:t>
      </w:r>
      <w:r w:rsidRPr="00E856EB">
        <w:rPr>
          <w:rFonts w:ascii="宋体" w:hAnsi="宋体" w:hint="eastAsia"/>
          <w:bCs/>
          <w:szCs w:val="21"/>
        </w:rPr>
        <w:t>日复核了本报告中的财务指标、净值表现和投资组合报告等内容，保证复核内容不存在虚假记载、误导性陈述或者重大遗漏。</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本投资组合报告所载数据截至</w:t>
      </w:r>
      <w:r w:rsidRPr="00E856EB">
        <w:rPr>
          <w:rFonts w:ascii="宋体" w:hAnsi="宋体"/>
          <w:bCs/>
          <w:szCs w:val="21"/>
        </w:rPr>
        <w:t>2018</w:t>
      </w:r>
      <w:r w:rsidRPr="00E856EB">
        <w:rPr>
          <w:rFonts w:ascii="宋体" w:hAnsi="宋体" w:hint="eastAsia"/>
          <w:bCs/>
          <w:szCs w:val="21"/>
        </w:rPr>
        <w:t>年</w:t>
      </w:r>
      <w:r w:rsidRPr="00E856EB">
        <w:rPr>
          <w:rFonts w:ascii="宋体" w:hAnsi="宋体"/>
          <w:bCs/>
          <w:szCs w:val="21"/>
        </w:rPr>
        <w:t>6</w:t>
      </w:r>
      <w:r w:rsidRPr="00E856EB">
        <w:rPr>
          <w:rFonts w:ascii="宋体" w:hAnsi="宋体" w:hint="eastAsia"/>
          <w:bCs/>
          <w:szCs w:val="21"/>
        </w:rPr>
        <w:t>月</w:t>
      </w:r>
      <w:r w:rsidRPr="00E856EB">
        <w:rPr>
          <w:rFonts w:ascii="宋体" w:hAnsi="宋体"/>
          <w:bCs/>
          <w:szCs w:val="21"/>
        </w:rPr>
        <w:t>30</w:t>
      </w:r>
      <w:r w:rsidRPr="00E856EB">
        <w:rPr>
          <w:rFonts w:ascii="宋体" w:hAnsi="宋体" w:hint="eastAsia"/>
          <w:bCs/>
          <w:szCs w:val="21"/>
        </w:rPr>
        <w:t>日，本报告中所列财务数据未经审计。</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bCs/>
          <w:szCs w:val="21"/>
        </w:rPr>
        <w:t>1</w:t>
      </w:r>
      <w:r w:rsidRPr="00E856EB">
        <w:rPr>
          <w:rFonts w:ascii="宋体" w:hAnsi="宋体" w:hint="eastAsia"/>
          <w:bCs/>
          <w:szCs w:val="21"/>
        </w:rPr>
        <w:t>、</w:t>
      </w:r>
      <w:r w:rsidRPr="00E856EB">
        <w:rPr>
          <w:rFonts w:ascii="宋体" w:hAnsi="宋体"/>
          <w:bCs/>
          <w:szCs w:val="21"/>
        </w:rPr>
        <w:t xml:space="preserve"> </w:t>
      </w:r>
      <w:r w:rsidRPr="00E856EB">
        <w:rPr>
          <w:rFonts w:ascii="宋体" w:hAnsi="宋体" w:hint="eastAsia"/>
          <w:bCs/>
          <w:szCs w:val="21"/>
        </w:rPr>
        <w:t>报告期末基金资产组合情况</w:t>
      </w:r>
    </w:p>
    <w:tbl>
      <w:tblPr>
        <w:tblW w:w="8717" w:type="dxa"/>
        <w:tblInd w:w="108" w:type="dxa"/>
        <w:tblLook w:val="04A0" w:firstRow="1" w:lastRow="0" w:firstColumn="1" w:lastColumn="0" w:noHBand="0" w:noVBand="1"/>
      </w:tblPr>
      <w:tblGrid>
        <w:gridCol w:w="771"/>
        <w:gridCol w:w="2794"/>
        <w:gridCol w:w="2543"/>
        <w:gridCol w:w="2609"/>
      </w:tblGrid>
      <w:tr w:rsidR="005F6B95" w:rsidRPr="0054283E" w:rsidTr="00A4458A">
        <w:trPr>
          <w:trHeight w:val="362"/>
        </w:trPr>
        <w:tc>
          <w:tcPr>
            <w:tcW w:w="771"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序号</w:t>
            </w: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项目</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金额(元)</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占基金总资产的比例（%）</w:t>
            </w:r>
          </w:p>
        </w:tc>
      </w:tr>
      <w:tr w:rsidR="005F6B95" w:rsidRPr="0054283E" w:rsidTr="00A4458A">
        <w:trPr>
          <w:trHeight w:val="3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1</w:t>
            </w: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权益投资</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25,495,027.44</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35.60</w:t>
            </w:r>
          </w:p>
        </w:tc>
      </w:tr>
      <w:tr w:rsidR="005F6B95" w:rsidRPr="0054283E" w:rsidTr="00A4458A">
        <w:trPr>
          <w:trHeight w:val="3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widowControl/>
              <w:jc w:val="left"/>
              <w:rPr>
                <w:rFonts w:ascii="宋体" w:hAnsi="宋体"/>
                <w:kern w:val="0"/>
                <w:szCs w:val="21"/>
              </w:rPr>
            </w:pP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其中：股票</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25,495,027.44</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35.60</w:t>
            </w:r>
          </w:p>
        </w:tc>
      </w:tr>
      <w:tr w:rsidR="005F6B95" w:rsidRPr="0054283E" w:rsidTr="00A4458A">
        <w:trPr>
          <w:trHeight w:val="3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2</w:t>
            </w: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基金投资</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A4458A">
        <w:trPr>
          <w:trHeight w:val="377"/>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3</w:t>
            </w: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固定收益投资</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A4458A">
        <w:trPr>
          <w:trHeight w:val="3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widowControl/>
              <w:jc w:val="left"/>
              <w:rPr>
                <w:rFonts w:ascii="宋体" w:hAnsi="宋体"/>
                <w:kern w:val="0"/>
                <w:szCs w:val="21"/>
              </w:rPr>
            </w:pP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其中：债券</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A4458A">
        <w:trPr>
          <w:trHeight w:val="3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widowControl/>
              <w:jc w:val="left"/>
              <w:rPr>
                <w:rFonts w:ascii="宋体" w:hAnsi="宋体"/>
                <w:kern w:val="0"/>
                <w:szCs w:val="21"/>
              </w:rPr>
            </w:pP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ind w:left="626"/>
              <w:rPr>
                <w:sz w:val="21"/>
                <w:szCs w:val="21"/>
              </w:rPr>
            </w:pPr>
            <w:r w:rsidRPr="00E856EB">
              <w:rPr>
                <w:rFonts w:hint="eastAsia"/>
                <w:sz w:val="21"/>
                <w:szCs w:val="21"/>
              </w:rPr>
              <w:t>资产支持证券</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A4458A">
        <w:trPr>
          <w:trHeight w:val="3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4</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贵金属投资</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A4458A">
        <w:trPr>
          <w:trHeight w:val="3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5</w:t>
            </w: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金融衍生</w:t>
            </w:r>
            <w:proofErr w:type="gramStart"/>
            <w:r w:rsidRPr="00E856EB">
              <w:rPr>
                <w:rFonts w:hint="eastAsia"/>
                <w:sz w:val="21"/>
                <w:szCs w:val="21"/>
              </w:rPr>
              <w:t>品投资</w:t>
            </w:r>
            <w:proofErr w:type="gramEnd"/>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A4458A">
        <w:trPr>
          <w:trHeight w:val="3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6</w:t>
            </w: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买入返售金融资产</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20,000,000.00</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27.93</w:t>
            </w:r>
          </w:p>
        </w:tc>
      </w:tr>
      <w:tr w:rsidR="005F6B95" w:rsidRPr="0054283E" w:rsidTr="00A4458A">
        <w:trPr>
          <w:trHeight w:val="694"/>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widowControl/>
              <w:jc w:val="left"/>
              <w:rPr>
                <w:rFonts w:ascii="宋体" w:hAnsi="宋体"/>
                <w:kern w:val="0"/>
                <w:szCs w:val="21"/>
              </w:rPr>
            </w:pP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其中：买断式回购的买入返售金融资产</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A4458A">
        <w:trPr>
          <w:trHeight w:val="3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7</w:t>
            </w: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银行存款和结算备付金合计</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26,081,581.75</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36.42</w:t>
            </w:r>
          </w:p>
        </w:tc>
      </w:tr>
      <w:tr w:rsidR="005F6B95" w:rsidRPr="0054283E" w:rsidTr="00A4458A">
        <w:trPr>
          <w:trHeight w:val="3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8</w:t>
            </w: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其他资产</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29,508.39</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0.04</w:t>
            </w:r>
          </w:p>
        </w:tc>
      </w:tr>
      <w:tr w:rsidR="005F6B95" w:rsidRPr="0054283E" w:rsidTr="00A4458A">
        <w:trPr>
          <w:trHeight w:val="362"/>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9</w:t>
            </w:r>
          </w:p>
        </w:tc>
        <w:tc>
          <w:tcPr>
            <w:tcW w:w="279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合计</w:t>
            </w:r>
          </w:p>
        </w:tc>
        <w:tc>
          <w:tcPr>
            <w:tcW w:w="254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71,606,117.58</w:t>
            </w:r>
          </w:p>
        </w:tc>
        <w:tc>
          <w:tcPr>
            <w:tcW w:w="260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100.00</w:t>
            </w:r>
          </w:p>
        </w:tc>
      </w:tr>
    </w:tbl>
    <w:p w:rsidR="005F6B95" w:rsidRPr="0054283E" w:rsidRDefault="005F6B95" w:rsidP="005F6B95">
      <w:pPr>
        <w:widowControl/>
        <w:jc w:val="left"/>
        <w:rPr>
          <w:rFonts w:ascii="宋体" w:hAnsi="宋体" w:cs="宋体"/>
          <w:kern w:val="0"/>
          <w:sz w:val="24"/>
        </w:rPr>
      </w:pP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bCs/>
          <w:szCs w:val="21"/>
        </w:rPr>
        <w:t>2</w:t>
      </w:r>
      <w:r w:rsidRPr="00E856EB">
        <w:rPr>
          <w:rFonts w:ascii="宋体" w:hAnsi="宋体" w:hint="eastAsia"/>
          <w:bCs/>
          <w:szCs w:val="21"/>
        </w:rPr>
        <w:t>、报告期末按行业分类的股票投资组合</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1</w:t>
      </w:r>
      <w:r w:rsidRPr="00E856EB">
        <w:rPr>
          <w:rFonts w:ascii="宋体" w:hAnsi="宋体" w:hint="eastAsia"/>
          <w:bCs/>
          <w:szCs w:val="21"/>
        </w:rPr>
        <w:t>）报告期末按行业分类的境内股票投资组合</w:t>
      </w:r>
    </w:p>
    <w:tbl>
      <w:tblPr>
        <w:tblW w:w="0" w:type="auto"/>
        <w:tblInd w:w="108" w:type="dxa"/>
        <w:tblLook w:val="04A0" w:firstRow="1" w:lastRow="0" w:firstColumn="1" w:lastColumn="0" w:noHBand="0" w:noVBand="1"/>
      </w:tblPr>
      <w:tblGrid>
        <w:gridCol w:w="780"/>
        <w:gridCol w:w="2519"/>
        <w:gridCol w:w="2519"/>
        <w:gridCol w:w="2596"/>
      </w:tblGrid>
      <w:tr w:rsidR="005F6B95" w:rsidRPr="0054283E" w:rsidTr="005F6B95">
        <w:tc>
          <w:tcPr>
            <w:tcW w:w="780"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代码</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行业类别</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公允价值(元)</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占基金资产净值的比例（%）</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A</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农、林、牧、渔业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907,800.00</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1.77</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lastRenderedPageBreak/>
              <w:t>B</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采矿业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C</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制造业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6,703,196.40</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13.04</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D</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电力、热力、燃气及水生产和供应业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959,200.00</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1.87</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E</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建筑业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F</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批发和零售业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G</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交通运输、仓储和邮政业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7,267,800.00</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14.14</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H</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住宿和餐饮业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I</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信息传输、软件和信息技术服务业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1,550,500.00</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3.02</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J</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金融业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4,312,300.00</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8.39</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K</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房地产业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3,266,831.04</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6.35</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L</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租赁和商务服务业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M</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科学研究和技术服务业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N</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水利、环境和公共设施管理业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527,400.00</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1.03</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O</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居民服务、修理和其他服务业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P</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教育</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Q</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卫生和社会工作</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R</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文化、体育和娱乐业</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S</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综合</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5F6B95">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widowControl/>
              <w:jc w:val="left"/>
              <w:rPr>
                <w:rFonts w:ascii="宋体" w:hAnsi="宋体"/>
                <w:kern w:val="0"/>
                <w:szCs w:val="21"/>
              </w:rPr>
            </w:pP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合计</w:t>
            </w:r>
          </w:p>
        </w:tc>
        <w:tc>
          <w:tcPr>
            <w:tcW w:w="251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25,495,027.44</w:t>
            </w:r>
          </w:p>
        </w:tc>
        <w:tc>
          <w:tcPr>
            <w:tcW w:w="25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49.59</w:t>
            </w:r>
          </w:p>
        </w:tc>
      </w:tr>
    </w:tbl>
    <w:p w:rsidR="005F6B95" w:rsidRDefault="005F6B95" w:rsidP="005F6B95">
      <w:pPr>
        <w:pStyle w:val="neirong"/>
        <w:ind w:left="0"/>
      </w:pP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2</w:t>
      </w:r>
      <w:r w:rsidRPr="00E856EB">
        <w:rPr>
          <w:rFonts w:ascii="宋体" w:hAnsi="宋体" w:hint="eastAsia"/>
          <w:bCs/>
          <w:szCs w:val="21"/>
        </w:rPr>
        <w:t>）报告期末按行业分类的港股通投资股票投资组合</w:t>
      </w:r>
    </w:p>
    <w:tbl>
      <w:tblPr>
        <w:tblW w:w="0" w:type="auto"/>
        <w:tblInd w:w="108" w:type="dxa"/>
        <w:tblLook w:val="04A0" w:firstRow="1" w:lastRow="0" w:firstColumn="1" w:lastColumn="0" w:noHBand="0" w:noVBand="1"/>
      </w:tblPr>
      <w:tblGrid>
        <w:gridCol w:w="222"/>
      </w:tblGrid>
      <w:tr w:rsidR="005F6B95" w:rsidRPr="00E856EB" w:rsidTr="005F6B95">
        <w:tc>
          <w:tcPr>
            <w:tcW w:w="0" w:type="auto"/>
            <w:vAlign w:val="center"/>
            <w:hideMark/>
          </w:tcPr>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p>
        </w:tc>
      </w:tr>
    </w:tbl>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本基金报告期末未持有沪港通股票。</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bCs/>
          <w:szCs w:val="21"/>
        </w:rPr>
        <w:t>3</w:t>
      </w:r>
      <w:r w:rsidRPr="00E856EB">
        <w:rPr>
          <w:rFonts w:ascii="宋体" w:hAnsi="宋体" w:hint="eastAsia"/>
          <w:bCs/>
          <w:szCs w:val="21"/>
        </w:rPr>
        <w:t>、报告期末按公允价值占基金资产净值比例大小排序的前十名股票投资明细</w:t>
      </w:r>
    </w:p>
    <w:tbl>
      <w:tblPr>
        <w:tblW w:w="8364" w:type="dxa"/>
        <w:tblInd w:w="108" w:type="dxa"/>
        <w:tblLook w:val="04A0" w:firstRow="1" w:lastRow="0" w:firstColumn="1" w:lastColumn="0" w:noHBand="0" w:noVBand="1"/>
      </w:tblPr>
      <w:tblGrid>
        <w:gridCol w:w="748"/>
        <w:gridCol w:w="1427"/>
        <w:gridCol w:w="1427"/>
        <w:gridCol w:w="1528"/>
        <w:gridCol w:w="1756"/>
        <w:gridCol w:w="1478"/>
      </w:tblGrid>
      <w:tr w:rsidR="005F6B95" w:rsidRPr="0054283E" w:rsidTr="005F6B95">
        <w:trPr>
          <w:trHeight w:val="1149"/>
        </w:trPr>
        <w:tc>
          <w:tcPr>
            <w:tcW w:w="748"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序号</w:t>
            </w:r>
          </w:p>
        </w:tc>
        <w:tc>
          <w:tcPr>
            <w:tcW w:w="1427"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股票代码</w:t>
            </w:r>
          </w:p>
        </w:tc>
        <w:tc>
          <w:tcPr>
            <w:tcW w:w="1427"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股票名称</w:t>
            </w:r>
          </w:p>
        </w:tc>
        <w:tc>
          <w:tcPr>
            <w:tcW w:w="1528"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数量(股)</w:t>
            </w:r>
          </w:p>
        </w:tc>
        <w:tc>
          <w:tcPr>
            <w:tcW w:w="175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公允价值(元)</w:t>
            </w:r>
          </w:p>
        </w:tc>
        <w:tc>
          <w:tcPr>
            <w:tcW w:w="1478"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占基金资产净值比例(%)</w:t>
            </w:r>
          </w:p>
        </w:tc>
      </w:tr>
      <w:tr w:rsidR="005F6B95" w:rsidRPr="0054283E" w:rsidTr="005F6B95">
        <w:trPr>
          <w:trHeight w:val="418"/>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1</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000089</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深圳机场</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460,000</w:t>
            </w:r>
          </w:p>
        </w:tc>
        <w:tc>
          <w:tcPr>
            <w:tcW w:w="175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3,519,000.00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6.85</w:t>
            </w:r>
          </w:p>
        </w:tc>
      </w:tr>
      <w:tr w:rsidR="005F6B95" w:rsidRPr="0054283E" w:rsidTr="005F6B95">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2</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601588</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北辰实业</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928,077</w:t>
            </w:r>
          </w:p>
        </w:tc>
        <w:tc>
          <w:tcPr>
            <w:tcW w:w="175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3,266,831.04</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6.35</w:t>
            </w:r>
          </w:p>
        </w:tc>
      </w:tr>
      <w:tr w:rsidR="005F6B95" w:rsidRPr="0054283E" w:rsidTr="005F6B95">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3</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601628</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中国人寿</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140,000</w:t>
            </w:r>
          </w:p>
        </w:tc>
        <w:tc>
          <w:tcPr>
            <w:tcW w:w="175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3,152,800.00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6.13</w:t>
            </w:r>
          </w:p>
        </w:tc>
      </w:tr>
      <w:tr w:rsidR="005F6B95" w:rsidRPr="0054283E" w:rsidTr="005F6B95">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lastRenderedPageBreak/>
              <w:t>4</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600029</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南方航空</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370,000</w:t>
            </w:r>
          </w:p>
        </w:tc>
        <w:tc>
          <w:tcPr>
            <w:tcW w:w="175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3,126,500.00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6.08</w:t>
            </w:r>
          </w:p>
        </w:tc>
      </w:tr>
      <w:tr w:rsidR="005F6B95" w:rsidRPr="0054283E" w:rsidTr="005F6B95">
        <w:trPr>
          <w:trHeight w:val="418"/>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5</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002624</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完美世界</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50,000</w:t>
            </w:r>
          </w:p>
        </w:tc>
        <w:tc>
          <w:tcPr>
            <w:tcW w:w="175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1,550,500.00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3.02</w:t>
            </w:r>
          </w:p>
        </w:tc>
      </w:tr>
      <w:tr w:rsidR="005F6B95" w:rsidRPr="0054283E" w:rsidTr="005F6B95">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6</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002273</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水晶光电</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120,000</w:t>
            </w:r>
          </w:p>
        </w:tc>
        <w:tc>
          <w:tcPr>
            <w:tcW w:w="175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1,544,400.00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3.00</w:t>
            </w:r>
          </w:p>
        </w:tc>
      </w:tr>
      <w:tr w:rsidR="005F6B95" w:rsidRPr="0054283E" w:rsidTr="005F6B95">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7</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300433</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proofErr w:type="gramStart"/>
            <w:r w:rsidRPr="00E856EB">
              <w:rPr>
                <w:rFonts w:hint="eastAsia"/>
                <w:color w:val="000000"/>
                <w:sz w:val="21"/>
                <w:szCs w:val="21"/>
              </w:rPr>
              <w:t>蓝思科技</w:t>
            </w:r>
            <w:proofErr w:type="gramEnd"/>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60,000</w:t>
            </w:r>
          </w:p>
        </w:tc>
        <w:tc>
          <w:tcPr>
            <w:tcW w:w="175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1,258,800.00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2.45</w:t>
            </w:r>
          </w:p>
        </w:tc>
      </w:tr>
      <w:tr w:rsidR="005F6B95" w:rsidRPr="0054283E" w:rsidTr="005F6B95">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8</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601009</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南京银行</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150,000</w:t>
            </w:r>
          </w:p>
        </w:tc>
        <w:tc>
          <w:tcPr>
            <w:tcW w:w="175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1,159,500.00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2.26</w:t>
            </w:r>
          </w:p>
        </w:tc>
      </w:tr>
      <w:tr w:rsidR="005F6B95" w:rsidRPr="0054283E" w:rsidTr="005F6B95">
        <w:trPr>
          <w:trHeight w:val="403"/>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9</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600674</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川投能源</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110,000</w:t>
            </w:r>
          </w:p>
        </w:tc>
        <w:tc>
          <w:tcPr>
            <w:tcW w:w="175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959,200.00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1.87</w:t>
            </w:r>
          </w:p>
        </w:tc>
      </w:tr>
      <w:tr w:rsidR="005F6B95" w:rsidRPr="0054283E" w:rsidTr="005F6B95">
        <w:trPr>
          <w:trHeight w:val="418"/>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10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600598</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color w:val="000000"/>
                <w:sz w:val="21"/>
                <w:szCs w:val="21"/>
              </w:rPr>
              <w:t>北大荒</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80,000</w:t>
            </w:r>
          </w:p>
        </w:tc>
        <w:tc>
          <w:tcPr>
            <w:tcW w:w="175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732,800.00</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color w:val="000000"/>
                <w:sz w:val="21"/>
                <w:szCs w:val="21"/>
              </w:rPr>
              <w:t>1.43</w:t>
            </w:r>
          </w:p>
        </w:tc>
      </w:tr>
    </w:tbl>
    <w:p w:rsidR="005F6B95" w:rsidRPr="00E856EB" w:rsidRDefault="005F6B95" w:rsidP="00DF63B9">
      <w:pPr>
        <w:autoSpaceDE w:val="0"/>
        <w:autoSpaceDN w:val="0"/>
        <w:spacing w:line="360" w:lineRule="auto"/>
        <w:ind w:firstLineChars="200" w:firstLine="420"/>
        <w:textAlignment w:val="bottom"/>
        <w:rPr>
          <w:rFonts w:ascii="宋体" w:hAnsi="宋体"/>
          <w:bCs/>
          <w:szCs w:val="21"/>
        </w:rPr>
      </w:pPr>
      <w:r w:rsidRPr="00E856EB">
        <w:rPr>
          <w:rFonts w:ascii="宋体" w:hAnsi="宋体"/>
          <w:bCs/>
          <w:szCs w:val="21"/>
        </w:rPr>
        <w:t>4</w:t>
      </w:r>
      <w:r w:rsidRPr="00E856EB">
        <w:rPr>
          <w:rFonts w:ascii="宋体" w:hAnsi="宋体" w:hint="eastAsia"/>
          <w:bCs/>
          <w:szCs w:val="21"/>
        </w:rPr>
        <w:t>、报告期末按债券品种分类的债券投资组合</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本基金本报告期末未持有债券。</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bCs/>
          <w:szCs w:val="21"/>
        </w:rPr>
        <w:t>5</w:t>
      </w:r>
      <w:r w:rsidRPr="00E856EB">
        <w:rPr>
          <w:rFonts w:ascii="宋体" w:hAnsi="宋体" w:hint="eastAsia"/>
          <w:bCs/>
          <w:szCs w:val="21"/>
        </w:rPr>
        <w:t>、报告期末按公允价值占基金资产净值比例大小排序的前五名债券投资明细</w:t>
      </w:r>
    </w:p>
    <w:tbl>
      <w:tblPr>
        <w:tblW w:w="0" w:type="auto"/>
        <w:tblInd w:w="108" w:type="dxa"/>
        <w:tblLook w:val="04A0" w:firstRow="1" w:lastRow="0" w:firstColumn="1" w:lastColumn="0" w:noHBand="0" w:noVBand="1"/>
      </w:tblPr>
      <w:tblGrid>
        <w:gridCol w:w="222"/>
      </w:tblGrid>
      <w:tr w:rsidR="005F6B95" w:rsidRPr="00E856EB" w:rsidTr="005F6B95">
        <w:tc>
          <w:tcPr>
            <w:tcW w:w="0" w:type="auto"/>
            <w:vAlign w:val="center"/>
            <w:hideMark/>
          </w:tcPr>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p>
        </w:tc>
      </w:tr>
    </w:tbl>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本基金本报告期末未持有债券。</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bCs/>
          <w:szCs w:val="21"/>
        </w:rPr>
        <w:t>6</w:t>
      </w:r>
      <w:r w:rsidRPr="00E856EB">
        <w:rPr>
          <w:rFonts w:ascii="宋体" w:hAnsi="宋体" w:hint="eastAsia"/>
          <w:bCs/>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5F6B95" w:rsidRPr="00E856EB" w:rsidTr="005F6B95">
        <w:tc>
          <w:tcPr>
            <w:tcW w:w="0" w:type="auto"/>
            <w:vAlign w:val="center"/>
            <w:hideMark/>
          </w:tcPr>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p>
        </w:tc>
      </w:tr>
    </w:tbl>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本基金本报告期末未持有资产支持证券。</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bCs/>
          <w:szCs w:val="21"/>
        </w:rPr>
        <w:t>7</w:t>
      </w:r>
      <w:r w:rsidRPr="00E856EB">
        <w:rPr>
          <w:rFonts w:ascii="宋体" w:hAnsi="宋体" w:hint="eastAsia"/>
          <w:bCs/>
          <w:szCs w:val="21"/>
        </w:rPr>
        <w:t>、报告期末按公允价值占基金资产净值比例大小排序的前五名贵金属投资明细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5F6B95" w:rsidRPr="00E856EB" w:rsidTr="005F6B95">
        <w:tc>
          <w:tcPr>
            <w:tcW w:w="0" w:type="auto"/>
            <w:vAlign w:val="center"/>
            <w:hideMark/>
          </w:tcPr>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p>
        </w:tc>
      </w:tr>
    </w:tbl>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本基金本报告期末未持有贵金属。</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bCs/>
          <w:szCs w:val="21"/>
        </w:rPr>
        <w:t>8</w:t>
      </w:r>
      <w:r w:rsidRPr="00E856EB">
        <w:rPr>
          <w:rFonts w:ascii="宋体" w:hAnsi="宋体" w:hint="eastAsia"/>
          <w:bCs/>
          <w:szCs w:val="21"/>
        </w:rPr>
        <w:t>、报告期末按公允价值占基金资产净值比例大小排序的前五名权证投资明细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5F6B95" w:rsidRPr="00E856EB" w:rsidTr="005F6B95">
        <w:tc>
          <w:tcPr>
            <w:tcW w:w="0" w:type="auto"/>
            <w:vAlign w:val="center"/>
            <w:hideMark/>
          </w:tcPr>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p>
        </w:tc>
      </w:tr>
    </w:tbl>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本基金本报告期末未持有权证。</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bCs/>
          <w:szCs w:val="21"/>
        </w:rPr>
        <w:t>9</w:t>
      </w:r>
      <w:r w:rsidRPr="00E856EB">
        <w:rPr>
          <w:rFonts w:ascii="宋体" w:hAnsi="宋体" w:hint="eastAsia"/>
          <w:bCs/>
          <w:szCs w:val="21"/>
        </w:rPr>
        <w:t>、报告期末本基金投资的股指期货交易情况说明</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1</w:t>
      </w:r>
      <w:r w:rsidRPr="00E856EB">
        <w:rPr>
          <w:rFonts w:ascii="宋体" w:hAnsi="宋体" w:hint="eastAsia"/>
          <w:bCs/>
          <w:szCs w:val="21"/>
        </w:rPr>
        <w:t>）报告期末本基金投资的股指期货持仓和损益明细</w:t>
      </w:r>
    </w:p>
    <w:tbl>
      <w:tblPr>
        <w:tblW w:w="0" w:type="auto"/>
        <w:tblInd w:w="108" w:type="dxa"/>
        <w:tblLook w:val="04A0" w:firstRow="1" w:lastRow="0" w:firstColumn="1" w:lastColumn="0" w:noHBand="0" w:noVBand="1"/>
      </w:tblPr>
      <w:tblGrid>
        <w:gridCol w:w="222"/>
      </w:tblGrid>
      <w:tr w:rsidR="005F6B95" w:rsidRPr="00E856EB" w:rsidTr="005F6B95">
        <w:tc>
          <w:tcPr>
            <w:tcW w:w="0" w:type="auto"/>
            <w:vAlign w:val="center"/>
            <w:hideMark/>
          </w:tcPr>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p>
        </w:tc>
      </w:tr>
    </w:tbl>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本基金本报告期末未投资股指期货。</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2</w:t>
      </w:r>
      <w:r w:rsidRPr="00E856EB">
        <w:rPr>
          <w:rFonts w:ascii="宋体" w:hAnsi="宋体" w:hint="eastAsia"/>
          <w:bCs/>
          <w:szCs w:val="21"/>
        </w:rPr>
        <w:t>）本基金投资股指期货的投资政策</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本基金本报告期末未投资股指期货。</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bCs/>
          <w:szCs w:val="21"/>
        </w:rPr>
        <w:t>10</w:t>
      </w:r>
      <w:r w:rsidRPr="00E856EB">
        <w:rPr>
          <w:rFonts w:ascii="宋体" w:hAnsi="宋体" w:hint="eastAsia"/>
          <w:bCs/>
          <w:szCs w:val="21"/>
        </w:rPr>
        <w:t>、报告期末本基金投资的国债期货交易情况说明</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1</w:t>
      </w:r>
      <w:r w:rsidRPr="00E856EB">
        <w:rPr>
          <w:rFonts w:ascii="宋体" w:hAnsi="宋体" w:hint="eastAsia"/>
          <w:bCs/>
          <w:szCs w:val="21"/>
        </w:rPr>
        <w:t>）本期国债期货投资政策</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本基金本报告期末未投资国债期货。</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2</w:t>
      </w:r>
      <w:r w:rsidRPr="00E856EB">
        <w:rPr>
          <w:rFonts w:ascii="宋体" w:hAnsi="宋体" w:hint="eastAsia"/>
          <w:bCs/>
          <w:szCs w:val="21"/>
        </w:rPr>
        <w:t>）报告期末本基金投资的国债期货持仓和损益明细</w:t>
      </w:r>
    </w:p>
    <w:tbl>
      <w:tblPr>
        <w:tblW w:w="0" w:type="auto"/>
        <w:tblInd w:w="108" w:type="dxa"/>
        <w:tblLook w:val="04A0" w:firstRow="1" w:lastRow="0" w:firstColumn="1" w:lastColumn="0" w:noHBand="0" w:noVBand="1"/>
      </w:tblPr>
      <w:tblGrid>
        <w:gridCol w:w="222"/>
      </w:tblGrid>
      <w:tr w:rsidR="005F6B95" w:rsidRPr="00E856EB" w:rsidTr="005F6B95">
        <w:tc>
          <w:tcPr>
            <w:tcW w:w="0" w:type="auto"/>
            <w:vAlign w:val="center"/>
            <w:hideMark/>
          </w:tcPr>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p>
        </w:tc>
      </w:tr>
    </w:tbl>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本基金本报告期末未投资国债期货。</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3</w:t>
      </w:r>
      <w:r w:rsidRPr="00E856EB">
        <w:rPr>
          <w:rFonts w:ascii="宋体" w:hAnsi="宋体" w:hint="eastAsia"/>
          <w:bCs/>
          <w:szCs w:val="21"/>
        </w:rPr>
        <w:t>）本期国债期货投资评价</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本基金本报告期末未投资国债期货。</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bCs/>
          <w:szCs w:val="21"/>
        </w:rPr>
        <w:t>11</w:t>
      </w:r>
      <w:r w:rsidRPr="00E856EB">
        <w:rPr>
          <w:rFonts w:ascii="宋体" w:hAnsi="宋体" w:hint="eastAsia"/>
          <w:bCs/>
          <w:szCs w:val="21"/>
        </w:rPr>
        <w:t>、投资组合报告附注</w:t>
      </w:r>
      <w:r w:rsidRPr="00E856EB">
        <w:rPr>
          <w:rFonts w:ascii="宋体" w:hAnsi="宋体"/>
          <w:bCs/>
          <w:szCs w:val="21"/>
        </w:rPr>
        <w:t xml:space="preserve"> </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1</w:t>
      </w:r>
      <w:r w:rsidRPr="00E856EB">
        <w:rPr>
          <w:rFonts w:ascii="宋体" w:hAnsi="宋体" w:hint="eastAsia"/>
          <w:bCs/>
          <w:szCs w:val="21"/>
        </w:rPr>
        <w:t>）本基金本报告期投资的前十名证券的发行主体，本报告期没有出现被监管部门立案调</w:t>
      </w:r>
      <w:r w:rsidRPr="00E856EB">
        <w:rPr>
          <w:rFonts w:ascii="宋体" w:hAnsi="宋体" w:hint="eastAsia"/>
          <w:bCs/>
          <w:szCs w:val="21"/>
        </w:rPr>
        <w:lastRenderedPageBreak/>
        <w:t>查的情形，也没有出现在报告编制日前一年内受到公开谴责、处罚的情形。</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2</w:t>
      </w:r>
      <w:r w:rsidRPr="00E856EB">
        <w:rPr>
          <w:rFonts w:ascii="宋体" w:hAnsi="宋体" w:hint="eastAsia"/>
          <w:bCs/>
          <w:szCs w:val="21"/>
        </w:rPr>
        <w:t>）本基金投资的前十名股票没有超出基金合同规定的备选股票库。</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3</w:t>
      </w:r>
      <w:r w:rsidRPr="00E856EB">
        <w:rPr>
          <w:rFonts w:ascii="宋体" w:hAnsi="宋体" w:hint="eastAsia"/>
          <w:bCs/>
          <w:szCs w:val="21"/>
        </w:rPr>
        <w:t>）其他资产构成</w:t>
      </w:r>
    </w:p>
    <w:tbl>
      <w:tblPr>
        <w:tblW w:w="8247" w:type="dxa"/>
        <w:tblInd w:w="108" w:type="dxa"/>
        <w:tblLook w:val="04A0" w:firstRow="1" w:lastRow="0" w:firstColumn="1" w:lastColumn="0" w:noHBand="0" w:noVBand="1"/>
      </w:tblPr>
      <w:tblGrid>
        <w:gridCol w:w="993"/>
        <w:gridCol w:w="3555"/>
        <w:gridCol w:w="3699"/>
      </w:tblGrid>
      <w:tr w:rsidR="005F6B95" w:rsidRPr="0054283E" w:rsidTr="001F77E2">
        <w:trPr>
          <w:trHeight w:val="218"/>
        </w:trPr>
        <w:tc>
          <w:tcPr>
            <w:tcW w:w="99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序号</w:t>
            </w:r>
          </w:p>
        </w:tc>
        <w:tc>
          <w:tcPr>
            <w:tcW w:w="3555"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名称</w:t>
            </w:r>
          </w:p>
        </w:tc>
        <w:tc>
          <w:tcPr>
            <w:tcW w:w="369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金额(元)</w:t>
            </w:r>
          </w:p>
        </w:tc>
      </w:tr>
      <w:tr w:rsidR="005F6B95" w:rsidRPr="0054283E" w:rsidTr="001F77E2">
        <w:trPr>
          <w:trHeight w:val="218"/>
        </w:trPr>
        <w:tc>
          <w:tcPr>
            <w:tcW w:w="99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1</w:t>
            </w:r>
          </w:p>
        </w:tc>
        <w:tc>
          <w:tcPr>
            <w:tcW w:w="3555"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存出保证金</w:t>
            </w:r>
          </w:p>
        </w:tc>
        <w:tc>
          <w:tcPr>
            <w:tcW w:w="369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27,121.28</w:t>
            </w:r>
          </w:p>
        </w:tc>
      </w:tr>
      <w:tr w:rsidR="005F6B95" w:rsidRPr="0054283E" w:rsidTr="001F77E2">
        <w:trPr>
          <w:trHeight w:val="218"/>
        </w:trPr>
        <w:tc>
          <w:tcPr>
            <w:tcW w:w="99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2</w:t>
            </w:r>
          </w:p>
        </w:tc>
        <w:tc>
          <w:tcPr>
            <w:tcW w:w="3555"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应收证券清算款</w:t>
            </w:r>
          </w:p>
        </w:tc>
        <w:tc>
          <w:tcPr>
            <w:tcW w:w="369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1F77E2">
        <w:trPr>
          <w:trHeight w:val="218"/>
        </w:trPr>
        <w:tc>
          <w:tcPr>
            <w:tcW w:w="99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3</w:t>
            </w:r>
          </w:p>
        </w:tc>
        <w:tc>
          <w:tcPr>
            <w:tcW w:w="3555"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应收股利</w:t>
            </w:r>
          </w:p>
        </w:tc>
        <w:tc>
          <w:tcPr>
            <w:tcW w:w="369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1F77E2">
        <w:trPr>
          <w:trHeight w:val="218"/>
        </w:trPr>
        <w:tc>
          <w:tcPr>
            <w:tcW w:w="99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4</w:t>
            </w:r>
          </w:p>
        </w:tc>
        <w:tc>
          <w:tcPr>
            <w:tcW w:w="3555"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应收利息</w:t>
            </w:r>
          </w:p>
        </w:tc>
        <w:tc>
          <w:tcPr>
            <w:tcW w:w="369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2,387.11</w:t>
            </w:r>
          </w:p>
        </w:tc>
      </w:tr>
      <w:tr w:rsidR="005F6B95" w:rsidRPr="0054283E" w:rsidTr="001F77E2">
        <w:trPr>
          <w:trHeight w:val="218"/>
        </w:trPr>
        <w:tc>
          <w:tcPr>
            <w:tcW w:w="99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5</w:t>
            </w:r>
          </w:p>
        </w:tc>
        <w:tc>
          <w:tcPr>
            <w:tcW w:w="3555"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应收申购款</w:t>
            </w:r>
          </w:p>
        </w:tc>
        <w:tc>
          <w:tcPr>
            <w:tcW w:w="369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1F77E2">
        <w:trPr>
          <w:trHeight w:val="218"/>
        </w:trPr>
        <w:tc>
          <w:tcPr>
            <w:tcW w:w="99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6</w:t>
            </w:r>
          </w:p>
        </w:tc>
        <w:tc>
          <w:tcPr>
            <w:tcW w:w="3555"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其他应收款</w:t>
            </w:r>
          </w:p>
        </w:tc>
        <w:tc>
          <w:tcPr>
            <w:tcW w:w="369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1F77E2">
        <w:trPr>
          <w:trHeight w:val="614"/>
        </w:trPr>
        <w:tc>
          <w:tcPr>
            <w:tcW w:w="99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7</w:t>
            </w:r>
          </w:p>
        </w:tc>
        <w:tc>
          <w:tcPr>
            <w:tcW w:w="3555"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其他</w:t>
            </w:r>
          </w:p>
        </w:tc>
        <w:tc>
          <w:tcPr>
            <w:tcW w:w="369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w:t>
            </w:r>
          </w:p>
        </w:tc>
      </w:tr>
      <w:tr w:rsidR="005F6B95" w:rsidRPr="0054283E" w:rsidTr="001F77E2">
        <w:trPr>
          <w:trHeight w:val="637"/>
        </w:trPr>
        <w:tc>
          <w:tcPr>
            <w:tcW w:w="99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8</w:t>
            </w:r>
          </w:p>
        </w:tc>
        <w:tc>
          <w:tcPr>
            <w:tcW w:w="3555"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合计</w:t>
            </w:r>
          </w:p>
        </w:tc>
        <w:tc>
          <w:tcPr>
            <w:tcW w:w="3699"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int="eastAsia"/>
                <w:sz w:val="21"/>
                <w:szCs w:val="21"/>
              </w:rPr>
              <w:t>29,508.39</w:t>
            </w:r>
          </w:p>
        </w:tc>
      </w:tr>
    </w:tbl>
    <w:p w:rsidR="005F6B95" w:rsidRPr="0054283E" w:rsidRDefault="005F6B95" w:rsidP="005F6B95">
      <w:pPr>
        <w:widowControl/>
        <w:jc w:val="left"/>
        <w:rPr>
          <w:rFonts w:ascii="宋体" w:hAnsi="宋体" w:cs="宋体"/>
          <w:kern w:val="0"/>
          <w:sz w:val="24"/>
        </w:rPr>
      </w:pP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4</w:t>
      </w:r>
      <w:r w:rsidRPr="00E856EB">
        <w:rPr>
          <w:rFonts w:ascii="宋体" w:hAnsi="宋体" w:hint="eastAsia"/>
          <w:bCs/>
          <w:szCs w:val="21"/>
        </w:rPr>
        <w:t>）报告期末持有的处于转股期的可转换债券明细</w:t>
      </w:r>
    </w:p>
    <w:tbl>
      <w:tblPr>
        <w:tblW w:w="0" w:type="auto"/>
        <w:tblInd w:w="108" w:type="dxa"/>
        <w:tblLook w:val="04A0" w:firstRow="1" w:lastRow="0" w:firstColumn="1" w:lastColumn="0" w:noHBand="0" w:noVBand="1"/>
      </w:tblPr>
      <w:tblGrid>
        <w:gridCol w:w="222"/>
      </w:tblGrid>
      <w:tr w:rsidR="005F6B95" w:rsidRPr="00E856EB" w:rsidTr="005F6B95">
        <w:tc>
          <w:tcPr>
            <w:tcW w:w="0" w:type="auto"/>
            <w:vAlign w:val="center"/>
            <w:hideMark/>
          </w:tcPr>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p>
        </w:tc>
      </w:tr>
    </w:tbl>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本基金本报告期末未持有处于转股的可换债券。</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5</w:t>
      </w:r>
      <w:r w:rsidRPr="00E856EB">
        <w:rPr>
          <w:rFonts w:ascii="宋体" w:hAnsi="宋体" w:hint="eastAsia"/>
          <w:bCs/>
          <w:szCs w:val="21"/>
        </w:rPr>
        <w:t>）报告</w:t>
      </w:r>
      <w:proofErr w:type="gramStart"/>
      <w:r w:rsidRPr="00E856EB">
        <w:rPr>
          <w:rFonts w:ascii="宋体" w:hAnsi="宋体" w:hint="eastAsia"/>
          <w:bCs/>
          <w:szCs w:val="21"/>
        </w:rPr>
        <w:t>期末前</w:t>
      </w:r>
      <w:proofErr w:type="gramEnd"/>
      <w:r w:rsidRPr="00E856EB">
        <w:rPr>
          <w:rFonts w:ascii="宋体" w:hAnsi="宋体" w:hint="eastAsia"/>
          <w:bCs/>
          <w:szCs w:val="21"/>
        </w:rPr>
        <w:t>十名股票中存在流通受限情况的说明</w:t>
      </w:r>
    </w:p>
    <w:tbl>
      <w:tblPr>
        <w:tblW w:w="0" w:type="auto"/>
        <w:tblInd w:w="108" w:type="dxa"/>
        <w:tblLook w:val="04A0" w:firstRow="1" w:lastRow="0" w:firstColumn="1" w:lastColumn="0" w:noHBand="0" w:noVBand="1"/>
      </w:tblPr>
      <w:tblGrid>
        <w:gridCol w:w="222"/>
      </w:tblGrid>
      <w:tr w:rsidR="005F6B95" w:rsidRPr="00E856EB" w:rsidTr="005F6B95">
        <w:tc>
          <w:tcPr>
            <w:tcW w:w="0" w:type="auto"/>
            <w:vAlign w:val="center"/>
            <w:hideMark/>
          </w:tcPr>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p>
        </w:tc>
      </w:tr>
    </w:tbl>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本基金本报告</w:t>
      </w:r>
      <w:proofErr w:type="gramStart"/>
      <w:r w:rsidRPr="00E856EB">
        <w:rPr>
          <w:rFonts w:ascii="宋体" w:hAnsi="宋体" w:hint="eastAsia"/>
          <w:bCs/>
          <w:szCs w:val="21"/>
        </w:rPr>
        <w:t>期末前</w:t>
      </w:r>
      <w:proofErr w:type="gramEnd"/>
      <w:r w:rsidRPr="00E856EB">
        <w:rPr>
          <w:rFonts w:ascii="宋体" w:hAnsi="宋体" w:hint="eastAsia"/>
          <w:bCs/>
          <w:szCs w:val="21"/>
        </w:rPr>
        <w:t>十名股票中不存在流通受限股票。</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w:t>
      </w:r>
      <w:r w:rsidRPr="00E856EB">
        <w:rPr>
          <w:rFonts w:ascii="宋体" w:hAnsi="宋体"/>
          <w:bCs/>
          <w:szCs w:val="21"/>
        </w:rPr>
        <w:t>6</w:t>
      </w:r>
      <w:r w:rsidRPr="00E856EB">
        <w:rPr>
          <w:rFonts w:ascii="宋体" w:hAnsi="宋体" w:hint="eastAsia"/>
          <w:bCs/>
          <w:szCs w:val="21"/>
        </w:rPr>
        <w:t>）投资组合报告附注的其他文字描述部分</w:t>
      </w:r>
    </w:p>
    <w:p w:rsidR="005F6B95" w:rsidRPr="00E856EB" w:rsidRDefault="005F6B95" w:rsidP="00A4458A">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由于四舍五入原因，分项之和与合计可能存在尾差。</w:t>
      </w:r>
    </w:p>
    <w:p w:rsidR="005F6B95" w:rsidRPr="00A4458A" w:rsidRDefault="00A4458A" w:rsidP="00A4458A">
      <w:pPr>
        <w:spacing w:line="360" w:lineRule="auto"/>
        <w:ind w:firstLineChars="200" w:firstLine="422"/>
        <w:rPr>
          <w:rFonts w:ascii="Arial Unicode MS" w:hAnsi="Arial Unicode MS" w:cs="Arial"/>
          <w:b/>
          <w:kern w:val="0"/>
          <w:szCs w:val="21"/>
        </w:rPr>
      </w:pPr>
      <w:r>
        <w:rPr>
          <w:rFonts w:ascii="Arial Unicode MS" w:hAnsi="Arial Unicode MS" w:cs="Arial" w:hint="eastAsia"/>
          <w:b/>
          <w:kern w:val="0"/>
          <w:szCs w:val="21"/>
        </w:rPr>
        <w:t>（</w:t>
      </w:r>
      <w:r w:rsidR="005F6B95" w:rsidRPr="00A4458A">
        <w:rPr>
          <w:rFonts w:ascii="Arial Unicode MS" w:hAnsi="Arial Unicode MS" w:cs="Arial" w:hint="eastAsia"/>
          <w:b/>
          <w:kern w:val="0"/>
          <w:szCs w:val="21"/>
        </w:rPr>
        <w:t>九</w:t>
      </w:r>
      <w:r>
        <w:rPr>
          <w:rFonts w:ascii="Arial Unicode MS" w:hAnsi="Arial Unicode MS" w:cs="Arial" w:hint="eastAsia"/>
          <w:b/>
          <w:kern w:val="0"/>
          <w:szCs w:val="21"/>
        </w:rPr>
        <w:t>）</w:t>
      </w:r>
      <w:r w:rsidR="005F6B95" w:rsidRPr="00A4458A">
        <w:rPr>
          <w:rFonts w:ascii="Arial Unicode MS" w:hAnsi="Arial Unicode MS" w:cs="Arial" w:hint="eastAsia"/>
          <w:b/>
          <w:kern w:val="0"/>
          <w:szCs w:val="21"/>
        </w:rPr>
        <w:t>开放式基金份额变动</w:t>
      </w:r>
    </w:p>
    <w:p w:rsidR="005F6B95" w:rsidRPr="00E856EB" w:rsidRDefault="005F6B95" w:rsidP="005F6B95">
      <w:pPr>
        <w:widowControl/>
        <w:autoSpaceDE w:val="0"/>
        <w:autoSpaceDN w:val="0"/>
        <w:adjustRightInd w:val="0"/>
        <w:spacing w:line="288" w:lineRule="auto"/>
        <w:jc w:val="right"/>
        <w:rPr>
          <w:rFonts w:ascii="宋体" w:hAnsi="宋体" w:cs="宋体"/>
          <w:kern w:val="0"/>
          <w:szCs w:val="21"/>
        </w:rPr>
      </w:pPr>
      <w:r w:rsidRPr="00E856EB">
        <w:rPr>
          <w:rFonts w:ascii="宋体" w:hAnsi="宋体" w:cs="宋体" w:hint="eastAsia"/>
          <w:color w:val="000000"/>
          <w:kern w:val="0"/>
          <w:szCs w:val="21"/>
        </w:rPr>
        <w:t>单位：份</w:t>
      </w:r>
    </w:p>
    <w:tbl>
      <w:tblPr>
        <w:tblW w:w="8369" w:type="dxa"/>
        <w:tblInd w:w="108" w:type="dxa"/>
        <w:tblLook w:val="04A0" w:firstRow="1" w:lastRow="0" w:firstColumn="1" w:lastColumn="0" w:noHBand="0" w:noVBand="1"/>
      </w:tblPr>
      <w:tblGrid>
        <w:gridCol w:w="3347"/>
        <w:gridCol w:w="2511"/>
        <w:gridCol w:w="2511"/>
      </w:tblGrid>
      <w:tr w:rsidR="005F6B95" w:rsidRPr="0054283E" w:rsidTr="005F6B95">
        <w:trPr>
          <w:trHeight w:val="409"/>
        </w:trPr>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widowControl/>
              <w:jc w:val="left"/>
              <w:rPr>
                <w:kern w:val="0"/>
                <w:szCs w:val="21"/>
              </w:rPr>
            </w:pP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富荣福泰混合A</w:t>
            </w:r>
          </w:p>
        </w:tc>
        <w:tc>
          <w:tcPr>
            <w:tcW w:w="0" w:type="auto"/>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富荣福泰混合C</w:t>
            </w:r>
          </w:p>
        </w:tc>
      </w:tr>
      <w:tr w:rsidR="005F6B95" w:rsidRPr="0054283E" w:rsidTr="005F6B95">
        <w:trPr>
          <w:trHeight w:val="395"/>
        </w:trPr>
        <w:tc>
          <w:tcPr>
            <w:tcW w:w="20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报告期期</w:t>
            </w:r>
            <w:proofErr w:type="gramStart"/>
            <w:r w:rsidRPr="00E856EB">
              <w:rPr>
                <w:rFonts w:hint="eastAsia"/>
                <w:sz w:val="21"/>
                <w:szCs w:val="21"/>
              </w:rPr>
              <w:t>初基金</w:t>
            </w:r>
            <w:proofErr w:type="gramEnd"/>
            <w:r w:rsidRPr="00E856EB">
              <w:rPr>
                <w:rFonts w:hint="eastAsia"/>
                <w:sz w:val="21"/>
                <w:szCs w:val="21"/>
              </w:rPr>
              <w:t>份额总额</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14,879.12</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19,000,000.00</w:t>
            </w:r>
          </w:p>
        </w:tc>
      </w:tr>
      <w:tr w:rsidR="005F6B95" w:rsidRPr="0054283E" w:rsidTr="005F6B95">
        <w:trPr>
          <w:trHeight w:val="395"/>
        </w:trPr>
        <w:tc>
          <w:tcPr>
            <w:tcW w:w="20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报告期期间基金总申购份额</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87,409.01</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37,713,306.82</w:t>
            </w:r>
          </w:p>
        </w:tc>
      </w:tr>
      <w:tr w:rsidR="005F6B95" w:rsidRPr="0054283E" w:rsidTr="005F6B95">
        <w:trPr>
          <w:trHeight w:val="395"/>
        </w:trPr>
        <w:tc>
          <w:tcPr>
            <w:tcW w:w="20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减：报告期期间基金总赎回份额</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120.45</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0.00</w:t>
            </w:r>
          </w:p>
        </w:tc>
      </w:tr>
      <w:tr w:rsidR="005F6B95" w:rsidRPr="0054283E" w:rsidTr="005F6B95">
        <w:trPr>
          <w:trHeight w:val="760"/>
        </w:trPr>
        <w:tc>
          <w:tcPr>
            <w:tcW w:w="20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报告期期间基金拆分变动份额（份额减少以“-”填列）</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0.00</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0.00</w:t>
            </w:r>
          </w:p>
        </w:tc>
      </w:tr>
      <w:tr w:rsidR="005F6B95" w:rsidRPr="0054283E" w:rsidTr="005F6B95">
        <w:trPr>
          <w:trHeight w:val="409"/>
        </w:trPr>
        <w:tc>
          <w:tcPr>
            <w:tcW w:w="20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报告期期末基金份额总额</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102,167.68</w:t>
            </w:r>
          </w:p>
        </w:tc>
        <w:tc>
          <w:tcPr>
            <w:tcW w:w="150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56,713,306.82</w:t>
            </w:r>
          </w:p>
        </w:tc>
      </w:tr>
    </w:tbl>
    <w:p w:rsidR="005F6B95" w:rsidRPr="00A4458A" w:rsidRDefault="00A4458A" w:rsidP="00A4458A">
      <w:pPr>
        <w:spacing w:line="360" w:lineRule="auto"/>
        <w:ind w:firstLineChars="200" w:firstLine="422"/>
        <w:rPr>
          <w:rFonts w:ascii="Arial Unicode MS" w:hAnsi="Arial Unicode MS" w:cs="Arial"/>
          <w:b/>
          <w:kern w:val="0"/>
          <w:szCs w:val="21"/>
        </w:rPr>
      </w:pPr>
      <w:r w:rsidRPr="00A4458A">
        <w:rPr>
          <w:rFonts w:ascii="Arial Unicode MS" w:hAnsi="Arial Unicode MS" w:cs="Arial" w:hint="eastAsia"/>
          <w:b/>
          <w:kern w:val="0"/>
          <w:szCs w:val="21"/>
        </w:rPr>
        <w:t>（</w:t>
      </w:r>
      <w:r w:rsidR="005F6B95" w:rsidRPr="00A4458A">
        <w:rPr>
          <w:rFonts w:ascii="Arial Unicode MS" w:hAnsi="Arial Unicode MS" w:cs="Arial" w:hint="eastAsia"/>
          <w:b/>
          <w:kern w:val="0"/>
          <w:szCs w:val="21"/>
        </w:rPr>
        <w:t>十</w:t>
      </w:r>
      <w:r w:rsidRPr="00A4458A">
        <w:rPr>
          <w:rFonts w:ascii="Arial Unicode MS" w:hAnsi="Arial Unicode MS" w:cs="Arial" w:hint="eastAsia"/>
          <w:b/>
          <w:kern w:val="0"/>
          <w:szCs w:val="21"/>
        </w:rPr>
        <w:t>）</w:t>
      </w:r>
      <w:r w:rsidR="005F6B95" w:rsidRPr="00A4458A">
        <w:rPr>
          <w:rFonts w:ascii="Arial Unicode MS" w:hAnsi="Arial Unicode MS" w:cs="Arial" w:hint="eastAsia"/>
          <w:b/>
          <w:kern w:val="0"/>
          <w:szCs w:val="21"/>
        </w:rPr>
        <w:t>基金管理人运用</w:t>
      </w:r>
      <w:proofErr w:type="gramStart"/>
      <w:r w:rsidR="005F6B95" w:rsidRPr="00A4458A">
        <w:rPr>
          <w:rFonts w:ascii="Arial Unicode MS" w:hAnsi="Arial Unicode MS" w:cs="Arial" w:hint="eastAsia"/>
          <w:b/>
          <w:kern w:val="0"/>
          <w:szCs w:val="21"/>
        </w:rPr>
        <w:t>固有资金</w:t>
      </w:r>
      <w:proofErr w:type="gramEnd"/>
      <w:r w:rsidR="005F6B95" w:rsidRPr="00A4458A">
        <w:rPr>
          <w:rFonts w:ascii="Arial Unicode MS" w:hAnsi="Arial Unicode MS" w:cs="Arial" w:hint="eastAsia"/>
          <w:b/>
          <w:kern w:val="0"/>
          <w:szCs w:val="21"/>
        </w:rPr>
        <w:t>投资本基金情况</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bCs/>
          <w:szCs w:val="21"/>
        </w:rPr>
        <w:t>1</w:t>
      </w:r>
      <w:r w:rsidRPr="00E856EB">
        <w:rPr>
          <w:rFonts w:ascii="宋体" w:hAnsi="宋体" w:hint="eastAsia"/>
          <w:bCs/>
          <w:szCs w:val="21"/>
        </w:rPr>
        <w:t>、基金管理人运用</w:t>
      </w:r>
      <w:proofErr w:type="gramStart"/>
      <w:r w:rsidRPr="00E856EB">
        <w:rPr>
          <w:rFonts w:ascii="宋体" w:hAnsi="宋体" w:hint="eastAsia"/>
          <w:bCs/>
          <w:szCs w:val="21"/>
        </w:rPr>
        <w:t>固有资金</w:t>
      </w:r>
      <w:proofErr w:type="gramEnd"/>
      <w:r w:rsidRPr="00E856EB">
        <w:rPr>
          <w:rFonts w:ascii="宋体" w:hAnsi="宋体" w:hint="eastAsia"/>
          <w:bCs/>
          <w:szCs w:val="21"/>
        </w:rPr>
        <w:t>投资本基金交易明细</w:t>
      </w:r>
    </w:p>
    <w:tbl>
      <w:tblPr>
        <w:tblW w:w="0" w:type="auto"/>
        <w:tblInd w:w="108" w:type="dxa"/>
        <w:tblLook w:val="04A0" w:firstRow="1" w:lastRow="0" w:firstColumn="1" w:lastColumn="0" w:noHBand="0" w:noVBand="1"/>
      </w:tblPr>
      <w:tblGrid>
        <w:gridCol w:w="222"/>
      </w:tblGrid>
      <w:tr w:rsidR="005F6B95" w:rsidRPr="00E856EB" w:rsidTr="005F6B95">
        <w:tc>
          <w:tcPr>
            <w:tcW w:w="0" w:type="auto"/>
            <w:vAlign w:val="center"/>
            <w:hideMark/>
          </w:tcPr>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p>
        </w:tc>
      </w:tr>
    </w:tbl>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本报告期内基金管理人未运用</w:t>
      </w:r>
      <w:proofErr w:type="gramStart"/>
      <w:r w:rsidRPr="00E856EB">
        <w:rPr>
          <w:rFonts w:ascii="宋体" w:hAnsi="宋体" w:hint="eastAsia"/>
          <w:bCs/>
          <w:szCs w:val="21"/>
        </w:rPr>
        <w:t>固有资金</w:t>
      </w:r>
      <w:proofErr w:type="gramEnd"/>
      <w:r w:rsidRPr="00E856EB">
        <w:rPr>
          <w:rFonts w:ascii="宋体" w:hAnsi="宋体" w:hint="eastAsia"/>
          <w:bCs/>
          <w:szCs w:val="21"/>
        </w:rPr>
        <w:t>投资本基金。</w:t>
      </w:r>
    </w:p>
    <w:p w:rsidR="005F6B95" w:rsidRPr="00A4458A" w:rsidRDefault="00A4458A" w:rsidP="00A4458A">
      <w:pPr>
        <w:spacing w:line="360" w:lineRule="auto"/>
        <w:ind w:firstLineChars="200" w:firstLine="422"/>
        <w:rPr>
          <w:rFonts w:ascii="Arial Unicode MS" w:hAnsi="Arial Unicode MS" w:cs="Arial"/>
          <w:b/>
          <w:kern w:val="0"/>
          <w:szCs w:val="21"/>
        </w:rPr>
      </w:pPr>
      <w:r w:rsidRPr="00A4458A">
        <w:rPr>
          <w:rFonts w:ascii="Arial Unicode MS" w:hAnsi="Arial Unicode MS" w:cs="Arial" w:hint="eastAsia"/>
          <w:b/>
          <w:kern w:val="0"/>
          <w:szCs w:val="21"/>
        </w:rPr>
        <w:lastRenderedPageBreak/>
        <w:t>（</w:t>
      </w:r>
      <w:r w:rsidR="005F6B95" w:rsidRPr="00A4458A">
        <w:rPr>
          <w:rFonts w:ascii="Arial Unicode MS" w:hAnsi="Arial Unicode MS" w:cs="Arial" w:hint="eastAsia"/>
          <w:b/>
          <w:kern w:val="0"/>
          <w:szCs w:val="21"/>
        </w:rPr>
        <w:t>十一</w:t>
      </w:r>
      <w:r w:rsidRPr="00A4458A">
        <w:rPr>
          <w:rFonts w:ascii="Arial Unicode MS" w:hAnsi="Arial Unicode MS" w:cs="Arial" w:hint="eastAsia"/>
          <w:b/>
          <w:kern w:val="0"/>
          <w:szCs w:val="21"/>
        </w:rPr>
        <w:t>）</w:t>
      </w:r>
      <w:r w:rsidR="005F6B95" w:rsidRPr="00A4458A">
        <w:rPr>
          <w:rFonts w:ascii="Arial Unicode MS" w:hAnsi="Arial Unicode MS" w:cs="Arial" w:hint="eastAsia"/>
          <w:b/>
          <w:kern w:val="0"/>
          <w:szCs w:val="21"/>
        </w:rPr>
        <w:t>影响投资者决策的其他重要信息</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hint="eastAsia"/>
          <w:bCs/>
          <w:szCs w:val="21"/>
        </w:rPr>
        <w:t>1、报告期内单一投资者持有基金份额比例达到或超过20%的情况</w:t>
      </w:r>
    </w:p>
    <w:tbl>
      <w:tblPr>
        <w:tblW w:w="8217" w:type="dxa"/>
        <w:tblInd w:w="108" w:type="dxa"/>
        <w:tblLook w:val="04A0" w:firstRow="1" w:lastRow="0" w:firstColumn="1" w:lastColumn="0" w:noHBand="0" w:noVBand="1"/>
      </w:tblPr>
      <w:tblGrid>
        <w:gridCol w:w="441"/>
        <w:gridCol w:w="441"/>
        <w:gridCol w:w="1101"/>
        <w:gridCol w:w="1136"/>
        <w:gridCol w:w="1473"/>
        <w:gridCol w:w="1248"/>
        <w:gridCol w:w="1476"/>
        <w:gridCol w:w="901"/>
      </w:tblGrid>
      <w:tr w:rsidR="005F6B95" w:rsidRPr="0054283E" w:rsidTr="005F6B95">
        <w:trPr>
          <w:trHeight w:val="106"/>
        </w:trPr>
        <w:tc>
          <w:tcPr>
            <w:tcW w:w="231" w:type="pct"/>
            <w:vMerge w:val="restar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投资者类别</w:t>
            </w:r>
          </w:p>
        </w:tc>
        <w:tc>
          <w:tcPr>
            <w:tcW w:w="3313" w:type="pct"/>
            <w:gridSpan w:val="5"/>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报告期内持有基金份额变化情况</w:t>
            </w:r>
          </w:p>
        </w:tc>
        <w:tc>
          <w:tcPr>
            <w:tcW w:w="1456" w:type="pct"/>
            <w:gridSpan w:val="2"/>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报告期末持有基金情况</w:t>
            </w:r>
          </w:p>
        </w:tc>
      </w:tr>
      <w:tr w:rsidR="005F6B95" w:rsidRPr="0054283E" w:rsidTr="005F6B95">
        <w:trPr>
          <w:trHeight w:val="38"/>
        </w:trPr>
        <w:tc>
          <w:tcPr>
            <w:tcW w:w="0" w:type="auto"/>
            <w:vMerge/>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widowControl/>
              <w:jc w:val="left"/>
              <w:rPr>
                <w:rFonts w:ascii="宋体" w:hAnsi="宋体" w:cs="宋体"/>
                <w:kern w:val="0"/>
                <w:szCs w:val="21"/>
              </w:rPr>
            </w:pPr>
          </w:p>
        </w:tc>
        <w:tc>
          <w:tcPr>
            <w:tcW w:w="269"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序号</w:t>
            </w:r>
          </w:p>
        </w:tc>
        <w:tc>
          <w:tcPr>
            <w:tcW w:w="68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持有基金份额比例达到或者超过20%的时间区间</w:t>
            </w:r>
          </w:p>
        </w:tc>
        <w:tc>
          <w:tcPr>
            <w:tcW w:w="697"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期初份额</w:t>
            </w:r>
          </w:p>
        </w:tc>
        <w:tc>
          <w:tcPr>
            <w:tcW w:w="902"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申购份额</w:t>
            </w:r>
          </w:p>
        </w:tc>
        <w:tc>
          <w:tcPr>
            <w:tcW w:w="765"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赎回份额</w:t>
            </w:r>
          </w:p>
        </w:tc>
        <w:tc>
          <w:tcPr>
            <w:tcW w:w="903"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持有份额</w:t>
            </w:r>
          </w:p>
        </w:tc>
        <w:tc>
          <w:tcPr>
            <w:tcW w:w="553"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份额占比</w:t>
            </w:r>
          </w:p>
        </w:tc>
      </w:tr>
      <w:tr w:rsidR="005F6B95" w:rsidRPr="0054283E" w:rsidTr="005F6B95">
        <w:trPr>
          <w:trHeight w:val="38"/>
        </w:trPr>
        <w:tc>
          <w:tcPr>
            <w:tcW w:w="231" w:type="pct"/>
            <w:vMerge w:val="restar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机构</w:t>
            </w:r>
          </w:p>
        </w:tc>
        <w:tc>
          <w:tcPr>
            <w:tcW w:w="269"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1</w:t>
            </w:r>
          </w:p>
        </w:tc>
        <w:tc>
          <w:tcPr>
            <w:tcW w:w="68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20180524-20180605</w:t>
            </w:r>
          </w:p>
        </w:tc>
        <w:tc>
          <w:tcPr>
            <w:tcW w:w="697"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w:t>
            </w:r>
          </w:p>
        </w:tc>
        <w:tc>
          <w:tcPr>
            <w:tcW w:w="902"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10,014,019.63</w:t>
            </w:r>
          </w:p>
        </w:tc>
        <w:tc>
          <w:tcPr>
            <w:tcW w:w="765"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w:t>
            </w:r>
          </w:p>
        </w:tc>
        <w:tc>
          <w:tcPr>
            <w:tcW w:w="903"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10,014,019.63</w:t>
            </w:r>
          </w:p>
        </w:tc>
        <w:tc>
          <w:tcPr>
            <w:tcW w:w="553"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17.63%</w:t>
            </w:r>
          </w:p>
        </w:tc>
      </w:tr>
      <w:tr w:rsidR="005F6B95" w:rsidRPr="0054283E" w:rsidTr="005F6B95">
        <w:trPr>
          <w:trHeight w:val="38"/>
        </w:trPr>
        <w:tc>
          <w:tcPr>
            <w:tcW w:w="0" w:type="auto"/>
            <w:vMerge/>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widowControl/>
              <w:jc w:val="left"/>
              <w:rPr>
                <w:rFonts w:ascii="宋体" w:hAnsi="宋体" w:cs="宋体"/>
                <w:kern w:val="0"/>
                <w:szCs w:val="21"/>
              </w:rPr>
            </w:pPr>
          </w:p>
        </w:tc>
        <w:tc>
          <w:tcPr>
            <w:tcW w:w="269"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Ansi="Calibri" w:hint="eastAsia"/>
                <w:color w:val="000000"/>
                <w:sz w:val="21"/>
                <w:szCs w:val="21"/>
              </w:rPr>
              <w:t>2</w:t>
            </w:r>
          </w:p>
        </w:tc>
        <w:tc>
          <w:tcPr>
            <w:tcW w:w="680"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20180529-20180630</w:t>
            </w:r>
          </w:p>
        </w:tc>
        <w:tc>
          <w:tcPr>
            <w:tcW w:w="697"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w:t>
            </w:r>
          </w:p>
        </w:tc>
        <w:tc>
          <w:tcPr>
            <w:tcW w:w="902"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22,475,172.68</w:t>
            </w:r>
          </w:p>
        </w:tc>
        <w:tc>
          <w:tcPr>
            <w:tcW w:w="765"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w:t>
            </w:r>
          </w:p>
        </w:tc>
        <w:tc>
          <w:tcPr>
            <w:tcW w:w="903"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22,475,172.68</w:t>
            </w:r>
          </w:p>
        </w:tc>
        <w:tc>
          <w:tcPr>
            <w:tcW w:w="553" w:type="pct"/>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right"/>
              <w:wordWrap w:val="0"/>
              <w:rPr>
                <w:sz w:val="21"/>
                <w:szCs w:val="21"/>
              </w:rPr>
            </w:pPr>
            <w:r w:rsidRPr="00E856EB">
              <w:rPr>
                <w:rFonts w:hAnsi="Calibri" w:hint="eastAsia"/>
                <w:color w:val="000000"/>
                <w:sz w:val="21"/>
                <w:szCs w:val="21"/>
              </w:rPr>
              <w:t>39.56%</w:t>
            </w:r>
          </w:p>
        </w:tc>
      </w:tr>
      <w:tr w:rsidR="005F6B95" w:rsidRPr="0054283E" w:rsidTr="005F6B95">
        <w:trPr>
          <w:trHeight w:val="38"/>
        </w:trPr>
        <w:tc>
          <w:tcPr>
            <w:tcW w:w="5000" w:type="pct"/>
            <w:gridSpan w:val="8"/>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color w:val="000000"/>
                <w:sz w:val="21"/>
                <w:szCs w:val="21"/>
              </w:rPr>
              <w:t>产品特有风险</w:t>
            </w:r>
          </w:p>
        </w:tc>
      </w:tr>
      <w:tr w:rsidR="005F6B95" w:rsidRPr="0054283E" w:rsidTr="005F6B95">
        <w:trPr>
          <w:trHeight w:val="38"/>
        </w:trPr>
        <w:tc>
          <w:tcPr>
            <w:tcW w:w="5000" w:type="pct"/>
            <w:gridSpan w:val="8"/>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E856EB">
            <w:pPr>
              <w:autoSpaceDE w:val="0"/>
              <w:autoSpaceDN w:val="0"/>
              <w:spacing w:line="360" w:lineRule="auto"/>
              <w:ind w:firstLineChars="200" w:firstLine="420"/>
              <w:textAlignment w:val="bottom"/>
              <w:rPr>
                <w:rFonts w:ascii="宋体" w:hAnsi="宋体"/>
                <w:szCs w:val="21"/>
              </w:rPr>
            </w:pPr>
            <w:r w:rsidRPr="00E856EB">
              <w:rPr>
                <w:rFonts w:ascii="宋体" w:hAnsi="宋体" w:cstheme="minorBidi" w:hint="eastAsia"/>
                <w:bCs/>
                <w:szCs w:val="21"/>
              </w:rPr>
              <w:t>报告期内，本基金存在单一投资者持有份额比例达到或超过</w:t>
            </w:r>
            <w:r w:rsidRPr="00E856EB">
              <w:rPr>
                <w:rFonts w:ascii="宋体" w:hAnsi="宋体" w:cstheme="minorBidi"/>
                <w:bCs/>
                <w:szCs w:val="21"/>
              </w:rPr>
              <w:t>20%</w:t>
            </w:r>
            <w:r w:rsidRPr="00E856EB">
              <w:rPr>
                <w:rFonts w:ascii="宋体" w:hAnsi="宋体" w:cstheme="minorBidi" w:hint="eastAsia"/>
                <w:bCs/>
                <w:szCs w:val="21"/>
              </w:rPr>
              <w:t>的情况，由此可能导致的特有风险主要包括：当投资者持有份额</w:t>
            </w:r>
            <w:proofErr w:type="gramStart"/>
            <w:r w:rsidRPr="00E856EB">
              <w:rPr>
                <w:rFonts w:ascii="宋体" w:hAnsi="宋体" w:cstheme="minorBidi" w:hint="eastAsia"/>
                <w:bCs/>
                <w:szCs w:val="21"/>
              </w:rPr>
              <w:t>占比较</w:t>
            </w:r>
            <w:proofErr w:type="gramEnd"/>
            <w:r w:rsidRPr="00E856EB">
              <w:rPr>
                <w:rFonts w:ascii="宋体" w:hAnsi="宋体" w:cstheme="minorBidi" w:hint="eastAsia"/>
                <w:bCs/>
                <w:szCs w:val="21"/>
              </w:rPr>
              <w:t>为集中时，个别投资者的大额赎回可能会对基金资产运作及净值表现产生较大影响；极端情况下基金管理人可能无法以合理价格及时变</w:t>
            </w:r>
            <w:proofErr w:type="gramStart"/>
            <w:r w:rsidRPr="00E856EB">
              <w:rPr>
                <w:rFonts w:ascii="宋体" w:hAnsi="宋体" w:cstheme="minorBidi" w:hint="eastAsia"/>
                <w:bCs/>
                <w:szCs w:val="21"/>
              </w:rPr>
              <w:t>现基金</w:t>
            </w:r>
            <w:proofErr w:type="gramEnd"/>
            <w:r w:rsidRPr="00E856EB">
              <w:rPr>
                <w:rFonts w:ascii="宋体" w:hAnsi="宋体" w:cstheme="minorBidi" w:hint="eastAsia"/>
                <w:bCs/>
                <w:szCs w:val="21"/>
              </w:rPr>
              <w:t>资产以应对投资者的赎回申请，可能带来流动性风险；如个别投资者大额赎回引发巨额赎回，基金管理人可能根据基金合同约定决定部分延期赎回或暂停接受基金的赎回申请，可能影响投资者赎回业务办理；若个别投资者大额赎回后本基金出现连续六十个工作日基金资产净值低于</w:t>
            </w:r>
            <w:r w:rsidRPr="00E856EB">
              <w:rPr>
                <w:rFonts w:ascii="宋体" w:hAnsi="宋体" w:cstheme="minorBidi"/>
                <w:bCs/>
                <w:szCs w:val="21"/>
              </w:rPr>
              <w:t>5000</w:t>
            </w:r>
            <w:r w:rsidRPr="00E856EB">
              <w:rPr>
                <w:rFonts w:ascii="宋体" w:hAnsi="宋体" w:cstheme="minorBidi" w:hint="eastAsia"/>
                <w:bCs/>
                <w:szCs w:val="21"/>
              </w:rPr>
              <w:t>万元，基金还可能面临转换运作方式、与其他基金合并或者终止基金合同等情形；持有基金份额</w:t>
            </w:r>
            <w:proofErr w:type="gramStart"/>
            <w:r w:rsidRPr="00E856EB">
              <w:rPr>
                <w:rFonts w:ascii="宋体" w:hAnsi="宋体" w:cstheme="minorBidi" w:hint="eastAsia"/>
                <w:bCs/>
                <w:szCs w:val="21"/>
              </w:rPr>
              <w:t>占比较</w:t>
            </w:r>
            <w:proofErr w:type="gramEnd"/>
            <w:r w:rsidRPr="00E856EB">
              <w:rPr>
                <w:rFonts w:ascii="宋体" w:hAnsi="宋体" w:cstheme="minorBidi" w:hint="eastAsia"/>
                <w:bCs/>
                <w:szCs w:val="21"/>
              </w:rPr>
              <w:t>高的投资者在召开持有人大会并对审议事项进行投票表决时可能拥有较大话语权。</w:t>
            </w:r>
          </w:p>
        </w:tc>
      </w:tr>
    </w:tbl>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cstheme="minorBidi"/>
          <w:bCs/>
          <w:szCs w:val="21"/>
        </w:rPr>
        <w:t>2</w:t>
      </w:r>
      <w:r w:rsidRPr="00E856EB">
        <w:rPr>
          <w:rFonts w:ascii="宋体" w:hAnsi="宋体" w:cstheme="minorBidi" w:hint="eastAsia"/>
          <w:bCs/>
          <w:szCs w:val="21"/>
        </w:rPr>
        <w:t>、影响投资者决策的其他重要信息</w:t>
      </w:r>
    </w:p>
    <w:p w:rsidR="005F6B95" w:rsidRPr="00E856EB" w:rsidRDefault="005F6B95" w:rsidP="00E856EB">
      <w:pPr>
        <w:autoSpaceDE w:val="0"/>
        <w:autoSpaceDN w:val="0"/>
        <w:spacing w:line="360" w:lineRule="auto"/>
        <w:ind w:firstLineChars="200" w:firstLine="420"/>
        <w:textAlignment w:val="bottom"/>
        <w:rPr>
          <w:rFonts w:ascii="宋体" w:hAnsi="宋体" w:cstheme="minorBidi"/>
          <w:bCs/>
          <w:szCs w:val="21"/>
        </w:rPr>
      </w:pPr>
      <w:r w:rsidRPr="00E856EB">
        <w:rPr>
          <w:rFonts w:ascii="宋体" w:hAnsi="宋体" w:hint="eastAsia"/>
          <w:bCs/>
          <w:szCs w:val="21"/>
        </w:rPr>
        <w:t>本报告期内未出现影响投资者决策的其他重大信息。</w:t>
      </w:r>
    </w:p>
    <w:p w:rsidR="005F6B95" w:rsidRPr="00A4458A" w:rsidRDefault="00A4458A" w:rsidP="00A4458A">
      <w:pPr>
        <w:spacing w:line="360" w:lineRule="auto"/>
        <w:ind w:firstLineChars="200" w:firstLine="422"/>
        <w:rPr>
          <w:rFonts w:ascii="Arial Unicode MS" w:hAnsi="Arial Unicode MS" w:cs="Arial"/>
          <w:b/>
          <w:kern w:val="0"/>
          <w:szCs w:val="21"/>
        </w:rPr>
      </w:pPr>
      <w:r w:rsidRPr="00A4458A">
        <w:rPr>
          <w:rFonts w:ascii="Arial Unicode MS" w:hAnsi="Arial Unicode MS" w:cs="Arial" w:hint="eastAsia"/>
          <w:b/>
          <w:kern w:val="0"/>
          <w:szCs w:val="21"/>
        </w:rPr>
        <w:t>（</w:t>
      </w:r>
      <w:r w:rsidR="005F6B95" w:rsidRPr="00A4458A">
        <w:rPr>
          <w:rFonts w:ascii="Arial Unicode MS" w:hAnsi="Arial Unicode MS" w:cs="Arial" w:hint="eastAsia"/>
          <w:b/>
          <w:kern w:val="0"/>
          <w:szCs w:val="21"/>
        </w:rPr>
        <w:t>十二</w:t>
      </w:r>
      <w:r w:rsidRPr="00A4458A">
        <w:rPr>
          <w:rFonts w:ascii="Arial Unicode MS" w:hAnsi="Arial Unicode MS" w:cs="Arial" w:hint="eastAsia"/>
          <w:b/>
          <w:kern w:val="0"/>
          <w:szCs w:val="21"/>
        </w:rPr>
        <w:t>）</w:t>
      </w:r>
      <w:r w:rsidR="005F6B95" w:rsidRPr="00A4458A">
        <w:rPr>
          <w:rFonts w:ascii="Arial Unicode MS" w:hAnsi="Arial Unicode MS" w:cs="Arial" w:hint="eastAsia"/>
          <w:b/>
          <w:kern w:val="0"/>
          <w:szCs w:val="21"/>
        </w:rPr>
        <w:t>基金净值表现</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cstheme="minorBidi"/>
          <w:bCs/>
          <w:szCs w:val="21"/>
        </w:rPr>
        <w:t>1</w:t>
      </w:r>
      <w:r w:rsidRPr="00E856EB">
        <w:rPr>
          <w:rFonts w:ascii="宋体" w:hAnsi="宋体" w:cstheme="minorBidi" w:hint="eastAsia"/>
          <w:bCs/>
          <w:szCs w:val="21"/>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cstheme="minorBidi" w:hint="eastAsia"/>
          <w:bCs/>
          <w:szCs w:val="21"/>
        </w:rPr>
        <w:t>（</w:t>
      </w:r>
      <w:r w:rsidRPr="00E856EB">
        <w:rPr>
          <w:rFonts w:ascii="宋体" w:hAnsi="宋体" w:cstheme="minorBidi"/>
          <w:bCs/>
          <w:szCs w:val="21"/>
        </w:rPr>
        <w:t>1</w:t>
      </w:r>
      <w:r w:rsidRPr="00E856EB">
        <w:rPr>
          <w:rFonts w:ascii="宋体" w:hAnsi="宋体" w:cstheme="minorBidi" w:hint="eastAsia"/>
          <w:bCs/>
          <w:szCs w:val="21"/>
        </w:rPr>
        <w:t>）富荣福泰混合</w:t>
      </w:r>
      <w:r w:rsidRPr="00E856EB">
        <w:rPr>
          <w:rFonts w:ascii="宋体" w:hAnsi="宋体" w:cstheme="minorBidi"/>
          <w:bCs/>
          <w:szCs w:val="21"/>
        </w:rPr>
        <w:t>A</w:t>
      </w:r>
      <w:r w:rsidRPr="00E856EB">
        <w:rPr>
          <w:rFonts w:ascii="宋体" w:hAnsi="宋体" w:cstheme="minorBidi" w:hint="eastAsia"/>
          <w:bCs/>
          <w:szCs w:val="21"/>
        </w:rPr>
        <w:t>（基金代码：</w:t>
      </w:r>
      <w:r w:rsidRPr="00E856EB">
        <w:rPr>
          <w:rFonts w:ascii="宋体" w:hAnsi="宋体" w:cstheme="minorBidi"/>
          <w:bCs/>
          <w:szCs w:val="21"/>
        </w:rPr>
        <w:t>004788</w:t>
      </w:r>
      <w:r w:rsidRPr="00E856EB">
        <w:rPr>
          <w:rFonts w:ascii="宋体" w:hAnsi="宋体" w:cstheme="minorBidi" w:hint="eastAsia"/>
          <w:bCs/>
          <w:szCs w:val="21"/>
        </w:rPr>
        <w:t>）</w:t>
      </w:r>
    </w:p>
    <w:tbl>
      <w:tblPr>
        <w:tblW w:w="0" w:type="auto"/>
        <w:jc w:val="center"/>
        <w:tblLook w:val="04A0" w:firstRow="1" w:lastRow="0" w:firstColumn="1" w:lastColumn="0" w:noHBand="0" w:noVBand="1"/>
      </w:tblPr>
      <w:tblGrid>
        <w:gridCol w:w="1388"/>
        <w:gridCol w:w="1130"/>
        <w:gridCol w:w="1088"/>
        <w:gridCol w:w="1170"/>
        <w:gridCol w:w="1418"/>
        <w:gridCol w:w="1214"/>
        <w:gridCol w:w="1114"/>
      </w:tblGrid>
      <w:tr w:rsidR="005F6B95" w:rsidRPr="0054283E" w:rsidTr="005F6B95">
        <w:trPr>
          <w:jc w:val="center"/>
        </w:trPr>
        <w:tc>
          <w:tcPr>
            <w:tcW w:w="1388"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阶段</w:t>
            </w:r>
          </w:p>
        </w:tc>
        <w:tc>
          <w:tcPr>
            <w:tcW w:w="1130"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净值增长率①</w:t>
            </w:r>
          </w:p>
        </w:tc>
        <w:tc>
          <w:tcPr>
            <w:tcW w:w="1088"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净值增长率标准差</w:t>
            </w:r>
            <w:r w:rsidRPr="00E856EB">
              <w:rPr>
                <w:rFonts w:hint="eastAsia"/>
                <w:sz w:val="21"/>
                <w:szCs w:val="21"/>
              </w:rPr>
              <w:lastRenderedPageBreak/>
              <w:t>②</w:t>
            </w:r>
          </w:p>
        </w:tc>
        <w:tc>
          <w:tcPr>
            <w:tcW w:w="1170"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lastRenderedPageBreak/>
              <w:t>业绩比较基准收益</w:t>
            </w:r>
            <w:r w:rsidRPr="00E856EB">
              <w:rPr>
                <w:rFonts w:hint="eastAsia"/>
                <w:sz w:val="21"/>
                <w:szCs w:val="21"/>
              </w:rPr>
              <w:lastRenderedPageBreak/>
              <w:t>率③</w:t>
            </w:r>
          </w:p>
        </w:tc>
        <w:tc>
          <w:tcPr>
            <w:tcW w:w="1418"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lastRenderedPageBreak/>
              <w:t>业绩比较基准收益率标</w:t>
            </w:r>
            <w:r w:rsidRPr="00E856EB">
              <w:rPr>
                <w:rFonts w:hint="eastAsia"/>
                <w:sz w:val="21"/>
                <w:szCs w:val="21"/>
              </w:rPr>
              <w:lastRenderedPageBreak/>
              <w:t>准差④</w:t>
            </w:r>
          </w:p>
        </w:tc>
        <w:tc>
          <w:tcPr>
            <w:tcW w:w="121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lastRenderedPageBreak/>
              <w:t>①-③</w:t>
            </w:r>
          </w:p>
        </w:tc>
        <w:tc>
          <w:tcPr>
            <w:tcW w:w="111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②-④</w:t>
            </w:r>
          </w:p>
        </w:tc>
      </w:tr>
      <w:tr w:rsidR="005F6B95" w:rsidRPr="0054283E" w:rsidTr="005F6B95">
        <w:trPr>
          <w:jc w:val="center"/>
        </w:trPr>
        <w:tc>
          <w:tcPr>
            <w:tcW w:w="1388"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color w:val="000000"/>
                <w:sz w:val="21"/>
                <w:szCs w:val="21"/>
              </w:rPr>
              <w:lastRenderedPageBreak/>
              <w:t>201</w:t>
            </w:r>
            <w:r w:rsidRPr="00E856EB">
              <w:rPr>
                <w:rFonts w:hint="eastAsia"/>
                <w:color w:val="000000"/>
                <w:sz w:val="21"/>
                <w:szCs w:val="21"/>
              </w:rPr>
              <w:t>8</w:t>
            </w:r>
            <w:r w:rsidRPr="00E856EB">
              <w:rPr>
                <w:color w:val="000000"/>
                <w:sz w:val="21"/>
                <w:szCs w:val="21"/>
              </w:rPr>
              <w:t>.</w:t>
            </w:r>
            <w:r w:rsidRPr="00E856EB">
              <w:rPr>
                <w:rFonts w:hint="eastAsia"/>
                <w:color w:val="000000"/>
                <w:sz w:val="21"/>
                <w:szCs w:val="21"/>
              </w:rPr>
              <w:t>4</w:t>
            </w:r>
            <w:r w:rsidRPr="00E856EB">
              <w:rPr>
                <w:color w:val="000000"/>
                <w:sz w:val="21"/>
                <w:szCs w:val="21"/>
              </w:rPr>
              <w:t>.</w:t>
            </w:r>
            <w:r w:rsidRPr="00E856EB">
              <w:rPr>
                <w:rFonts w:hint="eastAsia"/>
                <w:color w:val="000000"/>
                <w:sz w:val="21"/>
                <w:szCs w:val="21"/>
              </w:rPr>
              <w:t>1</w:t>
            </w:r>
            <w:r w:rsidRPr="00E856EB">
              <w:rPr>
                <w:color w:val="000000"/>
                <w:sz w:val="21"/>
                <w:szCs w:val="21"/>
              </w:rPr>
              <w:t>~201</w:t>
            </w:r>
            <w:r w:rsidRPr="00E856EB">
              <w:rPr>
                <w:rFonts w:hint="eastAsia"/>
                <w:color w:val="000000"/>
                <w:sz w:val="21"/>
                <w:szCs w:val="21"/>
              </w:rPr>
              <w:t>8</w:t>
            </w:r>
            <w:r w:rsidRPr="00E856EB">
              <w:rPr>
                <w:color w:val="000000"/>
                <w:sz w:val="21"/>
                <w:szCs w:val="21"/>
              </w:rPr>
              <w:t>.06.30</w:t>
            </w:r>
          </w:p>
        </w:tc>
        <w:tc>
          <w:tcPr>
            <w:tcW w:w="1130"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-12.31%</w:t>
            </w:r>
          </w:p>
        </w:tc>
        <w:tc>
          <w:tcPr>
            <w:tcW w:w="1088"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0.92%</w:t>
            </w:r>
          </w:p>
        </w:tc>
        <w:tc>
          <w:tcPr>
            <w:tcW w:w="1170"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-1.54%</w:t>
            </w:r>
          </w:p>
        </w:tc>
        <w:tc>
          <w:tcPr>
            <w:tcW w:w="1418"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0.34%</w:t>
            </w:r>
          </w:p>
        </w:tc>
        <w:tc>
          <w:tcPr>
            <w:tcW w:w="1214"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-10.77%</w:t>
            </w:r>
          </w:p>
        </w:tc>
        <w:tc>
          <w:tcPr>
            <w:tcW w:w="1114"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0.58%</w:t>
            </w:r>
          </w:p>
        </w:tc>
      </w:tr>
      <w:tr w:rsidR="005F6B95" w:rsidRPr="0054283E" w:rsidTr="005F6B95">
        <w:trPr>
          <w:jc w:val="center"/>
        </w:trPr>
        <w:tc>
          <w:tcPr>
            <w:tcW w:w="1388"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left"/>
              <w:wordWrap w:val="0"/>
              <w:rPr>
                <w:color w:val="000000"/>
                <w:sz w:val="21"/>
                <w:szCs w:val="21"/>
              </w:rPr>
            </w:pPr>
            <w:r w:rsidRPr="00E856EB">
              <w:rPr>
                <w:color w:val="000000"/>
                <w:sz w:val="21"/>
                <w:szCs w:val="21"/>
              </w:rPr>
              <w:t>201</w:t>
            </w:r>
            <w:r w:rsidRPr="00E856EB">
              <w:rPr>
                <w:rFonts w:hint="eastAsia"/>
                <w:color w:val="000000"/>
                <w:sz w:val="21"/>
                <w:szCs w:val="21"/>
              </w:rPr>
              <w:t>8</w:t>
            </w:r>
            <w:r w:rsidRPr="00E856EB">
              <w:rPr>
                <w:color w:val="000000"/>
                <w:sz w:val="21"/>
                <w:szCs w:val="21"/>
              </w:rPr>
              <w:t>.</w:t>
            </w:r>
            <w:r w:rsidRPr="00E856EB">
              <w:rPr>
                <w:rFonts w:hint="eastAsia"/>
                <w:color w:val="000000"/>
                <w:sz w:val="21"/>
                <w:szCs w:val="21"/>
              </w:rPr>
              <w:t>2</w:t>
            </w:r>
            <w:r w:rsidRPr="00E856EB">
              <w:rPr>
                <w:color w:val="000000"/>
                <w:sz w:val="21"/>
                <w:szCs w:val="21"/>
              </w:rPr>
              <w:t>.</w:t>
            </w:r>
            <w:r w:rsidRPr="00E856EB">
              <w:rPr>
                <w:rFonts w:hint="eastAsia"/>
                <w:color w:val="000000"/>
                <w:sz w:val="21"/>
                <w:szCs w:val="21"/>
              </w:rPr>
              <w:t>11</w:t>
            </w:r>
            <w:r w:rsidRPr="00E856EB">
              <w:rPr>
                <w:color w:val="000000"/>
                <w:sz w:val="21"/>
                <w:szCs w:val="21"/>
              </w:rPr>
              <w:t>~201</w:t>
            </w:r>
            <w:r w:rsidRPr="00E856EB">
              <w:rPr>
                <w:rFonts w:hint="eastAsia"/>
                <w:color w:val="000000"/>
                <w:sz w:val="21"/>
                <w:szCs w:val="21"/>
              </w:rPr>
              <w:t>8</w:t>
            </w:r>
            <w:r w:rsidRPr="00E856EB">
              <w:rPr>
                <w:color w:val="000000"/>
                <w:sz w:val="21"/>
                <w:szCs w:val="21"/>
              </w:rPr>
              <w:t>.06.30</w:t>
            </w:r>
          </w:p>
        </w:tc>
        <w:tc>
          <w:tcPr>
            <w:tcW w:w="1130"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center"/>
              <w:wordWrap w:val="0"/>
              <w:rPr>
                <w:sz w:val="21"/>
                <w:szCs w:val="21"/>
              </w:rPr>
            </w:pPr>
            <w:r w:rsidRPr="00E856EB">
              <w:rPr>
                <w:rFonts w:hint="eastAsia"/>
                <w:sz w:val="21"/>
                <w:szCs w:val="21"/>
              </w:rPr>
              <w:t>-9.47%</w:t>
            </w:r>
          </w:p>
        </w:tc>
        <w:tc>
          <w:tcPr>
            <w:tcW w:w="1088"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center"/>
              <w:wordWrap w:val="0"/>
              <w:rPr>
                <w:sz w:val="21"/>
                <w:szCs w:val="21"/>
              </w:rPr>
            </w:pPr>
            <w:r w:rsidRPr="00E856EB">
              <w:rPr>
                <w:rFonts w:hint="eastAsia"/>
                <w:sz w:val="21"/>
                <w:szCs w:val="21"/>
              </w:rPr>
              <w:t>0.79%</w:t>
            </w:r>
          </w:p>
        </w:tc>
        <w:tc>
          <w:tcPr>
            <w:tcW w:w="1170"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center"/>
              <w:wordWrap w:val="0"/>
              <w:rPr>
                <w:sz w:val="21"/>
                <w:szCs w:val="21"/>
              </w:rPr>
            </w:pPr>
            <w:r w:rsidRPr="00E856EB">
              <w:rPr>
                <w:rFonts w:hint="eastAsia"/>
                <w:sz w:val="21"/>
                <w:szCs w:val="21"/>
              </w:rPr>
              <w:t>0.02%</w:t>
            </w:r>
          </w:p>
        </w:tc>
        <w:tc>
          <w:tcPr>
            <w:tcW w:w="1418"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center"/>
              <w:wordWrap w:val="0"/>
              <w:rPr>
                <w:sz w:val="21"/>
                <w:szCs w:val="21"/>
              </w:rPr>
            </w:pPr>
            <w:r w:rsidRPr="00E856EB">
              <w:rPr>
                <w:rFonts w:hint="eastAsia"/>
                <w:sz w:val="21"/>
                <w:szCs w:val="21"/>
              </w:rPr>
              <w:t>0.34%</w:t>
            </w:r>
          </w:p>
        </w:tc>
        <w:tc>
          <w:tcPr>
            <w:tcW w:w="1214"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center"/>
              <w:wordWrap w:val="0"/>
              <w:rPr>
                <w:sz w:val="21"/>
                <w:szCs w:val="21"/>
              </w:rPr>
            </w:pPr>
            <w:r w:rsidRPr="00E856EB">
              <w:rPr>
                <w:rFonts w:hint="eastAsia"/>
                <w:sz w:val="21"/>
                <w:szCs w:val="21"/>
              </w:rPr>
              <w:t>-9.49%</w:t>
            </w:r>
          </w:p>
        </w:tc>
        <w:tc>
          <w:tcPr>
            <w:tcW w:w="1114"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center"/>
              <w:wordWrap w:val="0"/>
              <w:rPr>
                <w:sz w:val="21"/>
                <w:szCs w:val="21"/>
              </w:rPr>
            </w:pPr>
            <w:r w:rsidRPr="00E856EB">
              <w:rPr>
                <w:rFonts w:hint="eastAsia"/>
                <w:sz w:val="21"/>
                <w:szCs w:val="21"/>
              </w:rPr>
              <w:t>0.45%</w:t>
            </w:r>
          </w:p>
        </w:tc>
      </w:tr>
    </w:tbl>
    <w:p w:rsidR="005F6B95" w:rsidRPr="00E856EB" w:rsidRDefault="005F6B95" w:rsidP="00E856EB">
      <w:pPr>
        <w:autoSpaceDE w:val="0"/>
        <w:autoSpaceDN w:val="0"/>
        <w:spacing w:line="360" w:lineRule="auto"/>
        <w:ind w:firstLineChars="200" w:firstLine="420"/>
        <w:textAlignment w:val="bottom"/>
        <w:rPr>
          <w:rFonts w:ascii="宋体" w:hAnsi="宋体" w:cstheme="minorBidi"/>
          <w:bCs/>
          <w:szCs w:val="21"/>
        </w:rPr>
      </w:pPr>
      <w:r w:rsidRPr="00E856EB">
        <w:rPr>
          <w:rFonts w:ascii="宋体" w:hAnsi="宋体" w:cstheme="minorBidi" w:hint="eastAsia"/>
          <w:bCs/>
          <w:szCs w:val="21"/>
        </w:rPr>
        <w:t>（</w:t>
      </w:r>
      <w:r w:rsidRPr="00E856EB">
        <w:rPr>
          <w:rFonts w:ascii="宋体" w:hAnsi="宋体" w:cstheme="minorBidi"/>
          <w:bCs/>
          <w:szCs w:val="21"/>
        </w:rPr>
        <w:t>2</w:t>
      </w:r>
      <w:r w:rsidRPr="00E856EB">
        <w:rPr>
          <w:rFonts w:ascii="宋体" w:hAnsi="宋体" w:cstheme="minorBidi" w:hint="eastAsia"/>
          <w:bCs/>
          <w:szCs w:val="21"/>
        </w:rPr>
        <w:t>）富荣福泰混合</w:t>
      </w:r>
      <w:r w:rsidRPr="00E856EB">
        <w:rPr>
          <w:rFonts w:ascii="宋体" w:hAnsi="宋体" w:cstheme="minorBidi"/>
          <w:bCs/>
          <w:szCs w:val="21"/>
        </w:rPr>
        <w:t>C</w:t>
      </w:r>
      <w:r w:rsidRPr="00E856EB">
        <w:rPr>
          <w:rFonts w:ascii="宋体" w:hAnsi="宋体" w:hint="eastAsia"/>
          <w:bCs/>
          <w:szCs w:val="21"/>
        </w:rPr>
        <w:t>（基金代码：</w:t>
      </w:r>
      <w:r w:rsidRPr="00E856EB">
        <w:rPr>
          <w:rFonts w:ascii="宋体" w:hAnsi="宋体"/>
          <w:bCs/>
          <w:szCs w:val="21"/>
        </w:rPr>
        <w:t>004789</w:t>
      </w:r>
      <w:r w:rsidRPr="00E856EB">
        <w:rPr>
          <w:rFonts w:ascii="宋体" w:hAnsi="宋体" w:hint="eastAsia"/>
          <w:bCs/>
          <w:szCs w:val="21"/>
        </w:rPr>
        <w:t>）</w:t>
      </w:r>
    </w:p>
    <w:tbl>
      <w:tblPr>
        <w:tblW w:w="0" w:type="auto"/>
        <w:jc w:val="center"/>
        <w:tblLook w:val="04A0" w:firstRow="1" w:lastRow="0" w:firstColumn="1" w:lastColumn="0" w:noHBand="0" w:noVBand="1"/>
      </w:tblPr>
      <w:tblGrid>
        <w:gridCol w:w="1384"/>
        <w:gridCol w:w="1538"/>
        <w:gridCol w:w="1083"/>
        <w:gridCol w:w="1085"/>
        <w:gridCol w:w="1306"/>
        <w:gridCol w:w="1096"/>
        <w:gridCol w:w="1030"/>
      </w:tblGrid>
      <w:tr w:rsidR="005F6B95" w:rsidRPr="0054283E" w:rsidTr="005F6B95">
        <w:trPr>
          <w:jc w:val="center"/>
        </w:trPr>
        <w:tc>
          <w:tcPr>
            <w:tcW w:w="1384"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rFonts w:hint="eastAsia"/>
                <w:sz w:val="21"/>
                <w:szCs w:val="21"/>
              </w:rPr>
              <w:t>阶段</w:t>
            </w:r>
          </w:p>
        </w:tc>
        <w:tc>
          <w:tcPr>
            <w:tcW w:w="1538"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净值增长率①</w:t>
            </w:r>
          </w:p>
        </w:tc>
        <w:tc>
          <w:tcPr>
            <w:tcW w:w="1083"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净值增长率标准差②</w:t>
            </w:r>
          </w:p>
        </w:tc>
        <w:tc>
          <w:tcPr>
            <w:tcW w:w="1085"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业绩比较基准收益率③</w:t>
            </w:r>
          </w:p>
        </w:tc>
        <w:tc>
          <w:tcPr>
            <w:tcW w:w="130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业绩比较基准收益率标准差④</w:t>
            </w:r>
          </w:p>
        </w:tc>
        <w:tc>
          <w:tcPr>
            <w:tcW w:w="1096"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①-③</w:t>
            </w:r>
          </w:p>
        </w:tc>
        <w:tc>
          <w:tcPr>
            <w:tcW w:w="1030" w:type="dxa"/>
            <w:tcBorders>
              <w:top w:val="single" w:sz="8" w:space="0" w:color="000000"/>
              <w:left w:val="single" w:sz="8" w:space="0" w:color="000000"/>
              <w:bottom w:val="single" w:sz="4"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②-④</w:t>
            </w:r>
          </w:p>
        </w:tc>
      </w:tr>
      <w:tr w:rsidR="005F6B95" w:rsidRPr="0054283E" w:rsidTr="005F6B95">
        <w:trPr>
          <w:jc w:val="center"/>
        </w:trPr>
        <w:tc>
          <w:tcPr>
            <w:tcW w:w="1384"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left"/>
              <w:wordWrap w:val="0"/>
              <w:rPr>
                <w:sz w:val="21"/>
                <w:szCs w:val="21"/>
              </w:rPr>
            </w:pPr>
            <w:r w:rsidRPr="00E856EB">
              <w:rPr>
                <w:color w:val="000000"/>
                <w:sz w:val="21"/>
                <w:szCs w:val="21"/>
              </w:rPr>
              <w:t>201</w:t>
            </w:r>
            <w:r w:rsidRPr="00E856EB">
              <w:rPr>
                <w:rFonts w:hint="eastAsia"/>
                <w:color w:val="000000"/>
                <w:sz w:val="21"/>
                <w:szCs w:val="21"/>
              </w:rPr>
              <w:t>8</w:t>
            </w:r>
            <w:r w:rsidRPr="00E856EB">
              <w:rPr>
                <w:color w:val="000000"/>
                <w:sz w:val="21"/>
                <w:szCs w:val="21"/>
              </w:rPr>
              <w:t>.</w:t>
            </w:r>
            <w:r w:rsidRPr="00E856EB">
              <w:rPr>
                <w:rFonts w:hint="eastAsia"/>
                <w:color w:val="000000"/>
                <w:sz w:val="21"/>
                <w:szCs w:val="21"/>
              </w:rPr>
              <w:t>4</w:t>
            </w:r>
            <w:r w:rsidRPr="00E856EB">
              <w:rPr>
                <w:color w:val="000000"/>
                <w:sz w:val="21"/>
                <w:szCs w:val="21"/>
              </w:rPr>
              <w:t>.</w:t>
            </w:r>
            <w:r w:rsidRPr="00E856EB">
              <w:rPr>
                <w:rFonts w:hint="eastAsia"/>
                <w:color w:val="000000"/>
                <w:sz w:val="21"/>
                <w:szCs w:val="21"/>
              </w:rPr>
              <w:t>1</w:t>
            </w:r>
            <w:r w:rsidRPr="00E856EB">
              <w:rPr>
                <w:color w:val="000000"/>
                <w:sz w:val="21"/>
                <w:szCs w:val="21"/>
              </w:rPr>
              <w:t>~201</w:t>
            </w:r>
            <w:r w:rsidRPr="00E856EB">
              <w:rPr>
                <w:rFonts w:hint="eastAsia"/>
                <w:color w:val="000000"/>
                <w:sz w:val="21"/>
                <w:szCs w:val="21"/>
              </w:rPr>
              <w:t>8</w:t>
            </w:r>
            <w:r w:rsidRPr="00E856EB">
              <w:rPr>
                <w:color w:val="000000"/>
                <w:sz w:val="21"/>
                <w:szCs w:val="21"/>
              </w:rPr>
              <w:t>.06.30</w:t>
            </w:r>
          </w:p>
        </w:tc>
        <w:tc>
          <w:tcPr>
            <w:tcW w:w="1538"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-12.32%</w:t>
            </w:r>
          </w:p>
        </w:tc>
        <w:tc>
          <w:tcPr>
            <w:tcW w:w="1083"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0.92%</w:t>
            </w:r>
          </w:p>
        </w:tc>
        <w:tc>
          <w:tcPr>
            <w:tcW w:w="1085"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-1.54%</w:t>
            </w:r>
          </w:p>
        </w:tc>
        <w:tc>
          <w:tcPr>
            <w:tcW w:w="1306"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0.34%</w:t>
            </w:r>
          </w:p>
        </w:tc>
        <w:tc>
          <w:tcPr>
            <w:tcW w:w="1096"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-10.78%</w:t>
            </w:r>
          </w:p>
        </w:tc>
        <w:tc>
          <w:tcPr>
            <w:tcW w:w="1030" w:type="dxa"/>
            <w:tcBorders>
              <w:top w:val="single" w:sz="8" w:space="0" w:color="000000"/>
              <w:left w:val="single" w:sz="8" w:space="0" w:color="000000"/>
              <w:bottom w:val="single" w:sz="8" w:space="0" w:color="000000"/>
              <w:right w:val="single" w:sz="8" w:space="0" w:color="000000"/>
            </w:tcBorders>
            <w:vAlign w:val="center"/>
            <w:hideMark/>
          </w:tcPr>
          <w:p w:rsidR="005F6B95" w:rsidRPr="00E856EB" w:rsidRDefault="005F6B95" w:rsidP="005F6B95">
            <w:pPr>
              <w:pStyle w:val="biaogecenter"/>
              <w:wordWrap w:val="0"/>
              <w:rPr>
                <w:sz w:val="21"/>
                <w:szCs w:val="21"/>
              </w:rPr>
            </w:pPr>
            <w:r w:rsidRPr="00E856EB">
              <w:rPr>
                <w:rFonts w:hint="eastAsia"/>
                <w:sz w:val="21"/>
                <w:szCs w:val="21"/>
              </w:rPr>
              <w:t>0.58%</w:t>
            </w:r>
          </w:p>
        </w:tc>
      </w:tr>
      <w:tr w:rsidR="005F6B95" w:rsidRPr="0054283E" w:rsidTr="005F6B95">
        <w:trPr>
          <w:jc w:val="center"/>
        </w:trPr>
        <w:tc>
          <w:tcPr>
            <w:tcW w:w="1384"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left"/>
              <w:wordWrap w:val="0"/>
              <w:rPr>
                <w:color w:val="000000"/>
                <w:sz w:val="21"/>
                <w:szCs w:val="21"/>
              </w:rPr>
            </w:pPr>
            <w:r w:rsidRPr="00E856EB">
              <w:rPr>
                <w:color w:val="000000"/>
                <w:sz w:val="21"/>
                <w:szCs w:val="21"/>
              </w:rPr>
              <w:t>201</w:t>
            </w:r>
            <w:r w:rsidRPr="00E856EB">
              <w:rPr>
                <w:rFonts w:hint="eastAsia"/>
                <w:color w:val="000000"/>
                <w:sz w:val="21"/>
                <w:szCs w:val="21"/>
              </w:rPr>
              <w:t>8</w:t>
            </w:r>
            <w:r w:rsidRPr="00E856EB">
              <w:rPr>
                <w:color w:val="000000"/>
                <w:sz w:val="21"/>
                <w:szCs w:val="21"/>
              </w:rPr>
              <w:t>.</w:t>
            </w:r>
            <w:r w:rsidRPr="00E856EB">
              <w:rPr>
                <w:rFonts w:hint="eastAsia"/>
                <w:color w:val="000000"/>
                <w:sz w:val="21"/>
                <w:szCs w:val="21"/>
              </w:rPr>
              <w:t>2</w:t>
            </w:r>
            <w:r w:rsidRPr="00E856EB">
              <w:rPr>
                <w:color w:val="000000"/>
                <w:sz w:val="21"/>
                <w:szCs w:val="21"/>
              </w:rPr>
              <w:t>.</w:t>
            </w:r>
            <w:r w:rsidRPr="00E856EB">
              <w:rPr>
                <w:rFonts w:hint="eastAsia"/>
                <w:color w:val="000000"/>
                <w:sz w:val="21"/>
                <w:szCs w:val="21"/>
              </w:rPr>
              <w:t>11</w:t>
            </w:r>
            <w:r w:rsidRPr="00E856EB">
              <w:rPr>
                <w:color w:val="000000"/>
                <w:sz w:val="21"/>
                <w:szCs w:val="21"/>
              </w:rPr>
              <w:t>~201</w:t>
            </w:r>
            <w:r w:rsidRPr="00E856EB">
              <w:rPr>
                <w:rFonts w:hint="eastAsia"/>
                <w:color w:val="000000"/>
                <w:sz w:val="21"/>
                <w:szCs w:val="21"/>
              </w:rPr>
              <w:t>8</w:t>
            </w:r>
            <w:r w:rsidRPr="00E856EB">
              <w:rPr>
                <w:color w:val="000000"/>
                <w:sz w:val="21"/>
                <w:szCs w:val="21"/>
              </w:rPr>
              <w:t>.06.30</w:t>
            </w:r>
          </w:p>
        </w:tc>
        <w:tc>
          <w:tcPr>
            <w:tcW w:w="1538"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center"/>
              <w:wordWrap w:val="0"/>
              <w:rPr>
                <w:sz w:val="21"/>
                <w:szCs w:val="21"/>
              </w:rPr>
            </w:pPr>
            <w:r w:rsidRPr="00E856EB">
              <w:rPr>
                <w:rFonts w:hint="eastAsia"/>
                <w:sz w:val="21"/>
                <w:szCs w:val="21"/>
              </w:rPr>
              <w:t>-9.51%</w:t>
            </w:r>
          </w:p>
        </w:tc>
        <w:tc>
          <w:tcPr>
            <w:tcW w:w="1083"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center"/>
              <w:wordWrap w:val="0"/>
              <w:rPr>
                <w:sz w:val="21"/>
                <w:szCs w:val="21"/>
              </w:rPr>
            </w:pPr>
            <w:r w:rsidRPr="00E856EB">
              <w:rPr>
                <w:rFonts w:hint="eastAsia"/>
                <w:sz w:val="21"/>
                <w:szCs w:val="21"/>
              </w:rPr>
              <w:t>0.79%</w:t>
            </w:r>
          </w:p>
        </w:tc>
        <w:tc>
          <w:tcPr>
            <w:tcW w:w="1085"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center"/>
              <w:wordWrap w:val="0"/>
              <w:rPr>
                <w:sz w:val="21"/>
                <w:szCs w:val="21"/>
              </w:rPr>
            </w:pPr>
            <w:r w:rsidRPr="00E856EB">
              <w:rPr>
                <w:rFonts w:hint="eastAsia"/>
                <w:sz w:val="21"/>
                <w:szCs w:val="21"/>
              </w:rPr>
              <w:t>0.02%</w:t>
            </w:r>
          </w:p>
        </w:tc>
        <w:tc>
          <w:tcPr>
            <w:tcW w:w="1306"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center"/>
              <w:wordWrap w:val="0"/>
              <w:rPr>
                <w:sz w:val="21"/>
                <w:szCs w:val="21"/>
              </w:rPr>
            </w:pPr>
            <w:r w:rsidRPr="00E856EB">
              <w:rPr>
                <w:rFonts w:hint="eastAsia"/>
                <w:sz w:val="21"/>
                <w:szCs w:val="21"/>
              </w:rPr>
              <w:t>0.34%</w:t>
            </w:r>
          </w:p>
        </w:tc>
        <w:tc>
          <w:tcPr>
            <w:tcW w:w="1096"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center"/>
              <w:wordWrap w:val="0"/>
              <w:rPr>
                <w:sz w:val="21"/>
                <w:szCs w:val="21"/>
              </w:rPr>
            </w:pPr>
            <w:r w:rsidRPr="00E856EB">
              <w:rPr>
                <w:rFonts w:hint="eastAsia"/>
                <w:sz w:val="21"/>
                <w:szCs w:val="21"/>
              </w:rPr>
              <w:t>-9.53%</w:t>
            </w:r>
          </w:p>
        </w:tc>
        <w:tc>
          <w:tcPr>
            <w:tcW w:w="1030" w:type="dxa"/>
            <w:tcBorders>
              <w:top w:val="single" w:sz="8" w:space="0" w:color="000000"/>
              <w:left w:val="single" w:sz="8" w:space="0" w:color="000000"/>
              <w:bottom w:val="single" w:sz="4" w:space="0" w:color="000000"/>
              <w:right w:val="single" w:sz="8" w:space="0" w:color="000000"/>
            </w:tcBorders>
            <w:vAlign w:val="center"/>
          </w:tcPr>
          <w:p w:rsidR="005F6B95" w:rsidRPr="00E856EB" w:rsidRDefault="005F6B95" w:rsidP="005F6B95">
            <w:pPr>
              <w:pStyle w:val="biaogecenter"/>
              <w:wordWrap w:val="0"/>
              <w:rPr>
                <w:sz w:val="21"/>
                <w:szCs w:val="21"/>
              </w:rPr>
            </w:pPr>
            <w:r w:rsidRPr="00E856EB">
              <w:rPr>
                <w:rFonts w:hint="eastAsia"/>
                <w:sz w:val="21"/>
                <w:szCs w:val="21"/>
              </w:rPr>
              <w:t>0.45%</w:t>
            </w:r>
          </w:p>
        </w:tc>
      </w:tr>
    </w:tbl>
    <w:p w:rsidR="005F6B95" w:rsidRPr="00E856EB" w:rsidRDefault="005F6B95" w:rsidP="00E856EB">
      <w:pPr>
        <w:autoSpaceDE w:val="0"/>
        <w:autoSpaceDN w:val="0"/>
        <w:spacing w:line="360" w:lineRule="auto"/>
        <w:ind w:firstLineChars="200" w:firstLine="420"/>
        <w:textAlignment w:val="bottom"/>
        <w:rPr>
          <w:rFonts w:ascii="宋体" w:hAnsi="宋体" w:cstheme="minorBidi"/>
          <w:bCs/>
          <w:szCs w:val="21"/>
        </w:rPr>
      </w:pPr>
      <w:r w:rsidRPr="00E856EB">
        <w:rPr>
          <w:rFonts w:ascii="宋体" w:hAnsi="宋体" w:cstheme="minorBidi" w:hint="eastAsia"/>
          <w:bCs/>
          <w:szCs w:val="21"/>
        </w:rPr>
        <w:t>注：本基金的业绩比较基准为：中</w:t>
      </w:r>
      <w:proofErr w:type="gramStart"/>
      <w:r w:rsidRPr="00E856EB">
        <w:rPr>
          <w:rFonts w:ascii="宋体" w:hAnsi="宋体" w:cstheme="minorBidi" w:hint="eastAsia"/>
          <w:bCs/>
          <w:szCs w:val="21"/>
        </w:rPr>
        <w:t>证全债指数</w:t>
      </w:r>
      <w:proofErr w:type="gramEnd"/>
      <w:r w:rsidRPr="00E856EB">
        <w:rPr>
          <w:rFonts w:ascii="宋体" w:hAnsi="宋体" w:cstheme="minorBidi" w:hint="eastAsia"/>
          <w:bCs/>
          <w:szCs w:val="21"/>
        </w:rPr>
        <w:t>收益率×</w:t>
      </w:r>
      <w:r w:rsidRPr="00E856EB">
        <w:rPr>
          <w:rFonts w:ascii="宋体" w:hAnsi="宋体" w:cstheme="minorBidi"/>
          <w:bCs/>
          <w:szCs w:val="21"/>
        </w:rPr>
        <w:t>70%+</w:t>
      </w:r>
      <w:r w:rsidRPr="00E856EB">
        <w:rPr>
          <w:rFonts w:ascii="宋体" w:hAnsi="宋体" w:cstheme="minorBidi" w:hint="eastAsia"/>
          <w:bCs/>
          <w:szCs w:val="21"/>
        </w:rPr>
        <w:t>沪深</w:t>
      </w:r>
      <w:r w:rsidRPr="00E856EB">
        <w:rPr>
          <w:rFonts w:ascii="宋体" w:hAnsi="宋体" w:cstheme="minorBidi"/>
          <w:bCs/>
          <w:szCs w:val="21"/>
        </w:rPr>
        <w:t>300</w:t>
      </w:r>
      <w:r w:rsidRPr="00E856EB">
        <w:rPr>
          <w:rFonts w:ascii="宋体" w:hAnsi="宋体" w:cstheme="minorBidi" w:hint="eastAsia"/>
          <w:bCs/>
          <w:szCs w:val="21"/>
        </w:rPr>
        <w:t>指数收益率×</w:t>
      </w:r>
      <w:r w:rsidRPr="00E856EB">
        <w:rPr>
          <w:rFonts w:ascii="宋体" w:hAnsi="宋体" w:cstheme="minorBidi"/>
          <w:bCs/>
          <w:szCs w:val="21"/>
        </w:rPr>
        <w:t xml:space="preserve">30% </w:t>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cstheme="minorBidi"/>
          <w:bCs/>
          <w:szCs w:val="21"/>
        </w:rPr>
        <w:t>2</w:t>
      </w:r>
      <w:r w:rsidRPr="00E856EB">
        <w:rPr>
          <w:rFonts w:ascii="宋体" w:hAnsi="宋体" w:cstheme="minorBidi" w:hint="eastAsia"/>
          <w:bCs/>
          <w:szCs w:val="21"/>
        </w:rPr>
        <w:t>、</w:t>
      </w:r>
      <w:r w:rsidRPr="00E856EB">
        <w:rPr>
          <w:rFonts w:ascii="宋体" w:hAnsi="宋体" w:cstheme="minorBidi"/>
          <w:bCs/>
          <w:szCs w:val="21"/>
        </w:rPr>
        <w:t xml:space="preserve"> </w:t>
      </w:r>
      <w:r w:rsidRPr="00E856EB">
        <w:rPr>
          <w:rFonts w:ascii="宋体" w:hAnsi="宋体" w:cstheme="minorBidi" w:hint="eastAsia"/>
          <w:bCs/>
          <w:szCs w:val="21"/>
        </w:rPr>
        <w:t>自基金合同生效以来基金累计净值增长率变动及其与同期业绩比较基准收益率变动的比较</w:t>
      </w:r>
    </w:p>
    <w:p w:rsidR="005F6B95" w:rsidRPr="0054283E" w:rsidRDefault="005F6B95" w:rsidP="005F6B95">
      <w:pPr>
        <w:pStyle w:val="biaogeleft"/>
      </w:pPr>
      <w:r w:rsidRPr="00076FF5">
        <w:rPr>
          <w:rFonts w:hAnsi="Calibri"/>
          <w:noProof/>
          <w:color w:val="000000"/>
        </w:rPr>
        <w:drawing>
          <wp:inline distT="0" distB="0" distL="0" distR="0" wp14:anchorId="638AC1CA" wp14:editId="5D394CEE">
            <wp:extent cx="5314476" cy="3457575"/>
            <wp:effectExtent l="0" t="0" r="635" b="0"/>
            <wp:docPr id="2" name="图片 2" descr="CN_51130000_004788_FB030020_20180001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CN_51130000_004788_FB030020_20180001_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311463" cy="3455615"/>
                    </a:xfrm>
                    <a:prstGeom prst="rect">
                      <a:avLst/>
                    </a:prstGeom>
                    <a:noFill/>
                    <a:ln>
                      <a:noFill/>
                    </a:ln>
                  </pic:spPr>
                </pic:pic>
              </a:graphicData>
            </a:graphic>
          </wp:inline>
        </w:drawing>
      </w:r>
    </w:p>
    <w:p w:rsidR="005F6B95" w:rsidRPr="0054283E" w:rsidRDefault="005F6B95" w:rsidP="005F6B95">
      <w:pPr>
        <w:pStyle w:val="biaogeleft"/>
      </w:pPr>
      <w:r w:rsidRPr="00076FF5">
        <w:rPr>
          <w:rFonts w:hAnsi="Calibri"/>
          <w:noProof/>
          <w:color w:val="000000"/>
        </w:rPr>
        <w:lastRenderedPageBreak/>
        <w:drawing>
          <wp:inline distT="0" distB="0" distL="0" distR="0" wp14:anchorId="7A492B89" wp14:editId="6418283E">
            <wp:extent cx="5270555" cy="3429000"/>
            <wp:effectExtent l="0" t="0" r="6350" b="0"/>
            <wp:docPr id="1" name="图片 1" descr="CN_51130000_004788_FB030020_20180001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CN_51130000_004788_FB030020_20180001_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267796" cy="3427205"/>
                    </a:xfrm>
                    <a:prstGeom prst="rect">
                      <a:avLst/>
                    </a:prstGeom>
                    <a:noFill/>
                    <a:ln>
                      <a:noFill/>
                    </a:ln>
                  </pic:spPr>
                </pic:pic>
              </a:graphicData>
            </a:graphic>
          </wp:inline>
        </w:drawing>
      </w:r>
    </w:p>
    <w:p w:rsidR="005F6B95" w:rsidRPr="00E856EB" w:rsidRDefault="005F6B95" w:rsidP="00E856EB">
      <w:pPr>
        <w:autoSpaceDE w:val="0"/>
        <w:autoSpaceDN w:val="0"/>
        <w:spacing w:line="360" w:lineRule="auto"/>
        <w:ind w:firstLineChars="200" w:firstLine="420"/>
        <w:textAlignment w:val="bottom"/>
        <w:rPr>
          <w:rFonts w:ascii="宋体" w:hAnsi="宋体"/>
          <w:bCs/>
          <w:szCs w:val="21"/>
        </w:rPr>
      </w:pPr>
      <w:r w:rsidRPr="00E856EB">
        <w:rPr>
          <w:rFonts w:ascii="宋体" w:hAnsi="宋体" w:cstheme="minorBidi" w:hint="eastAsia"/>
          <w:bCs/>
          <w:szCs w:val="21"/>
        </w:rPr>
        <w:t>注：①本</w:t>
      </w:r>
      <w:proofErr w:type="gramStart"/>
      <w:r w:rsidRPr="00E856EB">
        <w:rPr>
          <w:rFonts w:ascii="宋体" w:hAnsi="宋体" w:cstheme="minorBidi" w:hint="eastAsia"/>
          <w:bCs/>
          <w:szCs w:val="21"/>
        </w:rPr>
        <w:t>基金基金</w:t>
      </w:r>
      <w:proofErr w:type="gramEnd"/>
      <w:r w:rsidRPr="00E856EB">
        <w:rPr>
          <w:rFonts w:ascii="宋体" w:hAnsi="宋体" w:cstheme="minorBidi" w:hint="eastAsia"/>
          <w:bCs/>
          <w:szCs w:val="21"/>
        </w:rPr>
        <w:t>合同于</w:t>
      </w:r>
      <w:r w:rsidRPr="00E856EB">
        <w:rPr>
          <w:rFonts w:ascii="宋体" w:hAnsi="宋体" w:cstheme="minorBidi"/>
          <w:bCs/>
          <w:szCs w:val="21"/>
        </w:rPr>
        <w:t>2018</w:t>
      </w:r>
      <w:r w:rsidRPr="00E856EB">
        <w:rPr>
          <w:rFonts w:ascii="宋体" w:hAnsi="宋体" w:cstheme="minorBidi" w:hint="eastAsia"/>
          <w:bCs/>
          <w:szCs w:val="21"/>
        </w:rPr>
        <w:t>年</w:t>
      </w:r>
      <w:r w:rsidRPr="00E856EB">
        <w:rPr>
          <w:rFonts w:ascii="宋体" w:hAnsi="宋体" w:cstheme="minorBidi"/>
          <w:bCs/>
          <w:szCs w:val="21"/>
        </w:rPr>
        <w:t>2</w:t>
      </w:r>
      <w:r w:rsidRPr="00E856EB">
        <w:rPr>
          <w:rFonts w:ascii="宋体" w:hAnsi="宋体" w:cstheme="minorBidi" w:hint="eastAsia"/>
          <w:bCs/>
          <w:szCs w:val="21"/>
        </w:rPr>
        <w:t>月</w:t>
      </w:r>
      <w:r w:rsidRPr="00E856EB">
        <w:rPr>
          <w:rFonts w:ascii="宋体" w:hAnsi="宋体" w:cstheme="minorBidi"/>
          <w:bCs/>
          <w:szCs w:val="21"/>
        </w:rPr>
        <w:t>11</w:t>
      </w:r>
      <w:r w:rsidRPr="00E856EB">
        <w:rPr>
          <w:rFonts w:ascii="宋体" w:hAnsi="宋体" w:cstheme="minorBidi" w:hint="eastAsia"/>
          <w:bCs/>
          <w:szCs w:val="21"/>
        </w:rPr>
        <w:t>日生效，截止</w:t>
      </w:r>
      <w:r w:rsidRPr="00E856EB">
        <w:rPr>
          <w:rFonts w:ascii="宋体" w:hAnsi="宋体" w:cstheme="minorBidi"/>
          <w:bCs/>
          <w:szCs w:val="21"/>
        </w:rPr>
        <w:t>2018</w:t>
      </w:r>
      <w:r w:rsidRPr="00E856EB">
        <w:rPr>
          <w:rFonts w:ascii="宋体" w:hAnsi="宋体" w:cstheme="minorBidi" w:hint="eastAsia"/>
          <w:bCs/>
          <w:szCs w:val="21"/>
        </w:rPr>
        <w:t>年</w:t>
      </w:r>
      <w:r w:rsidRPr="00E856EB">
        <w:rPr>
          <w:rFonts w:ascii="宋体" w:hAnsi="宋体" w:cstheme="minorBidi"/>
          <w:bCs/>
          <w:szCs w:val="21"/>
        </w:rPr>
        <w:t>6</w:t>
      </w:r>
      <w:r w:rsidRPr="00E856EB">
        <w:rPr>
          <w:rFonts w:ascii="宋体" w:hAnsi="宋体" w:cstheme="minorBidi" w:hint="eastAsia"/>
          <w:bCs/>
          <w:szCs w:val="21"/>
        </w:rPr>
        <w:t>月</w:t>
      </w:r>
      <w:r w:rsidRPr="00E856EB">
        <w:rPr>
          <w:rFonts w:ascii="宋体" w:hAnsi="宋体" w:cstheme="minorBidi"/>
          <w:bCs/>
          <w:szCs w:val="21"/>
        </w:rPr>
        <w:t>30</w:t>
      </w:r>
      <w:r w:rsidRPr="00E856EB">
        <w:rPr>
          <w:rFonts w:ascii="宋体" w:hAnsi="宋体" w:cstheme="minorBidi" w:hint="eastAsia"/>
          <w:bCs/>
          <w:szCs w:val="21"/>
        </w:rPr>
        <w:t>日止，本基金成立未满一年；</w:t>
      </w:r>
      <w:r w:rsidRPr="00E856EB">
        <w:rPr>
          <w:rFonts w:ascii="宋体" w:hAnsi="宋体" w:cstheme="minorBidi"/>
          <w:bCs/>
          <w:szCs w:val="21"/>
        </w:rPr>
        <w:br/>
        <w:t xml:space="preserve">   </w:t>
      </w:r>
      <w:r w:rsidR="00DF63B9">
        <w:rPr>
          <w:rFonts w:ascii="宋体" w:hAnsi="宋体" w:cstheme="minorBidi" w:hint="eastAsia"/>
          <w:bCs/>
          <w:szCs w:val="21"/>
        </w:rPr>
        <w:t xml:space="preserve">    </w:t>
      </w:r>
      <w:r w:rsidRPr="00E856EB">
        <w:rPr>
          <w:rFonts w:ascii="宋体" w:hAnsi="宋体" w:cstheme="minorBidi"/>
          <w:bCs/>
          <w:szCs w:val="21"/>
        </w:rPr>
        <w:t xml:space="preserve"> </w:t>
      </w:r>
      <w:r w:rsidRPr="00E856EB">
        <w:rPr>
          <w:rFonts w:ascii="宋体" w:hAnsi="宋体" w:cstheme="minorBidi" w:hint="eastAsia"/>
          <w:bCs/>
          <w:szCs w:val="21"/>
        </w:rPr>
        <w:t>②本基金建仓期为</w:t>
      </w:r>
      <w:r w:rsidRPr="00E856EB">
        <w:rPr>
          <w:rFonts w:ascii="宋体" w:hAnsi="宋体" w:cstheme="minorBidi"/>
          <w:bCs/>
          <w:szCs w:val="21"/>
        </w:rPr>
        <w:t>6</w:t>
      </w:r>
      <w:r w:rsidRPr="00E856EB">
        <w:rPr>
          <w:rFonts w:ascii="宋体" w:hAnsi="宋体" w:cstheme="minorBidi" w:hint="eastAsia"/>
          <w:bCs/>
          <w:szCs w:val="21"/>
        </w:rPr>
        <w:t>个月，截止</w:t>
      </w:r>
      <w:r w:rsidRPr="00E856EB">
        <w:rPr>
          <w:rFonts w:ascii="宋体" w:hAnsi="宋体" w:cstheme="minorBidi"/>
          <w:bCs/>
          <w:szCs w:val="21"/>
        </w:rPr>
        <w:t>2018</w:t>
      </w:r>
      <w:r w:rsidRPr="00E856EB">
        <w:rPr>
          <w:rFonts w:ascii="宋体" w:hAnsi="宋体" w:cstheme="minorBidi" w:hint="eastAsia"/>
          <w:bCs/>
          <w:szCs w:val="21"/>
        </w:rPr>
        <w:t>年</w:t>
      </w:r>
      <w:r w:rsidRPr="00E856EB">
        <w:rPr>
          <w:rFonts w:ascii="宋体" w:hAnsi="宋体" w:cstheme="minorBidi"/>
          <w:bCs/>
          <w:szCs w:val="21"/>
        </w:rPr>
        <w:t>6</w:t>
      </w:r>
      <w:r w:rsidRPr="00E856EB">
        <w:rPr>
          <w:rFonts w:ascii="宋体" w:hAnsi="宋体" w:cstheme="minorBidi" w:hint="eastAsia"/>
          <w:bCs/>
          <w:szCs w:val="21"/>
        </w:rPr>
        <w:t>月</w:t>
      </w:r>
      <w:r w:rsidRPr="00E856EB">
        <w:rPr>
          <w:rFonts w:ascii="宋体" w:hAnsi="宋体" w:cstheme="minorBidi"/>
          <w:bCs/>
          <w:szCs w:val="21"/>
        </w:rPr>
        <w:t>30</w:t>
      </w:r>
      <w:r w:rsidRPr="00E856EB">
        <w:rPr>
          <w:rFonts w:ascii="宋体" w:hAnsi="宋体" w:cstheme="minorBidi" w:hint="eastAsia"/>
          <w:bCs/>
          <w:szCs w:val="21"/>
        </w:rPr>
        <w:t>日止，本基金建仓期未满</w:t>
      </w:r>
      <w:r w:rsidRPr="00E856EB">
        <w:rPr>
          <w:rFonts w:ascii="宋体" w:hAnsi="宋体" w:cstheme="minorBidi"/>
          <w:bCs/>
          <w:szCs w:val="21"/>
        </w:rPr>
        <w:t>6</w:t>
      </w:r>
      <w:r w:rsidRPr="00E856EB">
        <w:rPr>
          <w:rFonts w:ascii="宋体" w:hAnsi="宋体" w:cstheme="minorBidi" w:hint="eastAsia"/>
          <w:bCs/>
          <w:szCs w:val="21"/>
        </w:rPr>
        <w:t>个月。</w:t>
      </w:r>
    </w:p>
    <w:p w:rsidR="0045798E" w:rsidRDefault="007026B8">
      <w:pPr>
        <w:pageBreakBefore/>
        <w:spacing w:beforeLines="50" w:before="120" w:afterLines="50" w:after="120" w:line="360" w:lineRule="auto"/>
        <w:ind w:firstLine="420"/>
        <w:jc w:val="center"/>
        <w:outlineLvl w:val="0"/>
        <w:rPr>
          <w:rFonts w:ascii="宋体" w:hAnsi="宋体"/>
          <w:b/>
          <w:color w:val="000000"/>
          <w:kern w:val="0"/>
          <w:sz w:val="24"/>
        </w:rPr>
      </w:pPr>
      <w:bookmarkStart w:id="30" w:name="_Hlt81032199"/>
      <w:bookmarkStart w:id="31" w:name="_Hlt88821694"/>
      <w:bookmarkStart w:id="32" w:name="_Toc256666802"/>
      <w:bookmarkStart w:id="33" w:name="_Toc895"/>
      <w:bookmarkStart w:id="34" w:name="_Toc194043650"/>
      <w:bookmarkStart w:id="35" w:name="_Toc225576446"/>
      <w:bookmarkStart w:id="36" w:name="_Toc256666922"/>
      <w:bookmarkStart w:id="37" w:name="_Toc482624802"/>
      <w:bookmarkStart w:id="38" w:name="_Toc194043155"/>
      <w:bookmarkStart w:id="39" w:name="_Toc230166639"/>
      <w:bookmarkStart w:id="40" w:name="_Toc225445656"/>
      <w:bookmarkEnd w:id="25"/>
      <w:bookmarkEnd w:id="29"/>
      <w:bookmarkEnd w:id="30"/>
      <w:bookmarkEnd w:id="31"/>
      <w:r>
        <w:rPr>
          <w:rFonts w:ascii="宋体" w:hAnsi="宋体" w:hint="eastAsia"/>
          <w:b/>
          <w:sz w:val="24"/>
        </w:rPr>
        <w:lastRenderedPageBreak/>
        <w:t>七、基金的费用与税收</w:t>
      </w:r>
      <w:bookmarkEnd w:id="32"/>
      <w:bookmarkEnd w:id="33"/>
      <w:bookmarkEnd w:id="34"/>
      <w:bookmarkEnd w:id="35"/>
      <w:bookmarkEnd w:id="36"/>
      <w:bookmarkEnd w:id="37"/>
      <w:bookmarkEnd w:id="38"/>
      <w:bookmarkEnd w:id="39"/>
      <w:bookmarkEnd w:id="40"/>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（一）基金费用的种类</w:t>
      </w:r>
    </w:p>
    <w:p w:rsidR="00E21135" w:rsidRPr="007B62D3" w:rsidRDefault="00E21135" w:rsidP="00E21135">
      <w:pPr>
        <w:autoSpaceDE w:val="0"/>
        <w:autoSpaceDN w:val="0"/>
        <w:spacing w:line="360" w:lineRule="auto"/>
        <w:ind w:firstLineChars="200" w:firstLine="480"/>
        <w:textAlignment w:val="bottom"/>
        <w:rPr>
          <w:bCs/>
          <w:sz w:val="24"/>
        </w:rPr>
      </w:pPr>
      <w:r w:rsidRPr="007B62D3">
        <w:rPr>
          <w:bCs/>
          <w:sz w:val="24"/>
        </w:rPr>
        <w:t>1</w:t>
      </w:r>
      <w:r w:rsidRPr="007B62D3">
        <w:rPr>
          <w:bCs/>
          <w:sz w:val="24"/>
        </w:rPr>
        <w:t>、基金管理人的管理费；</w:t>
      </w:r>
    </w:p>
    <w:p w:rsidR="00E21135" w:rsidRDefault="00E21135" w:rsidP="00E21135">
      <w:pPr>
        <w:autoSpaceDE w:val="0"/>
        <w:autoSpaceDN w:val="0"/>
        <w:spacing w:line="360" w:lineRule="auto"/>
        <w:ind w:firstLineChars="200" w:firstLine="480"/>
        <w:textAlignment w:val="bottom"/>
        <w:rPr>
          <w:bCs/>
          <w:sz w:val="24"/>
        </w:rPr>
      </w:pPr>
      <w:r w:rsidRPr="007B62D3">
        <w:rPr>
          <w:bCs/>
          <w:sz w:val="24"/>
        </w:rPr>
        <w:t>2</w:t>
      </w:r>
      <w:r w:rsidRPr="007B62D3">
        <w:rPr>
          <w:bCs/>
          <w:sz w:val="24"/>
        </w:rPr>
        <w:t>、基金托管人的托管费；</w:t>
      </w:r>
    </w:p>
    <w:p w:rsidR="00E21135" w:rsidRPr="007B62D3" w:rsidRDefault="00E21135" w:rsidP="00E21135">
      <w:pPr>
        <w:autoSpaceDE w:val="0"/>
        <w:autoSpaceDN w:val="0"/>
        <w:spacing w:line="360" w:lineRule="auto"/>
        <w:ind w:firstLineChars="200" w:firstLine="480"/>
        <w:textAlignment w:val="bottom"/>
        <w:rPr>
          <w:bCs/>
          <w:sz w:val="24"/>
        </w:rPr>
      </w:pPr>
      <w:r w:rsidRPr="007B62D3">
        <w:rPr>
          <w:rFonts w:hint="eastAsia"/>
          <w:bCs/>
          <w:sz w:val="24"/>
        </w:rPr>
        <w:t>3</w:t>
      </w:r>
      <w:r w:rsidRPr="007B62D3">
        <w:rPr>
          <w:rFonts w:hint="eastAsia"/>
          <w:bCs/>
          <w:sz w:val="24"/>
        </w:rPr>
        <w:t>、</w:t>
      </w:r>
      <w:r>
        <w:rPr>
          <w:rFonts w:hint="eastAsia"/>
          <w:bCs/>
          <w:sz w:val="24"/>
        </w:rPr>
        <w:t>C</w:t>
      </w:r>
      <w:r>
        <w:rPr>
          <w:rFonts w:hint="eastAsia"/>
          <w:bCs/>
          <w:sz w:val="24"/>
        </w:rPr>
        <w:t>类</w:t>
      </w:r>
      <w:r w:rsidRPr="00A96A42">
        <w:rPr>
          <w:rFonts w:hint="eastAsia"/>
          <w:bCs/>
          <w:sz w:val="24"/>
        </w:rPr>
        <w:t>基金</w:t>
      </w:r>
      <w:r>
        <w:rPr>
          <w:rFonts w:hint="eastAsia"/>
          <w:bCs/>
          <w:sz w:val="24"/>
        </w:rPr>
        <w:t>份额</w:t>
      </w:r>
      <w:r>
        <w:rPr>
          <w:bCs/>
          <w:sz w:val="24"/>
        </w:rPr>
        <w:t>的</w:t>
      </w:r>
      <w:r w:rsidRPr="00A96A42">
        <w:rPr>
          <w:rFonts w:hint="eastAsia"/>
          <w:bCs/>
          <w:sz w:val="24"/>
        </w:rPr>
        <w:t>销售服务费</w:t>
      </w:r>
      <w:r w:rsidRPr="007B62D3">
        <w:rPr>
          <w:rFonts w:hint="eastAsia"/>
          <w:bCs/>
          <w:sz w:val="24"/>
        </w:rPr>
        <w:t>；</w:t>
      </w:r>
    </w:p>
    <w:p w:rsidR="00E21135" w:rsidRPr="007B62D3" w:rsidRDefault="00E21135" w:rsidP="00E21135">
      <w:pPr>
        <w:autoSpaceDE w:val="0"/>
        <w:autoSpaceDN w:val="0"/>
        <w:spacing w:line="360" w:lineRule="auto"/>
        <w:ind w:firstLineChars="200" w:firstLine="480"/>
        <w:textAlignment w:val="bottom"/>
        <w:rPr>
          <w:bCs/>
          <w:sz w:val="24"/>
        </w:rPr>
      </w:pPr>
      <w:r>
        <w:rPr>
          <w:rFonts w:hint="eastAsia"/>
          <w:bCs/>
          <w:sz w:val="24"/>
        </w:rPr>
        <w:t>4</w:t>
      </w:r>
      <w:r w:rsidRPr="007B62D3">
        <w:rPr>
          <w:bCs/>
          <w:sz w:val="24"/>
        </w:rPr>
        <w:t>、《基金合同》生效后与基金相关的信息披露费用；</w:t>
      </w:r>
    </w:p>
    <w:p w:rsidR="00E21135" w:rsidRPr="007B62D3" w:rsidRDefault="00E21135" w:rsidP="00E21135">
      <w:pPr>
        <w:autoSpaceDE w:val="0"/>
        <w:autoSpaceDN w:val="0"/>
        <w:spacing w:line="360" w:lineRule="auto"/>
        <w:ind w:firstLineChars="200" w:firstLine="480"/>
        <w:textAlignment w:val="bottom"/>
        <w:rPr>
          <w:bCs/>
          <w:sz w:val="24"/>
        </w:rPr>
      </w:pPr>
      <w:r>
        <w:rPr>
          <w:rFonts w:hint="eastAsia"/>
          <w:bCs/>
          <w:sz w:val="24"/>
        </w:rPr>
        <w:t>5</w:t>
      </w:r>
      <w:r w:rsidRPr="007B62D3">
        <w:rPr>
          <w:bCs/>
          <w:sz w:val="24"/>
        </w:rPr>
        <w:t>、《基金合同》生效后与基金相关的会计师费、律师费</w:t>
      </w:r>
      <w:r w:rsidRPr="007B62D3">
        <w:rPr>
          <w:rFonts w:hint="eastAsia"/>
          <w:bCs/>
          <w:sz w:val="24"/>
        </w:rPr>
        <w:t>、</w:t>
      </w:r>
      <w:r w:rsidRPr="007B62D3">
        <w:rPr>
          <w:bCs/>
          <w:sz w:val="24"/>
        </w:rPr>
        <w:t>诉讼费</w:t>
      </w:r>
      <w:r w:rsidRPr="007B62D3">
        <w:rPr>
          <w:rFonts w:hint="eastAsia"/>
          <w:bCs/>
          <w:sz w:val="24"/>
        </w:rPr>
        <w:t>和仲裁费</w:t>
      </w:r>
      <w:r w:rsidRPr="007B62D3">
        <w:rPr>
          <w:bCs/>
          <w:sz w:val="24"/>
        </w:rPr>
        <w:t>；</w:t>
      </w:r>
    </w:p>
    <w:p w:rsidR="00E21135" w:rsidRPr="007B62D3" w:rsidRDefault="00E21135" w:rsidP="00E21135">
      <w:pPr>
        <w:autoSpaceDE w:val="0"/>
        <w:autoSpaceDN w:val="0"/>
        <w:spacing w:line="360" w:lineRule="auto"/>
        <w:ind w:firstLineChars="200" w:firstLine="480"/>
        <w:textAlignment w:val="bottom"/>
        <w:rPr>
          <w:bCs/>
          <w:sz w:val="24"/>
        </w:rPr>
      </w:pPr>
      <w:r>
        <w:rPr>
          <w:rFonts w:hint="eastAsia"/>
          <w:bCs/>
          <w:sz w:val="24"/>
        </w:rPr>
        <w:t>6</w:t>
      </w:r>
      <w:r w:rsidRPr="007B62D3">
        <w:rPr>
          <w:bCs/>
          <w:sz w:val="24"/>
        </w:rPr>
        <w:t>、基金份额持有人大会费用；</w:t>
      </w:r>
    </w:p>
    <w:p w:rsidR="00E21135" w:rsidRPr="007B62D3" w:rsidRDefault="00E21135" w:rsidP="00E21135">
      <w:pPr>
        <w:autoSpaceDE w:val="0"/>
        <w:autoSpaceDN w:val="0"/>
        <w:spacing w:line="360" w:lineRule="auto"/>
        <w:ind w:firstLineChars="200" w:firstLine="480"/>
        <w:textAlignment w:val="bottom"/>
        <w:rPr>
          <w:bCs/>
          <w:sz w:val="24"/>
        </w:rPr>
      </w:pPr>
      <w:r>
        <w:rPr>
          <w:rFonts w:hint="eastAsia"/>
          <w:bCs/>
          <w:sz w:val="24"/>
        </w:rPr>
        <w:t>7</w:t>
      </w:r>
      <w:r w:rsidRPr="007B62D3">
        <w:rPr>
          <w:bCs/>
          <w:sz w:val="24"/>
        </w:rPr>
        <w:t>、基金的证券</w:t>
      </w:r>
      <w:r w:rsidRPr="007B62D3">
        <w:rPr>
          <w:rFonts w:hint="eastAsia"/>
          <w:bCs/>
          <w:sz w:val="24"/>
        </w:rPr>
        <w:t>、期货</w:t>
      </w:r>
      <w:r w:rsidRPr="007B62D3">
        <w:rPr>
          <w:bCs/>
          <w:sz w:val="24"/>
        </w:rPr>
        <w:t>交易费用；</w:t>
      </w:r>
    </w:p>
    <w:p w:rsidR="00E21135" w:rsidRPr="007B62D3" w:rsidRDefault="00E21135" w:rsidP="00E21135">
      <w:pPr>
        <w:autoSpaceDE w:val="0"/>
        <w:autoSpaceDN w:val="0"/>
        <w:spacing w:line="360" w:lineRule="auto"/>
        <w:ind w:firstLineChars="200" w:firstLine="480"/>
        <w:textAlignment w:val="bottom"/>
        <w:rPr>
          <w:bCs/>
          <w:sz w:val="24"/>
        </w:rPr>
      </w:pPr>
      <w:r>
        <w:rPr>
          <w:rFonts w:hint="eastAsia"/>
          <w:bCs/>
          <w:sz w:val="24"/>
        </w:rPr>
        <w:t>8</w:t>
      </w:r>
      <w:r w:rsidRPr="007B62D3">
        <w:rPr>
          <w:bCs/>
          <w:sz w:val="24"/>
        </w:rPr>
        <w:t>、基金的银行汇划费用；</w:t>
      </w:r>
    </w:p>
    <w:p w:rsidR="00E21135" w:rsidRPr="007B62D3" w:rsidRDefault="00E21135" w:rsidP="00E21135">
      <w:pPr>
        <w:autoSpaceDE w:val="0"/>
        <w:autoSpaceDN w:val="0"/>
        <w:spacing w:line="360" w:lineRule="auto"/>
        <w:ind w:firstLineChars="200" w:firstLine="480"/>
        <w:textAlignment w:val="bottom"/>
        <w:rPr>
          <w:bCs/>
          <w:sz w:val="24"/>
        </w:rPr>
      </w:pPr>
      <w:r>
        <w:rPr>
          <w:rFonts w:hint="eastAsia"/>
          <w:bCs/>
          <w:sz w:val="24"/>
        </w:rPr>
        <w:t>9</w:t>
      </w:r>
      <w:r w:rsidRPr="007B62D3">
        <w:rPr>
          <w:bCs/>
          <w:sz w:val="24"/>
        </w:rPr>
        <w:t>、</w:t>
      </w:r>
      <w:r>
        <w:rPr>
          <w:rFonts w:hint="eastAsia"/>
          <w:bCs/>
          <w:sz w:val="24"/>
        </w:rPr>
        <w:t>基金的账户</w:t>
      </w:r>
      <w:r w:rsidRPr="007B62D3">
        <w:rPr>
          <w:rFonts w:hint="eastAsia"/>
          <w:bCs/>
          <w:sz w:val="24"/>
        </w:rPr>
        <w:t>开户费用、账户维护费用；</w:t>
      </w:r>
    </w:p>
    <w:p w:rsidR="00E21135" w:rsidRPr="007B62D3" w:rsidRDefault="00E21135" w:rsidP="00E21135">
      <w:pPr>
        <w:autoSpaceDE w:val="0"/>
        <w:autoSpaceDN w:val="0"/>
        <w:spacing w:line="360" w:lineRule="auto"/>
        <w:ind w:firstLineChars="200" w:firstLine="480"/>
        <w:textAlignment w:val="bottom"/>
        <w:rPr>
          <w:bCs/>
          <w:sz w:val="24"/>
        </w:rPr>
      </w:pPr>
      <w:r>
        <w:rPr>
          <w:rFonts w:hint="eastAsia"/>
          <w:bCs/>
          <w:sz w:val="24"/>
        </w:rPr>
        <w:t>10</w:t>
      </w:r>
      <w:r w:rsidRPr="007B62D3">
        <w:rPr>
          <w:rFonts w:hint="eastAsia"/>
          <w:bCs/>
          <w:sz w:val="24"/>
        </w:rPr>
        <w:t>、</w:t>
      </w:r>
      <w:r w:rsidRPr="007B62D3">
        <w:rPr>
          <w:bCs/>
          <w:sz w:val="24"/>
        </w:rPr>
        <w:t>按照国家有关规定和《基金合同》约定，可以在基金财产中列支的其他费用。</w:t>
      </w:r>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（二）基金费用计提方法、计提标准和支付方式</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1</w:t>
      </w:r>
      <w:r w:rsidRPr="00977619">
        <w:rPr>
          <w:rFonts w:ascii="Arial Unicode MS" w:hAnsi="Arial Unicode MS" w:cs="Arial"/>
          <w:kern w:val="0"/>
          <w:szCs w:val="21"/>
        </w:rPr>
        <w:t>、基金管理人的管理费</w:t>
      </w:r>
      <w:r w:rsidRPr="00977619">
        <w:rPr>
          <w:rFonts w:ascii="Arial Unicode MS" w:hAnsi="Arial Unicode MS" w:cs="Arial"/>
          <w:kern w:val="0"/>
          <w:szCs w:val="21"/>
        </w:rPr>
        <w:t xml:space="preserve"> </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本基金的管理费按前一日基金资产净值的</w:t>
      </w:r>
      <w:r w:rsidRPr="00977619">
        <w:rPr>
          <w:rFonts w:ascii="Arial Unicode MS" w:hAnsi="Arial Unicode MS" w:cs="Arial" w:hint="eastAsia"/>
          <w:kern w:val="0"/>
          <w:szCs w:val="21"/>
        </w:rPr>
        <w:t>0.6</w:t>
      </w:r>
      <w:r w:rsidRPr="00977619">
        <w:rPr>
          <w:rFonts w:ascii="Arial Unicode MS" w:hAnsi="Arial Unicode MS" w:cs="Arial"/>
          <w:kern w:val="0"/>
          <w:szCs w:val="21"/>
        </w:rPr>
        <w:t>%</w:t>
      </w:r>
      <w:r w:rsidRPr="00977619">
        <w:rPr>
          <w:rFonts w:ascii="Arial Unicode MS" w:hAnsi="Arial Unicode MS" w:cs="Arial"/>
          <w:kern w:val="0"/>
          <w:szCs w:val="21"/>
        </w:rPr>
        <w:t>年费率计提。管理费的计算方法如下：</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H</w:t>
      </w:r>
      <w:r w:rsidRPr="00977619">
        <w:rPr>
          <w:rFonts w:ascii="Arial Unicode MS" w:hAnsi="Arial Unicode MS" w:cs="Arial"/>
          <w:kern w:val="0"/>
          <w:szCs w:val="21"/>
        </w:rPr>
        <w:t>＝</w:t>
      </w:r>
      <w:r w:rsidRPr="00977619">
        <w:rPr>
          <w:rFonts w:ascii="Arial Unicode MS" w:hAnsi="Arial Unicode MS" w:cs="Arial"/>
          <w:kern w:val="0"/>
          <w:szCs w:val="21"/>
        </w:rPr>
        <w:t>E×</w:t>
      </w:r>
      <w:r w:rsidRPr="00977619">
        <w:rPr>
          <w:rFonts w:ascii="Arial Unicode MS" w:hAnsi="Arial Unicode MS" w:cs="Arial" w:hint="eastAsia"/>
          <w:kern w:val="0"/>
          <w:szCs w:val="21"/>
        </w:rPr>
        <w:t>0.6</w:t>
      </w:r>
      <w:r w:rsidRPr="00977619">
        <w:rPr>
          <w:rFonts w:ascii="Arial Unicode MS" w:hAnsi="Arial Unicode MS" w:cs="Arial"/>
          <w:kern w:val="0"/>
          <w:szCs w:val="21"/>
        </w:rPr>
        <w:t>%÷</w:t>
      </w:r>
      <w:r w:rsidRPr="00977619">
        <w:rPr>
          <w:rFonts w:ascii="Arial Unicode MS" w:hAnsi="Arial Unicode MS" w:cs="Arial"/>
          <w:kern w:val="0"/>
          <w:szCs w:val="21"/>
        </w:rPr>
        <w:t>当年天数</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H</w:t>
      </w:r>
      <w:r w:rsidRPr="00977619">
        <w:rPr>
          <w:rFonts w:ascii="Arial Unicode MS" w:hAnsi="Arial Unicode MS" w:cs="Arial"/>
          <w:kern w:val="0"/>
          <w:szCs w:val="21"/>
        </w:rPr>
        <w:t>为每日应计提的基金管理费</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E</w:t>
      </w:r>
      <w:r w:rsidRPr="00977619">
        <w:rPr>
          <w:rFonts w:ascii="Arial Unicode MS" w:hAnsi="Arial Unicode MS" w:cs="Arial"/>
          <w:kern w:val="0"/>
          <w:szCs w:val="21"/>
        </w:rPr>
        <w:t>为前一日的基金资产净值</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基金管理费每日计算，逐日累计至每月月末，按月支付</w:t>
      </w:r>
      <w:r w:rsidRPr="00977619">
        <w:rPr>
          <w:rFonts w:ascii="Arial Unicode MS" w:hAnsi="Arial Unicode MS" w:cs="Arial" w:hint="eastAsia"/>
          <w:kern w:val="0"/>
          <w:szCs w:val="21"/>
        </w:rPr>
        <w:t>，经基金管理人与基金托管人双方核对无误后，基金托管人按照与基金管理人协商一致的方式于次月前</w:t>
      </w:r>
      <w:r w:rsidRPr="00977619">
        <w:rPr>
          <w:rFonts w:ascii="Arial Unicode MS" w:hAnsi="Arial Unicode MS" w:cs="Arial" w:hint="eastAsia"/>
          <w:kern w:val="0"/>
          <w:szCs w:val="21"/>
        </w:rPr>
        <w:t>5</w:t>
      </w:r>
      <w:r w:rsidRPr="00977619">
        <w:rPr>
          <w:rFonts w:ascii="Arial Unicode MS" w:hAnsi="Arial Unicode MS" w:cs="Arial" w:hint="eastAsia"/>
          <w:kern w:val="0"/>
          <w:szCs w:val="21"/>
        </w:rPr>
        <w:t>个工作日内从基金财产中一次性支付给基金管理人。若遇法定节假日、公休假等，支付日期顺延。</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2</w:t>
      </w:r>
      <w:r w:rsidRPr="00977619">
        <w:rPr>
          <w:rFonts w:ascii="Arial Unicode MS" w:hAnsi="Arial Unicode MS" w:cs="Arial"/>
          <w:kern w:val="0"/>
          <w:szCs w:val="21"/>
        </w:rPr>
        <w:t>、基金托管人的托管费</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本基金的托管费按前一日基金资产净值的</w:t>
      </w:r>
      <w:r w:rsidRPr="00977619">
        <w:rPr>
          <w:rFonts w:ascii="Arial Unicode MS" w:hAnsi="Arial Unicode MS" w:cs="Arial" w:hint="eastAsia"/>
          <w:kern w:val="0"/>
          <w:szCs w:val="21"/>
        </w:rPr>
        <w:t>0.1</w:t>
      </w:r>
      <w:r w:rsidRPr="00977619">
        <w:rPr>
          <w:rFonts w:ascii="Arial Unicode MS" w:hAnsi="Arial Unicode MS" w:cs="Arial"/>
          <w:kern w:val="0"/>
          <w:szCs w:val="21"/>
        </w:rPr>
        <w:t>%</w:t>
      </w:r>
      <w:r w:rsidRPr="00977619">
        <w:rPr>
          <w:rFonts w:ascii="Arial Unicode MS" w:hAnsi="Arial Unicode MS" w:cs="Arial"/>
          <w:kern w:val="0"/>
          <w:szCs w:val="21"/>
        </w:rPr>
        <w:t>的年费率计提。托管费的计算方法如下：</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H</w:t>
      </w:r>
      <w:r w:rsidRPr="00977619">
        <w:rPr>
          <w:rFonts w:ascii="Arial Unicode MS" w:hAnsi="Arial Unicode MS" w:cs="Arial"/>
          <w:kern w:val="0"/>
          <w:szCs w:val="21"/>
        </w:rPr>
        <w:t>＝</w:t>
      </w:r>
      <w:r w:rsidRPr="00977619">
        <w:rPr>
          <w:rFonts w:ascii="Arial Unicode MS" w:hAnsi="Arial Unicode MS" w:cs="Arial"/>
          <w:kern w:val="0"/>
          <w:szCs w:val="21"/>
        </w:rPr>
        <w:t>E×</w:t>
      </w:r>
      <w:r w:rsidRPr="00977619">
        <w:rPr>
          <w:rFonts w:ascii="Arial Unicode MS" w:hAnsi="Arial Unicode MS" w:cs="Arial" w:hint="eastAsia"/>
          <w:kern w:val="0"/>
          <w:szCs w:val="21"/>
        </w:rPr>
        <w:t>0.1%</w:t>
      </w:r>
      <w:r w:rsidRPr="00977619">
        <w:rPr>
          <w:rFonts w:ascii="Arial Unicode MS" w:hAnsi="Arial Unicode MS" w:cs="Arial"/>
          <w:kern w:val="0"/>
          <w:szCs w:val="21"/>
        </w:rPr>
        <w:t>÷</w:t>
      </w:r>
      <w:r w:rsidRPr="00977619">
        <w:rPr>
          <w:rFonts w:ascii="Arial Unicode MS" w:hAnsi="Arial Unicode MS" w:cs="Arial"/>
          <w:kern w:val="0"/>
          <w:szCs w:val="21"/>
        </w:rPr>
        <w:t>当年天数</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H</w:t>
      </w:r>
      <w:r w:rsidRPr="00977619">
        <w:rPr>
          <w:rFonts w:ascii="Arial Unicode MS" w:hAnsi="Arial Unicode MS" w:cs="Arial"/>
          <w:kern w:val="0"/>
          <w:szCs w:val="21"/>
        </w:rPr>
        <w:t>为每日应计提的基金托管费</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lastRenderedPageBreak/>
        <w:t>E</w:t>
      </w:r>
      <w:r w:rsidRPr="00977619">
        <w:rPr>
          <w:rFonts w:ascii="Arial Unicode MS" w:hAnsi="Arial Unicode MS" w:cs="Arial"/>
          <w:kern w:val="0"/>
          <w:szCs w:val="21"/>
        </w:rPr>
        <w:t>为前一日的基金资产净值</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hint="eastAsia"/>
          <w:kern w:val="0"/>
          <w:szCs w:val="21"/>
        </w:rPr>
        <w:t>基金托管费每日计算，逐日累计至每月月末，按月支付，经基金管理人与基金托管人双方核对无误后，</w:t>
      </w:r>
      <w:r w:rsidRPr="00977619">
        <w:rPr>
          <w:rFonts w:ascii="Arial Unicode MS" w:hAnsi="Arial Unicode MS" w:cs="Arial"/>
          <w:kern w:val="0"/>
          <w:szCs w:val="21"/>
        </w:rPr>
        <w:t>基金托管人</w:t>
      </w:r>
      <w:r w:rsidRPr="00977619">
        <w:rPr>
          <w:rFonts w:ascii="Arial Unicode MS" w:hAnsi="Arial Unicode MS" w:cs="Arial" w:hint="eastAsia"/>
          <w:kern w:val="0"/>
          <w:szCs w:val="21"/>
        </w:rPr>
        <w:t>按照与基金管理人协商一致的方式于次月前</w:t>
      </w:r>
      <w:r w:rsidRPr="00977619">
        <w:rPr>
          <w:rFonts w:ascii="Arial Unicode MS" w:hAnsi="Arial Unicode MS" w:cs="Arial" w:hint="eastAsia"/>
          <w:kern w:val="0"/>
          <w:szCs w:val="21"/>
        </w:rPr>
        <w:t>5</w:t>
      </w:r>
      <w:r w:rsidRPr="00977619">
        <w:rPr>
          <w:rFonts w:ascii="Arial Unicode MS" w:hAnsi="Arial Unicode MS" w:cs="Arial" w:hint="eastAsia"/>
          <w:kern w:val="0"/>
          <w:szCs w:val="21"/>
        </w:rPr>
        <w:t>个工作日内从基金财产中一次性支取。若遇法定节假日、公休日等，支付日期顺延。</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3</w:t>
      </w:r>
      <w:r w:rsidRPr="00977619">
        <w:rPr>
          <w:rFonts w:ascii="Arial Unicode MS" w:hAnsi="Arial Unicode MS" w:cs="Arial" w:hint="eastAsia"/>
          <w:kern w:val="0"/>
          <w:szCs w:val="21"/>
        </w:rPr>
        <w:t>、</w:t>
      </w:r>
      <w:r w:rsidRPr="00977619">
        <w:rPr>
          <w:rFonts w:ascii="Arial Unicode MS" w:hAnsi="Arial Unicode MS" w:cs="Arial" w:hint="eastAsia"/>
          <w:kern w:val="0"/>
          <w:szCs w:val="21"/>
        </w:rPr>
        <w:t>C</w:t>
      </w:r>
      <w:r w:rsidRPr="00977619">
        <w:rPr>
          <w:rFonts w:ascii="Arial Unicode MS" w:hAnsi="Arial Unicode MS" w:cs="Arial" w:hint="eastAsia"/>
          <w:kern w:val="0"/>
          <w:szCs w:val="21"/>
        </w:rPr>
        <w:t>类基金份额</w:t>
      </w:r>
      <w:r w:rsidRPr="00977619">
        <w:rPr>
          <w:rFonts w:ascii="Arial Unicode MS" w:hAnsi="Arial Unicode MS" w:cs="Arial"/>
          <w:kern w:val="0"/>
          <w:szCs w:val="21"/>
        </w:rPr>
        <w:t>的</w:t>
      </w:r>
      <w:r w:rsidRPr="00977619">
        <w:rPr>
          <w:rFonts w:ascii="Arial Unicode MS" w:hAnsi="Arial Unicode MS" w:cs="Arial" w:hint="eastAsia"/>
          <w:kern w:val="0"/>
          <w:szCs w:val="21"/>
        </w:rPr>
        <w:t>销售服务费</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hint="eastAsia"/>
          <w:kern w:val="0"/>
          <w:szCs w:val="21"/>
        </w:rPr>
        <w:t>本基金</w:t>
      </w:r>
      <w:r w:rsidRPr="00977619">
        <w:rPr>
          <w:rFonts w:ascii="Arial Unicode MS" w:hAnsi="Arial Unicode MS" w:cs="Arial" w:hint="eastAsia"/>
          <w:kern w:val="0"/>
          <w:szCs w:val="21"/>
        </w:rPr>
        <w:t>A</w:t>
      </w:r>
      <w:r w:rsidRPr="00977619">
        <w:rPr>
          <w:rFonts w:ascii="Arial Unicode MS" w:hAnsi="Arial Unicode MS" w:cs="Arial" w:hint="eastAsia"/>
          <w:kern w:val="0"/>
          <w:szCs w:val="21"/>
        </w:rPr>
        <w:t>类基金份额不收取销售服务费，</w:t>
      </w:r>
      <w:r w:rsidRPr="00977619">
        <w:rPr>
          <w:rFonts w:ascii="Arial Unicode MS" w:hAnsi="Arial Unicode MS" w:cs="Arial"/>
          <w:kern w:val="0"/>
          <w:szCs w:val="21"/>
        </w:rPr>
        <w:t>C</w:t>
      </w:r>
      <w:r w:rsidRPr="00977619">
        <w:rPr>
          <w:rFonts w:ascii="Arial Unicode MS" w:hAnsi="Arial Unicode MS" w:cs="Arial" w:hint="eastAsia"/>
          <w:kern w:val="0"/>
          <w:szCs w:val="21"/>
        </w:rPr>
        <w:t>类基金份额的销售服务费年费率为</w:t>
      </w:r>
      <w:r w:rsidRPr="00977619">
        <w:rPr>
          <w:rFonts w:ascii="Arial Unicode MS" w:hAnsi="Arial Unicode MS" w:cs="Arial"/>
          <w:kern w:val="0"/>
          <w:szCs w:val="21"/>
        </w:rPr>
        <w:t>0.</w:t>
      </w:r>
      <w:r w:rsidRPr="00977619">
        <w:rPr>
          <w:rFonts w:ascii="Arial Unicode MS" w:hAnsi="Arial Unicode MS" w:cs="Arial" w:hint="eastAsia"/>
          <w:kern w:val="0"/>
          <w:szCs w:val="21"/>
        </w:rPr>
        <w:t>1</w:t>
      </w:r>
      <w:r w:rsidRPr="00977619">
        <w:rPr>
          <w:rFonts w:ascii="Arial Unicode MS" w:hAnsi="Arial Unicode MS" w:cs="Arial"/>
          <w:kern w:val="0"/>
          <w:szCs w:val="21"/>
        </w:rPr>
        <w:t>%</w:t>
      </w:r>
      <w:r w:rsidRPr="00977619">
        <w:rPr>
          <w:rFonts w:ascii="Arial Unicode MS" w:hAnsi="Arial Unicode MS" w:cs="Arial" w:hint="eastAsia"/>
          <w:kern w:val="0"/>
          <w:szCs w:val="21"/>
        </w:rPr>
        <w:t>。</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hint="eastAsia"/>
          <w:kern w:val="0"/>
          <w:szCs w:val="21"/>
        </w:rPr>
        <w:t>本基金销售服务费将专门用于本基金的销售与基金份额持有人服务，销售服务费计提的计算公式如下：</w:t>
      </w:r>
      <w:r w:rsidRPr="00977619">
        <w:rPr>
          <w:rFonts w:ascii="Arial Unicode MS" w:hAnsi="Arial Unicode MS" w:cs="Arial"/>
          <w:kern w:val="0"/>
          <w:szCs w:val="21"/>
        </w:rPr>
        <w:t xml:space="preserve"> </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H=E</w:t>
      </w:r>
      <w:r w:rsidRPr="00977619">
        <w:rPr>
          <w:rFonts w:ascii="Arial Unicode MS" w:hAnsi="Arial Unicode MS" w:cs="Arial" w:hint="eastAsia"/>
          <w:kern w:val="0"/>
          <w:szCs w:val="21"/>
        </w:rPr>
        <w:t>×</w:t>
      </w:r>
      <w:r w:rsidRPr="00977619">
        <w:rPr>
          <w:rFonts w:ascii="Arial Unicode MS" w:hAnsi="Arial Unicode MS" w:cs="Arial"/>
          <w:kern w:val="0"/>
          <w:szCs w:val="21"/>
        </w:rPr>
        <w:t>0.</w:t>
      </w:r>
      <w:r w:rsidRPr="00977619">
        <w:rPr>
          <w:rFonts w:ascii="Arial Unicode MS" w:hAnsi="Arial Unicode MS" w:cs="Arial" w:hint="eastAsia"/>
          <w:kern w:val="0"/>
          <w:szCs w:val="21"/>
        </w:rPr>
        <w:t>1</w:t>
      </w:r>
      <w:r w:rsidRPr="00977619">
        <w:rPr>
          <w:rFonts w:ascii="Arial Unicode MS" w:hAnsi="Arial Unicode MS" w:cs="Arial"/>
          <w:kern w:val="0"/>
          <w:szCs w:val="21"/>
        </w:rPr>
        <w:t>%</w:t>
      </w:r>
      <w:r w:rsidRPr="00977619">
        <w:rPr>
          <w:rFonts w:ascii="Arial Unicode MS" w:hAnsi="Arial Unicode MS" w:cs="Arial" w:hint="eastAsia"/>
          <w:kern w:val="0"/>
          <w:szCs w:val="21"/>
        </w:rPr>
        <w:t>÷当年天数</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H</w:t>
      </w:r>
      <w:r w:rsidRPr="00977619">
        <w:rPr>
          <w:rFonts w:ascii="Arial Unicode MS" w:hAnsi="Arial Unicode MS" w:cs="Arial" w:hint="eastAsia"/>
          <w:kern w:val="0"/>
          <w:szCs w:val="21"/>
        </w:rPr>
        <w:t>为</w:t>
      </w:r>
      <w:r w:rsidRPr="00977619">
        <w:rPr>
          <w:rFonts w:ascii="Arial Unicode MS" w:hAnsi="Arial Unicode MS" w:cs="Arial"/>
          <w:kern w:val="0"/>
          <w:szCs w:val="21"/>
        </w:rPr>
        <w:t>C</w:t>
      </w:r>
      <w:r w:rsidRPr="00977619">
        <w:rPr>
          <w:rFonts w:ascii="Arial Unicode MS" w:hAnsi="Arial Unicode MS" w:cs="Arial" w:hint="eastAsia"/>
          <w:kern w:val="0"/>
          <w:szCs w:val="21"/>
        </w:rPr>
        <w:t>类基金份额每日应计提的销售服务费</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E</w:t>
      </w:r>
      <w:r w:rsidRPr="00977619">
        <w:rPr>
          <w:rFonts w:ascii="Arial Unicode MS" w:hAnsi="Arial Unicode MS" w:cs="Arial" w:hint="eastAsia"/>
          <w:kern w:val="0"/>
          <w:szCs w:val="21"/>
        </w:rPr>
        <w:t>为</w:t>
      </w:r>
      <w:r w:rsidRPr="00977619">
        <w:rPr>
          <w:rFonts w:ascii="Arial Unicode MS" w:hAnsi="Arial Unicode MS" w:cs="Arial"/>
          <w:kern w:val="0"/>
          <w:szCs w:val="21"/>
        </w:rPr>
        <w:t>C</w:t>
      </w:r>
      <w:r w:rsidRPr="00977619">
        <w:rPr>
          <w:rFonts w:ascii="Arial Unicode MS" w:hAnsi="Arial Unicode MS" w:cs="Arial" w:hint="eastAsia"/>
          <w:kern w:val="0"/>
          <w:szCs w:val="21"/>
        </w:rPr>
        <w:t>类基金份额前一日基金资产净值</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hint="eastAsia"/>
          <w:kern w:val="0"/>
          <w:szCs w:val="21"/>
        </w:rPr>
        <w:t>基金销售服务费每日计算，逐日累计至每月月末，按月支付。经基金管理人与托管人双方核对无误后，基金托管人按照与基金管理人协商一致的方式于次月前</w:t>
      </w:r>
      <w:r w:rsidRPr="00977619">
        <w:rPr>
          <w:rFonts w:ascii="Arial Unicode MS" w:hAnsi="Arial Unicode MS" w:cs="Arial" w:hint="eastAsia"/>
          <w:kern w:val="0"/>
          <w:szCs w:val="21"/>
        </w:rPr>
        <w:t>5</w:t>
      </w:r>
      <w:r w:rsidRPr="00977619">
        <w:rPr>
          <w:rFonts w:ascii="Arial Unicode MS" w:hAnsi="Arial Unicode MS" w:cs="Arial" w:hint="eastAsia"/>
          <w:kern w:val="0"/>
          <w:szCs w:val="21"/>
        </w:rPr>
        <w:t>个工作日内从基金财产中一次性支付给基金管理人。若遇法定节假日、公休假等，支付日期顺延。</w:t>
      </w:r>
    </w:p>
    <w:p w:rsidR="00977619" w:rsidRPr="00977619" w:rsidRDefault="00977619" w:rsidP="00977619">
      <w:pPr>
        <w:spacing w:line="360" w:lineRule="auto"/>
        <w:ind w:firstLineChars="200" w:firstLine="420"/>
        <w:rPr>
          <w:rFonts w:ascii="Arial Unicode MS" w:hAnsi="Arial Unicode MS" w:cs="Arial"/>
          <w:kern w:val="0"/>
          <w:szCs w:val="21"/>
        </w:rPr>
      </w:pPr>
      <w:r w:rsidRPr="00977619">
        <w:rPr>
          <w:rFonts w:ascii="Arial Unicode MS" w:hAnsi="Arial Unicode MS" w:cs="Arial"/>
          <w:kern w:val="0"/>
          <w:szCs w:val="21"/>
        </w:rPr>
        <w:t>上述</w:t>
      </w:r>
      <w:r w:rsidRPr="00977619">
        <w:rPr>
          <w:rFonts w:ascii="Arial Unicode MS" w:hAnsi="Arial Unicode MS" w:cs="Arial" w:hint="eastAsia"/>
          <w:kern w:val="0"/>
          <w:szCs w:val="21"/>
        </w:rPr>
        <w:t>“</w:t>
      </w:r>
      <w:r w:rsidRPr="00977619">
        <w:rPr>
          <w:rFonts w:ascii="Arial Unicode MS" w:hAnsi="Arial Unicode MS" w:cs="Arial"/>
          <w:kern w:val="0"/>
          <w:szCs w:val="21"/>
        </w:rPr>
        <w:t>一、基金费用的种类</w:t>
      </w:r>
      <w:r w:rsidRPr="00977619">
        <w:rPr>
          <w:rFonts w:ascii="Arial Unicode MS" w:hAnsi="Arial Unicode MS" w:cs="Arial" w:hint="eastAsia"/>
          <w:kern w:val="0"/>
          <w:szCs w:val="21"/>
        </w:rPr>
        <w:t>”</w:t>
      </w:r>
      <w:r w:rsidRPr="00977619">
        <w:rPr>
          <w:rFonts w:ascii="Arial Unicode MS" w:hAnsi="Arial Unicode MS" w:cs="Arial"/>
          <w:kern w:val="0"/>
          <w:szCs w:val="21"/>
        </w:rPr>
        <w:t>中第</w:t>
      </w:r>
      <w:r w:rsidRPr="00977619">
        <w:rPr>
          <w:rFonts w:ascii="Arial Unicode MS" w:hAnsi="Arial Unicode MS" w:cs="Arial" w:hint="eastAsia"/>
          <w:kern w:val="0"/>
          <w:szCs w:val="21"/>
        </w:rPr>
        <w:t>4</w:t>
      </w:r>
      <w:r w:rsidRPr="00977619">
        <w:rPr>
          <w:rFonts w:ascii="Arial Unicode MS" w:hAnsi="Arial Unicode MS" w:cs="Arial"/>
          <w:kern w:val="0"/>
          <w:szCs w:val="21"/>
        </w:rPr>
        <w:t>－</w:t>
      </w:r>
      <w:r w:rsidRPr="00977619">
        <w:rPr>
          <w:rFonts w:ascii="Arial Unicode MS" w:hAnsi="Arial Unicode MS" w:cs="Arial" w:hint="eastAsia"/>
          <w:kern w:val="0"/>
          <w:szCs w:val="21"/>
        </w:rPr>
        <w:t>10</w:t>
      </w:r>
      <w:r w:rsidRPr="00977619">
        <w:rPr>
          <w:rFonts w:ascii="Arial Unicode MS" w:hAnsi="Arial Unicode MS" w:cs="Arial"/>
          <w:kern w:val="0"/>
          <w:szCs w:val="21"/>
        </w:rPr>
        <w:t>项费用，根据有关法规及相应协议规定，按费用实际支出金额列入当期费用，由基金托管人从基金财产中支付。</w:t>
      </w:r>
    </w:p>
    <w:p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（三）不列入基金费用的项目</w:t>
      </w:r>
    </w:p>
    <w:p w:rsidR="00977619" w:rsidRPr="00977619" w:rsidRDefault="00977619" w:rsidP="00977619">
      <w:pPr>
        <w:autoSpaceDE w:val="0"/>
        <w:autoSpaceDN w:val="0"/>
        <w:spacing w:line="360" w:lineRule="auto"/>
        <w:ind w:firstLineChars="200" w:firstLine="420"/>
        <w:textAlignment w:val="bottom"/>
        <w:rPr>
          <w:rFonts w:ascii="Arial Unicode MS" w:hAnsi="Arial Unicode MS" w:cs="Arial"/>
          <w:kern w:val="0"/>
          <w:szCs w:val="21"/>
        </w:rPr>
      </w:pPr>
      <w:r w:rsidRPr="00977619">
        <w:rPr>
          <w:rFonts w:ascii="Arial Unicode MS" w:hAnsi="Arial Unicode MS" w:cs="Arial"/>
          <w:kern w:val="0"/>
          <w:szCs w:val="21"/>
        </w:rPr>
        <w:t>下列费用不列入基金费用：</w:t>
      </w:r>
    </w:p>
    <w:p w:rsidR="00977619" w:rsidRPr="00977619" w:rsidRDefault="00977619" w:rsidP="00977619">
      <w:pPr>
        <w:autoSpaceDE w:val="0"/>
        <w:autoSpaceDN w:val="0"/>
        <w:spacing w:line="360" w:lineRule="auto"/>
        <w:ind w:firstLineChars="200" w:firstLine="420"/>
        <w:textAlignment w:val="bottom"/>
        <w:rPr>
          <w:rFonts w:ascii="Arial Unicode MS" w:hAnsi="Arial Unicode MS" w:cs="Arial"/>
          <w:kern w:val="0"/>
          <w:szCs w:val="21"/>
        </w:rPr>
      </w:pPr>
      <w:r w:rsidRPr="00977619">
        <w:rPr>
          <w:rFonts w:ascii="Arial Unicode MS" w:hAnsi="Arial Unicode MS" w:cs="Arial"/>
          <w:kern w:val="0"/>
          <w:szCs w:val="21"/>
        </w:rPr>
        <w:t>1</w:t>
      </w:r>
      <w:r w:rsidRPr="00977619">
        <w:rPr>
          <w:rFonts w:ascii="Arial Unicode MS" w:hAnsi="Arial Unicode MS" w:cs="Arial"/>
          <w:kern w:val="0"/>
          <w:szCs w:val="21"/>
        </w:rPr>
        <w:t>、基金管理人和基金托管人因未履行或未完全履行义务导致的费用支出或基金财产的损失；</w:t>
      </w:r>
    </w:p>
    <w:p w:rsidR="00977619" w:rsidRPr="00977619" w:rsidRDefault="00977619" w:rsidP="00977619">
      <w:pPr>
        <w:autoSpaceDE w:val="0"/>
        <w:autoSpaceDN w:val="0"/>
        <w:spacing w:line="360" w:lineRule="auto"/>
        <w:ind w:firstLineChars="200" w:firstLine="420"/>
        <w:textAlignment w:val="bottom"/>
        <w:rPr>
          <w:rFonts w:ascii="Arial Unicode MS" w:hAnsi="Arial Unicode MS" w:cs="Arial"/>
          <w:kern w:val="0"/>
          <w:szCs w:val="21"/>
        </w:rPr>
      </w:pPr>
      <w:r w:rsidRPr="00977619">
        <w:rPr>
          <w:rFonts w:ascii="Arial Unicode MS" w:hAnsi="Arial Unicode MS" w:cs="Arial"/>
          <w:kern w:val="0"/>
          <w:szCs w:val="21"/>
        </w:rPr>
        <w:t>2</w:t>
      </w:r>
      <w:r w:rsidRPr="00977619">
        <w:rPr>
          <w:rFonts w:ascii="Arial Unicode MS" w:hAnsi="Arial Unicode MS" w:cs="Arial"/>
          <w:kern w:val="0"/>
          <w:szCs w:val="21"/>
        </w:rPr>
        <w:t>、基金管理人和基金托管人处理与基金运作无关的事项发生的费用；</w:t>
      </w:r>
    </w:p>
    <w:p w:rsidR="00977619" w:rsidRPr="00977619" w:rsidRDefault="00977619" w:rsidP="00977619">
      <w:pPr>
        <w:autoSpaceDE w:val="0"/>
        <w:autoSpaceDN w:val="0"/>
        <w:spacing w:line="360" w:lineRule="auto"/>
        <w:ind w:firstLineChars="200" w:firstLine="420"/>
        <w:textAlignment w:val="bottom"/>
        <w:rPr>
          <w:rFonts w:ascii="Arial Unicode MS" w:hAnsi="Arial Unicode MS" w:cs="Arial"/>
          <w:kern w:val="0"/>
          <w:szCs w:val="21"/>
        </w:rPr>
      </w:pPr>
      <w:r w:rsidRPr="00977619">
        <w:rPr>
          <w:rFonts w:ascii="Arial Unicode MS" w:hAnsi="Arial Unicode MS" w:cs="Arial"/>
          <w:kern w:val="0"/>
          <w:szCs w:val="21"/>
        </w:rPr>
        <w:t>3</w:t>
      </w:r>
      <w:r w:rsidRPr="00977619">
        <w:rPr>
          <w:rFonts w:ascii="Arial Unicode MS" w:hAnsi="Arial Unicode MS" w:cs="Arial"/>
          <w:kern w:val="0"/>
          <w:szCs w:val="21"/>
        </w:rPr>
        <w:t>、《基金合同》生效前的相关费用；</w:t>
      </w:r>
    </w:p>
    <w:p w:rsidR="00977619" w:rsidRDefault="00977619" w:rsidP="0079264C">
      <w:pPr>
        <w:autoSpaceDE w:val="0"/>
        <w:autoSpaceDN w:val="0"/>
        <w:spacing w:line="360" w:lineRule="auto"/>
        <w:ind w:firstLineChars="200" w:firstLine="420"/>
        <w:textAlignment w:val="bottom"/>
        <w:rPr>
          <w:rFonts w:ascii="宋体" w:hAnsi="宋体"/>
          <w:b/>
          <w:color w:val="000000"/>
          <w:kern w:val="0"/>
          <w:szCs w:val="21"/>
        </w:rPr>
      </w:pPr>
      <w:r w:rsidRPr="00977619">
        <w:rPr>
          <w:rFonts w:ascii="Arial Unicode MS" w:hAnsi="Arial Unicode MS" w:cs="Arial"/>
          <w:kern w:val="0"/>
          <w:szCs w:val="21"/>
        </w:rPr>
        <w:t>4</w:t>
      </w:r>
      <w:r w:rsidRPr="00977619">
        <w:rPr>
          <w:rFonts w:ascii="Arial Unicode MS" w:hAnsi="Arial Unicode MS" w:cs="Arial"/>
          <w:kern w:val="0"/>
          <w:szCs w:val="21"/>
        </w:rPr>
        <w:t>、其他根据相关法律法规及中国证监会的有关规定不得列入基金费用的项目。</w:t>
      </w:r>
      <w:bookmarkStart w:id="41" w:name="_Hlt88827255"/>
      <w:bookmarkEnd w:id="41"/>
    </w:p>
    <w:p w:rsidR="00900744"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（四）基金税收</w:t>
      </w:r>
    </w:p>
    <w:p w:rsidR="00977619" w:rsidRDefault="00977619" w:rsidP="0079264C">
      <w:pPr>
        <w:autoSpaceDE w:val="0"/>
        <w:autoSpaceDN w:val="0"/>
        <w:spacing w:line="360" w:lineRule="auto"/>
        <w:ind w:firstLineChars="200" w:firstLine="420"/>
        <w:textAlignment w:val="bottom"/>
        <w:rPr>
          <w:bCs/>
          <w:szCs w:val="21"/>
        </w:rPr>
      </w:pPr>
      <w:r w:rsidRPr="00977619">
        <w:rPr>
          <w:bCs/>
          <w:szCs w:val="21"/>
        </w:rPr>
        <w:t>本基金运作过程中涉及的各纳税主体，其纳税义务按国家税收法律、法规执行。</w:t>
      </w:r>
    </w:p>
    <w:p w:rsidR="00977619" w:rsidRPr="00977619" w:rsidRDefault="00977619" w:rsidP="00977619">
      <w:pPr>
        <w:autoSpaceDE w:val="0"/>
        <w:autoSpaceDN w:val="0"/>
        <w:spacing w:line="360" w:lineRule="auto"/>
        <w:ind w:firstLineChars="200" w:firstLine="420"/>
        <w:textAlignment w:val="bottom"/>
        <w:rPr>
          <w:rFonts w:ascii="Arial Unicode MS" w:hAnsi="Arial Unicode MS" w:cs="Arial"/>
          <w:kern w:val="0"/>
          <w:szCs w:val="21"/>
        </w:rPr>
      </w:pPr>
      <w:r w:rsidRPr="00977619">
        <w:rPr>
          <w:rFonts w:ascii="Arial Unicode MS" w:hAnsi="Arial Unicode MS" w:cs="Arial" w:hint="eastAsia"/>
          <w:kern w:val="0"/>
          <w:szCs w:val="21"/>
        </w:rPr>
        <w:t>基金财产投资的相关税收，由基金份额持有人承担，基金管理人或者其他扣缴义务人按照国家有关税收征收的规定代扣代缴。</w:t>
      </w:r>
    </w:p>
    <w:p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证券投资基金信息披露管理办法》及其它有关法律法规的要求，结合本基金管理人对本基金实施的投资管理活动，对本基金管理人原公告的本基金原招募说明书进行了更新，主要更新的内容如下：</w:t>
      </w:r>
    </w:p>
    <w:p w:rsidR="00941CF2" w:rsidRDefault="00941CF2" w:rsidP="00941CF2">
      <w:pPr>
        <w:spacing w:line="360" w:lineRule="auto"/>
        <w:ind w:firstLineChars="200" w:firstLine="420"/>
        <w:rPr>
          <w:rFonts w:ascii="宋体" w:hAnsi="宋体"/>
          <w:color w:val="000000"/>
          <w:szCs w:val="21"/>
        </w:rPr>
      </w:pPr>
      <w:r>
        <w:rPr>
          <w:rFonts w:ascii="宋体" w:hAnsi="宋体" w:hint="eastAsia"/>
          <w:color w:val="000000"/>
          <w:szCs w:val="21"/>
        </w:rPr>
        <w:t>1、对“重要提示”部分内容进行了更新；</w:t>
      </w:r>
    </w:p>
    <w:p w:rsidR="00941CF2"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2</w:t>
      </w:r>
      <w:r w:rsidR="00941CF2">
        <w:rPr>
          <w:rFonts w:ascii="宋体" w:hAnsi="宋体" w:hint="eastAsia"/>
          <w:color w:val="000000"/>
          <w:szCs w:val="21"/>
        </w:rPr>
        <w:t>、对“三、基金管理人”部分内容进行了更新；</w:t>
      </w:r>
    </w:p>
    <w:p w:rsidR="00941CF2"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3</w:t>
      </w:r>
      <w:r w:rsidR="00941CF2">
        <w:rPr>
          <w:rFonts w:ascii="宋体" w:hAnsi="宋体" w:hint="eastAsia"/>
          <w:color w:val="000000"/>
          <w:szCs w:val="21"/>
        </w:rPr>
        <w:t>、对“四、基金托管人”部分内容进行了更新；</w:t>
      </w:r>
    </w:p>
    <w:p w:rsidR="001E6E56"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4、对“五、相关服务机构”部分内容进行了更新；</w:t>
      </w:r>
    </w:p>
    <w:p w:rsidR="001E6E56" w:rsidRDefault="001E6E56" w:rsidP="00941CF2">
      <w:pPr>
        <w:spacing w:line="360" w:lineRule="auto"/>
        <w:ind w:firstLineChars="200" w:firstLine="420"/>
        <w:rPr>
          <w:rFonts w:ascii="宋体" w:hAnsi="宋体"/>
          <w:color w:val="000000"/>
          <w:szCs w:val="21"/>
        </w:rPr>
      </w:pPr>
      <w:r>
        <w:rPr>
          <w:rFonts w:ascii="宋体" w:hAnsi="宋体" w:hint="eastAsia"/>
          <w:color w:val="000000"/>
          <w:szCs w:val="21"/>
        </w:rPr>
        <w:t>5、对“六、基金的</w:t>
      </w:r>
      <w:r w:rsidR="00977619">
        <w:rPr>
          <w:rFonts w:ascii="宋体" w:hAnsi="宋体" w:hint="eastAsia"/>
          <w:color w:val="000000"/>
          <w:szCs w:val="21"/>
        </w:rPr>
        <w:t>募集</w:t>
      </w:r>
      <w:r>
        <w:rPr>
          <w:rFonts w:ascii="宋体" w:hAnsi="宋体" w:hint="eastAsia"/>
          <w:color w:val="000000"/>
          <w:szCs w:val="21"/>
        </w:rPr>
        <w:t>”部分内容进行了更新；</w:t>
      </w:r>
    </w:p>
    <w:p w:rsidR="00977619" w:rsidRDefault="001E6E56" w:rsidP="00312A0B">
      <w:pPr>
        <w:spacing w:line="360" w:lineRule="auto"/>
        <w:ind w:leftChars="50" w:left="105" w:firstLineChars="150" w:firstLine="315"/>
        <w:rPr>
          <w:rFonts w:ascii="宋体" w:hAnsi="宋体"/>
          <w:color w:val="000000"/>
          <w:szCs w:val="21"/>
        </w:rPr>
      </w:pPr>
      <w:r>
        <w:rPr>
          <w:rFonts w:ascii="宋体" w:hAnsi="宋体" w:hint="eastAsia"/>
          <w:color w:val="000000"/>
          <w:szCs w:val="21"/>
        </w:rPr>
        <w:t>6、</w:t>
      </w:r>
      <w:r w:rsidR="004F229F">
        <w:rPr>
          <w:rFonts w:ascii="宋体" w:hAnsi="宋体" w:hint="eastAsia"/>
          <w:color w:val="000000"/>
          <w:szCs w:val="21"/>
        </w:rPr>
        <w:t>对“七、基金合同的生效”部分内容进行了更新；</w:t>
      </w:r>
    </w:p>
    <w:p w:rsidR="00941CF2" w:rsidRDefault="004F229F" w:rsidP="00312A0B">
      <w:pPr>
        <w:spacing w:line="360" w:lineRule="auto"/>
        <w:ind w:leftChars="50" w:left="105" w:firstLineChars="150" w:firstLine="315"/>
        <w:rPr>
          <w:rFonts w:ascii="宋体" w:hAnsi="宋体"/>
          <w:color w:val="000000"/>
          <w:szCs w:val="21"/>
        </w:rPr>
      </w:pPr>
      <w:r>
        <w:rPr>
          <w:rFonts w:ascii="宋体" w:hAnsi="宋体" w:hint="eastAsia"/>
          <w:color w:val="000000"/>
          <w:szCs w:val="21"/>
        </w:rPr>
        <w:t>7</w:t>
      </w:r>
      <w:r w:rsidR="00941CF2">
        <w:rPr>
          <w:rFonts w:ascii="宋体" w:hAnsi="宋体" w:hint="eastAsia"/>
          <w:color w:val="000000"/>
          <w:szCs w:val="21"/>
        </w:rPr>
        <w:t>、对“八、基金份额的申购与赎回”部分内容进行了更新；</w:t>
      </w:r>
    </w:p>
    <w:p w:rsidR="00941CF2" w:rsidRDefault="00977619" w:rsidP="00941CF2">
      <w:pPr>
        <w:spacing w:line="360" w:lineRule="auto"/>
        <w:ind w:firstLineChars="200" w:firstLine="420"/>
        <w:rPr>
          <w:rFonts w:ascii="宋体" w:hAnsi="宋体"/>
          <w:color w:val="000000"/>
          <w:szCs w:val="21"/>
        </w:rPr>
      </w:pPr>
      <w:r>
        <w:rPr>
          <w:rFonts w:ascii="宋体" w:hAnsi="宋体" w:hint="eastAsia"/>
          <w:color w:val="000000"/>
          <w:szCs w:val="21"/>
        </w:rPr>
        <w:t>8</w:t>
      </w:r>
      <w:r w:rsidR="00941CF2">
        <w:rPr>
          <w:rFonts w:ascii="宋体" w:hAnsi="宋体" w:hint="eastAsia"/>
          <w:color w:val="000000"/>
          <w:szCs w:val="21"/>
        </w:rPr>
        <w:t>、对“九、基金的投资”部分内容进行了更新；</w:t>
      </w:r>
    </w:p>
    <w:p w:rsidR="00941CF2" w:rsidRDefault="00977619" w:rsidP="00941CF2">
      <w:pPr>
        <w:spacing w:line="360" w:lineRule="auto"/>
        <w:ind w:firstLineChars="200" w:firstLine="420"/>
        <w:rPr>
          <w:rFonts w:ascii="宋体" w:hAnsi="宋体"/>
          <w:color w:val="000000"/>
          <w:szCs w:val="21"/>
        </w:rPr>
      </w:pPr>
      <w:r>
        <w:rPr>
          <w:rFonts w:ascii="宋体" w:hAnsi="宋体" w:hint="eastAsia"/>
          <w:color w:val="000000"/>
          <w:szCs w:val="21"/>
        </w:rPr>
        <w:t>9</w:t>
      </w:r>
      <w:r w:rsidR="00941CF2">
        <w:rPr>
          <w:rFonts w:ascii="宋体" w:hAnsi="宋体" w:hint="eastAsia"/>
          <w:color w:val="000000"/>
          <w:szCs w:val="21"/>
        </w:rPr>
        <w:t>、对“二十一、其它应披露事项”部分内容进行了更新。</w:t>
      </w:r>
    </w:p>
    <w:p w:rsidR="0045798E" w:rsidRPr="00941CF2" w:rsidRDefault="0045798E">
      <w:pPr>
        <w:spacing w:line="360" w:lineRule="auto"/>
        <w:rPr>
          <w:rFonts w:ascii="宋体" w:hAnsi="宋体"/>
          <w:color w:val="000000"/>
          <w:szCs w:val="21"/>
        </w:rPr>
      </w:pPr>
    </w:p>
    <w:p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rsidR="0045798E" w:rsidRDefault="00312A0B">
      <w:pPr>
        <w:wordWrap w:val="0"/>
        <w:spacing w:line="360" w:lineRule="auto"/>
        <w:jc w:val="right"/>
        <w:rPr>
          <w:rFonts w:ascii="宋体" w:hAnsi="宋体"/>
          <w:color w:val="000000"/>
          <w:sz w:val="24"/>
        </w:rPr>
      </w:pPr>
      <w:r w:rsidRPr="00DE07E1">
        <w:rPr>
          <w:rFonts w:ascii="宋体" w:hAnsi="宋体" w:hint="eastAsia"/>
          <w:color w:val="000000"/>
          <w:kern w:val="0"/>
          <w:szCs w:val="21"/>
        </w:rPr>
        <w:t>二〇一八年</w:t>
      </w:r>
      <w:r>
        <w:rPr>
          <w:rFonts w:ascii="宋体" w:hAnsi="宋体" w:hint="eastAsia"/>
          <w:color w:val="000000"/>
          <w:kern w:val="0"/>
          <w:szCs w:val="21"/>
        </w:rPr>
        <w:t>九</w:t>
      </w:r>
      <w:r w:rsidRPr="00DE07E1">
        <w:rPr>
          <w:rFonts w:ascii="宋体" w:hAnsi="宋体" w:hint="eastAsia"/>
          <w:color w:val="000000"/>
          <w:kern w:val="0"/>
          <w:szCs w:val="21"/>
        </w:rPr>
        <w:t>月</w:t>
      </w:r>
      <w:r w:rsidR="007026B8" w:rsidRPr="00DE07E1">
        <w:rPr>
          <w:rFonts w:ascii="宋体" w:hAnsi="宋体" w:hint="eastAsia"/>
          <w:color w:val="000000"/>
          <w:kern w:val="0"/>
          <w:szCs w:val="21"/>
        </w:rPr>
        <w:t xml:space="preserve"> </w:t>
      </w:r>
      <w:r w:rsidR="007026B8">
        <w:rPr>
          <w:rFonts w:ascii="宋体" w:hAnsi="宋体" w:hint="eastAsia"/>
          <w:color w:val="000000"/>
          <w:kern w:val="0"/>
          <w:sz w:val="24"/>
        </w:rPr>
        <w:t xml:space="preserve"> </w:t>
      </w:r>
    </w:p>
    <w:p w:rsidR="0045798E" w:rsidRDefault="0045798E">
      <w:pPr>
        <w:spacing w:line="360" w:lineRule="auto"/>
        <w:jc w:val="right"/>
        <w:rPr>
          <w:rFonts w:ascii="宋体" w:hAnsi="宋体"/>
          <w:color w:val="000000"/>
          <w:sz w:val="24"/>
        </w:rPr>
      </w:pPr>
    </w:p>
    <w:sectPr w:rsidR="0045798E" w:rsidSect="007C0F74">
      <w:headerReference w:type="default" r:id="rId17"/>
      <w:footerReference w:type="default" r:id="rId18"/>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2E71" w:rsidRDefault="002F2E71">
      <w:r>
        <w:separator/>
      </w:r>
    </w:p>
  </w:endnote>
  <w:endnote w:type="continuationSeparator" w:id="0">
    <w:p w:rsidR="002F2E71" w:rsidRDefault="002F2E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3B9" w:rsidRDefault="00DF63B9">
    <w:pPr>
      <w:pStyle w:val="ab"/>
      <w:jc w:val="center"/>
    </w:pPr>
    <w:r>
      <w:fldChar w:fldCharType="begin"/>
    </w:r>
    <w:r>
      <w:instrText>PAGE   \* MERGEFORMAT</w:instrText>
    </w:r>
    <w:r>
      <w:fldChar w:fldCharType="separate"/>
    </w:r>
    <w:r w:rsidR="000164D0" w:rsidRPr="000164D0">
      <w:rPr>
        <w:noProof/>
        <w:lang w:val="zh-CN"/>
      </w:rPr>
      <w:t>30</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2E71" w:rsidRDefault="002F2E71">
      <w:r>
        <w:separator/>
      </w:r>
    </w:p>
  </w:footnote>
  <w:footnote w:type="continuationSeparator" w:id="0">
    <w:p w:rsidR="002F2E71" w:rsidRDefault="002F2E7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F63B9" w:rsidRDefault="00DF63B9">
    <w:pPr>
      <w:pStyle w:val="ac"/>
      <w:jc w:val="left"/>
    </w:pPr>
    <w:r w:rsidRPr="007026B8">
      <w:rPr>
        <w:rFonts w:hint="eastAsia"/>
      </w:rPr>
      <w:t>富荣</w:t>
    </w:r>
    <w:r>
      <w:rPr>
        <w:rFonts w:hint="eastAsia"/>
      </w:rPr>
      <w:t>福泰灵活配置混合型</w:t>
    </w:r>
    <w:r w:rsidRPr="007026B8">
      <w:rPr>
        <w:rFonts w:hint="eastAsia"/>
      </w:rPr>
      <w:t>证券投资基金</w:t>
    </w:r>
    <w:r>
      <w:rPr>
        <w:rFonts w:hint="eastAsia"/>
      </w:rPr>
      <w:t>更新的招募说明书摘要（</w:t>
    </w:r>
    <w:r>
      <w:rPr>
        <w:rFonts w:hint="eastAsia"/>
      </w:rPr>
      <w:t>2018</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
    <w:nsid w:val="594399BF"/>
    <w:multiLevelType w:val="singleLevel"/>
    <w:tmpl w:val="594399BF"/>
    <w:lvl w:ilvl="0">
      <w:start w:val="4"/>
      <w:numFmt w:val="chineseCounting"/>
      <w:suff w:val="nothing"/>
      <w:lvlText w:val="%1、"/>
      <w:lvlJc w:val="left"/>
    </w:lvl>
  </w:abstractNum>
  <w:abstractNum w:abstractNumId="2">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4D0"/>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6E56"/>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1F77E2"/>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953"/>
    <w:rsid w:val="00211BED"/>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7CE"/>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5517"/>
    <w:rsid w:val="002D6043"/>
    <w:rsid w:val="002D6055"/>
    <w:rsid w:val="002D696E"/>
    <w:rsid w:val="002D6AC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2E71"/>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A0B"/>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748"/>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311"/>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524"/>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03"/>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1EFC"/>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7C"/>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4D67"/>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5E5"/>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170"/>
    <w:rsid w:val="00485443"/>
    <w:rsid w:val="00486E77"/>
    <w:rsid w:val="0048779C"/>
    <w:rsid w:val="00487CFE"/>
    <w:rsid w:val="004904F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229F"/>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88C"/>
    <w:rsid w:val="005E4260"/>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D19"/>
    <w:rsid w:val="005F3FE4"/>
    <w:rsid w:val="005F4475"/>
    <w:rsid w:val="005F4A45"/>
    <w:rsid w:val="005F5298"/>
    <w:rsid w:val="005F616B"/>
    <w:rsid w:val="005F617B"/>
    <w:rsid w:val="005F6237"/>
    <w:rsid w:val="005F6B95"/>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3E3"/>
    <w:rsid w:val="006E649F"/>
    <w:rsid w:val="006E68D2"/>
    <w:rsid w:val="006E744E"/>
    <w:rsid w:val="006E7E83"/>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64C"/>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3D9"/>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16D"/>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5EBB"/>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0AA"/>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12A"/>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6E7E"/>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619"/>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3CF4"/>
    <w:rsid w:val="00A4458A"/>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08"/>
    <w:rsid w:val="00BB6C82"/>
    <w:rsid w:val="00BC039B"/>
    <w:rsid w:val="00BC109B"/>
    <w:rsid w:val="00BC1190"/>
    <w:rsid w:val="00BC1E05"/>
    <w:rsid w:val="00BC22FE"/>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0184"/>
    <w:rsid w:val="00BF1253"/>
    <w:rsid w:val="00BF1268"/>
    <w:rsid w:val="00BF12C0"/>
    <w:rsid w:val="00BF2501"/>
    <w:rsid w:val="00BF2693"/>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9"/>
    <w:rsid w:val="00C3009D"/>
    <w:rsid w:val="00C30DD0"/>
    <w:rsid w:val="00C327B9"/>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A4"/>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402"/>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573"/>
    <w:rsid w:val="00DF08F7"/>
    <w:rsid w:val="00DF0A2F"/>
    <w:rsid w:val="00DF0B69"/>
    <w:rsid w:val="00DF161C"/>
    <w:rsid w:val="00DF1807"/>
    <w:rsid w:val="00DF19E9"/>
    <w:rsid w:val="00DF1A0D"/>
    <w:rsid w:val="00DF1BC8"/>
    <w:rsid w:val="00DF216C"/>
    <w:rsid w:val="00DF317C"/>
    <w:rsid w:val="00DF3736"/>
    <w:rsid w:val="00DF397D"/>
    <w:rsid w:val="00DF4680"/>
    <w:rsid w:val="00DF554A"/>
    <w:rsid w:val="00DF631D"/>
    <w:rsid w:val="00DF63B9"/>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135"/>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1A92"/>
    <w:rsid w:val="00E623ED"/>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6EB"/>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0BA"/>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711"/>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63D2"/>
    <w:rsid w:val="00FF00AD"/>
    <w:rsid w:val="00FF0238"/>
    <w:rsid w:val="00FF0407"/>
    <w:rsid w:val="00FF1413"/>
    <w:rsid w:val="00FF2219"/>
    <w:rsid w:val="00FF23E4"/>
    <w:rsid w:val="00FF2461"/>
    <w:rsid w:val="00FF2E93"/>
    <w:rsid w:val="00FF3870"/>
    <w:rsid w:val="00FF42BE"/>
    <w:rsid w:val="00FF44D0"/>
    <w:rsid w:val="00FF4815"/>
    <w:rsid w:val="00FF56ED"/>
    <w:rsid w:val="00FF5F5A"/>
    <w:rsid w:val="00FF639E"/>
    <w:rsid w:val="00FF6B50"/>
    <w:rsid w:val="00FF6CA6"/>
    <w:rsid w:val="00FF7389"/>
    <w:rsid w:val="00FF73F7"/>
    <w:rsid w:val="00FF7816"/>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Char10">
    <w:name w:val="批注文字 Char1"/>
    <w:basedOn w:val="a0"/>
    <w:semiHidden/>
    <w:locked/>
    <w:rsid w:val="00363524"/>
    <w:rPr>
      <w:rFonts w:ascii="Times New Roman" w:eastAsia="宋体" w:hAnsi="Times New Roman" w:cs="Times New Roman"/>
      <w:szCs w:val="20"/>
    </w:rPr>
  </w:style>
  <w:style w:type="character" w:customStyle="1" w:styleId="fontstyle01">
    <w:name w:val="fontstyle01"/>
    <w:rsid w:val="00956E7E"/>
    <w:rPr>
      <w:rFonts w:ascii="宋体" w:eastAsia="宋体" w:hAnsi="宋体" w:hint="eastAsia"/>
      <w:b w:val="0"/>
      <w:bCs w:val="0"/>
      <w:i w:val="0"/>
      <w:iCs w:val="0"/>
      <w:color w:val="00000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Normal Indent" w:qFormat="1"/>
    <w:lsdException w:name="annotation text" w:qFormat="1"/>
    <w:lsdException w:name="header"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Body Text" w:qFormat="1"/>
    <w:lsdException w:name="Body Text Indent" w:qFormat="1"/>
    <w:lsdException w:name="Subtitle" w:qFormat="1"/>
    <w:lsdException w:name="Body Text 2" w:qFormat="1"/>
    <w:lsdException w:name="Body Text Indent 2" w:qFormat="1"/>
    <w:lsdException w:name="Body Text Indent 3" w:qFormat="1"/>
    <w:lsdException w:name="Hyperlink" w:uiPriority="99" w:qFormat="1"/>
    <w:lsdException w:name="FollowedHyperlink" w:qFormat="1"/>
    <w:lsdException w:name="Strong" w:uiPriority="22" w:qFormat="1"/>
    <w:lsdException w:name="Emphasis" w:qFormat="1"/>
    <w:lsdException w:name="Document Map" w:semiHidden="1" w:qFormat="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uiPriority w:val="99"/>
    <w:qFormat/>
    <w:rPr>
      <w:color w:val="0000FF"/>
      <w:u w:val="single"/>
    </w:rPr>
  </w:style>
  <w:style w:type="character" w:styleId="af3">
    <w:name w:val="annotation reference"/>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uiPriority w:val="99"/>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Char10">
    <w:name w:val="批注文字 Char1"/>
    <w:basedOn w:val="a0"/>
    <w:semiHidden/>
    <w:locked/>
    <w:rsid w:val="00363524"/>
    <w:rPr>
      <w:rFonts w:ascii="Times New Roman" w:eastAsia="宋体" w:hAnsi="Times New Roman" w:cs="Times New Roman"/>
      <w:szCs w:val="20"/>
    </w:rPr>
  </w:style>
  <w:style w:type="character" w:customStyle="1" w:styleId="fontstyle01">
    <w:name w:val="fontstyle01"/>
    <w:rsid w:val="00956E7E"/>
    <w:rPr>
      <w:rFonts w:ascii="宋体" w:eastAsia="宋体" w:hAnsi="宋体" w:hint="eastAsia"/>
      <w:b w:val="0"/>
      <w:bCs w:val="0"/>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108358965">
      <w:bodyDiv w:val="1"/>
      <w:marLeft w:val="0"/>
      <w:marRight w:val="0"/>
      <w:marTop w:val="0"/>
      <w:marBottom w:val="0"/>
      <w:divBdr>
        <w:top w:val="none" w:sz="0" w:space="0" w:color="auto"/>
        <w:left w:val="none" w:sz="0" w:space="0" w:color="auto"/>
        <w:bottom w:val="none" w:sz="0" w:space="0" w:color="auto"/>
        <w:right w:val="none" w:sz="0" w:space="0" w:color="auto"/>
      </w:divBdr>
    </w:div>
    <w:div w:id="132598888">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589241661">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taichengcaifu.com" TargetMode="External"/><Relationship Id="rId18"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yperlink" Target="http://www.yingmi.cn"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dtfunds.com" TargetMode="External"/><Relationship Id="rId5" Type="http://schemas.microsoft.com/office/2007/relationships/stylesWithEffects" Target="stylesWithEffects.xml"/><Relationship Id="rId15" Type="http://schemas.openxmlformats.org/officeDocument/2006/relationships/image" Target="media/image1.jpeg"/><Relationship Id="rId10" Type="http://schemas.openxmlformats.org/officeDocument/2006/relationships/hyperlink" Target="http://www.bsb.com.cn"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jianfortune.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144EA1-BC11-457D-A81E-54A9827E5F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243</TotalTime>
  <Pages>30</Pages>
  <Words>2969</Words>
  <Characters>16928</Characters>
  <Application>Microsoft Office Word</Application>
  <DocSecurity>0</DocSecurity>
  <Lines>141</Lines>
  <Paragraphs>39</Paragraphs>
  <ScaleCrop>false</ScaleCrop>
  <Company>Microsoft</Company>
  <LinksUpToDate>false</LinksUpToDate>
  <CharactersWithSpaces>19858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余卿嵘</cp:lastModifiedBy>
  <cp:revision>35</cp:revision>
  <cp:lastPrinted>2016-08-24T01:43:00Z</cp:lastPrinted>
  <dcterms:created xsi:type="dcterms:W3CDTF">2017-06-12T09:34:00Z</dcterms:created>
  <dcterms:modified xsi:type="dcterms:W3CDTF">2018-09-20T02:14:00Z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